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315"/>
          <w:tab w:val="left" w:pos="8505"/>
        </w:tabs>
        <w:spacing w:line="560" w:lineRule="exact"/>
        <w:jc w:val="center"/>
        <w:rPr>
          <w:rFonts w:ascii="仿宋_GB2312" w:hAnsi="仿宋" w:eastAsia="仿宋_GB2312"/>
          <w:sz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5" w:name="_GoBack"/>
      <w:bookmarkEnd w:id="5"/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关于蒙东通辽敖林格勒220kV输变电工程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建设项目环境影响报告表的批复 </w:t>
      </w:r>
      <w:bookmarkEnd w:id="0"/>
    </w:p>
    <w:p>
      <w:pPr>
        <w:spacing w:line="560" w:lineRule="exact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内环表〔2026〕50号</w:t>
      </w:r>
      <w:bookmarkEnd w:id="1"/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国网内蒙古东部电力有限公司通辽供电公司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lang w:val="en-US"/>
        </w:rPr>
        <w:t>蒙东通辽敖林格勒220kV输变电工程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（一）变电工程。（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）新建敖林格勒220kV变电站，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建设1×180MVA主变，22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。（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）宝龙山220kV变电站扩建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。（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）舍伯吐220kV变电站扩建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1回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（二）线路工程。（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新建敖林格勒-宝龙山22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0kV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输电线路，新建线路长41.2km,除敖林格勒变采用1基双回路塔单边挂线外，其余均采用单回路架设，立塔117基，拆除双回路终端塔1基。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zh-CN"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新建敖林格勒-舍伯吐22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0kV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输电线路，新建线路长42km,除敖林格勒变采用1基双回路塔单边挂线外，其余均采用单回路架设，立塔122基。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本项目建设地点位于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内蒙古自治区通辽市科尔沁</w:t>
      </w:r>
      <w:r>
        <w:rPr>
          <w:rFonts w:ascii="仿宋_GB2312" w:eastAsia="仿宋_GB2312"/>
          <w:bCs/>
          <w:color w:val="000000"/>
          <w:sz w:val="32"/>
          <w:szCs w:val="32"/>
        </w:rPr>
        <w:t>左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翼</w:t>
      </w:r>
      <w:r>
        <w:rPr>
          <w:rFonts w:ascii="仿宋_GB2312" w:eastAsia="仿宋_GB2312"/>
          <w:bCs/>
          <w:color w:val="000000"/>
          <w:sz w:val="32"/>
          <w:szCs w:val="32"/>
        </w:rPr>
        <w:t>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旗境内。</w:t>
      </w:r>
    </w:p>
    <w:p>
      <w:pPr>
        <w:pStyle w:val="20"/>
        <w:spacing w:line="560" w:lineRule="exact"/>
        <w:ind w:firstLine="640"/>
        <w:jc w:val="both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0"/>
        <w:spacing w:line="560" w:lineRule="exact"/>
        <w:ind w:firstLine="640"/>
        <w:jc w:val="both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运营期变电站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生活污水经化粪池处理后定期清运，不外排。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五、我厅委托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通辽市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生态环境局负责该项目施工期的监督检查工作。</w:t>
      </w:r>
    </w:p>
    <w:p>
      <w:pPr>
        <w:jc w:val="both"/>
        <w:rPr>
          <w:color w:val="auto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8BB673DB"/>
    <w:rsid w:val="DF4FEC23"/>
    <w:rsid w:val="EBFF7060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845</Words>
  <Characters>910</Characters>
  <Lines>5</Lines>
  <Paragraphs>1</Paragraphs>
  <TotalTime>0</TotalTime>
  <ScaleCrop>false</ScaleCrop>
  <LinksUpToDate>false</LinksUpToDate>
  <CharactersWithSpaces>910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2023-02-14T16:32:00Z</dcterms:created>
  <dc:creator>白都荣</dc:creator>
  <cp:lastModifiedBy>hjt</cp:lastModifiedBy>
  <cp:lastPrinted>2023-12-05T02:16:00Z</cp:lastPrinted>
  <dcterms:modified xsi:type="dcterms:W3CDTF">2026-04-09T15:45:56Z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