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bookmarkStart w:id="5" w:name="_GoBack"/>
      <w:bookmarkEnd w:id="5"/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关于蒙西地区2024-2025年独立储能电站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接网工程（西乌珠穆沁旗电网侧压缩空气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储能项目配套送出工程）建设项目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环境影响报告书的批复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内环审〔2026〕63号</w:t>
      </w:r>
      <mc:AlternateContent>
        <mc:Choice Requires="wpsCustomData">
          <wpsCustomData:docfieldEnd id="1"/>
        </mc:Choice>
      </mc:AlternateContent>
      <w:bookmarkEnd w:id="1"/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内蒙古电力（集团）有限责任公司锡林郭勒超高压供电分公司</w:t>
      </w:r>
      <mc:AlternateContent>
        <mc:Choice Requires="wpsCustomData">
          <wpsCustomData:docfieldEnd id="2"/>
        </mc:Choice>
      </mc:AlternateContent>
      <w:bookmarkEnd w:id="2"/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kern w:val="2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" w:eastAsia="仿宋_GB2312"/>
          <w:color w:val="auto"/>
          <w:kern w:val="2"/>
          <w:sz w:val="32"/>
          <w:szCs w:val="32"/>
        </w:rPr>
        <w:t>你公司报送的《蒙西地区2024-2025年独立储能电站接网工程（西乌珠穆沁旗电网侧压缩空气储能项目配套送出工程）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建设项目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</w:rPr>
        <w:t>环境影响报告书》（以下简称《报告书》）收悉。经研究，批复如下：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变电工程。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宝拉格500kV变电站扩建500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zh-CN" w:eastAsia="zh-CN" w:bidi="ar"/>
        </w:rPr>
        <w:t>kV出线间隔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1回。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线路工程。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新建宝拉格-西乌珠穆沁旗压缩空气储能站500kV输电线路，线路长24km，单回路架设，立塔58基。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新建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输电线路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不可避让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穿越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西乌珠穆沁旗生物多样性维护生态保护红线5.6745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km，立塔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基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内蒙古自治区锡林郭勒盟西乌珠穆沁旗境内。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二、总体意见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本项目在严格落实《报告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color w:val="auto"/>
          <w:sz w:val="32"/>
          <w:szCs w:val="32"/>
        </w:rPr>
        <w:t>》提出的各项环境保护措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施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和下列工作要求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后，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可以满足国家生态环境保护相关法律法规和标准的要求。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从环境保护角度</w:t>
      </w:r>
      <w:r>
        <w:rPr>
          <w:rFonts w:hint="eastAsia" w:ascii="仿宋_GB2312" w:eastAsia="仿宋_GB2312"/>
          <w:color w:val="auto"/>
          <w:sz w:val="32"/>
          <w:szCs w:val="32"/>
        </w:rPr>
        <w:t>分析，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我厅原则同意本项目按照《报告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》中所列的性质、规模、地点和拟采取的环保措施进行建设。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运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营</w:t>
      </w:r>
      <w:r>
        <w:rPr>
          <w:rFonts w:hint="eastAsia" w:ascii="仿宋_GB2312" w:hAnsi="仿宋" w:eastAsia="仿宋_GB2312"/>
          <w:sz w:val="32"/>
          <w:szCs w:val="32"/>
        </w:rPr>
        <w:t>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生态环境保护措施，做好生态保护与恢复工作</w:t>
      </w:r>
      <w:r>
        <w:rPr>
          <w:rFonts w:hint="eastAsia" w:ascii="仿宋_GB2312" w:hAnsi="仿宋" w:eastAsia="仿宋_GB2312"/>
          <w:sz w:val="32"/>
          <w:szCs w:val="32"/>
        </w:rPr>
        <w:t>。施工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期严格控制施工活动范围，合理布局，尽量减少土地占用和植被破坏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</w:t>
      </w:r>
      <w:r>
        <w:rPr>
          <w:rFonts w:ascii="仿宋_GB2312" w:hAnsi="仿宋" w:eastAsia="仿宋_GB2312"/>
          <w:sz w:val="32"/>
          <w:szCs w:val="32"/>
          <w:lang w:val="en"/>
        </w:rPr>
        <w:t>《报告书》</w:t>
      </w:r>
      <w:r>
        <w:rPr>
          <w:rFonts w:hint="eastAsia" w:ascii="仿宋_GB2312" w:hAnsi="仿宋" w:eastAsia="仿宋_GB2312"/>
          <w:sz w:val="32"/>
          <w:szCs w:val="32"/>
        </w:rPr>
        <w:t>中提出的控制和改善工频电场、工频磁场对周边环境影响的措施和方法，监测值应符合《电磁环境控制限值》（GB8702-2014）要求。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）项目施工期及运行期的噪声值及防噪措施应满足</w:t>
      </w:r>
      <w:r>
        <w:rPr>
          <w:rFonts w:ascii="仿宋_GB2312" w:hAnsi="仿宋" w:eastAsia="仿宋_GB2312"/>
          <w:sz w:val="32"/>
          <w:szCs w:val="32"/>
          <w:lang w:val="en"/>
        </w:rPr>
        <w:t>《报告书》</w:t>
      </w:r>
      <w:r>
        <w:rPr>
          <w:rFonts w:hint="eastAsia" w:ascii="仿宋_GB2312" w:hAnsi="仿宋" w:eastAsia="仿宋_GB2312"/>
          <w:sz w:val="32"/>
          <w:szCs w:val="32"/>
        </w:rPr>
        <w:t>中提出的要求，监测值应符合国家评价标准限值要求。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）环境影响报告书经批准后，项目的性质、规模、地点或生态保护、污染防治措施发生重大变动的，应当按要求重新报批。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锡林郭勒盟</w:t>
      </w:r>
      <w:r>
        <w:rPr>
          <w:rFonts w:hint="eastAsia" w:ascii="仿宋_GB2312" w:hAnsi="仿宋" w:eastAsia="仿宋_GB2312"/>
          <w:sz w:val="32"/>
          <w:szCs w:val="32"/>
        </w:rPr>
        <w:t>生态环境局负责该项目施工期的监督检查工作。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六、本批复不具有其他行政审批前置效力。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0" w:firstLineChars="200"/>
        <w:jc w:val="both"/>
        <w:textAlignment w:val="auto"/>
      </w:pPr>
    </w:p>
    <w:p>
      <w:pPr>
        <w:pStyle w:val="2"/>
      </w:pPr>
    </w:p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2026年6月9日</w:t>
      </w:r>
      <w:bookmarkEnd w:id="4"/>
      <mc:AlternateContent>
        <mc:Choice Requires="wpsCustomData">
          <wpsCustomData:docfieldEnd id="4"/>
        </mc:Choice>
      </mc:AlternateContent>
    </w:p>
    <w:p>
      <w:pPr>
        <w:spacing w:line="560" w:lineRule="exact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1871" w:right="1531" w:bottom="170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D58DB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5BE749A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1D4251F"/>
    <w:rsid w:val="22904BBD"/>
    <w:rsid w:val="238A2596"/>
    <w:rsid w:val="24A86E33"/>
    <w:rsid w:val="251E1B7F"/>
    <w:rsid w:val="259B6FBE"/>
    <w:rsid w:val="28044EC3"/>
    <w:rsid w:val="293C7576"/>
    <w:rsid w:val="293E0BC6"/>
    <w:rsid w:val="2A4C74AD"/>
    <w:rsid w:val="2D3E0262"/>
    <w:rsid w:val="3078340E"/>
    <w:rsid w:val="36406344"/>
    <w:rsid w:val="377E1867"/>
    <w:rsid w:val="3C032EFE"/>
    <w:rsid w:val="3C431296"/>
    <w:rsid w:val="3D997D89"/>
    <w:rsid w:val="3FE67D84"/>
    <w:rsid w:val="40DE7A76"/>
    <w:rsid w:val="41E57898"/>
    <w:rsid w:val="43BE5DA5"/>
    <w:rsid w:val="454F1D39"/>
    <w:rsid w:val="48D80B0B"/>
    <w:rsid w:val="4955784C"/>
    <w:rsid w:val="4E08718E"/>
    <w:rsid w:val="500F600B"/>
    <w:rsid w:val="52D72F1B"/>
    <w:rsid w:val="55BA08E6"/>
    <w:rsid w:val="56354618"/>
    <w:rsid w:val="56770825"/>
    <w:rsid w:val="56DD58DB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4D652DF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A9F89A6"/>
    <w:rsid w:val="7BE16A25"/>
    <w:rsid w:val="7BFF4D51"/>
    <w:rsid w:val="7C7F82FD"/>
    <w:rsid w:val="7D6F7921"/>
    <w:rsid w:val="7D754DCD"/>
    <w:rsid w:val="7E705781"/>
    <w:rsid w:val="7FF70918"/>
    <w:rsid w:val="CF7F7AB5"/>
    <w:rsid w:val="D793D970"/>
    <w:rsid w:val="DF4FEC23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basedOn w:val="3"/>
    <w:qFormat/>
    <w:uiPriority w:val="0"/>
    <w:pPr>
      <w:spacing w:line="360" w:lineRule="auto"/>
      <w:ind w:firstLine="7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szCs w:val="20"/>
      <w:lang w:val="en-US" w:eastAsia="zh-CN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Body Text First Indent 2"/>
    <w:basedOn w:val="1"/>
    <w:next w:val="1"/>
    <w:qFormat/>
    <w:uiPriority w:val="0"/>
    <w:pPr>
      <w:ind w:firstLine="420" w:firstLineChars="200"/>
    </w:pPr>
    <w:rPr>
      <w:rFonts w:ascii="Times New Roman" w:hAnsi="Times New Roman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link w:val="7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6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28</Words>
  <Characters>160</Characters>
  <Lines>1</Lines>
  <Paragraphs>1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2021-10-25T21:08:00Z</dcterms:created>
  <dc:creator>袁迎辉</dc:creator>
  <cp:lastModifiedBy>hjt</cp:lastModifiedBy>
  <cp:lastPrinted>2018-11-14T17:34:00Z</cp:lastPrinted>
  <dcterms:modified xsi:type="dcterms:W3CDTF">2026-06-10T13:09:54Z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</Properties>
</file>