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center"/>
        <w:rPr>
          <w:rFonts w:ascii="仿宋_GB2312" w:hAnsi="仿宋" w:eastAsia="仿宋_GB2312"/>
          <w:sz w:val="32"/>
          <w:szCs w:val="32"/>
        </w:rPr>
      </w:pPr>
    </w:p>
    <w:p>
      <w:pPr>
        <w:tabs>
          <w:tab w:val="left" w:pos="315"/>
          <w:tab w:val="left" w:pos="8505"/>
        </w:tabs>
        <w:spacing w:line="560" w:lineRule="exact"/>
        <w:jc w:val="center"/>
        <w:rPr>
          <w:rFonts w:ascii="仿宋_GB2312" w:hAnsi="仿宋" w:eastAsia="仿宋_GB2312"/>
          <w:sz w:val="32"/>
        </w:rPr>
      </w:pP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bookmarkStart w:id="0" w:name="标题"/>
      <mc:AlternateContent>
        <mc:Choice Requires="wpsCustomData">
          <wpsCustomData:docfieldStart id="0" docfieldname="标题" hidden="false" print="true" readonly="false" index="2"/>
        </mc:Choice>
      </mc:AlternateContent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内蒙古自治区生态环境厅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关于高聚（海辰）储能阿拉善左旗阿光二200MW/800MWh电网侧独立储能电站项目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新建220kV升压站工程建设项目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环境影响报告表的批复</w:t>
      </w:r>
      <w:bookmarkEnd w:id="0"/>
    </w:p>
    <mc:AlternateContent>
      <mc:Choice Requires="wpsCustomData">
        <wpsCustomData:docfieldEnd id="0"/>
      </mc:Choice>
    </mc:AlternateContent>
    <w:p>
      <w:pPr>
        <w:pStyle w:val="2"/>
        <w:jc w:val="center"/>
        <w:rPr>
          <w:rFonts w:hint="eastAsia"/>
          <w:lang w:eastAsia="zh-CN"/>
        </w:rPr>
      </w:pPr>
      <mc:AlternateContent>
        <mc:Choice Requires="wpsCustomData">
          <wpsCustomData:docfieldStart id="1" docfieldname="文号" hidden="false" print="true" readonly="false" index="1"/>
        </mc:Choice>
      </mc:AlternateContent>
      <w:bookmarkStart w:id="1" w:name="文号"/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内环表〔2026〕140号</w:t>
      </w:r>
      <w:bookmarkEnd w:id="1"/>
      <mc:AlternateContent>
        <mc:Choice Requires="wpsCustomData">
          <wpsCustomData:docfieldEnd id="1"/>
        </mc:Choice>
      </mc:AlternateContent>
    </w:p>
    <w:p>
      <w:pPr>
        <w:spacing w:line="560" w:lineRule="exact"/>
        <w:rPr>
          <w:rFonts w:ascii="仿宋" w:hAnsi="仿宋" w:eastAsia="仿宋"/>
          <w:sz w:val="28"/>
        </w:rPr>
      </w:pPr>
    </w:p>
    <w:p>
      <w:pPr>
        <w:spacing w:line="560" w:lineRule="exact"/>
        <w:rPr>
          <w:rFonts w:ascii="仿宋_GB2312" w:hAnsi="仿宋" w:eastAsia="仿宋_GB2312"/>
          <w:bCs/>
          <w:sz w:val="32"/>
          <w:szCs w:val="32"/>
        </w:rPr>
      </w:pPr>
      <mc:AlternateContent>
        <mc:Choice Requires="wpsCustomData">
          <wpsCustomData:docfieldStart id="2" docfieldname="主送单位" hidden="false" print="true" readonly="false" index="3"/>
        </mc:Choice>
      </mc:AlternateContent>
      <w:bookmarkStart w:id="2" w:name="主送单位"/>
      <w:r>
        <w:rPr>
          <w:rFonts w:hint="eastAsia" w:ascii="仿宋_GB2312" w:hAnsi="仿宋" w:eastAsia="仿宋_GB2312"/>
          <w:bCs/>
          <w:sz w:val="32"/>
          <w:szCs w:val="32"/>
          <w:lang w:eastAsia="zh-CN"/>
        </w:rPr>
        <w:t>阿拉善左旗高聚星辰储能科技有限公司</w:t>
      </w:r>
      <w:bookmarkEnd w:id="2"/>
      <mc:AlternateContent>
        <mc:Choice Requires="wpsCustomData">
          <wpsCustomData:docfieldEnd id="2"/>
        </mc:Choice>
      </mc:AlternateContent>
      <w:r>
        <w:rPr>
          <w:rFonts w:hint="eastAsia" w:ascii="仿宋_GB2312" w:hAnsi="仿宋" w:eastAsia="仿宋_GB2312"/>
          <w:bCs/>
          <w:sz w:val="32"/>
          <w:szCs w:val="32"/>
        </w:rPr>
        <w:t>：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mc:AlternateContent>
        <mc:Choice Requires="wpsCustomData">
          <wpsCustomData:docfieldStart id="3" docfieldname="正文文件" hidden="false" print="true" readonly="false" index="4"/>
        </mc:Choice>
      </mc:AlternateContent>
      <w:bookmarkStart w:id="3" w:name="正文文件"/>
      <w:bookmarkEnd w:id="3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你公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司报送的《高聚（海辰）储能阿拉善左旗阿光二200MW/800MWh电网侧独立储能电站项目新建220kV升压站工程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</w:rPr>
        <w:t>建设项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环境影响报告表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》（以下简称《报告表》）收悉。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 w:eastAsia="zh-CN"/>
        </w:rPr>
        <w:t>根据《建设项目环境影响评价分类管理目录》（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2021年版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" w:eastAsia="zh-CN"/>
        </w:rPr>
        <w:t>），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经研究，批复如下：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一、项目建设基本情况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新建220kV升压站,建设1×240MVA主变，220kV出线1回。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本项目建设地点位于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内蒙古自治区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阿拉善盟阿拉善左旗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境内。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二、总体意见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本项目在严格落实《报告表》提出的各项环境保护措施后，对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环境的不利影响和可能存在的环境风险在可控范围内。从环境保护角度分析，我厅原则同意本项目按照《报告表》中所列的性质、规模、地点和拟采取的环保措施进行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三、项目建设及运行期间应做好的工作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（一）严格落实项目施工期、运营期生态环境保护措施，做好生态保护与恢复工作。施工期严格控制施工活动范围，合理布局，尽量减少土地占用和植被破坏。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（二）认真落实《报告表》中提出的控制和改善工频电场、工频磁场对周边环境影响的措施和方法，监测值应符合《电磁环境控制限值》（GB8702-2014）要求。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运营期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升压站生活污水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经化粪池及一体化污水处理设备处理后用于场地绿化或道路冲洗，不外排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/>
        </w:rPr>
        <w:t>。对设备维修过程中产生的废变压器油、废蓄电池等应全部回收，如不能全部回收，必须单独存放，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集中送交有相应危险废物经营许可资质的单位处置。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（四）项目施工期及运行期的噪声值及防噪措施应满足《报告表》中提出的要求，监测值应符合国家评价标准限值要求。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（五）环境影响报告表经批准后，项目的性质、规模、地点或生态保护、污染防治措施发生重大变动的，应当按要求重新报批。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四、建设单位按规定程序完成竣工环境保护验收后，项目方可投入正式运行。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五、我厅委托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阿拉善盟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生态环境局负责该项目施工期的监督检查工作。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本批复不具有其他行政审批前置效力。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pacing w:val="-4"/>
          <w:sz w:val="32"/>
          <w:szCs w:val="32"/>
        </w:rPr>
      </w:pPr>
    </w:p>
    <w:p>
      <w:pPr>
        <w:rPr>
          <w:rFonts w:ascii="仿宋_GB2312" w:hAnsi="仿宋" w:eastAsia="仿宋_GB2312"/>
          <w:spacing w:val="-4"/>
          <w:sz w:val="32"/>
          <w:szCs w:val="32"/>
        </w:rPr>
      </w:pPr>
    </w:p>
    <mc:AlternateContent>
      <mc:Choice Requires="wpsCustomData">
        <wpsCustomData:docfieldEnd id="3"/>
      </mc:Choice>
    </mc:AlternateContent>
    <w:p>
      <w:pPr>
        <w:pStyle w:val="2"/>
      </w:pPr>
    </w:p>
    <w:p>
      <w:pPr>
        <w:spacing w:line="56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pacing w:val="-4"/>
          <w:sz w:val="32"/>
          <w:szCs w:val="32"/>
        </w:rPr>
        <w:t xml:space="preserve">                           内蒙古自治区生态环境厅  </w:t>
      </w:r>
      <w:r>
        <w:rPr>
          <w:rFonts w:hint="eastAsia" w:ascii="仿宋_GB2312" w:hAnsi="仿宋" w:eastAsia="仿宋_GB2312"/>
          <w:sz w:val="32"/>
          <w:szCs w:val="32"/>
        </w:rPr>
        <w:t xml:space="preserve"> </w:t>
      </w:r>
    </w:p>
    <w:p>
      <w:pPr>
        <w:spacing w:line="560" w:lineRule="exact"/>
        <w:ind w:right="55" w:rightChars="26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</w:t>
      </w:r>
      <w:bookmarkStart w:id="4" w:name="签发日期"/>
      <mc:AlternateContent>
        <mc:Choice Requires="wpsCustomData">
          <wpsCustomData:docfieldStart id="4" docfieldname="签发日期" hidden="false" print="true" readonly="false" index="5"/>
        </mc:Choice>
      </mc:AlternateContent>
      <w:r>
        <w:rPr>
          <w:rFonts w:hint="eastAsia" w:ascii="仿宋_GB2312" w:hAnsi="仿宋" w:eastAsia="仿宋_GB2312"/>
          <w:sz w:val="32"/>
          <w:szCs w:val="32"/>
          <w:lang w:eastAsia="zh-CN"/>
        </w:rPr>
        <w:t>2026年7月16日</w:t>
      </w:r>
      <mc:AlternateContent>
        <mc:Choice Requires="wpsCustomData">
          <wpsCustomData:docfieldEnd id="4"/>
        </mc:Choice>
      </mc:AlternateContent>
      <w:bookmarkEnd w:id="4"/>
    </w:p>
    <w:p>
      <w:pPr>
        <w:spacing w:line="560" w:lineRule="exact"/>
      </w:pPr>
    </w:p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spacing w:line="14" w:lineRule="exact"/>
        <w:ind w:right="315" w:rightChars="150"/>
        <w:rPr>
          <w:rFonts w:ascii="仿宋_GB2312" w:hAnsi="仿宋" w:eastAsia="仿宋_GB2312"/>
          <w:sz w:val="28"/>
          <w:szCs w:val="28"/>
        </w:rPr>
      </w:pPr>
      <w:bookmarkStart w:id="5" w:name="_GoBack"/>
      <w:bookmarkEnd w:id="5"/>
    </w:p>
    <w:sectPr>
      <w:headerReference r:id="rId3" w:type="default"/>
      <w:footerReference r:id="rId5" w:type="default"/>
      <w:headerReference r:id="rId4" w:type="even"/>
      <w:footerReference r:id="rId6" w:type="even"/>
      <w:type w:val="continuous"/>
      <w:pgSz w:w="11907" w:h="16840"/>
      <w:pgMar w:top="2041" w:right="1531" w:bottom="2041" w:left="1531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1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591185" cy="230505"/>
              <wp:effectExtent l="0" t="0" r="0" b="0"/>
              <wp:wrapNone/>
              <wp:docPr id="3" name="Quad Arrow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59118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3" o:spid="_x0000_s1026" o:spt="202" type="#_x0000_t202" style="position:absolute;left:0pt;margin-top:0.05pt;height:18.15pt;width:46.5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FgAAAGRycy9QSwECFAAUAAAACACHTuJA&#10;ripQTtQAAAADAQAADwAAAAAAAAABACAAAAA4AAAAZHJzL2Rvd25yZXYueG1sUEsBAhQAFAAAAAgA&#10;h07iQLGQ83+hAQAAOQMAAA4AAAAAAAAAAQAgAAAAO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635</wp:posOffset>
              </wp:positionV>
              <wp:extent cx="608965" cy="230505"/>
              <wp:effectExtent l="0" t="0" r="0" b="0"/>
              <wp:wrapNone/>
              <wp:docPr id="4" name="Quad Arrow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60896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false"/>
                  </wps:wsp>
                </a:graphicData>
              </a:graphic>
            </wp:anchor>
          </w:drawing>
        </mc:Choice>
        <mc:Fallback>
          <w:pict>
            <v:shape id="Quad Arrow 4" o:spid="_x0000_s1026" o:spt="202" type="#_x0000_t202" style="position:absolute;left:0pt;margin-top:0.05pt;height:18.15pt;width:47.95pt;mso-position-horizontal:outside;mso-position-horizontal-relative:margin;z-index:251660288;mso-width-relative:page;mso-height-relative:page;" filled="f" stroked="f" coordsize="21600,21600" o:gfxdata="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WAAAAZHJzL1BLAQIUABQAAAAIAIdO4kBq&#10;8m6J0wAAAAMBAAAPAAAAAAAAAAEAIAAAADgAAABkcnMvZG93bnJldi54bWxQSwECFAAUAAAACACH&#10;TuJA+pDoVqEBAAA5AwAADgAAAAAAAAABACAAAAA4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7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01"/>
    <w:rsid w:val="000502D9"/>
    <w:rsid w:val="00053C74"/>
    <w:rsid w:val="00081DD9"/>
    <w:rsid w:val="000A43C9"/>
    <w:rsid w:val="000F448F"/>
    <w:rsid w:val="00104AD5"/>
    <w:rsid w:val="00107F1D"/>
    <w:rsid w:val="00112653"/>
    <w:rsid w:val="00161599"/>
    <w:rsid w:val="0019160D"/>
    <w:rsid w:val="00212159"/>
    <w:rsid w:val="002203D3"/>
    <w:rsid w:val="002432A7"/>
    <w:rsid w:val="002778D8"/>
    <w:rsid w:val="00290DA8"/>
    <w:rsid w:val="002B7D95"/>
    <w:rsid w:val="002D6AFC"/>
    <w:rsid w:val="002F0DE2"/>
    <w:rsid w:val="0030486D"/>
    <w:rsid w:val="00323B61"/>
    <w:rsid w:val="003619FA"/>
    <w:rsid w:val="00393E71"/>
    <w:rsid w:val="003B1A02"/>
    <w:rsid w:val="003C6CE9"/>
    <w:rsid w:val="00424C6E"/>
    <w:rsid w:val="00452E4A"/>
    <w:rsid w:val="004B7461"/>
    <w:rsid w:val="004C640A"/>
    <w:rsid w:val="004D3FC2"/>
    <w:rsid w:val="004F50C6"/>
    <w:rsid w:val="00505381"/>
    <w:rsid w:val="00544386"/>
    <w:rsid w:val="0056424C"/>
    <w:rsid w:val="0057112D"/>
    <w:rsid w:val="00571F6F"/>
    <w:rsid w:val="00577293"/>
    <w:rsid w:val="0058220B"/>
    <w:rsid w:val="00585C83"/>
    <w:rsid w:val="00590474"/>
    <w:rsid w:val="00592CC9"/>
    <w:rsid w:val="005A5BF2"/>
    <w:rsid w:val="006132A1"/>
    <w:rsid w:val="00624B4A"/>
    <w:rsid w:val="006661A4"/>
    <w:rsid w:val="006A7884"/>
    <w:rsid w:val="006B38F9"/>
    <w:rsid w:val="006E1CA5"/>
    <w:rsid w:val="006E2329"/>
    <w:rsid w:val="006F6255"/>
    <w:rsid w:val="00701535"/>
    <w:rsid w:val="0070579B"/>
    <w:rsid w:val="00715743"/>
    <w:rsid w:val="007173A8"/>
    <w:rsid w:val="00761FB3"/>
    <w:rsid w:val="0076589A"/>
    <w:rsid w:val="00786B2F"/>
    <w:rsid w:val="007925F1"/>
    <w:rsid w:val="0079344F"/>
    <w:rsid w:val="007A1610"/>
    <w:rsid w:val="007C0101"/>
    <w:rsid w:val="007D373D"/>
    <w:rsid w:val="00835942"/>
    <w:rsid w:val="00847C4B"/>
    <w:rsid w:val="00861920"/>
    <w:rsid w:val="008643C3"/>
    <w:rsid w:val="00873CD5"/>
    <w:rsid w:val="008804D9"/>
    <w:rsid w:val="008838C5"/>
    <w:rsid w:val="00883BA1"/>
    <w:rsid w:val="0089055A"/>
    <w:rsid w:val="00896DE4"/>
    <w:rsid w:val="008A4595"/>
    <w:rsid w:val="008B77EC"/>
    <w:rsid w:val="008C34AF"/>
    <w:rsid w:val="008D27CA"/>
    <w:rsid w:val="00907606"/>
    <w:rsid w:val="00922F9C"/>
    <w:rsid w:val="0095741D"/>
    <w:rsid w:val="00964200"/>
    <w:rsid w:val="0096751F"/>
    <w:rsid w:val="00967FB8"/>
    <w:rsid w:val="00971513"/>
    <w:rsid w:val="0099392B"/>
    <w:rsid w:val="009950F5"/>
    <w:rsid w:val="00996316"/>
    <w:rsid w:val="009F0D7E"/>
    <w:rsid w:val="009F4F97"/>
    <w:rsid w:val="00A03E70"/>
    <w:rsid w:val="00A14283"/>
    <w:rsid w:val="00A16266"/>
    <w:rsid w:val="00A32DBE"/>
    <w:rsid w:val="00A3438E"/>
    <w:rsid w:val="00A36EAB"/>
    <w:rsid w:val="00A42722"/>
    <w:rsid w:val="00A43C93"/>
    <w:rsid w:val="00AA5ECB"/>
    <w:rsid w:val="00AF257E"/>
    <w:rsid w:val="00B057C0"/>
    <w:rsid w:val="00B16355"/>
    <w:rsid w:val="00B22816"/>
    <w:rsid w:val="00B2798A"/>
    <w:rsid w:val="00B4476C"/>
    <w:rsid w:val="00B46191"/>
    <w:rsid w:val="00B61218"/>
    <w:rsid w:val="00B86149"/>
    <w:rsid w:val="00B91AFD"/>
    <w:rsid w:val="00BA1A77"/>
    <w:rsid w:val="00BA3600"/>
    <w:rsid w:val="00BD25C9"/>
    <w:rsid w:val="00BD4473"/>
    <w:rsid w:val="00BE3516"/>
    <w:rsid w:val="00BE5282"/>
    <w:rsid w:val="00BF428E"/>
    <w:rsid w:val="00BF6CDF"/>
    <w:rsid w:val="00C113FC"/>
    <w:rsid w:val="00C26472"/>
    <w:rsid w:val="00C51E40"/>
    <w:rsid w:val="00C56BFB"/>
    <w:rsid w:val="00C577B3"/>
    <w:rsid w:val="00C621D4"/>
    <w:rsid w:val="00C746BE"/>
    <w:rsid w:val="00C85C1B"/>
    <w:rsid w:val="00C93108"/>
    <w:rsid w:val="00CA6FED"/>
    <w:rsid w:val="00CD05D4"/>
    <w:rsid w:val="00CE37E8"/>
    <w:rsid w:val="00CE5F3B"/>
    <w:rsid w:val="00CE6186"/>
    <w:rsid w:val="00CF1A19"/>
    <w:rsid w:val="00CF24AC"/>
    <w:rsid w:val="00D01418"/>
    <w:rsid w:val="00D04066"/>
    <w:rsid w:val="00D32923"/>
    <w:rsid w:val="00D50FC8"/>
    <w:rsid w:val="00D80399"/>
    <w:rsid w:val="00D809A3"/>
    <w:rsid w:val="00D902CF"/>
    <w:rsid w:val="00D94E37"/>
    <w:rsid w:val="00DC1210"/>
    <w:rsid w:val="00DC440E"/>
    <w:rsid w:val="00DD67D3"/>
    <w:rsid w:val="00E012C8"/>
    <w:rsid w:val="00E157E5"/>
    <w:rsid w:val="00E50C21"/>
    <w:rsid w:val="00E62075"/>
    <w:rsid w:val="00E7161E"/>
    <w:rsid w:val="00E7452B"/>
    <w:rsid w:val="00E90476"/>
    <w:rsid w:val="00EB0809"/>
    <w:rsid w:val="00EE242A"/>
    <w:rsid w:val="00F06195"/>
    <w:rsid w:val="00F2401B"/>
    <w:rsid w:val="00F373F3"/>
    <w:rsid w:val="00F556D9"/>
    <w:rsid w:val="00FC281C"/>
    <w:rsid w:val="00FF0974"/>
    <w:rsid w:val="01067184"/>
    <w:rsid w:val="01283F97"/>
    <w:rsid w:val="02034156"/>
    <w:rsid w:val="035D2B78"/>
    <w:rsid w:val="03696E5B"/>
    <w:rsid w:val="03EA6B8D"/>
    <w:rsid w:val="04AF3D28"/>
    <w:rsid w:val="06414C48"/>
    <w:rsid w:val="06FD2E81"/>
    <w:rsid w:val="078C4B32"/>
    <w:rsid w:val="0C293B57"/>
    <w:rsid w:val="0E4627D6"/>
    <w:rsid w:val="0FF01CE2"/>
    <w:rsid w:val="11DB31C3"/>
    <w:rsid w:val="125A4F9B"/>
    <w:rsid w:val="166710AD"/>
    <w:rsid w:val="171D0934"/>
    <w:rsid w:val="1750305B"/>
    <w:rsid w:val="17BE3596"/>
    <w:rsid w:val="17CC3694"/>
    <w:rsid w:val="18BF59B2"/>
    <w:rsid w:val="1C3B00DC"/>
    <w:rsid w:val="1EC02023"/>
    <w:rsid w:val="201A69CD"/>
    <w:rsid w:val="20A91A11"/>
    <w:rsid w:val="21C84299"/>
    <w:rsid w:val="22904BBD"/>
    <w:rsid w:val="238A2596"/>
    <w:rsid w:val="24A86E33"/>
    <w:rsid w:val="251E1B7F"/>
    <w:rsid w:val="259B6FBE"/>
    <w:rsid w:val="28044EC3"/>
    <w:rsid w:val="293C7576"/>
    <w:rsid w:val="2A4C74AD"/>
    <w:rsid w:val="2D3E0262"/>
    <w:rsid w:val="3078340E"/>
    <w:rsid w:val="377E1867"/>
    <w:rsid w:val="3C032EFE"/>
    <w:rsid w:val="3C431296"/>
    <w:rsid w:val="3D997D89"/>
    <w:rsid w:val="40DE7A76"/>
    <w:rsid w:val="41E57898"/>
    <w:rsid w:val="43BE5DA5"/>
    <w:rsid w:val="48D80B0B"/>
    <w:rsid w:val="4955784C"/>
    <w:rsid w:val="4E08718E"/>
    <w:rsid w:val="500F600B"/>
    <w:rsid w:val="52D72F1B"/>
    <w:rsid w:val="55BA08E6"/>
    <w:rsid w:val="56354618"/>
    <w:rsid w:val="56770825"/>
    <w:rsid w:val="58CA2C35"/>
    <w:rsid w:val="5A0A5B88"/>
    <w:rsid w:val="5A2A1A16"/>
    <w:rsid w:val="5F001B36"/>
    <w:rsid w:val="5F0D4001"/>
    <w:rsid w:val="610B5ACF"/>
    <w:rsid w:val="615D0E52"/>
    <w:rsid w:val="622C3B53"/>
    <w:rsid w:val="625C4B72"/>
    <w:rsid w:val="62FCAAE6"/>
    <w:rsid w:val="647C4CF5"/>
    <w:rsid w:val="64B557C6"/>
    <w:rsid w:val="653806B8"/>
    <w:rsid w:val="67C12074"/>
    <w:rsid w:val="67CD23C4"/>
    <w:rsid w:val="68AC3246"/>
    <w:rsid w:val="69EE13C7"/>
    <w:rsid w:val="6A9579E6"/>
    <w:rsid w:val="6AE33BBB"/>
    <w:rsid w:val="6C5D38C7"/>
    <w:rsid w:val="6E0A6B18"/>
    <w:rsid w:val="6E401570"/>
    <w:rsid w:val="71D96AFD"/>
    <w:rsid w:val="72536B1A"/>
    <w:rsid w:val="73942F17"/>
    <w:rsid w:val="73ED7448"/>
    <w:rsid w:val="73FF04CC"/>
    <w:rsid w:val="775DCE8C"/>
    <w:rsid w:val="77E77440"/>
    <w:rsid w:val="7BE16A25"/>
    <w:rsid w:val="7BFF4D51"/>
    <w:rsid w:val="7D6F7921"/>
    <w:rsid w:val="7D754DCD"/>
    <w:rsid w:val="7E705781"/>
    <w:rsid w:val="DF4FEC23"/>
    <w:rsid w:val="F95FF378"/>
    <w:rsid w:val="FB737E87"/>
    <w:rsid w:val="FDBE67B1"/>
    <w:rsid w:val="FED4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qFormat="1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 w:eastAsia="宋体" w:cs="Times New Roman"/>
      <w:b/>
      <w:bCs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  <w:rPr>
      <w:rFonts w:eastAsia="宋体" w:cs="Times New Roman"/>
      <w:szCs w:val="20"/>
    </w:rPr>
  </w:style>
  <w:style w:type="paragraph" w:styleId="4">
    <w:name w:val="Body Text 2"/>
    <w:basedOn w:val="1"/>
    <w:qFormat/>
    <w:uiPriority w:val="0"/>
    <w:rPr>
      <w:rFonts w:eastAsia="宋体" w:cs="Times New Roman"/>
      <w:color w:val="0000FF"/>
      <w:szCs w:val="20"/>
    </w:rPr>
  </w:style>
  <w:style w:type="paragraph" w:styleId="5">
    <w:name w:val="Body Text Indent"/>
    <w:basedOn w:val="1"/>
    <w:next w:val="1"/>
    <w:unhideWhenUsed/>
    <w:qFormat/>
    <w:uiPriority w:val="99"/>
    <w:pPr>
      <w:spacing w:after="120"/>
      <w:ind w:left="420" w:leftChars="200"/>
    </w:pPr>
    <w:rPr>
      <w:rFonts w:eastAsia="宋体" w:cs="Times New Roman"/>
      <w:szCs w:val="20"/>
    </w:r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Body Text First Indent"/>
    <w:basedOn w:val="3"/>
    <w:next w:val="1"/>
    <w:unhideWhenUsed/>
    <w:qFormat/>
    <w:uiPriority w:val="99"/>
    <w:pPr>
      <w:ind w:firstLine="420" w:firstLineChars="100"/>
    </w:pPr>
  </w:style>
  <w:style w:type="paragraph" w:styleId="10">
    <w:name w:val="Body Text First Indent 2"/>
    <w:basedOn w:val="5"/>
    <w:next w:val="9"/>
    <w:qFormat/>
    <w:uiPriority w:val="0"/>
    <w:pPr>
      <w:ind w:firstLine="420" w:firstLineChars="200"/>
    </w:pPr>
    <w:rPr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semiHidden/>
    <w:unhideWhenUsed/>
    <w:qFormat/>
    <w:uiPriority w:val="0"/>
  </w:style>
  <w:style w:type="character" w:customStyle="1" w:styleId="15">
    <w:name w:val="页眉 Char"/>
    <w:link w:val="8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3"/>
    <w:link w:val="6"/>
    <w:semiHidden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7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9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[1]正文"/>
    <w:basedOn w:val="1"/>
    <w:qFormat/>
    <w:uiPriority w:val="0"/>
    <w:pPr>
      <w:autoSpaceDE w:val="0"/>
      <w:autoSpaceDN w:val="0"/>
      <w:ind w:firstLine="200" w:firstLineChars="200"/>
    </w:pPr>
    <w:rPr>
      <w:rFonts w:ascii="Times New Roman" w:hAnsi="Times New Roman" w:eastAsia="宋体" w:cs="Times New Roman"/>
      <w:color w:val="000000"/>
      <w:kern w:val="0"/>
      <w:szCs w:val="24"/>
      <w:lang w:val="zh-CN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Foundertech</Company>
  <Pages>2</Pages>
  <Words>730</Words>
  <Characters>771</Characters>
  <Lines>5</Lines>
  <Paragraphs>1</Paragraphs>
  <TotalTime>0</TotalTime>
  <ScaleCrop>false</ScaleCrop>
  <LinksUpToDate>false</LinksUpToDate>
  <CharactersWithSpaces>771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2023-02-14T16:32:00Z</dcterms:created>
  <dc:creator>白都荣</dc:creator>
  <cp:lastModifiedBy>hjt</cp:lastModifiedBy>
  <cp:lastPrinted>2023-12-05T02:16:00Z</cp:lastPrinted>
  <dcterms:modified xsi:type="dcterms:W3CDTF">2026-07-17T12:49:59Z</dcterms:modified>
  <dc:title>你公司报送的《固阳县弘元多晶硅项目220kV线路工程建设项目环境影响报告表》（以下简称《报告表》）收悉。经研究，批复如下：</dc:title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3A3E9ACF1B5C4802B330381ABAEA2165</vt:lpwstr>
  </property>
  <property fmtid="{D5CDD505-2E9C-101B-9397-08002B2CF9AE}" pid="4" name="KSOTemplateDocerSaveRecord">
    <vt:lpwstr>eyJoZGlkIjoiNDA0NmFmMTliYWVhNWJiZGI5Mjc1OTkxMjg3Yzg2MzQiLCJ1c2VySWQiOiIxNzAwNDE4NDE5In0=</vt:lpwstr>
  </property>
</Properties>
</file>