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tabs>
          <w:tab w:val="left" w:pos="315"/>
          <w:tab w:val="left" w:pos="8505"/>
        </w:tabs>
        <w:spacing w:line="560" w:lineRule="exact"/>
        <w:jc w:val="center"/>
        <w:rPr>
          <w:rFonts w:ascii="仿宋_GB2312" w:hAnsi="仿宋" w:eastAsia="仿宋_GB2312"/>
          <w:sz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关于巴彦淖尔巴中30万千瓦/120万千瓦时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电网侧独立储能电站220kV升压站建设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项目环境影响报告表的批复</w:t>
      </w:r>
      <w:bookmarkEnd w:id="0"/>
    </w:p>
    <w:p>
      <w:pPr>
        <w:spacing w:line="560" w:lineRule="exact"/>
        <w:jc w:val="center"/>
        <w:rPr>
          <w:rFonts w:hint="eastAsia" w:ascii="仿宋_GB2312" w:hAnsi="仿宋" w:eastAsia="仿宋_GB2312"/>
          <w:sz w:val="32"/>
          <w:szCs w:val="32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内环表〔2026〕153号</w:t>
      </w:r>
      <w:bookmarkEnd w:id="1"/>
      <mc:AlternateContent>
        <mc:Choice Requires="wpsCustomData">
          <wpsCustomData:docfieldEnd id="1"/>
        </mc:Choice>
      </mc:AlternateContent>
    </w:p>
    <mc:AlternateContent>
      <mc:Choice Requires="wpsCustomData">
        <wpsCustomData:docfieldEnd id="0"/>
      </mc:Choice>
    </mc:AlternateContent>
    <w:p>
      <w:pPr>
        <w:pStyle w:val="2"/>
        <w:rPr>
          <w:rFonts w:hint="eastAsia"/>
          <w:lang w:eastAsia="zh-CN"/>
        </w:rPr>
      </w:pPr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巴彦淖尔蒙电储能有限责任公司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spacing w:line="560" w:lineRule="exact"/>
        <w:ind w:firstLine="643"/>
        <w:rPr>
          <w:rFonts w:ascii="仿宋_GB2312" w:eastAsia="仿宋_GB2312"/>
          <w:color w:val="auto"/>
          <w:sz w:val="32"/>
          <w:szCs w:val="32"/>
          <w:highlight w:val="none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你公司报送的《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巴彦淖尔巴中30万千瓦/120万千瓦时电网侧独立储能电站220kV升压站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</w:rPr>
        <w:t>建设项目环境影响报告表》（以下简称《报告表》）收悉。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根据《建设项目环境影响评价分类管理名录》（2021年版），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经研究，批复如下：</w:t>
      </w:r>
    </w:p>
    <w:p>
      <w:pPr>
        <w:pStyle w:val="22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一、项目建设基本情况</w:t>
      </w:r>
    </w:p>
    <w:p>
      <w:pPr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bCs/>
          <w:color w:val="auto"/>
          <w:kern w:val="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新建220kV升压站，建设2×180MVA主变，220kV出线间隔1回。</w:t>
      </w:r>
    </w:p>
    <w:p>
      <w:pPr>
        <w:pStyle w:val="21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本项目建设地点位于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内蒙古自治区巴彦淖尔市乌拉特中旗境内。</w:t>
      </w:r>
    </w:p>
    <w:p>
      <w:pPr>
        <w:pStyle w:val="21"/>
        <w:spacing w:line="560" w:lineRule="exact"/>
        <w:ind w:firstLine="640"/>
        <w:rPr>
          <w:rFonts w:ascii="仿宋_GB2312" w:hAnsi="仿宋" w:eastAsia="仿宋_GB2312" w:cs="宋体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  <w:highlight w:val="none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bidi w:val="0"/>
        <w:spacing w:before="0" w:beforeAutospacing="0" w:after="0" w:afterAutospacing="0" w:line="560" w:lineRule="exact"/>
        <w:ind w:left="0" w:right="0" w:firstLine="480"/>
        <w:textAlignment w:val="auto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（三）</w:t>
      </w:r>
      <w:r>
        <w:rPr>
          <w:rFonts w:hint="eastAsia" w:ascii="仿宋_GB2312" w:hAnsi="仿宋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运营期升压站生活污水经化粪池及一体化污水处理设施处理后</w:t>
      </w:r>
      <w:r>
        <w:rPr>
          <w:rFonts w:hint="default" w:ascii="仿宋_GB2312" w:hAnsi="仿宋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用于</w:t>
      </w:r>
      <w:r>
        <w:rPr>
          <w:rFonts w:hint="default" w:ascii="仿宋_GB2312" w:hAnsi="仿宋" w:eastAsia="仿宋_GB2312" w:cs="Times New Roman"/>
          <w:snapToGrid/>
          <w:color w:val="auto"/>
          <w:kern w:val="2"/>
          <w:sz w:val="32"/>
          <w:szCs w:val="32"/>
          <w:highlight w:val="none"/>
          <w:lang w:val="zh-CN" w:eastAsia="zh-CN" w:bidi="ar-SA"/>
        </w:rPr>
        <w:t>站区绿化</w:t>
      </w:r>
      <w:r>
        <w:rPr>
          <w:rFonts w:hint="default" w:ascii="仿宋_GB2312" w:hAnsi="仿宋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，冬季定期</w:t>
      </w:r>
      <w:r>
        <w:rPr>
          <w:rFonts w:hint="eastAsia" w:ascii="仿宋_GB2312" w:hAnsi="仿宋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清运</w:t>
      </w:r>
      <w:r>
        <w:rPr>
          <w:rFonts w:hint="default" w:ascii="仿宋_GB2312" w:hAnsi="仿宋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仿宋_GB2312" w:hAnsi="仿宋" w:eastAsia="仿宋_GB2312"/>
          <w:color w:val="auto"/>
          <w:kern w:val="2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集中送交有相应危险废物经营许可资质的单位处置。</w:t>
      </w:r>
    </w:p>
    <w:p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（四）项目施工期及运行期的噪声值及防噪措施应满足《报告表》中提出的要求，监测值应符合国家评价标准限值要求。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五、我厅委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highlight w:val="none"/>
        </w:rPr>
        <w:t>托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highlight w:val="none"/>
          <w:lang w:val="en-US" w:eastAsia="zh-CN"/>
        </w:rPr>
        <w:t>巴彦淖尔市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highlight w:val="none"/>
        </w:rPr>
        <w:t>生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态环境局负责该项目施工期的监督检查工作。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2026年7月27日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FC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2FEA0CA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EF1E0E88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paragraph" w:customStyle="1" w:styleId="18">
    <w:name w:val="表头"/>
    <w:basedOn w:val="1"/>
    <w:next w:val="1"/>
    <w:qFormat/>
    <w:uiPriority w:val="0"/>
    <w:pPr>
      <w:adjustRightInd w:val="0"/>
      <w:spacing w:before="120"/>
      <w:jc w:val="left"/>
    </w:pPr>
    <w:rPr>
      <w:rFonts w:ascii="Calibri" w:hAnsi="Calibri" w:eastAsia="宋体" w:cs="Times New Roman"/>
      <w:sz w:val="26"/>
      <w:szCs w:val="22"/>
    </w:rPr>
  </w:style>
  <w:style w:type="character" w:customStyle="1" w:styleId="19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3">
    <w:name w:val="环评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rFonts w:eastAsia="宋体" w:cs="Courier New"/>
      <w:snapToGrid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741</Words>
  <Characters>775</Characters>
  <Lines>5</Lines>
  <Paragraphs>1</Paragraphs>
  <TotalTime>0</TotalTime>
  <ScaleCrop>false</ScaleCrop>
  <LinksUpToDate>false</LinksUpToDate>
  <CharactersWithSpaces>775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2023-02-15T08:32:00Z</dcterms:created>
  <dc:creator>白都荣</dc:creator>
  <cp:lastModifiedBy>hjt</cp:lastModifiedBy>
  <cp:lastPrinted>2023-12-05T18:16:00Z</cp:lastPrinted>
  <dcterms:modified xsi:type="dcterms:W3CDTF">2026-08-03T17:12:00Z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