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关于东阳光乌兰察布四子王旗红梁变200MW风电项目配套220千伏升压站工程建设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内环表〔2026〕171号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四子王旗东阳光新能源开发应用有限公司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</w:rPr>
        <w:t>的《</w:t>
      </w:r>
      <w:r>
        <w:rPr>
          <w:rFonts w:hint="default" w:ascii="仿宋_GB2312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zh-CN" w:eastAsia="zh-CN" w:bidi="ar-SA"/>
        </w:rPr>
        <w:t>东阳光乌兰察布四子王旗红梁变200MW风电项目配套220千伏升压站工程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环境影响报告表》（以下简称《报告表》）收悉。经研究，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批复如下：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新建220kV升压站，建设1×200MVA主变，220kV出线间隔1回。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乌兰察布市四子王旗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境内。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  <w:t>（三）运营期升压站生活污水经一体化污水处理设施处理后冬储夏灌。对设备维修过程中产生的废变压器油、废蓄电池等应全部回收，如不能全部回收，必须单独存放，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乌兰察布市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eastAsia="宋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12E64F9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A560BAA"/>
    <w:rsid w:val="4E08718E"/>
    <w:rsid w:val="500F600B"/>
    <w:rsid w:val="52D72F1B"/>
    <w:rsid w:val="55BA08E6"/>
    <w:rsid w:val="56354618"/>
    <w:rsid w:val="56770825"/>
    <w:rsid w:val="576A2FEB"/>
    <w:rsid w:val="58CA2C35"/>
    <w:rsid w:val="5A0A5B88"/>
    <w:rsid w:val="5A2A1A16"/>
    <w:rsid w:val="5C7A0C9B"/>
    <w:rsid w:val="5EA173DD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3FCBB0"/>
    <w:rsid w:val="BDAD689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link w:val="4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3"/>
    <w:semiHidden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2026-08-13T18:07:37Z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