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关于蒙西地区2024</w:t>
      </w:r>
      <w:bookmarkEnd w:id="0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-2025年独立储能电站接网工程（威俊创储储能电站220千伏线路工程）建设项目环境影响报告表的批复</w:t>
      </w:r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内环表〔2026〕166号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土默特右旗创储新能源科技有限公司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spacing w:line="560" w:lineRule="exact"/>
        <w:ind w:firstLine="643"/>
        <w:rPr>
          <w:rFonts w:ascii="仿宋_GB2312" w:eastAsia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你公司报送的《蒙西地区2024-2025年独立储能电站接网工程（威俊创储储能电站220千伏线路工程）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spacing w:line="560" w:lineRule="exact"/>
        <w:ind w:firstLine="643"/>
        <w:rPr>
          <w:rFonts w:hint="eastAsia" w:ascii="仿宋_GB2312" w:eastAsia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eastAsia="zh-CN"/>
        </w:rPr>
        <w:t>新建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220kV电缆线路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起于威俊创储储能220千伏升压站，止于500kV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eastAsia="zh-CN"/>
        </w:rPr>
        <w:t>储能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汇集站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电缆路径长约0.9km，按单回路建设，采用排管和电缆沟敷设。</w:t>
      </w:r>
    </w:p>
    <w:p>
      <w:pPr>
        <w:pStyle w:val="20"/>
        <w:spacing w:line="560" w:lineRule="exact"/>
        <w:ind w:firstLine="643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内蒙古自治区包头市土默特右旗境内。</w:t>
      </w:r>
    </w:p>
    <w:p>
      <w:pPr>
        <w:pStyle w:val="20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包头市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2026年8月7日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3DB9C8B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77CAF0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631</Words>
  <Characters>662</Characters>
  <Lines>5</Lines>
  <Paragraphs>1</Paragraphs>
  <TotalTime>0</TotalTime>
  <ScaleCrop>false</ScaleCrop>
  <LinksUpToDate>false</LinksUpToDate>
  <CharactersWithSpaces>662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2026-08-13T18:09:41Z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