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jc w:val="center"/>
        <w:rPr>
          <w:rFonts w:ascii="仿宋_GB2312" w:hAnsi="仿宋" w:eastAsia="仿宋_GB2312"/>
          <w:sz w:val="32"/>
          <w:szCs w:val="32"/>
        </w:rPr>
      </w:pP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mc:AlternateContent>
        <mc:Choice Requires="wpsCustomData">
          <wpsCustomData:docfieldStart id="0" docfieldname="标题" hidden="false" print="true" readonly="false" index="2"/>
        </mc:Choice>
      </mc:AlternateContent>
      <w:bookmarkStart w:id="0" w:name="标题"/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内蒙古自治区生态环境厅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关于通辽市科左中旗200MW/800MWh储能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电站示范项目220kV升压站工程建设项目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环境影响报告表的批复</w:t>
      </w:r>
      <w:bookmarkEnd w:id="0"/>
    </w:p>
    <mc:AlternateContent>
      <mc:Choice Requires="wpsCustomData">
        <wpsCustomData:docfieldEnd id="0"/>
      </mc:Choice>
    </mc:AlternateContent>
    <w:p>
      <w:pPr>
        <w:pStyle w:val="2"/>
        <w:jc w:val="center"/>
        <w:rPr>
          <w:rFonts w:hint="eastAsia"/>
          <w:lang w:eastAsia="zh-CN"/>
        </w:rPr>
      </w:pPr>
      <w:bookmarkStart w:id="1" w:name="文号"/>
      <mc:AlternateContent>
        <mc:Choice Requires="wpsCustomData">
          <wpsCustomData:docfieldStart id="1" docfieldname="文号" hidden="false" print="true" readonly="false" index="1"/>
        </mc:Choice>
      </mc:AlternateContent>
      <w:r>
        <w:rPr>
          <w:rFonts w:hint="eastAsia" w:ascii="仿宋_GB2312" w:hAnsi="仿宋" w:eastAsia="仿宋_GB2312"/>
          <w:b w:val="0"/>
          <w:bCs w:val="0"/>
          <w:sz w:val="32"/>
          <w:szCs w:val="32"/>
          <w:lang w:eastAsia="zh-CN"/>
        </w:rPr>
        <w:t>内环表〔2026〕170号</w:t>
      </w:r>
      <w:bookmarkEnd w:id="1"/>
      <mc:AlternateContent>
        <mc:Choice Requires="wpsCustomData">
          <wpsCustomData:docfieldEnd id="1"/>
        </mc:Choice>
      </mc:AlternateContent>
    </w:p>
    <w:p>
      <w:pPr>
        <w:spacing w:line="560" w:lineRule="exact"/>
        <w:rPr>
          <w:rFonts w:ascii="仿宋" w:hAnsi="仿宋" w:eastAsia="仿宋"/>
          <w:sz w:val="28"/>
        </w:rPr>
      </w:pPr>
    </w:p>
    <w:p>
      <w:pPr>
        <w:spacing w:line="560" w:lineRule="exact"/>
        <w:rPr>
          <w:rFonts w:ascii="仿宋_GB2312" w:hAnsi="仿宋" w:eastAsia="仿宋_GB2312"/>
          <w:bCs/>
          <w:sz w:val="32"/>
          <w:szCs w:val="32"/>
        </w:rPr>
      </w:pPr>
      <w:bookmarkStart w:id="2" w:name="主送单位"/>
      <mc:AlternateContent>
        <mc:Choice Requires="wpsCustomData">
          <wpsCustomData:docfieldStart id="2" docfieldname="主送单位" hidden="false" print="true" readonly="false" index="3"/>
        </mc:Choice>
      </mc:AlternateContent>
      <w:r>
        <w:rPr>
          <w:rFonts w:hint="eastAsia" w:ascii="仿宋_GB2312" w:hAnsi="仿宋" w:eastAsia="仿宋_GB2312"/>
          <w:bCs/>
          <w:sz w:val="32"/>
          <w:szCs w:val="32"/>
          <w:lang w:eastAsia="zh-CN"/>
        </w:rPr>
        <w:t>北网新能（科尔沁左翼中旗）能源有限公司</w:t>
      </w:r>
      <mc:AlternateContent>
        <mc:Choice Requires="wpsCustomData">
          <wpsCustomData:docfieldEnd id="2"/>
        </mc:Choice>
      </mc:AlternateContent>
      <w:bookmarkEnd w:id="2"/>
      <w:r>
        <w:rPr>
          <w:rFonts w:hint="eastAsia" w:ascii="仿宋_GB2312" w:hAnsi="仿宋" w:eastAsia="仿宋_GB2312"/>
          <w:bCs/>
          <w:sz w:val="32"/>
          <w:szCs w:val="32"/>
        </w:rPr>
        <w:t>：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3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mc:AlternateContent>
        <mc:Choice Requires="wpsCustomData">
          <wpsCustomData:docfieldStart id="3" docfieldname="正文文件" hidden="false" print="true" readonly="false" index="4"/>
        </mc:Choice>
      </mc:AlternateContent>
      <w:bookmarkStart w:id="3" w:name="正文文件"/>
      <w:bookmarkEnd w:id="3"/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你公司报送的《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val="en-US" w:eastAsia="zh-CN"/>
        </w:rPr>
        <w:t>通辽市科左中旗200MW/800MWh储能电站示范项目220kV升压站工程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建设项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环境影响报告表》（以下简称《报告表》）收悉。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 w:eastAsia="zh-CN"/>
        </w:rPr>
        <w:t>根据《建设项目环境影响评价分类管理名录》（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2021年版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 w:eastAsia="zh-CN"/>
        </w:rPr>
        <w:t>），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经研究，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批复如下：</w:t>
      </w:r>
    </w:p>
    <w:p>
      <w:pPr>
        <w:pStyle w:val="22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一、项目建设基本情况</w:t>
      </w:r>
    </w:p>
    <w:p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新建220kV升压站，建设1×200MVA主变，220kV出线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回。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3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本项目建设地点位于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内蒙古自治区通辽市科尔沁左翼中旗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境内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二、总体意见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本项目在严格落实《报告表》提出的各项环境保护措施后，对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环境的不利影响和可能存在的环境风险在可控范围内。从环境保护角度分析，我厅原则同意本项目按照《报告表》中所列的性质、规模、地点和拟采取的环保措施进行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建设。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三、项目建设及运行期间应做好的工作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（一）严格落实项目施工期、运营期生态环境保护措施，做好生态保护与恢复工作。施工期严格控制施工活动范围，合理布局，尽量减少土地占用和植被破坏。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（二）认真落实《报告表》中提出的控制和改善工频电场、工频磁场对周边环境影响的措施和方法，监测值应符合《电磁环境控制限值》（GB8702-2014）要求。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（三）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运营期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压站生活污水经化粪池及一体化污水处理设备处理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后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部分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用于场地冲洗，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其余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拉运至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宝龙山镇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污水处理厂处理。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对设备维修过程中产生的废变压器油、废蓄电池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/>
        </w:rPr>
        <w:t>等应全部回收，如不能全部回收，必须单独存放，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集中送交有相应危险废物经营许可资质的单位处置。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（四）项目施工期及运行期的噪声值及防噪措施应满足《报告表》中提出的要求，监测值应符合国家评价标准限值要求。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（五）环境影响报告表经批准后，项目的性质、规模、地点或生态保护、污染防治措施发生重大变动的，应当按要求重新报批。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四、建设单位按规定程序完成竣工环境保护验收后，项目方可投入正式运行。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五、我厅委托</w:t>
      </w:r>
      <w:r>
        <w:rPr>
          <w:rFonts w:hint="eastAsia" w:ascii="仿宋_GB2312" w:hAnsi="仿宋_GB2312" w:eastAsia="仿宋_GB2312" w:cs="仿宋_GB2312"/>
          <w:sz w:val="32"/>
          <w:szCs w:val="32"/>
        </w:rPr>
        <w:t>通辽市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生态环境局负责该项目施工期的监督检查工作。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六、本批复不具有其他行政审批前置效力。</w:t>
      </w:r>
    </w:p>
    <w:p>
      <w:pPr>
        <w:pStyle w:val="2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rPr>
          <w:rFonts w:ascii="仿宋_GB2312" w:hAnsi="仿宋" w:eastAsia="仿宋_GB2312"/>
          <w:spacing w:val="-4"/>
          <w:sz w:val="32"/>
          <w:szCs w:val="32"/>
        </w:rPr>
      </w:pPr>
    </w:p>
    <mc:AlternateContent>
      <mc:Choice Requires="wpsCustomData">
        <wpsCustomData:docfieldEnd id="3"/>
      </mc:Choice>
    </mc:AlternateContent>
    <w:p>
      <w:pPr>
        <w:pStyle w:val="2"/>
      </w:pPr>
    </w:p>
    <w:p>
      <w:pPr>
        <w:spacing w:line="56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                         内蒙古自治区生态环境厅  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>
      <w:pPr>
        <w:spacing w:line="560" w:lineRule="exact"/>
        <w:ind w:right="55" w:rightChars="26"/>
        <w:jc w:val="lef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</w:t>
      </w:r>
      <mc:AlternateContent>
        <mc:Choice Requires="wpsCustomData">
          <wpsCustomData:docfieldStart id="4" docfieldname="签发日期" hidden="false" print="true" readonly="false" index="5"/>
        </mc:Choice>
      </mc:AlternateContent>
      <w:bookmarkStart w:id="4" w:name="签发日期"/>
      <w:r>
        <w:rPr>
          <w:rFonts w:hint="eastAsia" w:ascii="仿宋_GB2312" w:hAnsi="仿宋" w:eastAsia="仿宋_GB2312"/>
          <w:sz w:val="32"/>
          <w:szCs w:val="32"/>
          <w:lang w:eastAsia="zh-CN"/>
        </w:rPr>
        <w:t>2026年8月7日</w:t>
      </w:r>
      <w:bookmarkEnd w:id="4"/>
      <mc:AlternateContent>
        <mc:Choice Requires="wpsCustomData">
          <wpsCustomData:docfieldEnd id="4"/>
        </mc:Choice>
      </mc:AlternateContent>
    </w:p>
    <w:p>
      <w:pPr>
        <w:spacing w:line="560" w:lineRule="exact"/>
      </w:pPr>
    </w:p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spacing w:line="14" w:lineRule="exact"/>
        <w:ind w:right="315" w:rightChars="150"/>
        <w:rPr>
          <w:rFonts w:ascii="仿宋_GB2312" w:hAnsi="仿宋" w:eastAsia="仿宋_GB2312"/>
          <w:sz w:val="28"/>
          <w:szCs w:val="28"/>
        </w:rPr>
      </w:pPr>
      <w:bookmarkStart w:id="5" w:name="_GoBack"/>
      <w:bookmarkEnd w:id="5"/>
    </w:p>
    <w:sectPr>
      <w:headerReference r:id="rId3" w:type="default"/>
      <w:footerReference r:id="rId5" w:type="default"/>
      <w:headerReference r:id="rId4" w:type="even"/>
      <w:footerReference r:id="rId6" w:type="even"/>
      <w:type w:val="continuous"/>
      <w:pgSz w:w="11907" w:h="16840"/>
      <w:pgMar w:top="2041" w:right="1531" w:bottom="2041" w:left="1531" w:header="851" w:footer="158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1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34"/>
    <w:family w:val="auto"/>
    <w:pitch w:val="default"/>
    <w:sig w:usb0="00000000" w:usb1="0000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591185" cy="230505"/>
              <wp:effectExtent l="0" t="0" r="0" b="0"/>
              <wp:wrapNone/>
              <wp:docPr id="3" name="Quad Arrow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9118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3" o:spid="_x0000_s1026" o:spt="202" type="#_x0000_t202" style="position:absolute;left:0pt;margin-top:0.05pt;height:18.15pt;width:46.55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FgAAAGRycy9QSwECFAAUAAAACACHTuJA&#10;ripQTtQAAAADAQAADwAAAAAAAAABACAAAAA4AAAAZHJzL2Rvd25yZXYueG1sUEsBAhQAFAAAAAgA&#10;h07iQLGQ83+hAQAAOQMAAA4AAAAAAAAAAQAgAAAAO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right="360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608965" cy="230505"/>
              <wp:effectExtent l="0" t="0" r="0" b="0"/>
              <wp:wrapNone/>
              <wp:docPr id="4" name="Quad Arrow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0896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4" o:spid="_x0000_s1026" o:spt="202" type="#_x0000_t202" style="position:absolute;left:0pt;margin-top:0.05pt;height:18.15pt;width:47.95pt;mso-position-horizontal:outside;mso-position-horizontal-relative:margin;z-index:251660288;mso-width-relative:page;mso-height-relative:page;" filled="f" stroked="f" coordsize="21600,21600" o:gfxdata="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WAAAAZHJzL1BLAQIUABQAAAAIAIdO4kBq&#10;8m6J0wAAAAMBAAAPAAAAAAAAAAEAIAAAADgAAABkcnMvZG93bnJldi54bWxQSwECFAAUAAAACACH&#10;TuJA+pDoVqEBAAA5AwAADgAAAAAAAAABACAAAAA4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101"/>
    <w:rsid w:val="000502D9"/>
    <w:rsid w:val="00053C74"/>
    <w:rsid w:val="00081DD9"/>
    <w:rsid w:val="000A43C9"/>
    <w:rsid w:val="000F448F"/>
    <w:rsid w:val="00104AD5"/>
    <w:rsid w:val="00107F1D"/>
    <w:rsid w:val="00112653"/>
    <w:rsid w:val="00161599"/>
    <w:rsid w:val="0019160D"/>
    <w:rsid w:val="00212159"/>
    <w:rsid w:val="002203D3"/>
    <w:rsid w:val="002432A7"/>
    <w:rsid w:val="002778D8"/>
    <w:rsid w:val="00290DA8"/>
    <w:rsid w:val="002B7D95"/>
    <w:rsid w:val="002D6AFC"/>
    <w:rsid w:val="002F0DE2"/>
    <w:rsid w:val="0030486D"/>
    <w:rsid w:val="00323B61"/>
    <w:rsid w:val="003619FA"/>
    <w:rsid w:val="00393E71"/>
    <w:rsid w:val="003B1A02"/>
    <w:rsid w:val="003C6CE9"/>
    <w:rsid w:val="00424C6E"/>
    <w:rsid w:val="00452E4A"/>
    <w:rsid w:val="004B7461"/>
    <w:rsid w:val="004C640A"/>
    <w:rsid w:val="004D3FC2"/>
    <w:rsid w:val="004F50C6"/>
    <w:rsid w:val="00505381"/>
    <w:rsid w:val="00544386"/>
    <w:rsid w:val="0056424C"/>
    <w:rsid w:val="0057112D"/>
    <w:rsid w:val="00571F6F"/>
    <w:rsid w:val="00577293"/>
    <w:rsid w:val="0058220B"/>
    <w:rsid w:val="00585C83"/>
    <w:rsid w:val="00590474"/>
    <w:rsid w:val="00592CC9"/>
    <w:rsid w:val="005A5BF2"/>
    <w:rsid w:val="006132A1"/>
    <w:rsid w:val="00624B4A"/>
    <w:rsid w:val="006661A4"/>
    <w:rsid w:val="006A7884"/>
    <w:rsid w:val="006B38F9"/>
    <w:rsid w:val="006E1CA5"/>
    <w:rsid w:val="006E2329"/>
    <w:rsid w:val="006F6255"/>
    <w:rsid w:val="00701535"/>
    <w:rsid w:val="0070579B"/>
    <w:rsid w:val="00715743"/>
    <w:rsid w:val="007173A8"/>
    <w:rsid w:val="00761FB3"/>
    <w:rsid w:val="0076589A"/>
    <w:rsid w:val="00786B2F"/>
    <w:rsid w:val="007925F1"/>
    <w:rsid w:val="0079344F"/>
    <w:rsid w:val="007A1610"/>
    <w:rsid w:val="007C0101"/>
    <w:rsid w:val="007D373D"/>
    <w:rsid w:val="00835942"/>
    <w:rsid w:val="00847C4B"/>
    <w:rsid w:val="00861920"/>
    <w:rsid w:val="008643C3"/>
    <w:rsid w:val="00873CD5"/>
    <w:rsid w:val="008804D9"/>
    <w:rsid w:val="008838C5"/>
    <w:rsid w:val="00883BA1"/>
    <w:rsid w:val="0089055A"/>
    <w:rsid w:val="00896DE4"/>
    <w:rsid w:val="008A4595"/>
    <w:rsid w:val="008B77EC"/>
    <w:rsid w:val="008C34AF"/>
    <w:rsid w:val="008D27CA"/>
    <w:rsid w:val="00907606"/>
    <w:rsid w:val="00922F9C"/>
    <w:rsid w:val="0095741D"/>
    <w:rsid w:val="00964200"/>
    <w:rsid w:val="0096751F"/>
    <w:rsid w:val="00967FB8"/>
    <w:rsid w:val="00971513"/>
    <w:rsid w:val="0099392B"/>
    <w:rsid w:val="009950F5"/>
    <w:rsid w:val="00996316"/>
    <w:rsid w:val="009F0D7E"/>
    <w:rsid w:val="009F4F97"/>
    <w:rsid w:val="00A03E70"/>
    <w:rsid w:val="00A14283"/>
    <w:rsid w:val="00A16266"/>
    <w:rsid w:val="00A32DBE"/>
    <w:rsid w:val="00A3438E"/>
    <w:rsid w:val="00A36EAB"/>
    <w:rsid w:val="00A42722"/>
    <w:rsid w:val="00A43C93"/>
    <w:rsid w:val="00AA5ECB"/>
    <w:rsid w:val="00AF257E"/>
    <w:rsid w:val="00B057C0"/>
    <w:rsid w:val="00B16355"/>
    <w:rsid w:val="00B22816"/>
    <w:rsid w:val="00B2798A"/>
    <w:rsid w:val="00B4476C"/>
    <w:rsid w:val="00B46191"/>
    <w:rsid w:val="00B61218"/>
    <w:rsid w:val="00B86149"/>
    <w:rsid w:val="00B91AFD"/>
    <w:rsid w:val="00BA1A77"/>
    <w:rsid w:val="00BA3600"/>
    <w:rsid w:val="00BD25C9"/>
    <w:rsid w:val="00BD4473"/>
    <w:rsid w:val="00BE3516"/>
    <w:rsid w:val="00BE5282"/>
    <w:rsid w:val="00BF428E"/>
    <w:rsid w:val="00BF6CDF"/>
    <w:rsid w:val="00C113FC"/>
    <w:rsid w:val="00C26472"/>
    <w:rsid w:val="00C51E40"/>
    <w:rsid w:val="00C56BFB"/>
    <w:rsid w:val="00C577B3"/>
    <w:rsid w:val="00C621D4"/>
    <w:rsid w:val="00C746BE"/>
    <w:rsid w:val="00C85C1B"/>
    <w:rsid w:val="00C93108"/>
    <w:rsid w:val="00CA6FED"/>
    <w:rsid w:val="00CD05D4"/>
    <w:rsid w:val="00CE37E8"/>
    <w:rsid w:val="00CE5F3B"/>
    <w:rsid w:val="00CE6186"/>
    <w:rsid w:val="00CF1A19"/>
    <w:rsid w:val="00CF24AC"/>
    <w:rsid w:val="00D01418"/>
    <w:rsid w:val="00D04066"/>
    <w:rsid w:val="00D32923"/>
    <w:rsid w:val="00D50FC8"/>
    <w:rsid w:val="00D80399"/>
    <w:rsid w:val="00D809A3"/>
    <w:rsid w:val="00D902CF"/>
    <w:rsid w:val="00D94E37"/>
    <w:rsid w:val="00DC1210"/>
    <w:rsid w:val="00DC440E"/>
    <w:rsid w:val="00DD67D3"/>
    <w:rsid w:val="00E012C8"/>
    <w:rsid w:val="00E157E5"/>
    <w:rsid w:val="00E50C21"/>
    <w:rsid w:val="00E62075"/>
    <w:rsid w:val="00E7161E"/>
    <w:rsid w:val="00E7452B"/>
    <w:rsid w:val="00E90476"/>
    <w:rsid w:val="00EB0809"/>
    <w:rsid w:val="00EE242A"/>
    <w:rsid w:val="00F06195"/>
    <w:rsid w:val="00F2401B"/>
    <w:rsid w:val="00F373F3"/>
    <w:rsid w:val="00F556D9"/>
    <w:rsid w:val="00FC281C"/>
    <w:rsid w:val="00FF0974"/>
    <w:rsid w:val="01067184"/>
    <w:rsid w:val="01283F97"/>
    <w:rsid w:val="02034156"/>
    <w:rsid w:val="035D2B78"/>
    <w:rsid w:val="03696E5B"/>
    <w:rsid w:val="03EA6B8D"/>
    <w:rsid w:val="04AF3D28"/>
    <w:rsid w:val="06414C48"/>
    <w:rsid w:val="06FD2E81"/>
    <w:rsid w:val="078C4B32"/>
    <w:rsid w:val="0C293B57"/>
    <w:rsid w:val="0E4627D6"/>
    <w:rsid w:val="0FF01CE2"/>
    <w:rsid w:val="11DB31C3"/>
    <w:rsid w:val="125A4F9B"/>
    <w:rsid w:val="166710AD"/>
    <w:rsid w:val="171D0934"/>
    <w:rsid w:val="1750305B"/>
    <w:rsid w:val="17BE3596"/>
    <w:rsid w:val="17CC3694"/>
    <w:rsid w:val="18BF59B2"/>
    <w:rsid w:val="1C3B00DC"/>
    <w:rsid w:val="1EC02023"/>
    <w:rsid w:val="201A69CD"/>
    <w:rsid w:val="20A91A11"/>
    <w:rsid w:val="21C84299"/>
    <w:rsid w:val="22904BBD"/>
    <w:rsid w:val="238A2596"/>
    <w:rsid w:val="24A86E33"/>
    <w:rsid w:val="251E1B7F"/>
    <w:rsid w:val="259B6FBE"/>
    <w:rsid w:val="28044EC3"/>
    <w:rsid w:val="293C7576"/>
    <w:rsid w:val="2A4C74AD"/>
    <w:rsid w:val="2D3E0262"/>
    <w:rsid w:val="3078340E"/>
    <w:rsid w:val="377E1867"/>
    <w:rsid w:val="38FE9663"/>
    <w:rsid w:val="3C032EFE"/>
    <w:rsid w:val="3C431296"/>
    <w:rsid w:val="3D997D89"/>
    <w:rsid w:val="3F3DC34A"/>
    <w:rsid w:val="40DE7A76"/>
    <w:rsid w:val="41E57898"/>
    <w:rsid w:val="43BE5DA5"/>
    <w:rsid w:val="48D80B0B"/>
    <w:rsid w:val="4955784C"/>
    <w:rsid w:val="4E08718E"/>
    <w:rsid w:val="500F600B"/>
    <w:rsid w:val="52D72F1B"/>
    <w:rsid w:val="55BA08E6"/>
    <w:rsid w:val="56354618"/>
    <w:rsid w:val="56770825"/>
    <w:rsid w:val="58CA2C35"/>
    <w:rsid w:val="5A0A5B88"/>
    <w:rsid w:val="5A2A1A16"/>
    <w:rsid w:val="5F001B36"/>
    <w:rsid w:val="5F0D4001"/>
    <w:rsid w:val="610B5ACF"/>
    <w:rsid w:val="615D0E52"/>
    <w:rsid w:val="622C3B53"/>
    <w:rsid w:val="625C4B72"/>
    <w:rsid w:val="647C4CF5"/>
    <w:rsid w:val="64B557C6"/>
    <w:rsid w:val="653806B8"/>
    <w:rsid w:val="67C12074"/>
    <w:rsid w:val="67CD23C4"/>
    <w:rsid w:val="68AC3246"/>
    <w:rsid w:val="69EE13C7"/>
    <w:rsid w:val="6A9579E6"/>
    <w:rsid w:val="6AE33BBB"/>
    <w:rsid w:val="6C5D38C7"/>
    <w:rsid w:val="6E0A6B18"/>
    <w:rsid w:val="6E401570"/>
    <w:rsid w:val="71D96AFD"/>
    <w:rsid w:val="72536B1A"/>
    <w:rsid w:val="73942F17"/>
    <w:rsid w:val="73ED7448"/>
    <w:rsid w:val="73FF04CC"/>
    <w:rsid w:val="775DCE8C"/>
    <w:rsid w:val="77E77440"/>
    <w:rsid w:val="7BE16A25"/>
    <w:rsid w:val="7BFF4D51"/>
    <w:rsid w:val="7D6F7921"/>
    <w:rsid w:val="7D754DCD"/>
    <w:rsid w:val="7E705781"/>
    <w:rsid w:val="DF4FEC23"/>
    <w:rsid w:val="FB737E87"/>
    <w:rsid w:val="FDBE67B1"/>
    <w:rsid w:val="FED44B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Cambria" w:hAnsi="Cambria" w:eastAsia="宋体" w:cs="Times New Roman"/>
      <w:b/>
      <w:bCs/>
      <w:sz w:val="24"/>
      <w:szCs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unhideWhenUsed/>
    <w:qFormat/>
    <w:uiPriority w:val="99"/>
    <w:pPr>
      <w:spacing w:after="120"/>
    </w:pPr>
    <w:rPr>
      <w:rFonts w:eastAsia="宋体" w:cs="Times New Roman"/>
      <w:szCs w:val="20"/>
    </w:rPr>
  </w:style>
  <w:style w:type="paragraph" w:styleId="4">
    <w:name w:val="Body Text 2"/>
    <w:basedOn w:val="1"/>
    <w:qFormat/>
    <w:uiPriority w:val="0"/>
    <w:rPr>
      <w:rFonts w:eastAsia="宋体" w:cs="Times New Roman"/>
      <w:color w:val="0000FF"/>
      <w:szCs w:val="20"/>
    </w:rPr>
  </w:style>
  <w:style w:type="paragraph" w:styleId="5">
    <w:name w:val="Body Text Indent"/>
    <w:basedOn w:val="1"/>
    <w:next w:val="1"/>
    <w:unhideWhenUsed/>
    <w:qFormat/>
    <w:uiPriority w:val="99"/>
    <w:pPr>
      <w:spacing w:after="120"/>
      <w:ind w:left="420" w:leftChars="200"/>
    </w:pPr>
    <w:rPr>
      <w:rFonts w:eastAsia="宋体" w:cs="Times New Roman"/>
      <w:szCs w:val="20"/>
    </w:rPr>
  </w:style>
  <w:style w:type="paragraph" w:styleId="6">
    <w:name w:val="Balloon Text"/>
    <w:basedOn w:val="1"/>
    <w:link w:val="17"/>
    <w:qFormat/>
    <w:uiPriority w:val="0"/>
    <w:rPr>
      <w:sz w:val="18"/>
      <w:szCs w:val="18"/>
    </w:rPr>
  </w:style>
  <w:style w:type="paragraph" w:styleId="7">
    <w:name w:val="footer"/>
    <w:basedOn w:val="1"/>
    <w:link w:val="19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8">
    <w:name w:val="header"/>
    <w:basedOn w:val="1"/>
    <w:link w:val="2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rFonts w:eastAsia="宋体" w:cs="Times New Roman"/>
      <w:kern w:val="0"/>
      <w:sz w:val="24"/>
      <w:szCs w:val="20"/>
      <w:lang w:val="en-US" w:eastAsia="zh-CN"/>
    </w:rPr>
  </w:style>
  <w:style w:type="paragraph" w:styleId="10">
    <w:name w:val="Body Text First Indent"/>
    <w:basedOn w:val="3"/>
    <w:next w:val="1"/>
    <w:unhideWhenUsed/>
    <w:qFormat/>
    <w:uiPriority w:val="99"/>
    <w:pPr>
      <w:ind w:firstLine="420" w:firstLineChars="100"/>
    </w:pPr>
  </w:style>
  <w:style w:type="paragraph" w:styleId="11">
    <w:name w:val="Body Text First Indent 2"/>
    <w:basedOn w:val="5"/>
    <w:next w:val="10"/>
    <w:qFormat/>
    <w:uiPriority w:val="0"/>
    <w:pPr>
      <w:ind w:firstLine="420" w:firstLineChars="200"/>
    </w:pPr>
    <w:rPr>
      <w:sz w:val="24"/>
    </w:rPr>
  </w:style>
  <w:style w:type="table" w:styleId="13">
    <w:name w:val="Table Grid"/>
    <w:basedOn w:val="1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page number"/>
    <w:basedOn w:val="14"/>
    <w:semiHidden/>
    <w:unhideWhenUsed/>
    <w:qFormat/>
    <w:uiPriority w:val="0"/>
  </w:style>
  <w:style w:type="character" w:customStyle="1" w:styleId="16">
    <w:name w:val="页眉 Char"/>
    <w:link w:val="8"/>
    <w:semiHidden/>
    <w:qFormat/>
    <w:uiPriority w:val="99"/>
    <w:rPr>
      <w:sz w:val="18"/>
      <w:szCs w:val="18"/>
    </w:rPr>
  </w:style>
  <w:style w:type="character" w:customStyle="1" w:styleId="17">
    <w:name w:val="批注框文本 Char"/>
    <w:basedOn w:val="14"/>
    <w:link w:val="6"/>
    <w:semiHidden/>
    <w:qFormat/>
    <w:uiPriority w:val="99"/>
    <w:rPr>
      <w:kern w:val="2"/>
      <w:sz w:val="18"/>
      <w:szCs w:val="18"/>
    </w:rPr>
  </w:style>
  <w:style w:type="character" w:customStyle="1" w:styleId="18">
    <w:name w:val="页脚 Char"/>
    <w:link w:val="7"/>
    <w:semiHidden/>
    <w:qFormat/>
    <w:uiPriority w:val="99"/>
    <w:rPr>
      <w:sz w:val="18"/>
      <w:szCs w:val="18"/>
    </w:rPr>
  </w:style>
  <w:style w:type="character" w:customStyle="1" w:styleId="19">
    <w:name w:val="页脚 字符"/>
    <w:basedOn w:val="14"/>
    <w:link w:val="7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20">
    <w:name w:val="页眉 字符"/>
    <w:basedOn w:val="14"/>
    <w:link w:val="8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21">
    <w:name w:val="[1]正文"/>
    <w:basedOn w:val="1"/>
    <w:qFormat/>
    <w:uiPriority w:val="0"/>
    <w:pPr>
      <w:autoSpaceDE w:val="0"/>
      <w:autoSpaceDN w:val="0"/>
      <w:ind w:firstLine="200" w:firstLineChars="200"/>
    </w:pPr>
    <w:rPr>
      <w:rFonts w:ascii="Times New Roman" w:hAnsi="Times New Roman" w:eastAsia="宋体" w:cs="Times New Roman"/>
      <w:color w:val="000000"/>
      <w:kern w:val="0"/>
      <w:szCs w:val="24"/>
      <w:lang w:val="zh-CN"/>
    </w:rPr>
  </w:style>
  <w:style w:type="paragraph" w:customStyle="1" w:styleId="22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Foundertech</Company>
  <Pages>2</Pages>
  <Words>731</Words>
  <Characters>772</Characters>
  <Lines>5</Lines>
  <Paragraphs>1</Paragraphs>
  <TotalTime>0</TotalTime>
  <ScaleCrop>false</ScaleCrop>
  <LinksUpToDate>false</LinksUpToDate>
  <CharactersWithSpaces>772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2023-02-14T16:32:00Z</dcterms:created>
  <dc:creator>白都荣</dc:creator>
  <cp:lastModifiedBy>hjt</cp:lastModifiedBy>
  <cp:lastPrinted>2023-12-05T02:16:00Z</cp:lastPrinted>
  <dcterms:modified xsi:type="dcterms:W3CDTF">2026-08-13T18:11:34Z</dcterms:modified>
  <dc:title>你公司报送的《固阳县弘元多晶硅项目220kV线路工程建设项目环境影响报告表》（以下简称《报告表》）收悉。经研究，批复如下：</dc:title>
  <cp:revision>164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3A3E9ACF1B5C4802B330381ABAEA2165</vt:lpwstr>
  </property>
  <property fmtid="{D5CDD505-2E9C-101B-9397-08002B2CF9AE}" pid="4" name="KSOTemplateDocerSaveRecord">
    <vt:lpwstr>eyJoZGlkIjoiNDA0NmFmMTliYWVhNWJiZGI5Mjc1OTkxMjg3Yzg2MzQiLCJ1c2VySWQiOiIxNzAwNDE4NDE5In0=</vt:lpwstr>
  </property>
</Properties>
</file>