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关于达茂开林河30万千瓦120万千瓦时独立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储能电站示范项目220kV送出线路工程建设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项目环境影响报告表的批复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内环表〔2026〕208号</w:t>
      </w:r>
      <mc:AlternateContent>
        <mc:Choice Requires="wpsCustomData">
          <wpsCustomData:docfieldEnd id="1"/>
        </mc:Choice>
      </mc:AlternateContent>
      <w:bookmarkEnd w:id="1"/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达茂旗博河新能源科技有限公司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color w:val="auto"/>
          <w:sz w:val="32"/>
          <w:szCs w:val="32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你公司报送的《</w:t>
      </w: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达茂开林河30万千瓦120万千瓦时独立储能电站示范项目220kV送出线路工程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建设项目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环境影响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》（以下简称《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》）收悉。经研究，批复如下：</w:t>
      </w:r>
    </w:p>
    <w:p>
      <w:pPr>
        <w:pStyle w:val="2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项目建设基本情况</w:t>
      </w:r>
    </w:p>
    <w:p>
      <w:pPr>
        <w:pStyle w:val="2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新建220kV输电线路，起于500kV开林河变，止于220kV储能升压站。线路长3.5km，单回路架空架设，新建塔基10基。</w:t>
      </w:r>
    </w:p>
    <w:p>
      <w:pPr>
        <w:pStyle w:val="2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本项目建设地点位于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lang w:val="en-US" w:eastAsia="zh-CN"/>
        </w:rPr>
        <w:t>内蒙古自治区包头市达尔罕茂明安联合旗境内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。</w:t>
      </w:r>
    </w:p>
    <w:p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ascii="仿宋_GB2312" w:hAnsi="仿宋" w:eastAsia="仿宋_GB2312" w:cs="宋体"/>
          <w:color w:val="auto"/>
          <w:sz w:val="32"/>
          <w:szCs w:val="32"/>
        </w:rPr>
      </w:pPr>
      <w:r>
        <w:rPr>
          <w:rFonts w:hint="eastAsia" w:ascii="仿宋_GB2312" w:hAnsi="仿宋" w:eastAsia="仿宋_GB2312" w:cs="宋体"/>
          <w:color w:val="auto"/>
          <w:sz w:val="32"/>
          <w:szCs w:val="32"/>
        </w:rPr>
        <w:t>二、总体意见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本项目在严格落实《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eastAsia="仿宋_GB2312"/>
          <w:color w:val="auto"/>
          <w:sz w:val="32"/>
          <w:szCs w:val="32"/>
        </w:rPr>
        <w:t>》提出的各项环境保护措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环境的不利影响和可能存在的环境风险在可控范围内。从环境保护角度分析，我厅原则同意本项目按照《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》中所列的性质、规模、地点和拟采取的环保措施进行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三、项目建设及运行期间应做好的工作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（二）认真落实《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》中提出的控制和改善工频电场、工频磁场对周边环境影响的措施和方法，监测值应符合《电磁环境控制限值》（GB8702-2014）要求。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三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）项目施工期及运行期的噪声值及防噪措施应满足《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》中提出的要求，监测值应符合国家评价标准限值要求。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四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）环境影响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五、我厅委托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包头市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生态环境局负责该项目施工期的监督检查工作。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2026年8月24日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9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9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FD4B69"/>
    <w:multiLevelType w:val="singleLevel"/>
    <w:tmpl w:val="62FD4B6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3DEE3E5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B7EF5B20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qFormat/>
    <w:uiPriority w:val="0"/>
    <w:pPr>
      <w:kinsoku w:val="0"/>
      <w:wordWrap w:val="0"/>
      <w:overflowPunct w:val="0"/>
      <w:autoSpaceDE w:val="0"/>
      <w:autoSpaceDN w:val="0"/>
      <w:adjustRightInd w:val="0"/>
      <w:spacing w:before="120" w:line="360" w:lineRule="atLeast"/>
      <w:jc w:val="left"/>
      <w:textAlignment w:val="baseline"/>
    </w:pPr>
    <w:rPr>
      <w:rFonts w:ascii="Arial" w:hAnsi="Arial" w:eastAsia="黑体" w:cs="Times New Roman"/>
      <w:kern w:val="0"/>
      <w:sz w:val="24"/>
      <w:szCs w:val="20"/>
    </w:rPr>
  </w:style>
  <w:style w:type="paragraph" w:styleId="4">
    <w:name w:val="annotation text"/>
    <w:basedOn w:val="1"/>
    <w:qFormat/>
    <w:uiPriority w:val="0"/>
    <w:pPr>
      <w:jc w:val="left"/>
    </w:pPr>
    <w:rPr>
      <w:rFonts w:eastAsia="宋体" w:cs="Times New Roman"/>
      <w:szCs w:val="20"/>
    </w:rPr>
  </w:style>
  <w:style w:type="paragraph" w:styleId="5">
    <w:name w:val="Body Text"/>
    <w:basedOn w:val="1"/>
    <w:next w:val="6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6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7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8">
    <w:name w:val="Balloon Text"/>
    <w:basedOn w:val="1"/>
    <w:link w:val="20"/>
    <w:qFormat/>
    <w:uiPriority w:val="0"/>
    <w:rPr>
      <w:sz w:val="18"/>
      <w:szCs w:val="18"/>
    </w:rPr>
  </w:style>
  <w:style w:type="paragraph" w:styleId="9">
    <w:name w:val="foot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0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rFonts w:eastAsia="宋体" w:cs="Times New Roman"/>
      <w:kern w:val="0"/>
      <w:sz w:val="24"/>
      <w:szCs w:val="20"/>
      <w:lang w:val="en-US" w:eastAsia="zh-CN" w:bidi="ar"/>
    </w:rPr>
  </w:style>
  <w:style w:type="paragraph" w:styleId="12">
    <w:name w:val="Body Text First Indent"/>
    <w:basedOn w:val="5"/>
    <w:next w:val="1"/>
    <w:unhideWhenUsed/>
    <w:qFormat/>
    <w:uiPriority w:val="99"/>
    <w:pPr>
      <w:ind w:firstLine="420" w:firstLineChars="100"/>
    </w:pPr>
  </w:style>
  <w:style w:type="paragraph" w:styleId="13">
    <w:name w:val="Body Text First Indent 2"/>
    <w:basedOn w:val="7"/>
    <w:next w:val="12"/>
    <w:qFormat/>
    <w:uiPriority w:val="0"/>
    <w:pPr>
      <w:ind w:firstLine="420" w:firstLineChars="200"/>
    </w:pPr>
    <w:rPr>
      <w:sz w:val="24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basedOn w:val="16"/>
    <w:semiHidden/>
    <w:unhideWhenUsed/>
    <w:qFormat/>
    <w:uiPriority w:val="0"/>
  </w:style>
  <w:style w:type="character" w:styleId="18">
    <w:name w:val="annotation reference"/>
    <w:basedOn w:val="16"/>
    <w:qFormat/>
    <w:uiPriority w:val="0"/>
    <w:rPr>
      <w:rFonts w:ascii="Calibri" w:hAnsi="Calibri" w:eastAsia="宋体" w:cs="Times New Roman"/>
      <w:sz w:val="21"/>
      <w:szCs w:val="21"/>
    </w:rPr>
  </w:style>
  <w:style w:type="character" w:customStyle="1" w:styleId="19">
    <w:name w:val="页眉 Char"/>
    <w:link w:val="10"/>
    <w:semiHidden/>
    <w:qFormat/>
    <w:uiPriority w:val="99"/>
    <w:rPr>
      <w:sz w:val="18"/>
      <w:szCs w:val="18"/>
    </w:rPr>
  </w:style>
  <w:style w:type="character" w:customStyle="1" w:styleId="20">
    <w:name w:val="批注框文本 Char"/>
    <w:basedOn w:val="16"/>
    <w:link w:val="8"/>
    <w:semiHidden/>
    <w:qFormat/>
    <w:uiPriority w:val="99"/>
    <w:rPr>
      <w:kern w:val="2"/>
      <w:sz w:val="18"/>
      <w:szCs w:val="18"/>
    </w:rPr>
  </w:style>
  <w:style w:type="character" w:customStyle="1" w:styleId="21">
    <w:name w:val="页脚 Char"/>
    <w:link w:val="9"/>
    <w:semiHidden/>
    <w:qFormat/>
    <w:uiPriority w:val="99"/>
    <w:rPr>
      <w:sz w:val="18"/>
      <w:szCs w:val="18"/>
    </w:rPr>
  </w:style>
  <w:style w:type="character" w:customStyle="1" w:styleId="22">
    <w:name w:val="页脚 字符"/>
    <w:basedOn w:val="16"/>
    <w:link w:val="9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3">
    <w:name w:val="页眉 字符"/>
    <w:basedOn w:val="16"/>
    <w:link w:val="10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4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5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635</Words>
  <Characters>672</Characters>
  <Lines>5</Lines>
  <Paragraphs>1</Paragraphs>
  <TotalTime>0</TotalTime>
  <ScaleCrop>false</ScaleCrop>
  <LinksUpToDate>false</LinksUpToDate>
  <CharactersWithSpaces>672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2023-02-13T16:32:00Z</dcterms:created>
  <dc:creator>白都荣</dc:creator>
  <cp:lastModifiedBy>hjt</cp:lastModifiedBy>
  <cp:lastPrinted>2023-12-04T02:16:00Z</cp:lastPrinted>
  <dcterms:modified xsi:type="dcterms:W3CDTF">2026-08-26T16:58:19Z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