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呼伦贝尔市伊敏苏木风电场华能4.95万千瓦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风电项目220kV变电站工程建设项目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内环表〔2026〕206号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华能新能源股份有限公司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你公司报送的《</w:t>
      </w:r>
      <w:bookmarkStart w:id="4" w:name="OLE_LINK32"/>
      <w:bookmarkStart w:id="5" w:name="OLE_LINK31"/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呼伦贝尔市伊敏苏木风电场华能4.95万千瓦风电项目</w:t>
      </w:r>
      <w:bookmarkEnd w:id="4"/>
      <w:bookmarkEnd w:id="5"/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220kV变电站工程建设项目环境影响报告表》（以下简称《报告表》）收悉。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经研究，批复如下：</w:t>
      </w:r>
    </w:p>
    <w:p>
      <w:pPr>
        <w:pStyle w:val="22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220kV变电站，</w:t>
      </w:r>
      <w:bookmarkStart w:id="6" w:name="OLE_LINK20"/>
      <w:bookmarkStart w:id="7" w:name="OLE_LINK21"/>
      <w:bookmarkStart w:id="8" w:name="OLE_LINK168"/>
      <w:bookmarkStart w:id="9" w:name="OLE_LINK167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内容包括1×</w:t>
      </w:r>
      <w:bookmarkEnd w:id="6"/>
      <w:bookmarkEnd w:id="7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50MVA</w:t>
      </w:r>
      <w:bookmarkEnd w:id="8"/>
      <w:bookmarkEnd w:id="9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 w:bidi="ar"/>
        </w:rPr>
        <w:t>主变，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220kV出线间隔2个。</w:t>
      </w:r>
    </w:p>
    <w:p>
      <w:pPr>
        <w:pStyle w:val="21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bookmarkStart w:id="10" w:name="OLE_LINK86"/>
      <w:bookmarkStart w:id="11" w:name="OLE_LINK67"/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内蒙古自治区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呼伦贝尔市</w:t>
      </w:r>
      <w:bookmarkEnd w:id="10"/>
      <w:bookmarkEnd w:id="11"/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鄂温克族自治旗</w:t>
      </w: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  <w:lang w:val="en-US" w:eastAsia="zh-CN"/>
        </w:rPr>
        <w:t>境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内。</w:t>
      </w:r>
    </w:p>
    <w:p>
      <w:pPr>
        <w:pStyle w:val="21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该项目于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2010年11月开工建设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，</w:t>
      </w:r>
      <w:bookmarkStart w:id="12" w:name="OLE_LINK200"/>
      <w:bookmarkStart w:id="13" w:name="OLE_LINK199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于2011年11月停工缓建至今</w:t>
      </w:r>
      <w:bookmarkEnd w:id="12"/>
      <w:bookmarkEnd w:id="13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呼伦贝尔市生态环境局鄂温克族自治旗分局于2026年6月16日就项目复工前电磁环境合规整改工作出具《关于呼伦贝尔市伊敏苏木风电场华能4.95万千瓦、辉河风电场华能4.95万千瓦两个风电项目需完善电磁环境评价的通知》。本项目在严格落实《报告表》提出的各项环境保护措施后，对环境的不利影响和可能存在的环境风险在可控范围内。从环境保护角度分析，我厅原则同意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《报告表》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eastAsia="zh-CN"/>
        </w:rPr>
        <w:t>总体评价结论和拟采取的生态环境保护措施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）运营期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变电站生活污水经化粪池处理后定期清运。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呼伦贝尔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市生态环境局负责该项目施工期的监督检查工作。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六、本批复不具有其他行政审批前置效力。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1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2026年8月24日</w:t>
      </w:r>
      <mc:AlternateContent>
        <mc:Choice Requires="wpsCustomData">
          <wpsCustomData:docfieldEnd id="4"/>
        </mc:Choice>
      </mc:AlternateContent>
      <w:bookmarkEnd w:id="1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15" w:name="_GoBack"/>
      <w:bookmarkEnd w:id="1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EE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swiss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AF5954A"/>
    <w:rsid w:val="7BE16A25"/>
    <w:rsid w:val="7BFF4D51"/>
    <w:rsid w:val="7D6F7921"/>
    <w:rsid w:val="7D754DCD"/>
    <w:rsid w:val="7E705781"/>
    <w:rsid w:val="DF4FEC23"/>
    <w:rsid w:val="FB737E87"/>
    <w:rsid w:val="FDBE67B1"/>
    <w:rsid w:val="FE7D9976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paragraph" w:customStyle="1" w:styleId="18">
    <w:name w:val="表头"/>
    <w:basedOn w:val="1"/>
    <w:next w:val="1"/>
    <w:qFormat/>
    <w:uiPriority w:val="0"/>
    <w:pPr>
      <w:adjustRightInd w:val="0"/>
      <w:spacing w:before="120"/>
      <w:jc w:val="left"/>
    </w:pPr>
    <w:rPr>
      <w:rFonts w:ascii="Calibri" w:hAnsi="Calibri" w:eastAsia="宋体" w:cs="Times New Roman"/>
      <w:sz w:val="26"/>
      <w:szCs w:val="22"/>
    </w:rPr>
  </w:style>
  <w:style w:type="character" w:customStyle="1" w:styleId="19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3">
    <w:name w:val="环评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eastAsia="宋体" w:cs="Courier New"/>
      <w:snapToGrid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699</Words>
  <Characters>740</Characters>
  <Lines>5</Lines>
  <Paragraphs>1</Paragraphs>
  <TotalTime>0</TotalTime>
  <ScaleCrop>false</ScaleCrop>
  <LinksUpToDate>false</LinksUpToDate>
  <CharactersWithSpaces>740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2023-02-15T08:32:00Z</dcterms:created>
  <dc:creator>白都荣</dc:creator>
  <cp:lastModifiedBy>hjt</cp:lastModifiedBy>
  <cp:lastPrinted>2023-12-05T18:16:00Z</cp:lastPrinted>
  <dcterms:modified xsi:type="dcterms:W3CDTF">2026-08-26T17:11:35Z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