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关于乌拉特后旗华湘100MW并网友好型</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风电项目220kV升压站项目建设项目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 xml:space="preserve">环境影响报告表的批复 </w:t>
      </w:r>
      <w:bookmarkEnd w:id="0"/>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b w:val="0"/>
          <w:bCs w:val="0"/>
          <w:sz w:val="32"/>
          <w:szCs w:val="32"/>
          <w:lang w:eastAsia="zh-CN"/>
        </w:rPr>
        <w:t>内环表〔2026〕190号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乌拉特后旗华湘新能源有限公司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20"/>
        <w:spacing w:line="560" w:lineRule="exact"/>
        <w:ind w:firstLine="643"/>
        <w:rPr>
          <w:rFonts w:hint="eastAsia" w:ascii="仿宋_GB2312" w:hAnsi="仿宋_GB2312" w:eastAsia="仿宋_GB2312" w:cs="仿宋_GB2312"/>
          <w:color w:val="auto"/>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cs="仿宋_GB2312"/>
          <w:bCs/>
          <w:color w:val="auto"/>
          <w:sz w:val="32"/>
          <w:szCs w:val="32"/>
        </w:rPr>
        <w:t>你公司报送的《</w:t>
      </w:r>
      <w:r>
        <w:rPr>
          <w:rFonts w:hint="eastAsia" w:ascii="仿宋_GB2312" w:hAnsi="仿宋_GB2312" w:eastAsia="仿宋_GB2312" w:cs="仿宋_GB2312"/>
          <w:color w:val="auto"/>
          <w:sz w:val="32"/>
          <w:szCs w:val="32"/>
          <w:lang w:val="en-US" w:eastAsia="zh-CN"/>
        </w:rPr>
        <w:t>乌拉特后旗华湘100MW并网友好型风电项目220kV升压站项目</w:t>
      </w:r>
      <w:r>
        <w:rPr>
          <w:rFonts w:hint="eastAsia" w:ascii="仿宋_GB2312" w:hAnsi="仿宋_GB2312" w:eastAsia="仿宋_GB2312" w:cs="仿宋_GB2312"/>
          <w:bCs/>
          <w:color w:val="auto"/>
          <w:sz w:val="32"/>
          <w:szCs w:val="32"/>
          <w:highlight w:val="none"/>
        </w:rPr>
        <w:t>建设项</w:t>
      </w:r>
      <w:r>
        <w:rPr>
          <w:rFonts w:hint="eastAsia" w:ascii="仿宋_GB2312" w:hAnsi="仿宋_GB2312" w:eastAsia="仿宋_GB2312" w:cs="仿宋_GB2312"/>
          <w:bCs/>
          <w:color w:val="auto"/>
          <w:sz w:val="32"/>
          <w:szCs w:val="32"/>
        </w:rPr>
        <w:t>目</w:t>
      </w:r>
      <w:r>
        <w:rPr>
          <w:rFonts w:hint="eastAsia" w:ascii="仿宋_GB2312" w:hAnsi="仿宋_GB2312" w:eastAsia="仿宋_GB2312" w:cs="仿宋_GB2312"/>
          <w:color w:val="auto"/>
          <w:sz w:val="32"/>
          <w:szCs w:val="32"/>
        </w:rPr>
        <w:t>环境影响报告表》（以下简称《报告表》）收悉。经研究，批复如下：</w:t>
      </w:r>
    </w:p>
    <w:p>
      <w:pPr>
        <w:pStyle w:val="21"/>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一、项目建设基本情况</w:t>
      </w:r>
    </w:p>
    <w:p>
      <w:pPr>
        <w:pStyle w:val="20"/>
        <w:spacing w:line="560" w:lineRule="exact"/>
        <w:ind w:firstLine="643"/>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新建220kV升压站，建设1×100MVA主变，220kV出线间隔1回。</w:t>
      </w:r>
    </w:p>
    <w:p>
      <w:pPr>
        <w:pStyle w:val="20"/>
        <w:spacing w:line="560" w:lineRule="exact"/>
        <w:ind w:firstLine="643"/>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本项目建设地点位于</w:t>
      </w:r>
      <w:r>
        <w:rPr>
          <w:rFonts w:hint="eastAsia" w:ascii="仿宋_GB2312" w:hAnsi="仿宋_GB2312" w:eastAsia="仿宋_GB2312" w:cs="仿宋_GB2312"/>
          <w:color w:val="auto"/>
          <w:sz w:val="32"/>
          <w:szCs w:val="32"/>
          <w:lang w:val="en-US" w:eastAsia="zh-CN"/>
        </w:rPr>
        <w:t>内蒙古自治区巴彦淖尔市乌拉特后旗境内。</w:t>
      </w:r>
    </w:p>
    <w:p>
      <w:pPr>
        <w:pStyle w:val="20"/>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二、总体意见</w:t>
      </w:r>
    </w:p>
    <w:p>
      <w:pPr>
        <w:autoSpaceDE w:val="0"/>
        <w:autoSpaceDN w:val="0"/>
        <w:adjustRightInd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本项目在严格落实《报告表》提出的各项环境保护措施后，对</w:t>
      </w:r>
      <w:r>
        <w:rPr>
          <w:rFonts w:hint="eastAsia" w:ascii="仿宋_GB2312" w:hAnsi="仿宋_GB2312" w:eastAsia="仿宋_GB2312" w:cs="仿宋_GB2312"/>
          <w:bCs/>
          <w:color w:val="auto"/>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_GB2312" w:eastAsia="仿宋_GB2312" w:cs="仿宋_GB2312"/>
          <w:color w:val="auto"/>
          <w:sz w:val="32"/>
          <w:szCs w:val="32"/>
        </w:rPr>
        <w:t>建设。</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三、项目建设及运行期间应做好的工作</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（二）认真落实《报告表》中提出的控制和改善工频电场、工频磁场对周边环境影响的措施和方法，监测值应符合《电磁环境控制限值》（GB8702-2014）要求。</w:t>
      </w:r>
    </w:p>
    <w:p>
      <w:pPr>
        <w:pStyle w:val="20"/>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eastAsia="zh-CN"/>
        </w:rPr>
        <w:t>运营期</w:t>
      </w:r>
      <w:r>
        <w:rPr>
          <w:rFonts w:hint="eastAsia" w:ascii="仿宋_GB2312" w:hAnsi="仿宋_GB2312" w:eastAsia="仿宋_GB2312" w:cs="仿宋_GB2312"/>
          <w:color w:val="auto"/>
          <w:sz w:val="32"/>
          <w:szCs w:val="32"/>
          <w:highlight w:val="none"/>
          <w:lang w:val="en-US" w:eastAsia="zh-CN"/>
        </w:rPr>
        <w:t>升压站</w:t>
      </w:r>
      <w:r>
        <w:rPr>
          <w:rFonts w:hint="eastAsia" w:ascii="仿宋_GB2312" w:hAnsi="仿宋_GB2312" w:eastAsia="仿宋_GB2312" w:cs="仿宋_GB2312"/>
          <w:color w:val="auto"/>
          <w:sz w:val="32"/>
          <w:szCs w:val="32"/>
          <w:lang w:eastAsia="zh-CN"/>
        </w:rPr>
        <w:t>生活污水经化粪池及地埋式一体化污水处理设备处理后用于厂区绿化和道路洒水抑尘。</w:t>
      </w:r>
      <w:r>
        <w:rPr>
          <w:rFonts w:hint="eastAsia" w:ascii="仿宋_GB2312" w:hAnsi="仿宋_GB2312" w:eastAsia="仿宋_GB2312" w:cs="仿宋_GB2312"/>
          <w:color w:val="auto"/>
          <w:kern w:val="2"/>
          <w:sz w:val="32"/>
          <w:szCs w:val="32"/>
          <w:lang w:val="en-US"/>
        </w:rPr>
        <w:t>对设备维修过程中产生的废变压器油、废蓄电池等应全部回收，如不能全部回收，必须单独存放，</w:t>
      </w:r>
      <w:r>
        <w:rPr>
          <w:rFonts w:hint="eastAsia" w:ascii="仿宋_GB2312" w:hAnsi="仿宋_GB2312" w:eastAsia="仿宋_GB2312" w:cs="仿宋_GB2312"/>
          <w:color w:val="auto"/>
          <w:sz w:val="32"/>
          <w:szCs w:val="32"/>
        </w:rPr>
        <w:t>集中送交有相应危险废物经营许可资质的单位处置。</w:t>
      </w:r>
    </w:p>
    <w:p>
      <w:pPr>
        <w:autoSpaceDE w:val="0"/>
        <w:autoSpaceDN w:val="0"/>
        <w:adjustRightInd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（四）项目施工期及运行期的噪声值及防噪措施应满足《报告表》中提出的要求，监测值应符合国家评价标准限值要求。</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（五）环境影响报告表经批准后，项目的性质、规模、地点或生态保护、污染防治措施发生重大变动的，应当按要求重新报批。</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四、建设单位按规定程序完成竣工环境保护验收后，项目方可投入正式运行。</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五、我厅委托</w:t>
      </w:r>
      <w:r>
        <w:rPr>
          <w:rFonts w:hint="eastAsia" w:ascii="仿宋_GB2312" w:hAnsi="仿宋_GB2312" w:eastAsia="仿宋_GB2312" w:cs="仿宋_GB2312"/>
          <w:color w:val="auto"/>
          <w:sz w:val="32"/>
          <w:szCs w:val="32"/>
          <w:lang w:val="en-US" w:eastAsia="zh-CN"/>
        </w:rPr>
        <w:t>巴彦淖尔市</w:t>
      </w:r>
      <w:r>
        <w:rPr>
          <w:rFonts w:hint="eastAsia" w:ascii="仿宋_GB2312" w:hAnsi="仿宋_GB2312" w:eastAsia="仿宋_GB2312" w:cs="仿宋_GB2312"/>
          <w:color w:val="auto"/>
          <w:sz w:val="32"/>
          <w:szCs w:val="32"/>
        </w:rPr>
        <w:t>生态环境局负责该项目施工期的监督检查工作。</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2026年8月21日</w:t>
      </w:r>
      <w:bookmarkEnd w:id="4"/>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bookmarkStart w:id="5" w:name="_GoBack"/>
      <w:bookmarkEnd w:id="5"/>
    </w:p>
    <w:p>
      <w:pPr>
        <w:spacing w:line="14" w:lineRule="exact"/>
        <w:ind w:right="315" w:rightChars="150"/>
        <w:rPr>
          <w:rFonts w:ascii="仿宋_GB2312" w:hAnsi="仿宋" w:eastAsia="仿宋_GB2312"/>
          <w:sz w:val="28"/>
          <w:szCs w:val="28"/>
        </w:rPr>
      </w:pPr>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CD5FB8EE"/>
    <w:rsid w:val="DF4FEC23"/>
    <w:rsid w:val="F2EDFFB5"/>
    <w:rsid w:val="FB737E87"/>
    <w:rsid w:val="FDBE67B1"/>
    <w:rsid w:val="FDF757AC"/>
    <w:rsid w:val="FE7F9783"/>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6"/>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kern w:val="0"/>
      <w:sz w:val="18"/>
      <w:szCs w:val="18"/>
    </w:rPr>
  </w:style>
  <w:style w:type="paragraph" w:styleId="8">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5"/>
    <w:next w:val="9"/>
    <w:qFormat/>
    <w:uiPriority w:val="0"/>
    <w:pPr>
      <w:ind w:firstLine="420" w:firstLineChars="200"/>
    </w:pPr>
    <w:rPr>
      <w:sz w:val="24"/>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semiHidden/>
    <w:unhideWhenUsed/>
    <w:qFormat/>
    <w:uiPriority w:val="0"/>
  </w:style>
  <w:style w:type="character" w:customStyle="1" w:styleId="15">
    <w:name w:val="页眉 Char"/>
    <w:link w:val="8"/>
    <w:semiHidden/>
    <w:qFormat/>
    <w:uiPriority w:val="99"/>
    <w:rPr>
      <w:sz w:val="18"/>
      <w:szCs w:val="18"/>
    </w:rPr>
  </w:style>
  <w:style w:type="character" w:customStyle="1" w:styleId="16">
    <w:name w:val="批注框文本 Char"/>
    <w:basedOn w:val="13"/>
    <w:link w:val="6"/>
    <w:semiHidden/>
    <w:qFormat/>
    <w:uiPriority w:val="99"/>
    <w:rPr>
      <w:kern w:val="2"/>
      <w:sz w:val="18"/>
      <w:szCs w:val="18"/>
    </w:rPr>
  </w:style>
  <w:style w:type="character" w:customStyle="1" w:styleId="17">
    <w:name w:val="页脚 Char"/>
    <w:link w:val="7"/>
    <w:semiHidden/>
    <w:qFormat/>
    <w:uiPriority w:val="99"/>
    <w:rPr>
      <w:sz w:val="18"/>
      <w:szCs w:val="18"/>
    </w:rPr>
  </w:style>
  <w:style w:type="character" w:customStyle="1" w:styleId="18">
    <w:name w:val="页脚 字符"/>
    <w:basedOn w:val="13"/>
    <w:link w:val="7"/>
    <w:qFormat/>
    <w:uiPriority w:val="0"/>
    <w:rPr>
      <w:rFonts w:ascii="Calibri" w:hAnsi="Calibri" w:eastAsia="宋体" w:cs="Times New Roman"/>
      <w:kern w:val="2"/>
      <w:sz w:val="18"/>
      <w:szCs w:val="18"/>
    </w:rPr>
  </w:style>
  <w:style w:type="character" w:customStyle="1" w:styleId="19">
    <w:name w:val="页眉 字符"/>
    <w:basedOn w:val="13"/>
    <w:link w:val="8"/>
    <w:qFormat/>
    <w:uiPriority w:val="0"/>
    <w:rPr>
      <w:rFonts w:ascii="Calibri" w:hAnsi="Calibri" w:eastAsia="宋体" w:cs="Times New Roman"/>
      <w:kern w:val="2"/>
      <w:sz w:val="18"/>
      <w:szCs w:val="18"/>
    </w:rPr>
  </w:style>
  <w:style w:type="paragraph" w:customStyle="1" w:styleId="20">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704</Words>
  <Characters>735</Characters>
  <Lines>5</Lines>
  <Paragraphs>1</Paragraphs>
  <TotalTime>0</TotalTime>
  <ScaleCrop>false</ScaleCrop>
  <LinksUpToDate>false</LinksUpToDate>
  <CharactersWithSpaces>735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2023-02-15T00:32:00Z</dcterms:created>
  <dc:creator>白都荣</dc:creator>
  <cp:lastModifiedBy>hjt</cp:lastModifiedBy>
  <cp:lastPrinted>2023-12-05T10:16:00Z</cp:lastPrinted>
  <dcterms:modified xsi:type="dcterms:W3CDTF">2026-08-26T17:28:22Z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