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关于乌兰察布万邦新能源有限公司20万千瓦/80万千瓦时独立储能电站项目220kV升压站工程建设项目环境影响报告表的批复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1" w:name="文号"/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内环表〔2026〕203号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乌兰察布万邦新能源有限公司</w:t>
      </w:r>
      <mc:AlternateContent>
        <mc:Choice Requires="wpsCustomData">
          <wpsCustomData:docfieldEnd id="2"/>
        </mc:Choice>
      </mc:AlternateContent>
      <w:bookmarkEnd w:id="2"/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spacing w:line="560" w:lineRule="exact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你公司报送的《</w:t>
      </w: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乌兰察布万邦新能源有限公司20万千瓦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/</w:t>
      </w: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80万千瓦时独立储能电站项目220kV升压站工程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建设项目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环境影响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》（以下简称《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》）收悉。根据《建设项目环境影响评价分类管理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名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录》（2021年版）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经研究，批复如下：</w:t>
      </w:r>
    </w:p>
    <w:p>
      <w:pPr>
        <w:pStyle w:val="25"/>
        <w:numPr>
          <w:ilvl w:val="0"/>
          <w:numId w:val="1"/>
        </w:numPr>
        <w:spacing w:line="560" w:lineRule="exact"/>
        <w:ind w:firstLine="640" w:firstLineChars="200"/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项目建设基本情况</w:t>
      </w:r>
    </w:p>
    <w:p>
      <w:pPr>
        <w:pStyle w:val="2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新建220kV升压站，建设2×100MVA主变，220kV出线间隔1个。</w:t>
      </w:r>
    </w:p>
    <w:p>
      <w:pPr>
        <w:pStyle w:val="2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本项目建设地点位于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lang w:val="en-US" w:eastAsia="zh-CN"/>
        </w:rPr>
        <w:t>内蒙古自治区乌兰察布市察哈尔右翼后旗境内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。</w:t>
      </w:r>
    </w:p>
    <w:p>
      <w:pPr>
        <w:pStyle w:val="24"/>
        <w:spacing w:line="560" w:lineRule="exact"/>
        <w:ind w:firstLine="640"/>
        <w:rPr>
          <w:rFonts w:ascii="仿宋_GB2312" w:hAnsi="仿宋" w:eastAsia="仿宋_GB2312" w:cs="宋体"/>
          <w:color w:val="auto"/>
          <w:sz w:val="32"/>
          <w:szCs w:val="32"/>
        </w:rPr>
      </w:pPr>
      <w:r>
        <w:rPr>
          <w:rFonts w:hint="eastAsia" w:ascii="仿宋_GB2312" w:hAnsi="仿宋" w:eastAsia="仿宋_GB2312" w:cs="宋体"/>
          <w:color w:val="auto"/>
          <w:sz w:val="32"/>
          <w:szCs w:val="32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本项目在严格落实《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eastAsia="仿宋_GB2312"/>
          <w:color w:val="auto"/>
          <w:sz w:val="32"/>
          <w:szCs w:val="32"/>
        </w:rPr>
        <w:t>》提出的各项环境保护措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环境的不利影响和可能存在的环境风险在可控范围内。从环境保护角度分析，我厅原则同意本项目按照《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》中所列的性质、规模、地点和拟采取的环保措施进行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建设。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三、项目建设及运行期间应做好的工作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（二）认真落实《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》中提出的控制和改善工频电场、工频磁场对周边环境影响的措施和方法，监测值应符合《电磁环境控制限值》（GB8702-2014）要求。</w:t>
      </w:r>
    </w:p>
    <w:p>
      <w:pPr>
        <w:pStyle w:val="24"/>
        <w:spacing w:line="560" w:lineRule="exact"/>
        <w:ind w:firstLine="64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（三）运营期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升压站生活污水经一体化污水处理装置处理后，夏季用于厂区绿化，冬季定期清运。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对设备维修过程中产生的废变压器油、废蓄</w:t>
      </w:r>
      <w:r>
        <w:rPr>
          <w:rFonts w:hint="eastAsia" w:ascii="仿宋_GB2312" w:hAnsi="仿宋" w:eastAsia="仿宋_GB2312"/>
          <w:color w:val="auto"/>
          <w:kern w:val="2"/>
          <w:sz w:val="32"/>
          <w:szCs w:val="32"/>
          <w:lang w:val="en-US"/>
        </w:rPr>
        <w:t>电池等应全部回收，如不能全部回收，必须单独存放，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集中送交有相应危险废物经营许可资质的单位处置。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（四）项目施工期及运行期的噪声值及防噪措施应满足《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》中提出的要求，监测值应符合国家评价标准限值要求。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（五）环境影响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经批准后，项目的性质、规模、地点或生态保护、污染防治措施发生重大变动的，应当按要求重新报批。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四、建设单位按规定程序完成竣工环境保护验收后，项目方可投入正式运行。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五、我厅委托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乌兰察布市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生态环境局负责该项目施工期的监督检查工作。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2026年8月24日</w:t>
      </w:r>
      <mc:AlternateContent>
        <mc:Choice Requires="wpsCustomData">
          <wpsCustomData:docfieldEnd id="4"/>
        </mc:Choice>
      </mc:AlternateContent>
      <w:bookmarkEnd w:id="4"/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34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9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9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FD4B69"/>
    <w:multiLevelType w:val="singleLevel"/>
    <w:tmpl w:val="62FD4B6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3FDFE2C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DF4FEC23"/>
    <w:rsid w:val="DFDF1F9A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qFormat/>
    <w:uiPriority w:val="0"/>
    <w:pPr>
      <w:kinsoku w:val="0"/>
      <w:wordWrap w:val="0"/>
      <w:overflowPunct w:val="0"/>
      <w:autoSpaceDE w:val="0"/>
      <w:autoSpaceDN w:val="0"/>
      <w:adjustRightInd w:val="0"/>
      <w:spacing w:before="120" w:line="360" w:lineRule="atLeast"/>
      <w:jc w:val="left"/>
      <w:textAlignment w:val="baseline"/>
    </w:pPr>
    <w:rPr>
      <w:rFonts w:ascii="Arial" w:hAnsi="Arial" w:eastAsia="黑体" w:cs="Times New Roman"/>
      <w:kern w:val="0"/>
      <w:sz w:val="24"/>
      <w:szCs w:val="20"/>
    </w:rPr>
  </w:style>
  <w:style w:type="paragraph" w:styleId="4">
    <w:name w:val="annotation text"/>
    <w:basedOn w:val="1"/>
    <w:qFormat/>
    <w:uiPriority w:val="0"/>
    <w:pPr>
      <w:jc w:val="left"/>
    </w:pPr>
    <w:rPr>
      <w:rFonts w:eastAsia="宋体" w:cs="Times New Roman"/>
      <w:szCs w:val="20"/>
    </w:rPr>
  </w:style>
  <w:style w:type="paragraph" w:styleId="5">
    <w:name w:val="Body Text"/>
    <w:basedOn w:val="1"/>
    <w:next w:val="6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6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7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8">
    <w:name w:val="Balloon Text"/>
    <w:basedOn w:val="1"/>
    <w:link w:val="20"/>
    <w:qFormat/>
    <w:uiPriority w:val="0"/>
    <w:rPr>
      <w:sz w:val="18"/>
      <w:szCs w:val="18"/>
    </w:rPr>
  </w:style>
  <w:style w:type="paragraph" w:styleId="9">
    <w:name w:val="foot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0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rFonts w:eastAsia="宋体" w:cs="Times New Roman"/>
      <w:kern w:val="0"/>
      <w:sz w:val="24"/>
      <w:szCs w:val="20"/>
      <w:lang w:val="en-US" w:eastAsia="zh-CN" w:bidi="ar"/>
    </w:rPr>
  </w:style>
  <w:style w:type="paragraph" w:styleId="12">
    <w:name w:val="Body Text First Indent"/>
    <w:basedOn w:val="5"/>
    <w:next w:val="1"/>
    <w:unhideWhenUsed/>
    <w:qFormat/>
    <w:uiPriority w:val="99"/>
    <w:pPr>
      <w:ind w:firstLine="420" w:firstLineChars="100"/>
    </w:pPr>
  </w:style>
  <w:style w:type="paragraph" w:styleId="13">
    <w:name w:val="Body Text First Indent 2"/>
    <w:basedOn w:val="7"/>
    <w:next w:val="12"/>
    <w:qFormat/>
    <w:uiPriority w:val="0"/>
    <w:pPr>
      <w:ind w:firstLine="420" w:firstLineChars="200"/>
    </w:pPr>
    <w:rPr>
      <w:sz w:val="24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basedOn w:val="16"/>
    <w:semiHidden/>
    <w:unhideWhenUsed/>
    <w:qFormat/>
    <w:uiPriority w:val="0"/>
  </w:style>
  <w:style w:type="character" w:styleId="18">
    <w:name w:val="annotation reference"/>
    <w:basedOn w:val="16"/>
    <w:qFormat/>
    <w:uiPriority w:val="0"/>
    <w:rPr>
      <w:rFonts w:ascii="Calibri" w:hAnsi="Calibri" w:eastAsia="宋体" w:cs="Times New Roman"/>
      <w:sz w:val="21"/>
      <w:szCs w:val="21"/>
    </w:rPr>
  </w:style>
  <w:style w:type="character" w:customStyle="1" w:styleId="19">
    <w:name w:val="页眉 Char"/>
    <w:link w:val="10"/>
    <w:semiHidden/>
    <w:qFormat/>
    <w:uiPriority w:val="99"/>
    <w:rPr>
      <w:sz w:val="18"/>
      <w:szCs w:val="18"/>
    </w:rPr>
  </w:style>
  <w:style w:type="character" w:customStyle="1" w:styleId="20">
    <w:name w:val="批注框文本 Char"/>
    <w:basedOn w:val="16"/>
    <w:link w:val="8"/>
    <w:semiHidden/>
    <w:qFormat/>
    <w:uiPriority w:val="99"/>
    <w:rPr>
      <w:kern w:val="2"/>
      <w:sz w:val="18"/>
      <w:szCs w:val="18"/>
    </w:rPr>
  </w:style>
  <w:style w:type="character" w:customStyle="1" w:styleId="21">
    <w:name w:val="页脚 Char"/>
    <w:link w:val="9"/>
    <w:semiHidden/>
    <w:qFormat/>
    <w:uiPriority w:val="99"/>
    <w:rPr>
      <w:sz w:val="18"/>
      <w:szCs w:val="18"/>
    </w:rPr>
  </w:style>
  <w:style w:type="character" w:customStyle="1" w:styleId="22">
    <w:name w:val="页脚 字符"/>
    <w:basedOn w:val="16"/>
    <w:link w:val="9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3">
    <w:name w:val="页眉 字符"/>
    <w:basedOn w:val="16"/>
    <w:link w:val="10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4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5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734</Words>
  <Characters>766</Characters>
  <Lines>5</Lines>
  <Paragraphs>1</Paragraphs>
  <TotalTime>0</TotalTime>
  <ScaleCrop>false</ScaleCrop>
  <LinksUpToDate>false</LinksUpToDate>
  <CharactersWithSpaces>766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2023-02-13T16:32:00Z</dcterms:created>
  <dc:creator>白都荣</dc:creator>
  <cp:lastModifiedBy>hjt</cp:lastModifiedBy>
  <cp:lastPrinted>2023-12-04T02:16:00Z</cp:lastPrinted>
  <dcterms:modified xsi:type="dcterms:W3CDTF">2026-08-26T17:29:51Z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