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7" w:name="_GoBack"/>
      <w:bookmarkEnd w:id="7"/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关于瑞升主变扩建工程及瑞升~察右中第二回线路工程建设项目环境影响报告书的批复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内环审〔2026〕87号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内蒙古电力（集团）有限责任公司内蒙古超高压供电分公司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你公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zh-CN" w:eastAsia="zh-CN" w:bidi="ar-SA"/>
          <w14:textFill>
            <w14:solidFill>
              <w14:schemeClr w14:val="tx1"/>
            </w14:solidFill>
          </w14:textFill>
        </w:rPr>
        <w:t>司报送的《</w:t>
      </w:r>
      <w:r>
        <w:rPr>
          <w:rFonts w:hint="default" w:ascii="仿宋_GB2312" w:hAnsi="仿宋" w:eastAsia="仿宋_GB2312" w:cs="Times New Roman"/>
          <w:color w:val="000000" w:themeColor="text1"/>
          <w:kern w:val="0"/>
          <w:sz w:val="32"/>
          <w:szCs w:val="32"/>
          <w:lang w:val="zh-CN" w:eastAsia="zh-CN" w:bidi="ar-SA"/>
          <w14:textFill>
            <w14:solidFill>
              <w14:schemeClr w14:val="tx1"/>
            </w14:solidFill>
          </w14:textFill>
        </w:rPr>
        <w:t>瑞升主变扩建工程及瑞升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zh-CN" w:eastAsia="zh-CN" w:bidi="ar-SA"/>
          <w14:textFill>
            <w14:solidFill>
              <w14:schemeClr w14:val="tx1"/>
            </w14:solidFill>
          </w14:textFill>
        </w:rPr>
        <w:t>～</w:t>
      </w:r>
      <w:r>
        <w:rPr>
          <w:rFonts w:hint="default" w:ascii="仿宋_GB2312" w:hAnsi="仿宋" w:eastAsia="仿宋_GB2312" w:cs="Times New Roman"/>
          <w:color w:val="000000" w:themeColor="text1"/>
          <w:kern w:val="0"/>
          <w:sz w:val="32"/>
          <w:szCs w:val="32"/>
          <w:lang w:val="zh-CN" w:eastAsia="zh-CN" w:bidi="ar-SA"/>
          <w14:textFill>
            <w14:solidFill>
              <w14:schemeClr w14:val="tx1"/>
            </w14:solidFill>
          </w14:textFill>
        </w:rPr>
        <w:t>察右中第二回线路工程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建设项目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环境影响报告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》（以下简称《报告</w:t>
      </w: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》）收悉。经研究，批复如下：</w:t>
      </w:r>
    </w:p>
    <w:p>
      <w:pPr>
        <w:pStyle w:val="23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一、项目建设基本情况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（一）变电工程。（1）瑞升500kV变电站扩建2×1200MVA主变，500kV出线间隔1回。（2）察右中500kV变电站扩建500kV出线间隔1回。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（二）线路工程。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新建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0kV输电线路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，起于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瑞升500kV变电站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，止于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察右中500kV变电站。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新建线路长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99.61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km，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其中单回路架设98.35km，利用已建苏尼特～察右中第3回500千伏线路工程同塔双回路单侧挂线1.26km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，立塔2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0基。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本项目建设地点位于</w:t>
      </w:r>
      <w:r>
        <w:rPr>
          <w:rFonts w:hint="default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内蒙古自治区乌兰察布市察哈尔右翼中旗、四子王旗境内</w:t>
      </w:r>
      <w:r>
        <w:rPr>
          <w:rFonts w:hint="eastAsia" w:ascii="仿宋_GB2312" w:hAnsi="Times New Roman" w:eastAsia="仿宋_GB2312" w:cs="Times New Roman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二、总体意见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本项目在严格落实《报告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》提出的各项环境保护措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施后，对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环境的不利影响和可能存在的环境风险在可控范围内。从环境保护角度分析，我厅原则同意本项目按照《报告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_GB2312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建设。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三、项目建设及运行期间应做好的工作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（二）认真落实《报告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》中提出的控制和改善工频电场、工频磁场对周边环境影响的措施和方法，监测值应符合《电磁环境控制限值》（GB8702-2014）要求。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/>
        <w:jc w:val="both"/>
        <w:textAlignment w:val="auto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="仿宋_GB2312" w:hAnsi="仿宋" w:eastAsia="仿宋_GB2312"/>
          <w:color w:val="000000" w:themeColor="text1"/>
          <w:kern w:val="2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集中送交有相应危险废物经营许可资质的单位处置。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（四）项目施工期及运行期的噪声值及防噪措施应满足《报告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》中提出的要求，监测值应符合国家评价标准限值要求。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（五）环境影响报告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sz w:val="32"/>
          <w:szCs w:val="32"/>
          <w:highlight w:val="none"/>
        </w:rPr>
        <w:t>五、我厅委托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乌兰察布</w:t>
      </w:r>
      <w:r>
        <w:rPr>
          <w:rFonts w:hint="eastAsia" w:ascii="仿宋_GB2312" w:eastAsia="仿宋_GB2312"/>
          <w:bCs/>
          <w:sz w:val="32"/>
          <w:szCs w:val="32"/>
          <w:highlight w:val="none"/>
        </w:rPr>
        <w:t>市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生态环境局负责该项目施工期环境保护措施落实情况的监督检查</w:t>
      </w:r>
      <w:r>
        <w:rPr>
          <w:rFonts w:hint="eastAsia" w:ascii="仿宋_GB2312" w:hAnsi="仿宋" w:eastAsia="仿宋_GB2312"/>
          <w:sz w:val="32"/>
          <w:szCs w:val="32"/>
          <w:highlight w:val="none"/>
          <w:lang w:eastAsia="zh-CN"/>
        </w:rPr>
        <w:t>工作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2026年8月27日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tbl>
      <w:tblPr>
        <w:tblStyle w:val="1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noWrap w:val="0"/>
            <w:vAlign w:val="top"/>
          </w:tcPr>
          <w:p>
            <w:pPr>
              <w:spacing w:line="560" w:lineRule="exact"/>
              <w:ind w:firstLine="283" w:firstLineChars="118"/>
              <w:rPr>
                <w:rFonts w:hint="eastAsia" w:ascii="仿宋_GB2312" w:hAnsi="仿宋" w:eastAsia="仿宋_GB2312"/>
                <w:spacing w:val="-2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/>
                <w:spacing w:val="-20"/>
                <w:sz w:val="28"/>
                <w:szCs w:val="28"/>
              </w:rPr>
              <w:t>抄送:</w:t>
            </w:r>
            <w:bookmarkStart w:id="5" w:name="抄送"/>
            <mc:AlternateContent>
              <mc:Choice Requires="wpsCustomData">
                <wpsCustomData:docfieldStart id="5" docfieldname="抄送" hidden="false" print="true" readonly="false" index="6"/>
              </mc:Choice>
            </mc:AlternateContent>
            <w:r>
              <w:rPr>
                <w:rFonts w:hint="eastAsia" w:ascii="仿宋_GB2312" w:hAnsi="仿宋" w:eastAsia="仿宋_GB2312"/>
                <w:spacing w:val="-20"/>
                <w:sz w:val="28"/>
                <w:szCs w:val="28"/>
                <w:lang w:eastAsia="zh-CN"/>
              </w:rPr>
              <w:t>乌兰察布市生态环境局。</w:t>
            </w:r>
            <w:bookmarkEnd w:id="5"/>
            <mc:AlternateContent>
              <mc:Choice Requires="wpsCustomData">
                <wpsCustomData:docfieldEnd id="5"/>
              </mc:Choice>
            </mc:AlternateContent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61" w:type="dxa"/>
            <w:noWrap w:val="0"/>
            <w:vAlign w:val="top"/>
          </w:tcPr>
          <w:p>
            <w:pPr>
              <w:spacing w:line="560" w:lineRule="exact"/>
              <w:ind w:left="283" w:leftChars="135"/>
              <w:rPr>
                <w:rFonts w:ascii="仿宋_GB2312" w:hAnsi="仿宋" w:eastAsia="仿宋_GB2312"/>
                <w:spacing w:val="-20"/>
                <w:sz w:val="28"/>
                <w:szCs w:val="28"/>
              </w:rPr>
            </w:pPr>
            <w:r>
              <w:rPr>
                <w:rFonts w:ascii="仿宋_GB2312" w:hAnsi="仿宋" w:eastAsia="仿宋_GB2312" w:cs="Times New Roman"/>
                <w:kern w:val="2"/>
                <w:sz w:val="28"/>
                <w:szCs w:val="28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31115</wp:posOffset>
                      </wp:positionV>
                      <wp:extent cx="2515870" cy="323850"/>
                      <wp:effectExtent l="5080" t="4445" r="12700" b="14605"/>
                      <wp:wrapNone/>
                      <wp:docPr id="2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>
                                <a:off x="0" y="0"/>
                                <a:ext cx="251587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ordWrap w:val="0"/>
                                    <w:spacing w:line="360" w:lineRule="exact"/>
                                    <w:jc w:val="right"/>
                                  </w:pPr>
                                  <mc:AlternateContent>
                                    <mc:Choice Requires="wpsCustomData">
                                      <wpsCustomData:docfieldStart id="6" docfieldname="印发日期" hidden="false" print="true" readonly="false" index="7"/>
                                    </mc:Choice>
                                  </mc:AlternateContent>
                                  <w:bookmarkStart w:id="6" w:name="印发日期"/>
                                  <w:r>
                                    <w:rPr>
                                      <w:rFonts w:hint="eastAsia" w:ascii="仿宋_GB2312" w:hAnsi="仿宋" w:eastAsia="仿宋_GB2312"/>
                                      <w:sz w:val="28"/>
                                      <w:szCs w:val="28"/>
                                      <w:lang w:eastAsia="zh-CN"/>
                                    </w:rPr>
                                    <w:t>2026年8月2</w:t>
                                  </w:r>
                                  <w:r>
                                    <w:rPr>
                                      <w:rFonts w:hint="eastAsia" w:ascii="仿宋_GB2312" w:hAnsi="仿宋" w:eastAsia="仿宋_GB2312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7</w:t>
                                  </w:r>
                                  <w:r>
                                    <w:rPr>
                                      <w:rFonts w:hint="eastAsia" w:ascii="仿宋_GB2312" w:hAnsi="仿宋" w:eastAsia="仿宋_GB2312"/>
                                      <w:sz w:val="28"/>
                                      <w:szCs w:val="28"/>
                                      <w:lang w:eastAsia="zh-CN"/>
                                    </w:rPr>
                                    <w:t>日</w:t>
                                  </w:r>
                                  <w:bookmarkEnd w:id="6"/>
                                  <mc:AlternateContent>
                                    <mc:Choice Requires="wpsCustomData">
                                      <wpsCustomData:docfieldEnd id="6"/>
                                    </mc:Choice>
                                  </mc:AlternateContent>
                                  <w:r>
                                    <w:rPr>
                                      <w:rFonts w:hint="eastAsia" w:ascii="仿宋_GB2312" w:hAnsi="仿宋" w:eastAsia="仿宋_GB2312"/>
                                      <w:sz w:val="28"/>
                                      <w:szCs w:val="28"/>
                                    </w:rPr>
                                    <w:t xml:space="preserve">印发  </w:t>
                                  </w:r>
                                </w:p>
                              </w:txbxContent>
                            </wps:txbx>
                            <wps:bodyPr wrap="square" upright="true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9" o:spid="_x0000_s1026" o:spt="202" type="#_x0000_t202" style="position:absolute;left:0pt;margin-left:247.65pt;margin-top:2.45pt;height:25.5pt;width:198.1pt;z-index:251660288;mso-width-relative:page;mso-height-relative:page;" fillcolor="#FFFFFF" filled="t" stroked="t" coordsize="21600,21600" o:gfxdata="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WAAAAZHJzL1BLAQIUABQAAAAIAIdO4kAl3DNC1wAAAAgBAAAPAAAAAAAAAAEA&#10;IAAAADgAAABkcnMvZG93bnJldi54bWxQSwECFAAUAAAACACHTuJAAd8usPoBAAD8AwAADgAAAAAA&#10;AAABACAAAAA8AQAAZHJzL2Uyb0RvYy54bWxQSwUGAAAAAAYABgBZAQAAqA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wordWrap w:val="0"/>
                              <w:spacing w:line="360" w:lineRule="exact"/>
                              <w:jc w:val="right"/>
                            </w:pPr>
                            <mc:AlternateContent>
                              <mc:Choice Requires="wpsCustomData">
                                <wpsCustomData:docfieldStart id="6" docfieldname="印发日期" hidden="false" print="true" readonly="false" index="7"/>
                              </mc:Choice>
                            </mc:AlternateContent>
                            <w:bookmarkStart w:id="6" w:name="印发日期"/>
                            <w:r>
                              <w:rPr>
                                <w:rFonts w:hint="eastAsia" w:ascii="仿宋_GB2312" w:hAnsi="仿宋" w:eastAsia="仿宋_GB2312"/>
                                <w:sz w:val="28"/>
                                <w:szCs w:val="28"/>
                                <w:lang w:eastAsia="zh-CN"/>
                              </w:rPr>
                              <w:t>2026年8月2</w:t>
                            </w:r>
                            <w:r>
                              <w:rPr>
                                <w:rFonts w:hint="eastAsia" w:ascii="仿宋_GB2312" w:hAnsi="仿宋" w:eastAsia="仿宋_GB2312"/>
                                <w:sz w:val="28"/>
                                <w:szCs w:val="2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eastAsia" w:ascii="仿宋_GB2312" w:hAnsi="仿宋" w:eastAsia="仿宋_GB2312"/>
                                <w:sz w:val="28"/>
                                <w:szCs w:val="28"/>
                                <w:lang w:eastAsia="zh-CN"/>
                              </w:rPr>
                              <w:t>日</w:t>
                            </w:r>
                            <w:bookmarkEnd w:id="6"/>
                            <mc:AlternateContent>
                              <mc:Choice Requires="wpsCustomData">
                                <wpsCustomData:docfieldEnd id="6"/>
                              </mc:Choice>
                            </mc:AlternateContent>
                            <w:r>
                              <w:rPr>
                                <w:rFonts w:hint="eastAsia" w:ascii="仿宋_GB2312" w:hAnsi="仿宋" w:eastAsia="仿宋_GB2312"/>
                                <w:sz w:val="28"/>
                                <w:szCs w:val="28"/>
                              </w:rPr>
                              <w:t xml:space="preserve">印发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_GB2312" w:hAnsi="仿宋" w:eastAsia="仿宋_GB2312"/>
                <w:spacing w:val="-20"/>
                <w:sz w:val="28"/>
                <w:szCs w:val="28"/>
              </w:rPr>
              <w:t>内蒙古自治区生态环境厅办公室</w:t>
            </w:r>
          </w:p>
        </w:tc>
      </w:tr>
    </w:tbl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DAF95DE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757123D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Body Text"/>
    <w:basedOn w:val="1"/>
    <w:next w:val="5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5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6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1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1"/>
    <w:next w:val="1"/>
    <w:qFormat/>
    <w:uiPriority w:val="0"/>
    <w:pPr>
      <w:ind w:firstLine="420" w:firstLineChars="200"/>
    </w:pPr>
    <w:rPr>
      <w:rFonts w:eastAsia="宋体" w:cs="Times New Roman"/>
      <w:sz w:val="24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semiHidden/>
    <w:unhideWhenUsed/>
    <w:qFormat/>
    <w:uiPriority w:val="0"/>
  </w:style>
  <w:style w:type="character" w:customStyle="1" w:styleId="17">
    <w:name w:val="页眉 Char"/>
    <w:link w:val="9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5"/>
    <w:link w:val="7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8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5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783</Words>
  <Characters>848</Characters>
  <Lines>5</Lines>
  <Paragraphs>1</Paragraphs>
  <TotalTime>0</TotalTime>
  <ScaleCrop>false</ScaleCrop>
  <LinksUpToDate>false</LinksUpToDate>
  <CharactersWithSpaces>848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2026-08-28T15:42:56Z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