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default" w:ascii="方正小标宋简体" w:hAnsi="宋体" w:eastAsia="方正小标宋简体"/>
          <w:sz w:val="44"/>
          <w:szCs w:val="44"/>
          <w:lang w:val="en" w:eastAsia="zh-CN"/>
        </w:rPr>
        <w:t xml:space="preserve"> 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关于中广核苏尼特右旗15万千瓦风电项目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配套接网工程建设项目生态环境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b w:val="0"/>
          <w:bCs w:val="0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内环表〔2026〕211号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内蒙古电力（集团）有限责任公司锡林郭勒供电分公司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你公司报送的《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中广核苏尼特右旗15万千瓦风电项目配套接网工程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建设项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目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生态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环境影响报告表》（以下简称《报告表》）收悉。经研究，批复如下：</w:t>
      </w:r>
    </w:p>
    <w:p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一、项目建设基本情况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（一）变电工程。涌泉500kV变电站扩建220kV出线间隔1回。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（二）线路工程。新建220kV输电线路，起于涌泉500kV变电站，止于中广核220kV升压站。新建线路长9.1km，单回路架设，立塔26基。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本项目建设地点位于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内蒙古自治区锡林郭勒盟苏尼特右旗境内。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二、总体意见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施后，对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三、项目建设及运行期间应做好的工作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五、我厅委托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锡林郭勒盟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生态环境局负责该项目施工期的监督检查工作。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2026年8月28日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3F574B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EF9AD79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szCs w:val="20"/>
    </w:rPr>
  </w:style>
  <w:style w:type="paragraph" w:styleId="4">
    <w:name w:val="Body Text 2"/>
    <w:basedOn w:val="1"/>
    <w:qFormat/>
    <w:uiPriority w:val="0"/>
    <w:rPr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640</Words>
  <Characters>676</Characters>
  <Lines>5</Lines>
  <Paragraphs>1</Paragraphs>
  <TotalTime>1</TotalTime>
  <ScaleCrop>false</ScaleCrop>
  <LinksUpToDate>false</LinksUpToDate>
  <CharactersWithSpaces>676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2023-02-14T16:32:00Z</dcterms:created>
  <dc:creator>白都荣</dc:creator>
  <cp:lastModifiedBy>hjt</cp:lastModifiedBy>
  <cp:lastPrinted>2023-12-05T02:16:00Z</cp:lastPrinted>
  <dcterms:modified xsi:type="dcterms:W3CDTF">2026-09-03T10:35:00Z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