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关于京能四子王旗10万千瓦风电项目升压站工程建设项目生态环境影响报告表的批复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内环表〔2026〕231号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京能（四子王旗）能源有限公司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你公司报送的《京能四子王旗10万千瓦风电项目升压站工程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zh-CN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新建220kV升压站，建设1×100MVA主变，220kV出线间隔1回。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内蒙古自治区乌兰察布市四子王旗境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内。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生活污水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经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化粪池处理后</w:t>
      </w:r>
      <w:r>
        <w:rPr>
          <w:rFonts w:hint="eastAsia" w:ascii="仿宋_GB2312" w:hAnsi="仿宋" w:eastAsia="仿宋_GB2312" w:cs="Times New Roman"/>
          <w:sz w:val="32"/>
          <w:szCs w:val="32"/>
          <w:lang w:val="zh-CN" w:eastAsia="zh-CN"/>
        </w:rPr>
        <w:t>定期清运</w:t>
      </w:r>
      <w:r>
        <w:rPr>
          <w:rFonts w:hint="default" w:ascii="仿宋_GB2312" w:hAnsi="仿宋" w:eastAsia="仿宋_GB2312" w:cs="Times New Roman"/>
          <w:sz w:val="32"/>
          <w:szCs w:val="32"/>
          <w:lang w:val="zh-CN" w:eastAsia="zh-CN"/>
        </w:rPr>
        <w:t>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乌兰察布市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</w:t>
      </w:r>
      <w:r>
        <w:rPr>
          <w:rFonts w:hint="eastAsia" w:ascii="仿宋_GB2312" w:hAnsi="仿宋" w:eastAsia="仿宋_GB2312"/>
          <w:sz w:val="32"/>
          <w:szCs w:val="32"/>
        </w:rPr>
        <w:t>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kinsoku/>
        <w:wordWrap/>
        <w:overflowPunct/>
        <w:topLinePunct w:val="0"/>
        <w:bidi w:val="0"/>
        <w:snapToGrid/>
        <w:spacing w:before="0" w:after="0" w:line="560" w:lineRule="exact"/>
        <w:ind w:firstLine="642" w:firstLineChars="200"/>
        <w:textAlignment w:val="auto"/>
        <w:rPr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BE63F3D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BFFF985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733</Words>
  <Characters>765</Characters>
  <Lines>5</Lines>
  <Paragraphs>1</Paragraphs>
  <TotalTime>0</TotalTime>
  <ScaleCrop>false</ScaleCrop>
  <LinksUpToDate>false</LinksUpToDate>
  <CharactersWithSpaces>765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2026-09-11T15:34:35Z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