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关于新城区35万千瓦/140万千瓦时独立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储能项目220千伏升压站工程建设项目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内环表〔2026〕228号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内蒙古呼和浩特市核环新能源有限公司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新城区35万千瓦/140万千瓦时独立储能项目220千伏升压站工程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根据《建设项目环境影响评价分类管理</w:t>
      </w:r>
      <w:r>
        <w:rPr>
          <w:rFonts w:hint="eastAsia" w:ascii="仿宋_GB2312" w:eastAsia="仿宋_GB2312" w:cs="Times New Roman"/>
          <w:kern w:val="0"/>
          <w:sz w:val="32"/>
          <w:szCs w:val="32"/>
          <w:lang w:val="en" w:eastAsia="zh-CN" w:bidi="ar-SA"/>
        </w:rPr>
        <w:t>名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录》（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新建220kV升压站，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建设2×210MVA主变，220kV出线间隔1回。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自治区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呼和浩特市新城区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生活污水经化粪池处理后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拉运至市政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污水处理厂处理，不外排。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呼和浩特市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</w:t>
      </w:r>
      <w:r>
        <w:rPr>
          <w:rFonts w:hint="eastAsia" w:ascii="仿宋_GB2312" w:hAnsi="仿宋" w:eastAsia="仿宋_GB2312"/>
          <w:sz w:val="32"/>
          <w:szCs w:val="32"/>
        </w:rPr>
        <w:t>该项目施工期的监督检查工作。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before="0" w:after="0" w:line="560" w:lineRule="exact"/>
        <w:ind w:left="0" w:leftChars="0" w:firstLine="642" w:firstLineChars="200"/>
        <w:textAlignment w:val="auto"/>
        <w:rPr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5FAE697C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BBA9BA2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713</Words>
  <Characters>745</Characters>
  <Lines>5</Lines>
  <Paragraphs>1</Paragraphs>
  <TotalTime>0</TotalTime>
  <ScaleCrop>false</ScaleCrop>
  <LinksUpToDate>false</LinksUpToDate>
  <CharactersWithSpaces>745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2026-09-11T15:42:15Z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