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center"/>
        <w:rPr>
          <w:rFonts w:ascii="仿宋_GB2312" w:hAnsi="仿宋" w:eastAsia="仿宋_GB2312"/>
          <w:sz w:val="32"/>
          <w:szCs w:val="32"/>
        </w:rPr>
      </w:pPr>
    </w:p>
    <w:p>
      <w:pPr>
        <w:spacing w:line="560" w:lineRule="exact"/>
        <w:jc w:val="center"/>
        <w:rPr>
          <w:rFonts w:ascii="仿宋" w:hAnsi="仿宋" w:eastAsia="仿宋"/>
          <w:sz w:val="32"/>
          <w:szCs w:val="32"/>
        </w:rPr>
      </w:pP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mc:AlternateContent>
        <mc:Choice Requires="wpsCustomData">
          <wpsCustomData:docfieldStart id="0" docfieldname="标题" hidden="false" print="true" readonly="false" index="2"/>
        </mc:Choice>
      </mc:AlternateContent>
      <w:bookmarkStart w:id="0" w:name="标题"/>
      <w:bookmarkEnd w:id="0"/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内蒙古自治区生态环境厅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关于内蒙古能源额济纳25万千瓦风电项目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220千伏升压站工程建设项目生态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环境影响报告表的批复</w:t>
      </w:r>
    </w:p>
    <mc:AlternateContent>
      <mc:Choice Requires="wpsCustomData">
        <wpsCustomData:docfieldEnd id="0"/>
      </mc:Choice>
    </mc:AlternateContent>
    <w:p>
      <w:pPr>
        <w:pStyle w:val="2"/>
        <w:jc w:val="center"/>
        <w:rPr>
          <w:rFonts w:hint="eastAsia"/>
          <w:lang w:eastAsia="zh-CN"/>
        </w:rPr>
      </w:pPr>
      <mc:AlternateContent>
        <mc:Choice Requires="wpsCustomData">
          <wpsCustomData:docfieldStart id="1" docfieldname="文号" hidden="false" print="true" readonly="false" index="1"/>
        </mc:Choice>
      </mc:AlternateContent>
      <w:r>
        <w:rPr>
          <w:rFonts w:hint="eastAsia" w:ascii="仿宋_GB2312" w:hAnsi="仿宋" w:eastAsia="仿宋_GB2312"/>
          <w:sz w:val="32"/>
          <w:szCs w:val="32"/>
          <w:lang w:eastAsia="zh-CN"/>
        </w:rPr>
        <w:t>内环表〔2026〕282号</w:t>
      </w:r>
      <mc:AlternateContent>
        <mc:Choice Requires="wpsCustomData">
          <wpsCustomData:docfieldEnd id="1"/>
        </mc:Choice>
      </mc:AlternateContent>
    </w:p>
    <w:p>
      <w:pPr>
        <w:spacing w:line="560" w:lineRule="exact"/>
        <w:rPr>
          <w:rFonts w:ascii="仿宋" w:hAnsi="仿宋" w:eastAsia="仿宋"/>
          <w:sz w:val="28"/>
        </w:rPr>
      </w:pPr>
    </w:p>
    <w:p>
      <w:pPr>
        <w:spacing w:line="560" w:lineRule="exact"/>
        <w:rPr>
          <w:rFonts w:ascii="仿宋_GB2312" w:hAnsi="仿宋" w:eastAsia="仿宋_GB2312"/>
          <w:bCs/>
          <w:sz w:val="32"/>
          <w:szCs w:val="32"/>
        </w:rPr>
      </w:pPr>
      <w:bookmarkStart w:id="1" w:name="主送单位"/>
      <w:bookmarkEnd w:id="1"/>
      <mc:AlternateContent>
        <mc:Choice Requires="wpsCustomData">
          <wpsCustomData:docfieldStart id="2" docfieldname="主送单位" hidden="false" print="true" readonly="false" index="3"/>
        </mc:Choice>
      </mc:AlternateContent>
      <w:r>
        <w:rPr>
          <w:rFonts w:hint="eastAsia" w:ascii="仿宋_GB2312" w:hAnsi="仿宋" w:eastAsia="仿宋_GB2312"/>
          <w:bCs/>
          <w:sz w:val="32"/>
          <w:szCs w:val="32"/>
          <w:lang w:eastAsia="zh-CN"/>
        </w:rPr>
        <w:t>内蒙古额济纳旗蒙能新能源有限公司</w:t>
      </w:r>
      <mc:AlternateContent>
        <mc:Choice Requires="wpsCustomData">
          <wpsCustomData:docfieldEnd id="2"/>
        </mc:Choice>
      </mc:AlternateContent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" w:eastAsia="仿宋_GB2312"/>
          <w:color w:val="000000"/>
          <w:sz w:val="32"/>
          <w:szCs w:val="32"/>
        </w:rPr>
      </w:pPr>
      <mc:AlternateContent>
        <mc:Choice Requires="wpsCustomData">
          <wpsCustomData:docfieldStart id="3" docfieldname="正文文件" hidden="false" print="true" readonly="false" index="4"/>
        </mc:Choice>
      </mc:AlternateContent>
      <w:bookmarkStart w:id="2" w:name="正文文件"/>
      <w:bookmarkEnd w:id="2"/>
      <w:r>
        <w:rPr>
          <w:rFonts w:hint="eastAsia" w:ascii="仿宋_GB2312" w:eastAsia="仿宋_GB2312"/>
          <w:bCs/>
          <w:sz w:val="32"/>
          <w:szCs w:val="32"/>
        </w:rPr>
        <w:t>你公司</w:t>
      </w:r>
      <w:r>
        <w:rPr>
          <w:rFonts w:hint="eastAsia" w:ascii="仿宋_GB2312" w:eastAsia="仿宋_GB2312" w:cs="Times New Roman"/>
          <w:color w:val="000000"/>
          <w:sz w:val="32"/>
          <w:szCs w:val="32"/>
        </w:rPr>
        <w:t>报</w:t>
      </w:r>
      <w:r>
        <w:rPr>
          <w:rFonts w:hint="eastAsia" w:ascii="仿宋_GB2312" w:hAnsi="Times New Roman" w:eastAsia="仿宋_GB2312" w:cs="Times New Roman"/>
          <w:color w:val="000000"/>
          <w:sz w:val="32"/>
          <w:szCs w:val="32"/>
        </w:rPr>
        <w:t>送的《</w:t>
      </w:r>
      <w:r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  <w:t>内蒙古能源额济纳25万千瓦风电项目220千伏升压站工程建</w:t>
      </w:r>
      <w:r>
        <w:rPr>
          <w:rFonts w:hint="eastAsia" w:ascii="仿宋_GB2312" w:eastAsia="仿宋_GB2312" w:cs="Times New Roman"/>
          <w:color w:val="000000"/>
          <w:sz w:val="32"/>
          <w:szCs w:val="32"/>
          <w:lang w:val="en-US" w:eastAsia="zh-CN"/>
        </w:rPr>
        <w:t>设项目生态环境</w:t>
      </w:r>
      <w:r>
        <w:rPr>
          <w:rFonts w:hint="eastAsia" w:ascii="仿宋_GB2312" w:hAnsi="Times New Roman" w:eastAsia="仿宋_GB2312" w:cs="Times New Roman"/>
          <w:color w:val="000000"/>
          <w:sz w:val="32"/>
          <w:szCs w:val="32"/>
        </w:rPr>
        <w:t>影响报告</w:t>
      </w:r>
      <w:r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  <w:t>表</w:t>
      </w:r>
      <w:r>
        <w:rPr>
          <w:rFonts w:hint="eastAsia" w:ascii="仿宋_GB2312" w:hAnsi="Times New Roman" w:eastAsia="仿宋_GB2312" w:cs="Times New Roman"/>
          <w:color w:val="000000"/>
          <w:sz w:val="32"/>
          <w:szCs w:val="32"/>
        </w:rPr>
        <w:t>》（</w:t>
      </w:r>
      <w:r>
        <w:rPr>
          <w:rFonts w:hint="eastAsia" w:ascii="仿宋_GB2312" w:eastAsia="仿宋_GB2312"/>
          <w:color w:val="000000"/>
          <w:sz w:val="32"/>
          <w:szCs w:val="32"/>
        </w:rPr>
        <w:t>以下简称《报告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表</w:t>
      </w:r>
      <w:r>
        <w:rPr>
          <w:rFonts w:hint="eastAsia" w:ascii="仿宋_GB2312" w:eastAsia="仿宋_GB2312"/>
          <w:color w:val="000000"/>
          <w:sz w:val="32"/>
          <w:szCs w:val="32"/>
        </w:rPr>
        <w:t>》）收悉。经研究，批复如下：</w:t>
      </w:r>
    </w:p>
    <w:p>
      <w:pPr>
        <w:pStyle w:val="18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一、项目建设基本情况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新建220kV升压站，建设1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×</w:t>
      </w:r>
      <w:r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260MVA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主变，220kV出线间隔1个。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Calibri" w:eastAsia="仿宋_GB2312" w:cs="Times New Roman"/>
          <w:bCs w:val="0"/>
          <w:color w:val="000000"/>
          <w:sz w:val="32"/>
          <w:szCs w:val="32"/>
        </w:rPr>
        <w:t>本项目建设地点位于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内蒙古自治区阿拉善盟额济纳旗境内。</w:t>
      </w:r>
    </w:p>
    <w:p>
      <w:pPr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 w:cs="宋体"/>
          <w:sz w:val="32"/>
          <w:szCs w:val="32"/>
        </w:rPr>
      </w:pPr>
      <w:r>
        <w:rPr>
          <w:rFonts w:hint="eastAsia" w:ascii="仿宋_GB2312" w:hAnsi="仿宋" w:eastAsia="仿宋_GB2312" w:cs="宋体"/>
          <w:sz w:val="32"/>
          <w:szCs w:val="32"/>
        </w:rPr>
        <w:t>二、总体意见</w:t>
      </w:r>
    </w:p>
    <w:p>
      <w:pPr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本项目在严格落实</w:t>
      </w:r>
      <w:r>
        <w:rPr>
          <w:rFonts w:ascii="仿宋_GB2312" w:eastAsia="仿宋_GB2312"/>
          <w:sz w:val="32"/>
          <w:szCs w:val="32"/>
          <w:lang w:val="en"/>
        </w:rPr>
        <w:t>《报告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表</w:t>
      </w:r>
      <w:r>
        <w:rPr>
          <w:rFonts w:ascii="仿宋_GB2312" w:eastAsia="仿宋_GB2312"/>
          <w:sz w:val="32"/>
          <w:szCs w:val="32"/>
          <w:lang w:val="en"/>
        </w:rPr>
        <w:t>》</w:t>
      </w:r>
      <w:r>
        <w:rPr>
          <w:rFonts w:hint="eastAsia" w:ascii="仿宋_GB2312" w:eastAsia="仿宋_GB2312"/>
          <w:sz w:val="32"/>
          <w:szCs w:val="32"/>
        </w:rPr>
        <w:t>提出的各项环境保护措</w:t>
      </w:r>
      <w:r>
        <w:rPr>
          <w:rFonts w:hint="eastAsia" w:ascii="仿宋_GB2312" w:hAnsi="仿宋" w:eastAsia="仿宋_GB2312"/>
          <w:sz w:val="32"/>
          <w:szCs w:val="32"/>
        </w:rPr>
        <w:t>施后，对</w:t>
      </w:r>
      <w:r>
        <w:rPr>
          <w:rFonts w:hint="eastAsia" w:ascii="仿宋_GB2312" w:hAnsi="仿宋_GB2312" w:eastAsia="仿宋_GB2312"/>
          <w:bCs/>
          <w:color w:val="000000"/>
          <w:sz w:val="32"/>
          <w:szCs w:val="32"/>
        </w:rPr>
        <w:t>环境的不利影响和可能存在的环境风险在可控范围内。从环境保护角度分析，我厅原则同意本项目按照</w:t>
      </w:r>
      <w:r>
        <w:rPr>
          <w:rFonts w:ascii="仿宋_GB2312" w:hAnsi="仿宋_GB2312" w:eastAsia="仿宋_GB2312"/>
          <w:bCs/>
          <w:color w:val="000000"/>
          <w:sz w:val="32"/>
          <w:szCs w:val="32"/>
          <w:lang w:val="en"/>
        </w:rPr>
        <w:t>《报告</w:t>
      </w:r>
      <w:r>
        <w:rPr>
          <w:rFonts w:hint="eastAsia" w:ascii="仿宋_GB2312" w:hAnsi="仿宋_GB2312" w:eastAsia="仿宋_GB2312"/>
          <w:bCs/>
          <w:color w:val="000000"/>
          <w:sz w:val="32"/>
          <w:szCs w:val="32"/>
          <w:lang w:val="en-US" w:eastAsia="zh-CN"/>
        </w:rPr>
        <w:t>表</w:t>
      </w:r>
      <w:r>
        <w:rPr>
          <w:rFonts w:ascii="仿宋_GB2312" w:hAnsi="仿宋_GB2312" w:eastAsia="仿宋_GB2312"/>
          <w:bCs/>
          <w:color w:val="000000"/>
          <w:sz w:val="32"/>
          <w:szCs w:val="32"/>
          <w:lang w:val="en"/>
        </w:rPr>
        <w:t>》</w:t>
      </w:r>
      <w:r>
        <w:rPr>
          <w:rFonts w:hint="eastAsia" w:ascii="仿宋_GB2312" w:hAnsi="仿宋_GB2312" w:eastAsia="仿宋_GB2312"/>
          <w:bCs/>
          <w:color w:val="000000"/>
          <w:sz w:val="32"/>
          <w:szCs w:val="32"/>
        </w:rPr>
        <w:t>中所列的性质、规模、地点和拟采取的环保措施进行</w:t>
      </w:r>
      <w:r>
        <w:rPr>
          <w:rFonts w:hint="eastAsia" w:ascii="仿宋_GB2312" w:hAnsi="仿宋" w:eastAsia="仿宋_GB2312"/>
          <w:sz w:val="32"/>
          <w:szCs w:val="32"/>
        </w:rPr>
        <w:t>建设。</w:t>
      </w:r>
    </w:p>
    <w:p>
      <w:pPr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三、项目建设及运行期间应做好的工作</w:t>
      </w:r>
    </w:p>
    <w:p>
      <w:pPr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（一）严格落实项目施工期、运营期生态环境保护措施，做好生态保护与恢复工作。施工期严格控制施工活动范围，合理布局，尽量减少土地占用和植被破坏。</w:t>
      </w:r>
    </w:p>
    <w:p>
      <w:pPr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（二）认真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落实</w:t>
      </w:r>
      <w:r>
        <w:rPr>
          <w:rFonts w:ascii="仿宋_GB2312" w:hAnsi="仿宋" w:eastAsia="仿宋_GB2312"/>
          <w:color w:val="auto"/>
          <w:sz w:val="32"/>
          <w:szCs w:val="32"/>
          <w:lang w:val="en"/>
        </w:rPr>
        <w:t>《报告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表</w:t>
      </w:r>
      <w:r>
        <w:rPr>
          <w:rFonts w:ascii="仿宋_GB2312" w:hAnsi="仿宋" w:eastAsia="仿宋_GB2312"/>
          <w:color w:val="auto"/>
          <w:sz w:val="32"/>
          <w:szCs w:val="32"/>
          <w:lang w:val="en"/>
        </w:rPr>
        <w:t>》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中提出的控制和改善工频电场、工频磁场对周边环境影响的措施和方法，监测值应符合《电磁环境控制限值》（GB8702-2014）要求。</w:t>
      </w:r>
    </w:p>
    <w:p>
      <w:pPr>
        <w:pStyle w:val="17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</w:rPr>
        <w:t>（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三</w:t>
      </w:r>
      <w:r>
        <w:rPr>
          <w:rFonts w:hint="eastAsia" w:ascii="仿宋_GB2312" w:hAnsi="仿宋" w:eastAsia="仿宋_GB2312"/>
          <w:sz w:val="32"/>
          <w:szCs w:val="32"/>
        </w:rPr>
        <w:t>）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运营期升压站</w:t>
      </w:r>
      <w:r>
        <w:rPr>
          <w:rFonts w:hint="eastAsia" w:ascii="仿宋_GB2312" w:hAnsi="仿宋" w:eastAsia="仿宋_GB2312" w:cs="Times New Roman"/>
          <w:color w:val="auto"/>
          <w:sz w:val="32"/>
          <w:szCs w:val="32"/>
          <w:lang w:val="en-US" w:eastAsia="zh-CN"/>
        </w:rPr>
        <w:t>生活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污水经化粪池及地埋式一体化污水处理装置处理后夏季用于绿化，冬季外运至额济纳旗污水处理厂。</w:t>
      </w:r>
      <w:r>
        <w:rPr>
          <w:rFonts w:hint="eastAsia" w:ascii="仿宋_GB2312" w:hAnsi="仿宋" w:eastAsia="仿宋_GB2312"/>
          <w:color w:val="000000" w:themeColor="text1"/>
          <w:kern w:val="2"/>
          <w:sz w:val="32"/>
          <w:szCs w:val="32"/>
          <w:lang w:val="en-US"/>
          <w14:textFill>
            <w14:solidFill>
              <w14:schemeClr w14:val="tx1"/>
            </w14:solidFill>
          </w14:textFill>
        </w:rPr>
        <w:t>对设备维修过程中产生的废变压器油、废蓄电池等应全部回收，如不能全部回收，必须单独存放，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集中送交有相应危险废物经营许可资质的单位处置。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  <w:lang w:eastAsia="zh-CN"/>
        </w:rPr>
        <w:t>（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四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）</w:t>
      </w:r>
      <w:r>
        <w:rPr>
          <w:rFonts w:hint="eastAsia" w:ascii="仿宋_GB2312" w:hAnsi="仿宋" w:eastAsia="仿宋_GB2312"/>
          <w:sz w:val="32"/>
          <w:szCs w:val="32"/>
        </w:rPr>
        <w:t>项目施工期及运行期的噪声值及防噪措施应满足</w:t>
      </w:r>
      <w:r>
        <w:rPr>
          <w:rFonts w:ascii="仿宋_GB2312" w:hAnsi="仿宋" w:eastAsia="仿宋_GB2312"/>
          <w:sz w:val="32"/>
          <w:szCs w:val="32"/>
          <w:lang w:val="en"/>
        </w:rPr>
        <w:t>《报告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表</w:t>
      </w:r>
      <w:r>
        <w:rPr>
          <w:rFonts w:ascii="仿宋_GB2312" w:hAnsi="仿宋" w:eastAsia="仿宋_GB2312"/>
          <w:sz w:val="32"/>
          <w:szCs w:val="32"/>
          <w:lang w:val="en"/>
        </w:rPr>
        <w:t>》</w:t>
      </w:r>
      <w:r>
        <w:rPr>
          <w:rFonts w:hint="eastAsia" w:ascii="仿宋_GB2312" w:hAnsi="仿宋" w:eastAsia="仿宋_GB2312"/>
          <w:sz w:val="32"/>
          <w:szCs w:val="32"/>
        </w:rPr>
        <w:t>中提出的要求，监测值应符合国家评价标准限值要求。</w:t>
      </w:r>
    </w:p>
    <w:p>
      <w:pPr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五</w:t>
      </w:r>
      <w:r>
        <w:rPr>
          <w:rFonts w:hint="eastAsia" w:ascii="仿宋_GB2312" w:hAnsi="仿宋" w:eastAsia="仿宋_GB2312"/>
          <w:sz w:val="32"/>
          <w:szCs w:val="32"/>
        </w:rPr>
        <w:t>）环境影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响报告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表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经批准后，项目的性质、规模、地点或生态保护、污染防治措施发生重大变动的，应当按要求重新报批。</w:t>
      </w:r>
    </w:p>
    <w:p>
      <w:pPr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四、建设单位按规定程序完成竣工环境保护验收后，项目方可投入正式运行。</w:t>
      </w:r>
    </w:p>
    <w:p>
      <w:pPr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五、我厅委</w:t>
      </w:r>
      <w:r>
        <w:rPr>
          <w:rFonts w:hint="eastAsia" w:ascii="仿宋_GB2312" w:hAnsi="仿宋" w:eastAsia="仿宋_GB2312" w:cs="Times New Roman"/>
          <w:sz w:val="32"/>
          <w:szCs w:val="32"/>
        </w:rPr>
        <w:t>托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阿拉善盟</w:t>
      </w:r>
      <w:r>
        <w:rPr>
          <w:rFonts w:hint="eastAsia" w:ascii="仿宋_GB2312" w:hAnsi="仿宋" w:eastAsia="仿宋_GB2312" w:cs="Times New Roman"/>
          <w:sz w:val="32"/>
          <w:szCs w:val="32"/>
        </w:rPr>
        <w:t>生态环</w:t>
      </w:r>
      <w:r>
        <w:rPr>
          <w:rFonts w:hint="eastAsia" w:ascii="仿宋_GB2312" w:hAnsi="仿宋" w:eastAsia="仿宋_GB2312"/>
          <w:sz w:val="32"/>
          <w:szCs w:val="32"/>
        </w:rPr>
        <w:t>境局负责该项目施工期的监督检查工作。</w:t>
      </w:r>
    </w:p>
    <w:p>
      <w:pPr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六、本批复不具有其他行政审批前置效力。</w:t>
      </w:r>
    </w:p>
    <w:p>
      <w:pPr>
        <w:pStyle w:val="17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</w:p>
    <w:p>
      <w:pPr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sz w:val="32"/>
          <w:szCs w:val="32"/>
        </w:rPr>
      </w:pPr>
    </w:p>
    <w:p>
      <w:pPr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sz w:val="32"/>
          <w:szCs w:val="32"/>
        </w:rPr>
      </w:pPr>
    </w:p>
    <mc:AlternateContent>
      <mc:Choice Requires="wpsCustomData">
        <wpsCustomData:docfieldEnd id="3"/>
      </mc:Choice>
    </mc:AlternateContent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内蒙古自治区生态环境厅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>
      <w:pPr>
        <w:spacing w:line="560" w:lineRule="exact"/>
        <w:ind w:right="55" w:rightChars="26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mc:AlternateContent>
        <mc:Choice Requires="wpsCustomData">
          <wpsCustomData:docfieldStart id="4" docfieldname="签发日期" hidden="false" print="true" readonly="false" index="5"/>
        </mc:Choice>
      </mc:AlternateContent>
      <w:bookmarkStart w:id="3" w:name="签发日期"/>
      <w:bookmarkEnd w:id="3"/>
      <w:r>
        <w:rPr>
          <w:rFonts w:hint="eastAsia" w:ascii="仿宋_GB2312" w:hAnsi="仿宋" w:eastAsia="仿宋_GB2312"/>
          <w:sz w:val="32"/>
          <w:szCs w:val="32"/>
          <w:lang w:eastAsia="zh-CN"/>
        </w:rPr>
        <w:t>2026年10月19日</w:t>
      </w:r>
      <mc:AlternateContent>
        <mc:Choice Requires="wpsCustomData">
          <wpsCustomData:docfieldEnd id="4"/>
        </mc:Choice>
      </mc:AlternateContent>
    </w:p>
    <w:p>
      <w:pPr>
        <w:spacing w:line="560" w:lineRule="exact"/>
      </w:pPr>
    </w:p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spacing w:line="14" w:lineRule="exact"/>
        <w:ind w:right="315" w:rightChars="150"/>
        <w:rPr>
          <w:rFonts w:ascii="仿宋_GB2312" w:hAnsi="仿宋" w:eastAsia="仿宋_GB2312"/>
          <w:sz w:val="28"/>
          <w:szCs w:val="28"/>
        </w:rPr>
      </w:pPr>
      <w:bookmarkStart w:id="4" w:name="_GoBack"/>
      <w:bookmarkEnd w:id="4"/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7" w:h="16840"/>
      <w:pgMar w:top="2041" w:right="1531" w:bottom="2041" w:left="1531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B1"/>
    <w:family w:val="swiss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02"/>
    <w:family w:val="auto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591185" cy="230505"/>
              <wp:effectExtent l="0" t="0" r="0" b="0"/>
              <wp:wrapNone/>
              <wp:docPr id="3" name="Quad Arrow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911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6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3" o:spid="_x0000_s1026" o:spt="202" type="#_x0000_t202" style="position:absolute;left:0pt;margin-top:0.05pt;height:18.15pt;width:46.5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ripQTtQAAAADAQAADwAAAAAAAAABACAAAAA4AAAAZHJzL2Rvd25yZXYueG1sUEsBAhQAFAAAAAgA&#10;h07iQLGQ83+hAQAAOQMAAA4AAAAAAAAAAQAgAAAAO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6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right="36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8965" cy="230505"/>
              <wp:effectExtent l="0" t="0" r="0" b="0"/>
              <wp:wrapNone/>
              <wp:docPr id="4" name="Quad Arrow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08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6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4" o:spid="_x0000_s1026" o:spt="202" type="#_x0000_t202" style="position:absolute;left:0pt;margin-top:0.05pt;height:18.15pt;width:47.95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Bq&#10;8m6J0wAAAAMBAAAPAAAAAAAAAAEAIAAAADgAAABkcnMvZG93bnJldi54bWxQSwECFAAUAAAACACH&#10;TuJA+pDoVqEBAAA5AwAADgAAAAAAAAABACAAAAA4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6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101"/>
    <w:rsid w:val="000502D9"/>
    <w:rsid w:val="00053C74"/>
    <w:rsid w:val="00081DD9"/>
    <w:rsid w:val="000A43C9"/>
    <w:rsid w:val="000F448F"/>
    <w:rsid w:val="00104AD5"/>
    <w:rsid w:val="00107F1D"/>
    <w:rsid w:val="00112653"/>
    <w:rsid w:val="00161599"/>
    <w:rsid w:val="0019160D"/>
    <w:rsid w:val="00212159"/>
    <w:rsid w:val="002203D3"/>
    <w:rsid w:val="002432A7"/>
    <w:rsid w:val="002778D8"/>
    <w:rsid w:val="00290DA8"/>
    <w:rsid w:val="002B7D95"/>
    <w:rsid w:val="002D6AFC"/>
    <w:rsid w:val="002F0DE2"/>
    <w:rsid w:val="0030486D"/>
    <w:rsid w:val="00323B61"/>
    <w:rsid w:val="003619FA"/>
    <w:rsid w:val="00393E71"/>
    <w:rsid w:val="003B1A02"/>
    <w:rsid w:val="003C6CE9"/>
    <w:rsid w:val="00424C6E"/>
    <w:rsid w:val="00452E4A"/>
    <w:rsid w:val="004B7461"/>
    <w:rsid w:val="004C640A"/>
    <w:rsid w:val="004D3FC2"/>
    <w:rsid w:val="004F50C6"/>
    <w:rsid w:val="00505381"/>
    <w:rsid w:val="00544386"/>
    <w:rsid w:val="0056424C"/>
    <w:rsid w:val="0057112D"/>
    <w:rsid w:val="00571F6F"/>
    <w:rsid w:val="00577293"/>
    <w:rsid w:val="0058220B"/>
    <w:rsid w:val="00585C83"/>
    <w:rsid w:val="00590474"/>
    <w:rsid w:val="00592CC9"/>
    <w:rsid w:val="005A5BF2"/>
    <w:rsid w:val="006132A1"/>
    <w:rsid w:val="00624B4A"/>
    <w:rsid w:val="006661A4"/>
    <w:rsid w:val="006A7884"/>
    <w:rsid w:val="006B38F9"/>
    <w:rsid w:val="006E1CA5"/>
    <w:rsid w:val="006E2329"/>
    <w:rsid w:val="006F6255"/>
    <w:rsid w:val="00701535"/>
    <w:rsid w:val="0070579B"/>
    <w:rsid w:val="00715743"/>
    <w:rsid w:val="007173A8"/>
    <w:rsid w:val="00761FB3"/>
    <w:rsid w:val="0076589A"/>
    <w:rsid w:val="00786B2F"/>
    <w:rsid w:val="007925F1"/>
    <w:rsid w:val="0079344F"/>
    <w:rsid w:val="007A1610"/>
    <w:rsid w:val="007C0101"/>
    <w:rsid w:val="007D373D"/>
    <w:rsid w:val="00835942"/>
    <w:rsid w:val="00847C4B"/>
    <w:rsid w:val="00861920"/>
    <w:rsid w:val="008643C3"/>
    <w:rsid w:val="00873CD5"/>
    <w:rsid w:val="008804D9"/>
    <w:rsid w:val="008838C5"/>
    <w:rsid w:val="00883BA1"/>
    <w:rsid w:val="0089055A"/>
    <w:rsid w:val="00896DE4"/>
    <w:rsid w:val="008A4595"/>
    <w:rsid w:val="008B77EC"/>
    <w:rsid w:val="008C34AF"/>
    <w:rsid w:val="008D27CA"/>
    <w:rsid w:val="00907606"/>
    <w:rsid w:val="00922F9C"/>
    <w:rsid w:val="0095741D"/>
    <w:rsid w:val="00964200"/>
    <w:rsid w:val="0096751F"/>
    <w:rsid w:val="00967FB8"/>
    <w:rsid w:val="00971513"/>
    <w:rsid w:val="0099392B"/>
    <w:rsid w:val="009950F5"/>
    <w:rsid w:val="00996316"/>
    <w:rsid w:val="009F0D7E"/>
    <w:rsid w:val="009F4F97"/>
    <w:rsid w:val="00A03E70"/>
    <w:rsid w:val="00A14283"/>
    <w:rsid w:val="00A16266"/>
    <w:rsid w:val="00A32DBE"/>
    <w:rsid w:val="00A3438E"/>
    <w:rsid w:val="00A36EAB"/>
    <w:rsid w:val="00A42722"/>
    <w:rsid w:val="00A43C93"/>
    <w:rsid w:val="00AA5ECB"/>
    <w:rsid w:val="00AF257E"/>
    <w:rsid w:val="00B057C0"/>
    <w:rsid w:val="00B16355"/>
    <w:rsid w:val="00B22816"/>
    <w:rsid w:val="00B2798A"/>
    <w:rsid w:val="00B4476C"/>
    <w:rsid w:val="00B46191"/>
    <w:rsid w:val="00B61218"/>
    <w:rsid w:val="00B86149"/>
    <w:rsid w:val="00B91AFD"/>
    <w:rsid w:val="00BA1A77"/>
    <w:rsid w:val="00BA3600"/>
    <w:rsid w:val="00BD25C9"/>
    <w:rsid w:val="00BD4473"/>
    <w:rsid w:val="00BE3516"/>
    <w:rsid w:val="00BE5282"/>
    <w:rsid w:val="00BF428E"/>
    <w:rsid w:val="00BF6CDF"/>
    <w:rsid w:val="00C113FC"/>
    <w:rsid w:val="00C26472"/>
    <w:rsid w:val="00C51E40"/>
    <w:rsid w:val="00C56BFB"/>
    <w:rsid w:val="00C577B3"/>
    <w:rsid w:val="00C621D4"/>
    <w:rsid w:val="00C746BE"/>
    <w:rsid w:val="00C85C1B"/>
    <w:rsid w:val="00C93108"/>
    <w:rsid w:val="00CA6FED"/>
    <w:rsid w:val="00CD05D4"/>
    <w:rsid w:val="00CE37E8"/>
    <w:rsid w:val="00CE5F3B"/>
    <w:rsid w:val="00CE6186"/>
    <w:rsid w:val="00CF1A19"/>
    <w:rsid w:val="00CF24AC"/>
    <w:rsid w:val="00D01418"/>
    <w:rsid w:val="00D04066"/>
    <w:rsid w:val="00D32923"/>
    <w:rsid w:val="00D50FC8"/>
    <w:rsid w:val="00D80399"/>
    <w:rsid w:val="00D809A3"/>
    <w:rsid w:val="00D902CF"/>
    <w:rsid w:val="00D94E37"/>
    <w:rsid w:val="00DC1210"/>
    <w:rsid w:val="00DC440E"/>
    <w:rsid w:val="00DD67D3"/>
    <w:rsid w:val="00E012C8"/>
    <w:rsid w:val="00E157E5"/>
    <w:rsid w:val="00E50C21"/>
    <w:rsid w:val="00E62075"/>
    <w:rsid w:val="00E7161E"/>
    <w:rsid w:val="00E7452B"/>
    <w:rsid w:val="00E90476"/>
    <w:rsid w:val="00EB0809"/>
    <w:rsid w:val="00EE242A"/>
    <w:rsid w:val="00F06195"/>
    <w:rsid w:val="00F2401B"/>
    <w:rsid w:val="00F373F3"/>
    <w:rsid w:val="00F556D9"/>
    <w:rsid w:val="00FC281C"/>
    <w:rsid w:val="00FF0974"/>
    <w:rsid w:val="01067184"/>
    <w:rsid w:val="01283F97"/>
    <w:rsid w:val="02034156"/>
    <w:rsid w:val="035D2B78"/>
    <w:rsid w:val="03696E5B"/>
    <w:rsid w:val="03EA6B8D"/>
    <w:rsid w:val="04AF3D28"/>
    <w:rsid w:val="06414C48"/>
    <w:rsid w:val="06FD2E81"/>
    <w:rsid w:val="078C4B32"/>
    <w:rsid w:val="0C293B57"/>
    <w:rsid w:val="0E4627D6"/>
    <w:rsid w:val="0FF01CE2"/>
    <w:rsid w:val="11DB31C3"/>
    <w:rsid w:val="125A4F9B"/>
    <w:rsid w:val="14393842"/>
    <w:rsid w:val="166710AD"/>
    <w:rsid w:val="171D0934"/>
    <w:rsid w:val="1750305B"/>
    <w:rsid w:val="17BE3596"/>
    <w:rsid w:val="17CC3694"/>
    <w:rsid w:val="18BF59B2"/>
    <w:rsid w:val="1C3B00DC"/>
    <w:rsid w:val="1EC02023"/>
    <w:rsid w:val="201A69CD"/>
    <w:rsid w:val="20A91A11"/>
    <w:rsid w:val="21C84299"/>
    <w:rsid w:val="22904BBD"/>
    <w:rsid w:val="238A2596"/>
    <w:rsid w:val="24A86E33"/>
    <w:rsid w:val="251E1B7F"/>
    <w:rsid w:val="259B6FBE"/>
    <w:rsid w:val="28044EC3"/>
    <w:rsid w:val="293C7576"/>
    <w:rsid w:val="2A4C74AD"/>
    <w:rsid w:val="2D3E0262"/>
    <w:rsid w:val="3078340E"/>
    <w:rsid w:val="377E1867"/>
    <w:rsid w:val="3C032EFE"/>
    <w:rsid w:val="3C431296"/>
    <w:rsid w:val="3D997D89"/>
    <w:rsid w:val="40DE7A76"/>
    <w:rsid w:val="41E57898"/>
    <w:rsid w:val="43BE5DA5"/>
    <w:rsid w:val="48D80B0B"/>
    <w:rsid w:val="4955784C"/>
    <w:rsid w:val="4E08718E"/>
    <w:rsid w:val="500F600B"/>
    <w:rsid w:val="52D72F1B"/>
    <w:rsid w:val="55BA08E6"/>
    <w:rsid w:val="56354618"/>
    <w:rsid w:val="56770825"/>
    <w:rsid w:val="58CA2C35"/>
    <w:rsid w:val="5A0A5B88"/>
    <w:rsid w:val="5A2A1A16"/>
    <w:rsid w:val="5F001B36"/>
    <w:rsid w:val="5F0D4001"/>
    <w:rsid w:val="610B5ACF"/>
    <w:rsid w:val="615D0E52"/>
    <w:rsid w:val="622C3B53"/>
    <w:rsid w:val="625C4B72"/>
    <w:rsid w:val="647C4CF5"/>
    <w:rsid w:val="64B557C6"/>
    <w:rsid w:val="653806B8"/>
    <w:rsid w:val="67C12074"/>
    <w:rsid w:val="67CD23C4"/>
    <w:rsid w:val="68AC3246"/>
    <w:rsid w:val="69EE13C7"/>
    <w:rsid w:val="6A9579E6"/>
    <w:rsid w:val="6AE33BBB"/>
    <w:rsid w:val="6C5D38C7"/>
    <w:rsid w:val="6E0A6B18"/>
    <w:rsid w:val="6E401570"/>
    <w:rsid w:val="71D96AFD"/>
    <w:rsid w:val="72536B1A"/>
    <w:rsid w:val="73942F17"/>
    <w:rsid w:val="73ED7448"/>
    <w:rsid w:val="73FF04CC"/>
    <w:rsid w:val="775DCE8C"/>
    <w:rsid w:val="77E77440"/>
    <w:rsid w:val="7B777E0D"/>
    <w:rsid w:val="7BE16A25"/>
    <w:rsid w:val="7BFF4D51"/>
    <w:rsid w:val="7D6F7921"/>
    <w:rsid w:val="7D754DCD"/>
    <w:rsid w:val="7E705781"/>
    <w:rsid w:val="DF4FEC23"/>
    <w:rsid w:val="FB737E87"/>
    <w:rsid w:val="FDBE67B1"/>
    <w:rsid w:val="FED44B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4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 w:eastAsia="宋体" w:cs="Times New Roman"/>
      <w:b/>
      <w:bCs/>
      <w:sz w:val="24"/>
      <w:szCs w:val="24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firstLine="420" w:firstLineChars="200"/>
    </w:pPr>
    <w:rPr>
      <w:sz w:val="24"/>
    </w:rPr>
  </w:style>
  <w:style w:type="paragraph" w:styleId="3">
    <w:name w:val="Body Text Indent"/>
    <w:basedOn w:val="1"/>
    <w:next w:val="1"/>
    <w:unhideWhenUsed/>
    <w:qFormat/>
    <w:uiPriority w:val="99"/>
    <w:pPr>
      <w:spacing w:after="120"/>
      <w:ind w:left="420" w:leftChars="200"/>
    </w:pPr>
    <w:rPr>
      <w:rFonts w:ascii="Times New Roman" w:hAnsi="Times New Roman" w:eastAsia="宋体" w:cs="Times New Roman"/>
      <w:szCs w:val="24"/>
    </w:rPr>
  </w:style>
  <w:style w:type="paragraph" w:styleId="5">
    <w:name w:val="Balloon Text"/>
    <w:basedOn w:val="1"/>
    <w:link w:val="14"/>
    <w:qFormat/>
    <w:uiPriority w:val="0"/>
    <w:rPr>
      <w:sz w:val="18"/>
      <w:szCs w:val="18"/>
    </w:rPr>
  </w:style>
  <w:style w:type="paragraph" w:styleId="6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7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8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rFonts w:ascii="Times New Roman" w:hAnsi="Times New Roman" w:eastAsia="宋体" w:cs="Times New Roman"/>
      <w:kern w:val="0"/>
      <w:sz w:val="24"/>
      <w:szCs w:val="24"/>
      <w:lang w:val="en-US" w:eastAsia="zh-CN"/>
    </w:rPr>
  </w:style>
  <w:style w:type="table" w:styleId="10">
    <w:name w:val="Table Grid"/>
    <w:basedOn w:val="9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page number"/>
    <w:basedOn w:val="11"/>
    <w:qFormat/>
    <w:uiPriority w:val="0"/>
  </w:style>
  <w:style w:type="character" w:customStyle="1" w:styleId="13">
    <w:name w:val="页眉 Char"/>
    <w:link w:val="7"/>
    <w:semiHidden/>
    <w:qFormat/>
    <w:uiPriority w:val="99"/>
    <w:rPr>
      <w:sz w:val="18"/>
      <w:szCs w:val="18"/>
    </w:rPr>
  </w:style>
  <w:style w:type="character" w:customStyle="1" w:styleId="14">
    <w:name w:val="批注框文本 Char"/>
    <w:basedOn w:val="11"/>
    <w:link w:val="5"/>
    <w:semiHidden/>
    <w:qFormat/>
    <w:uiPriority w:val="99"/>
    <w:rPr>
      <w:kern w:val="2"/>
      <w:sz w:val="18"/>
      <w:szCs w:val="18"/>
    </w:rPr>
  </w:style>
  <w:style w:type="character" w:customStyle="1" w:styleId="15">
    <w:name w:val="页脚 Char"/>
    <w:link w:val="6"/>
    <w:semiHidden/>
    <w:qFormat/>
    <w:uiPriority w:val="99"/>
    <w:rPr>
      <w:sz w:val="18"/>
      <w:szCs w:val="18"/>
    </w:rPr>
  </w:style>
  <w:style w:type="paragraph" w:customStyle="1" w:styleId="16">
    <w:name w:val="0正文"/>
    <w:basedOn w:val="8"/>
    <w:qFormat/>
    <w:uiPriority w:val="0"/>
    <w:pPr>
      <w:spacing w:line="360" w:lineRule="auto"/>
      <w:ind w:firstLine="720" w:firstLineChars="200"/>
    </w:pPr>
  </w:style>
  <w:style w:type="paragraph" w:customStyle="1" w:styleId="17">
    <w:name w:val="[1]正文"/>
    <w:basedOn w:val="1"/>
    <w:qFormat/>
    <w:uiPriority w:val="0"/>
    <w:pPr>
      <w:autoSpaceDE w:val="0"/>
      <w:autoSpaceDN w:val="0"/>
      <w:ind w:firstLine="200" w:firstLineChars="200"/>
    </w:pPr>
    <w:rPr>
      <w:rFonts w:ascii="Times New Roman" w:hAnsi="Times New Roman" w:eastAsia="宋体" w:cs="Times New Roman"/>
      <w:color w:val="000000"/>
      <w:kern w:val="0"/>
      <w:szCs w:val="24"/>
      <w:lang w:val="zh-CN"/>
    </w:rPr>
  </w:style>
  <w:style w:type="paragraph" w:customStyle="1" w:styleId="18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Foundertech</Company>
  <Pages>4</Pages>
  <Words>29</Words>
  <Characters>29</Characters>
  <Lines>1</Lines>
  <Paragraphs>1</Paragraphs>
  <TotalTime>0</TotalTime>
  <ScaleCrop>false</ScaleCrop>
  <LinksUpToDate>false</LinksUpToDate>
  <CharactersWithSpaces>88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2021-10-25T13:08:00Z</dcterms:created>
  <dc:creator>袁迎辉</dc:creator>
  <cp:lastModifiedBy>hjt</cp:lastModifiedBy>
  <cp:lastPrinted>2018-11-14T09:34:00Z</cp:lastPrinted>
  <dcterms:modified xsi:type="dcterms:W3CDTF">2026-10-20T17:00:36Z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3A3E9ACF1B5C4802B330381ABAEA2165</vt:lpwstr>
  </property>
  <property fmtid="{D5CDD505-2E9C-101B-9397-08002B2CF9AE}" pid="4" name="KSOTemplateDocerSaveRecord">
    <vt:lpwstr>eyJoZGlkIjoiMWQzZjA1MWE4MThhZTZlNDA4ZWM2ZWMxYTg5ZTQ0N2MiLCJ1c2VySWQiOiIxNjQ3NzE5Mzk5In0=</vt:lpwstr>
  </property>
</Properties>
</file>