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w:bookmarkEnd w:id="0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关于内蒙古能源集团乌拉特前旗45万千瓦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风电项目升压站工程建设项目生态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环境影响报告表的批复</w:t>
      </w:r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内环表〔2026〕267号</w:t>
      </w:r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1" w:name="主送单位"/>
      <w:bookmarkEnd w:id="1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乌拉特前旗蒙能新能源有限公司</w:t>
      </w:r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仿宋_GB2312" w:eastAsia="仿宋_GB2312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2" w:name="正文文件"/>
      <w:bookmarkEnd w:id="2"/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</w:rPr>
        <w:t>司报送的《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lang w:val="en-US" w:eastAsia="zh-CN"/>
        </w:rPr>
        <w:t>内蒙古能源集团乌拉特前旗45万千瓦风电项目升压站工程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</w:rPr>
        <w:t>建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设项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val="en-US" w:eastAsia="zh-CN"/>
        </w:rPr>
        <w:t>生态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环境影响报告表》（以下简称《报告表》）收悉。经研究，批复如下：</w:t>
      </w:r>
    </w:p>
    <w:p>
      <w:pPr>
        <w:pStyle w:val="21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pStyle w:val="20"/>
        <w:pageBreakBefore w:val="0"/>
        <w:kinsoku/>
        <w:wordWrap/>
        <w:overflowPunct/>
        <w:topLinePunct w:val="0"/>
        <w:bidi w:val="0"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新建220kV升压站，建设2×230MVA主变，220kV出线间隔1回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。</w:t>
      </w:r>
    </w:p>
    <w:p>
      <w:pPr>
        <w:pStyle w:val="20"/>
        <w:pageBreakBefore w:val="0"/>
        <w:kinsoku/>
        <w:wordWrap/>
        <w:overflowPunct/>
        <w:topLinePunct w:val="0"/>
        <w:bidi w:val="0"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sz w:val="32"/>
          <w:szCs w:val="32"/>
        </w:rPr>
        <w:t>本项目建设地点位于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内蒙古自治区巴彦淖尔市乌拉特前旗</w:t>
      </w:r>
      <w:r>
        <w:rPr>
          <w:rFonts w:hint="eastAsia" w:ascii="仿宋_GB2312" w:hAnsi="Times New Roman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境</w:t>
      </w:r>
      <w:r>
        <w:rPr>
          <w:rFonts w:hint="eastAsia" w:ascii="仿宋_GB2312" w:eastAsia="仿宋_GB2312"/>
          <w:bCs/>
          <w:color w:val="auto"/>
          <w:kern w:val="0"/>
          <w:sz w:val="32"/>
          <w:szCs w:val="32"/>
          <w:lang w:val="en-US" w:eastAsia="zh-CN"/>
        </w:rPr>
        <w:t>内。</w:t>
      </w:r>
    </w:p>
    <w:p>
      <w:pPr>
        <w:pStyle w:val="2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二、总体意见</w:t>
      </w:r>
    </w:p>
    <w:p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</w:rPr>
        <w:t>建设。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（三）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运营期升压站生活污水</w:t>
      </w:r>
      <w:r>
        <w:rPr>
          <w:rFonts w:hint="eastAsia" w:ascii="仿宋_GB2312" w:hAnsi="仿宋" w:eastAsia="仿宋_GB2312" w:cs="Times New Roman"/>
          <w:sz w:val="32"/>
          <w:szCs w:val="32"/>
        </w:rPr>
        <w:t>经地埋式一体化污水处理设施处理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后，</w:t>
      </w:r>
      <w:r>
        <w:rPr>
          <w:rFonts w:hint="eastAsia" w:ascii="仿宋_GB2312" w:hAnsi="仿宋" w:eastAsia="仿宋_GB2312" w:cs="Times New Roman"/>
          <w:sz w:val="32"/>
          <w:szCs w:val="32"/>
        </w:rPr>
        <w:t>夏季用于绿化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道路洒水</w:t>
      </w:r>
      <w:r>
        <w:rPr>
          <w:rFonts w:hint="eastAsia" w:ascii="仿宋_GB2312" w:hAnsi="仿宋" w:eastAsia="仿宋_GB2312" w:cs="Times New Roman"/>
          <w:sz w:val="32"/>
          <w:szCs w:val="32"/>
        </w:rPr>
        <w:t>，冬季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定期清运</w:t>
      </w:r>
      <w:r>
        <w:rPr>
          <w:rFonts w:hint="eastAsia" w:ascii="仿宋_GB2312" w:hAnsi="仿宋" w:eastAsia="仿宋_GB2312" w:cs="Times New Roman"/>
          <w:sz w:val="32"/>
          <w:szCs w:val="32"/>
        </w:rPr>
        <w:t>，不外排。</w:t>
      </w:r>
      <w:r>
        <w:rPr>
          <w:rFonts w:hint="eastAsia" w:ascii="仿宋_GB2312" w:hAnsi="仿宋" w:eastAsia="仿宋_GB2312" w:cs="Times New Roman"/>
          <w:sz w:val="32"/>
          <w:szCs w:val="32"/>
          <w:lang w:val="en-US"/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" w:eastAsia="仿宋_GB2312" w:cs="Times New Roman"/>
          <w:sz w:val="32"/>
          <w:szCs w:val="32"/>
        </w:rPr>
        <w:t>集中送交有相应危险废物经营许可资质的单位处置。</w:t>
      </w:r>
    </w:p>
    <w:p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（四）项目施工期及运行期的噪声值及防噪措施应满足《报告表》中提出的要求，监测值应符合国家评价标准限值要求。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（五）环境影响报告表经批准后，项目的性质、规模、地点或生态保护、污染防治措施发生重大变动的，应当按要求重新报批。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四、建设单位按规定程序完成竣工环境保护验收后，项目方可投入正式运行。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五、我厅委托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巴彦淖尔</w:t>
      </w:r>
      <w:r>
        <w:rPr>
          <w:rFonts w:hint="eastAsia" w:ascii="仿宋_GB2312" w:eastAsia="仿宋_GB2312"/>
          <w:bCs/>
          <w:color w:val="auto"/>
          <w:kern w:val="0"/>
          <w:sz w:val="32"/>
          <w:szCs w:val="32"/>
          <w:lang w:val="en-US" w:eastAsia="zh-CN"/>
        </w:rPr>
        <w:t>市</w:t>
      </w:r>
      <w:r>
        <w:rPr>
          <w:rFonts w:hint="eastAsia" w:ascii="仿宋_GB2312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生态环境局</w:t>
      </w:r>
      <w:r>
        <w:rPr>
          <w:rFonts w:hint="eastAsia" w:ascii="仿宋_GB2312" w:hAnsi="仿宋" w:eastAsia="仿宋_GB2312"/>
          <w:sz w:val="32"/>
          <w:szCs w:val="32"/>
        </w:rPr>
        <w:t>负责该项目施工期的监督检查工作。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六、本批复不具有其他行政审批前置效力。</w:t>
      </w:r>
    </w:p>
    <w:p>
      <w:pPr>
        <w:pStyle w:val="2"/>
        <w:pageBreakBefore w:val="0"/>
        <w:kinsoku/>
        <w:wordWrap/>
        <w:overflowPunct/>
        <w:topLinePunct w:val="0"/>
        <w:bidi w:val="0"/>
        <w:snapToGrid/>
        <w:spacing w:before="0" w:after="0" w:line="560" w:lineRule="exact"/>
        <w:ind w:firstLine="642" w:firstLineChars="200"/>
        <w:jc w:val="both"/>
        <w:textAlignment w:val="auto"/>
        <w:rPr>
          <w:sz w:val="32"/>
          <w:szCs w:val="32"/>
        </w:rPr>
      </w:pPr>
    </w:p>
    <w:p>
      <w:pPr>
        <w:pStyle w:val="2"/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3" w:name="签发日期"/>
      <w:bookmarkEnd w:id="3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2026年10月16日</w:t>
      </w:r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4" w:name="_GoBack"/>
      <w:bookmarkEnd w:id="4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4EC26AE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DF4FEC23"/>
    <w:rsid w:val="FB737E87"/>
    <w:rsid w:val="FDBE67B1"/>
    <w:rsid w:val="FDBF602E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Foundertech</Company>
  <Pages>4</Pages>
  <Words>29</Words>
  <Characters>29</Characters>
  <Lines>1</Lines>
  <Paragraphs>1</Paragraphs>
  <TotalTime>1</TotalTime>
  <ScaleCrop>false</ScaleCrop>
  <LinksUpToDate>false</LinksUpToDate>
  <CharactersWithSpaces>88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2021-10-25T13:08:00Z</dcterms:created>
  <dc:creator>袁迎辉</dc:creator>
  <cp:lastModifiedBy>hjt</cp:lastModifiedBy>
  <cp:lastPrinted>2018-11-14T09:34:00Z</cp:lastPrinted>
  <dcterms:modified xsi:type="dcterms:W3CDTF">2026-10-20T17:03:15Z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eyJoZGlkIjoiMWQzZjA1MWE4MThhZTZlNDA4ZWM2ZWMxYTg5ZTQ0N2MiLCJ1c2VySWQiOiIxNjQ3NzE5Mzk5In0=</vt:lpwstr>
  </property>
</Properties>
</file>