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w:bookmarkEnd w:id="0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乌拉特中旗润达新能源有限公司20万千瓦/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80万千瓦时独立储能电站项目（220kV升压站）建设项目生态环境影响报告表的批复 </w:t>
      </w:r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内环表〔2026〕272号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1" w:name="主送单位"/>
      <w:bookmarkEnd w:id="1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乌拉特中旗润达新能源有限公司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2" w:name="正文文件"/>
      <w:bookmarkEnd w:id="2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乌拉特中旗润达新能源有限公司20万千瓦/80万千瓦时独立储能电站项目（220kV升压站）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根据《建设项目环境影响评价分类管理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录》（2021年版）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经研究，批复如下：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新建220kV升压站，建设1×240MVA主变，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220kV出线间隔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回。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内蒙古自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治区</w:t>
      </w:r>
      <w:r>
        <w:rPr>
          <w:rFonts w:hint="default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巴彦淖尔市乌拉特中旗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境内。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生活污水经一体化污水处理设备处理后冬储夏灌，不外排。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default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巴彦淖尔市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3" w:name="签发日期"/>
      <w:bookmarkEnd w:id="3"/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2026年10月16日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2"/>
    <w:family w:val="roman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9925093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  <w:rsid w:val="FFFBB4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2026-10-20T17:05:34Z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