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line="560" w:lineRule="exact"/>
        <w:jc w:val="center"/>
        <w:rPr>
          <w:rFonts w:ascii="仿宋_GB2312" w:hAnsi="仿宋" w:eastAsia="仿宋_GB2312"/>
          <w:sz w:val="32"/>
          <w:szCs w:val="32"/>
        </w:rPr>
      </w:pPr>
    </w:p>
    <w:p>
      <w:pPr>
        <w:spacing w:line="560" w:lineRule="exact"/>
        <w:jc w:val="center"/>
        <w:rPr>
          <w:rFonts w:hint="eastAsia" w:ascii="方正小标宋简体" w:hAnsi="宋体" w:eastAsia="方正小标宋简体"/>
          <w:sz w:val="44"/>
          <w:szCs w:val="44"/>
          <w:lang w:eastAsia="zh-CN"/>
        </w:rPr>
      </w:pPr>
      <w:bookmarkStart w:id="0" w:name="标题"/>
      <w:bookmarkEnd w:id="0"/>
      <mc:AlternateContent>
        <mc:Choice Requires="wpsCustomData">
          <wpsCustomData:docfieldStart id="0" docfieldname="标题" hidden="false" print="true" readonly="false" index="2"/>
        </mc:Choice>
      </mc:AlternateContent>
      <w:r>
        <w:rPr>
          <w:rFonts w:hint="eastAsia" w:ascii="方正小标宋简体" w:hAnsi="宋体" w:eastAsia="方正小标宋简体"/>
          <w:sz w:val="44"/>
          <w:szCs w:val="44"/>
          <w:lang w:eastAsia="zh-CN"/>
        </w:rPr>
        <w:t>内蒙古自治区生态环境厅</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关于西乌珠穆沁旗C波段新一代天气雷达</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系统（土建工程）建设项目生态</w:t>
      </w:r>
    </w:p>
    <w:p>
      <w:pPr>
        <w:spacing w:line="560" w:lineRule="exact"/>
        <w:jc w:val="center"/>
        <w:rPr>
          <w:rFonts w:hint="eastAsia" w:ascii="方正小标宋简体" w:hAnsi="宋体" w:eastAsia="方正小标宋简体"/>
          <w:sz w:val="44"/>
          <w:szCs w:val="44"/>
          <w:lang w:eastAsia="zh-CN"/>
        </w:rPr>
      </w:pPr>
      <w:r>
        <w:rPr>
          <w:rFonts w:hint="eastAsia" w:ascii="方正小标宋简体" w:hAnsi="宋体" w:eastAsia="方正小标宋简体"/>
          <w:sz w:val="44"/>
          <w:szCs w:val="44"/>
          <w:lang w:eastAsia="zh-CN"/>
        </w:rPr>
        <w:t>环境影响报告表的批复</w:t>
      </w:r>
    </w:p>
    <mc:AlternateContent>
      <mc:Choice Requires="wpsCustomData">
        <wpsCustomData:docfieldEnd id="0"/>
      </mc:Choice>
    </mc:AlternateContent>
    <w:p>
      <w:pPr>
        <w:pStyle w:val="2"/>
        <w:jc w:val="center"/>
        <w:rPr>
          <w:rFonts w:hint="eastAsia"/>
          <w:lang w:eastAsia="zh-CN"/>
        </w:rPr>
      </w:pPr>
      <mc:AlternateContent>
        <mc:Choice Requires="wpsCustomData">
          <wpsCustomData:docfieldStart id="1" docfieldname="文号" hidden="false" print="true" readonly="false" index="1"/>
        </mc:Choice>
      </mc:AlternateContent>
      <w:r>
        <w:rPr>
          <w:rFonts w:hint="eastAsia" w:ascii="仿宋_GB2312" w:hAnsi="仿宋" w:eastAsia="仿宋_GB2312"/>
          <w:b w:val="0"/>
          <w:bCs w:val="0"/>
          <w:sz w:val="32"/>
          <w:szCs w:val="32"/>
          <w:lang w:eastAsia="zh-CN"/>
        </w:rPr>
        <w:t>内环表〔2026〕262号</w:t>
      </w:r>
      <mc:AlternateContent>
        <mc:Choice Requires="wpsCustomData">
          <wpsCustomData:docfieldEnd id="1"/>
        </mc:Choice>
      </mc:AlternateContent>
    </w:p>
    <w:p>
      <w:pPr>
        <w:spacing w:line="560" w:lineRule="exact"/>
        <w:rPr>
          <w:rFonts w:ascii="仿宋" w:hAnsi="仿宋" w:eastAsia="仿宋"/>
          <w:sz w:val="28"/>
        </w:rPr>
      </w:pPr>
    </w:p>
    <w:p>
      <w:pPr>
        <w:spacing w:line="560" w:lineRule="exact"/>
        <w:rPr>
          <w:rFonts w:ascii="仿宋_GB2312" w:hAnsi="仿宋" w:eastAsia="仿宋_GB2312"/>
          <w:bCs/>
          <w:sz w:val="32"/>
          <w:szCs w:val="32"/>
        </w:rPr>
      </w:pPr>
      <mc:AlternateContent>
        <mc:Choice Requires="wpsCustomData">
          <wpsCustomData:docfieldStart id="2" docfieldname="主送单位" hidden="false" print="true" readonly="false" index="3"/>
        </mc:Choice>
      </mc:AlternateContent>
      <w:bookmarkStart w:id="1" w:name="主送单位"/>
      <w:bookmarkEnd w:id="1"/>
      <w:r>
        <w:rPr>
          <w:rFonts w:hint="eastAsia" w:ascii="仿宋_GB2312" w:hAnsi="仿宋" w:eastAsia="仿宋_GB2312"/>
          <w:bCs/>
          <w:sz w:val="32"/>
          <w:szCs w:val="32"/>
          <w:lang w:eastAsia="zh-CN"/>
        </w:rPr>
        <w:t>内蒙古自治区西乌珠穆沁旗气象局</w:t>
      </w:r>
      <mc:AlternateContent>
        <mc:Choice Requires="wpsCustomData">
          <wpsCustomData:docfieldEnd id="2"/>
        </mc:Choice>
      </mc:AlternateContent>
      <w:r>
        <w:rPr>
          <w:rFonts w:hint="eastAsia" w:ascii="仿宋_GB2312" w:hAnsi="仿宋" w:eastAsia="仿宋_GB2312"/>
          <w:bCs/>
          <w:sz w:val="32"/>
          <w:szCs w:val="32"/>
        </w:rPr>
        <w:t>：</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mc:AlternateContent>
        <mc:Choice Requires="wpsCustomData">
          <wpsCustomData:docfieldStart id="3" docfieldname="正文文件" hidden="false" print="true" readonly="false" index="4"/>
        </mc:Choice>
      </mc:AlternateContent>
      <w:bookmarkStart w:id="2" w:name="正文文件"/>
      <w:bookmarkEnd w:id="2"/>
      <w:r>
        <w:rPr>
          <w:rFonts w:hint="eastAsia" w:ascii="仿宋_GB2312" w:hAnsi="仿宋_GB2312" w:eastAsia="仿宋_GB2312" w:cs="仿宋_GB2312"/>
          <w:b w:val="0"/>
          <w:bCs/>
          <w:color w:val="000000"/>
          <w:sz w:val="32"/>
          <w:szCs w:val="32"/>
          <w:lang w:val="en-US" w:eastAsia="zh-CN"/>
        </w:rPr>
        <w:t>你单位报送的《西乌珠穆沁旗C波段新一代天气雷达系统（土建工程）建设项目生态环境影响报告表》（以下简称《报告表》）收悉。经研究，批复如下：</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一、项目建设基本情况</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eastAsia="仿宋_GB2312"/>
          <w:b w:val="0"/>
          <w:bCs/>
          <w:color w:val="000000"/>
          <w:sz w:val="32"/>
          <w:szCs w:val="32"/>
          <w:lang w:val="en-US" w:eastAsia="zh-CN"/>
        </w:rPr>
      </w:pPr>
      <w:r>
        <w:rPr>
          <w:rFonts w:hint="eastAsia" w:ascii="仿宋_GB2312" w:eastAsia="仿宋_GB2312"/>
          <w:b w:val="0"/>
          <w:bCs/>
          <w:color w:val="000000"/>
          <w:sz w:val="32"/>
          <w:szCs w:val="32"/>
          <w:lang w:val="en-US" w:eastAsia="zh-CN"/>
        </w:rPr>
        <w:t>新建</w:t>
      </w:r>
      <w:r>
        <w:rPr>
          <w:rFonts w:hint="eastAsia" w:ascii="仿宋_GB2312" w:eastAsia="仿宋_GB2312"/>
          <w:b w:val="0"/>
          <w:bCs/>
          <w:color w:val="000000"/>
          <w:sz w:val="32"/>
          <w:szCs w:val="32"/>
          <w:lang w:val="en-US"/>
        </w:rPr>
        <w:t>雷达塔楼及配套基础设施。</w:t>
      </w:r>
      <w:r>
        <w:rPr>
          <w:rFonts w:hint="eastAsia" w:ascii="仿宋_GB2312" w:eastAsia="仿宋_GB2312"/>
          <w:b w:val="0"/>
          <w:bCs/>
          <w:color w:val="000000"/>
          <w:sz w:val="32"/>
          <w:szCs w:val="32"/>
          <w:lang w:val="en-US" w:eastAsia="zh-CN"/>
        </w:rPr>
        <w:t>具体建设内容为：新建地上六层框架剪力墙结构雷达塔楼，建筑高度为27.6m，新建地上一层砌体结构变配电室及柴发机房。安装1套C波段雷达主机，采用全固态全相参双偏振脉冲多普勒体制，工作中心频率在5300</w:t>
      </w:r>
      <w:r>
        <w:rPr>
          <w:rFonts w:hint="eastAsia" w:ascii="仿宋_GB2312" w:hAnsi="仿宋_GB2312" w:eastAsia="仿宋_GB2312" w:cs="仿宋_GB2312"/>
          <w:b w:val="0"/>
          <w:bCs/>
          <w:color w:val="000000"/>
          <w:sz w:val="32"/>
          <w:szCs w:val="32"/>
          <w:lang w:val="en-US" w:eastAsia="zh-CN"/>
        </w:rPr>
        <w:t>～5</w:t>
      </w:r>
      <w:r>
        <w:rPr>
          <w:rFonts w:hint="eastAsia" w:ascii="仿宋_GB2312" w:eastAsia="仿宋_GB2312"/>
          <w:b w:val="0"/>
          <w:bCs/>
          <w:color w:val="000000"/>
          <w:sz w:val="32"/>
          <w:szCs w:val="32"/>
          <w:lang w:val="en-US" w:eastAsia="zh-CN"/>
        </w:rPr>
        <w:t>600MHz之间，峰值功率250kW，天线口径4.5m，天线增益43.9dB，天线架设高度33.02m。</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val="0"/>
          <w:color w:val="auto"/>
          <w:kern w:val="2"/>
          <w:sz w:val="32"/>
          <w:szCs w:val="32"/>
          <w:lang w:val="en-US" w:eastAsia="zh-CN" w:bidi="ar-SA"/>
        </w:rPr>
      </w:pPr>
      <w:r>
        <w:rPr>
          <w:rFonts w:hint="eastAsia" w:ascii="仿宋_GB2312" w:hAnsi="仿宋_GB2312" w:eastAsia="仿宋_GB2312" w:cs="仿宋_GB2312"/>
          <w:b w:val="0"/>
          <w:bCs w:val="0"/>
          <w:color w:val="auto"/>
          <w:kern w:val="2"/>
          <w:sz w:val="32"/>
          <w:szCs w:val="32"/>
          <w:lang w:val="en-US" w:eastAsia="zh-CN" w:bidi="ar-SA"/>
        </w:rPr>
        <w:t>项目选址巴拉嘎尔高勒镇三牛场南侧山顶所处管控单元为西乌珠穆沁旗-生物多样性保护生态功能重要区，地块位于生态保护红线范围内。项目永久占生态保护红线1.7425公顷。</w:t>
      </w:r>
    </w:p>
    <w:p>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本项目建设地点位于内蒙古自治区锡林郭勒盟西乌珠穆沁旗境内。</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二、总体意见</w:t>
      </w:r>
    </w:p>
    <w:p>
      <w:pPr>
        <w:keepNext w:val="0"/>
        <w:keepLines w:val="0"/>
        <w:pageBreakBefore w:val="0"/>
        <w:kinsoku/>
        <w:wordWrap/>
        <w:overflowPunct/>
        <w:topLinePunct w:val="0"/>
        <w:autoSpaceDE w:val="0"/>
        <w:autoSpaceDN w:val="0"/>
        <w:bidi w:val="0"/>
        <w:adjustRightInd w:val="0"/>
        <w:snapToGrid/>
        <w:spacing w:line="56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本项目在严格落实《报告表》提出的各项环境保护措施</w:t>
      </w:r>
      <w:r>
        <w:rPr>
          <w:rFonts w:hint="eastAsia" w:ascii="仿宋_GB2312" w:hAnsi="仿宋_GB2312" w:eastAsia="仿宋_GB2312" w:cs="仿宋_GB2312"/>
          <w:color w:val="auto"/>
          <w:sz w:val="32"/>
          <w:szCs w:val="32"/>
          <w:highlight w:val="none"/>
          <w:lang w:eastAsia="zh-CN"/>
        </w:rPr>
        <w:t>和下列工作要求</w:t>
      </w:r>
      <w:r>
        <w:rPr>
          <w:rFonts w:hint="eastAsia" w:ascii="仿宋_GB2312" w:hAnsi="仿宋_GB2312" w:eastAsia="仿宋_GB2312" w:cs="仿宋_GB2312"/>
          <w:color w:val="auto"/>
          <w:sz w:val="32"/>
          <w:szCs w:val="32"/>
          <w:highlight w:val="none"/>
        </w:rPr>
        <w:t>后，</w:t>
      </w:r>
      <w:r>
        <w:rPr>
          <w:rFonts w:hint="eastAsia" w:ascii="仿宋_GB2312" w:hAnsi="仿宋_GB2312" w:eastAsia="仿宋_GB2312" w:cs="仿宋_GB2312"/>
          <w:color w:val="auto"/>
          <w:sz w:val="32"/>
          <w:szCs w:val="32"/>
          <w:highlight w:val="none"/>
          <w:lang w:eastAsia="zh-CN"/>
        </w:rPr>
        <w:t>可以满足国家生态环境保护相关法律法规和标准的要求。</w:t>
      </w:r>
      <w:r>
        <w:rPr>
          <w:rFonts w:hint="eastAsia" w:ascii="仿宋_GB2312" w:hAnsi="仿宋_GB2312" w:eastAsia="仿宋_GB2312" w:cs="仿宋_GB2312"/>
          <w:color w:val="auto"/>
          <w:sz w:val="32"/>
          <w:szCs w:val="32"/>
          <w:highlight w:val="none"/>
        </w:rPr>
        <w:t>从环境保护角度分析，我厅原则同意本项目按照《报告表》中所列的性质、规模、地点和拟采取的环保措施进行建设。</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三、项目建设及运行期间应做好的工作</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（一）严格落实项目施工期、运营期生态环境保护措施，做好生态保护与恢复工作。施工期严格控制施工活动范围，合理布局，尽量减少土地占用和植被破坏。</w:t>
      </w:r>
      <w:r>
        <w:rPr>
          <w:rFonts w:hint="eastAsia" w:ascii="仿宋_GB2312" w:hAnsi="仿宋_GB2312" w:eastAsia="仿宋_GB2312" w:cs="仿宋_GB2312"/>
          <w:b w:val="0"/>
          <w:bCs/>
          <w:color w:val="000000"/>
          <w:sz w:val="32"/>
          <w:szCs w:val="32"/>
          <w:lang w:val="en-US" w:eastAsia="zh-CN"/>
        </w:rPr>
        <w:t>定期对路面洒水，避免产生扬尘。施工期产生的垃圾必须集中回收，送交当地环卫部门集中处置。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（二）认真落实《报告表》中提出的控制和改善电磁辐射、噪声对周边环境影响的措施和方法。在围墙、围栏上挂设当心电磁辐射警示牌、标语等告知公众。</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（三）对设备维修过程中产生的废蓄电池应全部送交有相应危险废物经营许可资质的单位处置。</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（四）项目施工期及运行期的噪声值及防噪措施应满足《报告表》中提出的要求，监测值应符合国家评价标准限值要求。</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（五）环境影响报告表经批准后，项目的性质、规模、地点或生态保护、污染防治措施发生重大变动的，应当按要求重新报批。</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四、建设单位按规定程序完成竣工环境保护验收后，项目方可投入正式运行。</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r>
        <w:rPr>
          <w:rFonts w:hint="eastAsia" w:ascii="仿宋_GB2312" w:hAnsi="仿宋_GB2312" w:eastAsia="仿宋_GB2312" w:cs="仿宋_GB2312"/>
          <w:b w:val="0"/>
          <w:bCs/>
          <w:color w:val="000000"/>
          <w:sz w:val="32"/>
          <w:szCs w:val="32"/>
          <w:lang w:val="en-US" w:eastAsia="zh-CN"/>
        </w:rPr>
        <w:t>五、我厅委托锡林郭勒盟生态环境局负责该项目施工期的监督检查工作。</w:t>
      </w:r>
    </w:p>
    <w:p>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六、本批复不具有其他行政审批前置效力。</w:t>
      </w: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p>
    <w:p>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jc w:val="both"/>
        <w:textAlignment w:val="auto"/>
        <w:rPr>
          <w:rFonts w:hint="eastAsia" w:ascii="仿宋_GB2312" w:hAnsi="仿宋_GB2312" w:eastAsia="仿宋_GB2312" w:cs="仿宋_GB2312"/>
          <w:b w:val="0"/>
          <w:bCs/>
          <w:color w:val="000000"/>
          <w:sz w:val="32"/>
          <w:szCs w:val="32"/>
          <w:lang w:val="en-US" w:eastAsia="zh-CN"/>
        </w:rPr>
      </w:pPr>
    </w:p>
    <mc:AlternateContent>
      <mc:Choice Requires="wpsCustomData">
        <wpsCustomData:docfieldEnd id="3"/>
      </mc:Choice>
    </mc:AlternateContent>
    <w:p>
      <w:pPr>
        <w:spacing w:line="560" w:lineRule="exact"/>
        <w:ind w:firstLine="624" w:firstLineChars="200"/>
        <w:rPr>
          <w:rFonts w:ascii="仿宋_GB2312" w:hAnsi="仿宋" w:eastAsia="仿宋_GB2312"/>
          <w:spacing w:val="-4"/>
          <w:sz w:val="32"/>
          <w:szCs w:val="32"/>
        </w:rPr>
      </w:pPr>
    </w:p>
    <w:p>
      <w:pPr>
        <w:spacing w:line="560" w:lineRule="exact"/>
        <w:jc w:val="left"/>
        <w:rPr>
          <w:rFonts w:ascii="仿宋_GB2312" w:hAnsi="仿宋" w:eastAsia="仿宋_GB2312"/>
          <w:sz w:val="32"/>
          <w:szCs w:val="32"/>
        </w:rPr>
      </w:pPr>
      <w:r>
        <w:rPr>
          <w:rFonts w:hint="eastAsia" w:ascii="仿宋_GB2312" w:hAnsi="仿宋" w:eastAsia="仿宋_GB2312"/>
          <w:spacing w:val="-4"/>
          <w:sz w:val="32"/>
          <w:szCs w:val="32"/>
        </w:rPr>
        <w:t xml:space="preserve">                           内蒙古自治区生态环境厅  </w:t>
      </w:r>
      <w:r>
        <w:rPr>
          <w:rFonts w:hint="eastAsia" w:ascii="仿宋_GB2312" w:hAnsi="仿宋" w:eastAsia="仿宋_GB2312"/>
          <w:sz w:val="32"/>
          <w:szCs w:val="32"/>
        </w:rPr>
        <w:t xml:space="preserve"> </w:t>
      </w:r>
    </w:p>
    <w:p>
      <w:pPr>
        <w:spacing w:line="560" w:lineRule="exact"/>
        <w:ind w:right="55" w:rightChars="26"/>
        <w:jc w:val="left"/>
        <w:rPr>
          <w:rFonts w:hint="eastAsia" w:ascii="仿宋_GB2312" w:hAnsi="仿宋" w:eastAsia="仿宋_GB2312"/>
          <w:sz w:val="32"/>
          <w:szCs w:val="32"/>
          <w:lang w:eastAsia="zh-CN"/>
        </w:rPr>
      </w:pPr>
      <w:r>
        <w:rPr>
          <w:rFonts w:hint="eastAsia" w:ascii="仿宋_GB2312" w:hAnsi="仿宋" w:eastAsia="仿宋_GB2312"/>
          <w:sz w:val="32"/>
          <w:szCs w:val="32"/>
        </w:rPr>
        <w:t xml:space="preserve">                             </w:t>
      </w:r>
      <mc:AlternateContent>
        <mc:Choice Requires="wpsCustomData">
          <wpsCustomData:docfieldStart id="4" docfieldname="签发日期" hidden="false" print="true" readonly="false" index="5"/>
        </mc:Choice>
      </mc:AlternateContent>
      <w:bookmarkStart w:id="3" w:name="签发日期"/>
      <w:bookmarkEnd w:id="3"/>
      <w:r>
        <w:rPr>
          <w:rFonts w:hint="eastAsia" w:ascii="仿宋_GB2312" w:hAnsi="仿宋" w:eastAsia="仿宋_GB2312"/>
          <w:sz w:val="32"/>
          <w:szCs w:val="32"/>
          <w:lang w:eastAsia="zh-CN"/>
        </w:rPr>
        <w:t>2026年10月16日</w:t>
      </w:r>
      <mc:AlternateContent>
        <mc:Choice Requires="wpsCustomData">
          <wpsCustomData:docfieldEnd id="4"/>
        </mc:Choice>
      </mc:AlternateContent>
    </w:p>
    <w:p>
      <w:pPr>
        <w:spacing w:line="560" w:lineRule="exact"/>
      </w:pPr>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pStyle w:val="2"/>
      </w:pPr>
    </w:p>
    <w:p/>
    <w:p>
      <w:pPr>
        <w:spacing w:line="14" w:lineRule="exact"/>
        <w:ind w:right="315" w:rightChars="150"/>
        <w:rPr>
          <w:rFonts w:ascii="仿宋_GB2312" w:hAnsi="仿宋" w:eastAsia="仿宋_GB2312"/>
          <w:sz w:val="28"/>
          <w:szCs w:val="28"/>
        </w:rPr>
      </w:pPr>
      <w:bookmarkStart w:id="4" w:name="_GoBack"/>
      <w:bookmarkEnd w:id="4"/>
    </w:p>
    <w:sectPr>
      <w:headerReference r:id="rId3" w:type="default"/>
      <w:footerReference r:id="rId5" w:type="default"/>
      <w:headerReference r:id="rId4" w:type="even"/>
      <w:footerReference r:id="rId6" w:type="even"/>
      <w:type w:val="continuous"/>
      <w:pgSz w:w="11907" w:h="16840"/>
      <w:pgMar w:top="2041" w:right="1531" w:bottom="2041" w:left="1531" w:header="851" w:footer="1587" w:gutter="0"/>
      <w:pgNumType w:fmt="numberInDash"/>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7A"/>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微软雅黑"/>
    <w:panose1 w:val="020F0502020204030204"/>
    <w:charset w:val="00"/>
    <w:family w:val="swiss"/>
    <w:pitch w:val="default"/>
    <w:sig w:usb0="00000000" w:usb1="00000000" w:usb2="00000001" w:usb3="00000000" w:csb0="0000019F" w:csb1="00000000"/>
  </w:font>
  <w:font w:name="Cambria">
    <w:altName w:val="FreeSerif"/>
    <w:panose1 w:val="02040503050406030204"/>
    <w:charset w:val="00"/>
    <w:family w:val="roman"/>
    <w:pitch w:val="default"/>
    <w:sig w:usb0="00000000" w:usb1="00000000" w:usb2="00000000" w:usb3="00000000" w:csb0="2000019F" w:csb1="00000000"/>
  </w:font>
  <w:font w:name="仿宋_GB2312">
    <w:panose1 w:val="02010609030101010101"/>
    <w:charset w:val="86"/>
    <w:family w:val="auto"/>
    <w:pitch w:val="default"/>
    <w:sig w:usb0="00000001" w:usb1="080E0000" w:usb2="00000000" w:usb3="00000000" w:csb0="00040000" w:csb1="00000000"/>
  </w:font>
  <w:font w:name="仿宋">
    <w:altName w:val="微软雅黑"/>
    <w:panose1 w:val="02010609060101010101"/>
    <w:charset w:val="86"/>
    <w:family w:val="auto"/>
    <w:pitch w:val="default"/>
    <w:sig w:usb0="00000000" w:usb1="00000000"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方正书宋_GBK">
    <w:panose1 w:val="02000000000000000000"/>
    <w:charset w:val="86"/>
    <w:family w:val="auto"/>
    <w:pitch w:val="default"/>
    <w:sig w:usb0="00000001" w:usb1="08000000" w:usb2="00000000" w:usb3="00000000" w:csb0="00040000" w:csb1="00000000"/>
  </w:font>
  <w:font w:name="微软雅黑">
    <w:panose1 w:val="020B0503020204020204"/>
    <w:charset w:val="86"/>
    <w:family w:val="auto"/>
    <w:pitch w:val="default"/>
    <w:sig w:usb0="80000287" w:usb1="2A0F3C52" w:usb2="00000016" w:usb3="00000000" w:csb0="0004001F" w:csb1="00000000"/>
  </w:font>
  <w:font w:name="FreeSerif">
    <w:panose1 w:val="02020603050405020304"/>
    <w:charset w:val="00"/>
    <w:family w:val="auto"/>
    <w:pitch w:val="default"/>
    <w:sig w:usb0="E59FAFFF" w:usb1="C200FDFF" w:usb2="43501B29" w:usb3="04000043" w:csb0="600101FF" w:csb1="FFFF0000"/>
  </w:font>
  <w:font w:name="DejaVu Sans">
    <w:panose1 w:val="020B0603030804020204"/>
    <w:charset w:val="00"/>
    <w:family w:val="auto"/>
    <w:pitch w:val="default"/>
    <w:sig w:usb0="E7006EFF" w:usb1="D200FDFF" w:usb2="0A246029" w:usb3="0400200C" w:csb0="600001FF" w:csb1="DFFF0000"/>
  </w:font>
  <w:font w:name="Standard Symbols PS">
    <w:panose1 w:val="05050102010706020507"/>
    <w:charset w:val="00"/>
    <w:family w:val="auto"/>
    <w:pitch w:val="default"/>
    <w:sig w:usb0="00000003" w:usb1="00000000" w:usb2="00000000" w:usb3="00000000" w:csb0="00000001" w:csb1="00000000"/>
  </w:font>
  <w:font w:name="方正黑体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635</wp:posOffset>
              </wp:positionV>
              <wp:extent cx="591185" cy="230505"/>
              <wp:effectExtent l="0" t="0" r="0" b="0"/>
              <wp:wrapNone/>
              <wp:docPr id="3" name="Quad Arrow 3"/>
              <wp:cNvGraphicFramePr/>
              <a:graphic xmlns:a="http://schemas.openxmlformats.org/drawingml/2006/main">
                <a:graphicData uri="http://schemas.microsoft.com/office/word/2010/wordprocessingShape">
                  <wps:wsp>
                    <wps:cNvSpPr txBox="true"/>
                    <wps:spPr>
                      <a:xfrm>
                        <a:off x="0" y="0"/>
                        <a:ext cx="591185" cy="230505"/>
                      </a:xfrm>
                      <a:prstGeom prst="rect">
                        <a:avLst/>
                      </a:prstGeom>
                      <a:noFill/>
                      <a:ln>
                        <a:noFill/>
                      </a:ln>
                    </wps:spPr>
                    <wps:txbx>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3" o:spid="_x0000_s1026" o:spt="202" type="#_x0000_t202" style="position:absolute;left:0pt;margin-top:0.05pt;height:18.15pt;width:46.55pt;mso-position-horizontal:outside;mso-position-horizontal-relative:margin;z-index:251659264;mso-width-relative:page;mso-height-relative:page;" filled="f" stroked="f" coordsize="21600,21600" o:gfxdata="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">
              <v:fill on="f" focussize="0,0"/>
              <v:stroke on="f"/>
              <v:imagedata o:title=""/>
              <o:lock v:ext="edit" aspectratio="f"/>
              <v:textbox inset="0mm,0mm,0mm,0mm">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- 1 -</w:t>
                    </w:r>
                    <w:r>
                      <w:rPr>
                        <w:rFonts w:hint="eastAsia" w:ascii="宋体" w:hAnsi="宋体" w:eastAsia="宋体" w:cs="宋体"/>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r>
      <w:rPr>
        <w:rFonts w:ascii="Calibri" w:hAnsi="Calibri" w:eastAsia="宋体" w:cs="Times New Roman"/>
        <w:kern w:val="0"/>
        <w:sz w:val="18"/>
        <w:szCs w:val="18"/>
        <w:lang w:val="en-US" w:eastAsia="zh-CN" w:bidi="ar-SA"/>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635</wp:posOffset>
              </wp:positionV>
              <wp:extent cx="608965" cy="230505"/>
              <wp:effectExtent l="0" t="0" r="0" b="0"/>
              <wp:wrapNone/>
              <wp:docPr id="4" name="Quad Arrow 4"/>
              <wp:cNvGraphicFramePr/>
              <a:graphic xmlns:a="http://schemas.openxmlformats.org/drawingml/2006/main">
                <a:graphicData uri="http://schemas.microsoft.com/office/word/2010/wordprocessingShape">
                  <wps:wsp>
                    <wps:cNvSpPr txBox="true"/>
                    <wps:spPr>
                      <a:xfrm>
                        <a:off x="0" y="0"/>
                        <a:ext cx="608965" cy="230505"/>
                      </a:xfrm>
                      <a:prstGeom prst="rect">
                        <a:avLst/>
                      </a:prstGeom>
                      <a:noFill/>
                      <a:ln>
                        <a:noFill/>
                      </a:ln>
                    </wps:spPr>
                    <wps:txbx>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wps:txbx>
                    <wps:bodyPr wrap="square" lIns="0" tIns="0" rIns="0" bIns="0" upright="false"/>
                  </wps:wsp>
                </a:graphicData>
              </a:graphic>
            </wp:anchor>
          </w:drawing>
        </mc:Choice>
        <mc:Fallback>
          <w:pict>
            <v:shape id="Quad Arrow 4" o:spid="_x0000_s1026" o:spt="202" type="#_x0000_t202" style="position:absolute;left:0pt;margin-top:0.05pt;height:18.15pt;width:47.95pt;mso-position-horizontal:outside;mso-position-horizontal-relative:margin;z-index:251660288;mso-width-relative:page;mso-height-relative:page;" filled="f" stroked="f" coordsize="21600,21600" o:gfxdata="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">
              <v:fill on="f" focussize="0,0"/>
              <v:stroke on="f"/>
              <v:imagedata o:title=""/>
              <o:lock v:ext="edit" aspectratio="f"/>
              <v:textbox inset="0mm,0mm,0mm,0mm">
                <w:txbxContent>
                  <w:p>
                    <w:pPr>
                      <w:pStyle w:val="4"/>
                      <w:jc w:val="center"/>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- 2 -</w:t>
                    </w:r>
                    <w:r>
                      <w:rPr>
                        <w:rFonts w:hint="eastAsia" w:ascii="宋体" w:hAnsi="宋体" w:eastAsia="宋体" w:cs="宋体"/>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true"/>
  <w:bordersDoNotSurroundFooter w:val="tru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evenAndOddHeaders w:val="true"/>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0101"/>
    <w:rsid w:val="000502D9"/>
    <w:rsid w:val="00053C74"/>
    <w:rsid w:val="00081DD9"/>
    <w:rsid w:val="000A43C9"/>
    <w:rsid w:val="000F448F"/>
    <w:rsid w:val="00104AD5"/>
    <w:rsid w:val="00107F1D"/>
    <w:rsid w:val="00112653"/>
    <w:rsid w:val="00161599"/>
    <w:rsid w:val="0019160D"/>
    <w:rsid w:val="00212159"/>
    <w:rsid w:val="002203D3"/>
    <w:rsid w:val="002432A7"/>
    <w:rsid w:val="002778D8"/>
    <w:rsid w:val="00290DA8"/>
    <w:rsid w:val="002B7D95"/>
    <w:rsid w:val="002D6AFC"/>
    <w:rsid w:val="002F0DE2"/>
    <w:rsid w:val="0030486D"/>
    <w:rsid w:val="00323B61"/>
    <w:rsid w:val="003619FA"/>
    <w:rsid w:val="00393E71"/>
    <w:rsid w:val="003B1A02"/>
    <w:rsid w:val="003C6CE9"/>
    <w:rsid w:val="00424C6E"/>
    <w:rsid w:val="00452E4A"/>
    <w:rsid w:val="004B7461"/>
    <w:rsid w:val="004C640A"/>
    <w:rsid w:val="004D3FC2"/>
    <w:rsid w:val="004F50C6"/>
    <w:rsid w:val="00505381"/>
    <w:rsid w:val="00544386"/>
    <w:rsid w:val="0056424C"/>
    <w:rsid w:val="0057112D"/>
    <w:rsid w:val="00571F6F"/>
    <w:rsid w:val="00577293"/>
    <w:rsid w:val="0058220B"/>
    <w:rsid w:val="00585C83"/>
    <w:rsid w:val="00590474"/>
    <w:rsid w:val="00592CC9"/>
    <w:rsid w:val="005A5BF2"/>
    <w:rsid w:val="006132A1"/>
    <w:rsid w:val="00624B4A"/>
    <w:rsid w:val="006661A4"/>
    <w:rsid w:val="006A7884"/>
    <w:rsid w:val="006B38F9"/>
    <w:rsid w:val="006E1CA5"/>
    <w:rsid w:val="006E2329"/>
    <w:rsid w:val="006F6255"/>
    <w:rsid w:val="00701535"/>
    <w:rsid w:val="0070579B"/>
    <w:rsid w:val="00715743"/>
    <w:rsid w:val="007173A8"/>
    <w:rsid w:val="00761FB3"/>
    <w:rsid w:val="0076589A"/>
    <w:rsid w:val="00786B2F"/>
    <w:rsid w:val="007925F1"/>
    <w:rsid w:val="0079344F"/>
    <w:rsid w:val="007A1610"/>
    <w:rsid w:val="007C0101"/>
    <w:rsid w:val="007D373D"/>
    <w:rsid w:val="00835942"/>
    <w:rsid w:val="00847C4B"/>
    <w:rsid w:val="00861920"/>
    <w:rsid w:val="008643C3"/>
    <w:rsid w:val="00873CD5"/>
    <w:rsid w:val="008804D9"/>
    <w:rsid w:val="008838C5"/>
    <w:rsid w:val="00883BA1"/>
    <w:rsid w:val="0089055A"/>
    <w:rsid w:val="00896DE4"/>
    <w:rsid w:val="008A4595"/>
    <w:rsid w:val="008B77EC"/>
    <w:rsid w:val="008C34AF"/>
    <w:rsid w:val="008D27CA"/>
    <w:rsid w:val="00907606"/>
    <w:rsid w:val="00922F9C"/>
    <w:rsid w:val="0095741D"/>
    <w:rsid w:val="00964200"/>
    <w:rsid w:val="0096751F"/>
    <w:rsid w:val="00967FB8"/>
    <w:rsid w:val="00971513"/>
    <w:rsid w:val="0099392B"/>
    <w:rsid w:val="009950F5"/>
    <w:rsid w:val="00996316"/>
    <w:rsid w:val="009F0D7E"/>
    <w:rsid w:val="009F4F97"/>
    <w:rsid w:val="00A03E70"/>
    <w:rsid w:val="00A14283"/>
    <w:rsid w:val="00A16266"/>
    <w:rsid w:val="00A32DBE"/>
    <w:rsid w:val="00A3438E"/>
    <w:rsid w:val="00A36EAB"/>
    <w:rsid w:val="00A42722"/>
    <w:rsid w:val="00A43C93"/>
    <w:rsid w:val="00AA5ECB"/>
    <w:rsid w:val="00AF257E"/>
    <w:rsid w:val="00B057C0"/>
    <w:rsid w:val="00B16355"/>
    <w:rsid w:val="00B22816"/>
    <w:rsid w:val="00B2798A"/>
    <w:rsid w:val="00B4476C"/>
    <w:rsid w:val="00B46191"/>
    <w:rsid w:val="00B61218"/>
    <w:rsid w:val="00B86149"/>
    <w:rsid w:val="00B91AFD"/>
    <w:rsid w:val="00BA1A77"/>
    <w:rsid w:val="00BA3600"/>
    <w:rsid w:val="00BD25C9"/>
    <w:rsid w:val="00BD4473"/>
    <w:rsid w:val="00BE3516"/>
    <w:rsid w:val="00BE5282"/>
    <w:rsid w:val="00BF428E"/>
    <w:rsid w:val="00BF6CDF"/>
    <w:rsid w:val="00C113FC"/>
    <w:rsid w:val="00C26472"/>
    <w:rsid w:val="00C51E40"/>
    <w:rsid w:val="00C56BFB"/>
    <w:rsid w:val="00C577B3"/>
    <w:rsid w:val="00C621D4"/>
    <w:rsid w:val="00C746BE"/>
    <w:rsid w:val="00C85C1B"/>
    <w:rsid w:val="00C93108"/>
    <w:rsid w:val="00CA6FED"/>
    <w:rsid w:val="00CD05D4"/>
    <w:rsid w:val="00CE37E8"/>
    <w:rsid w:val="00CE5F3B"/>
    <w:rsid w:val="00CE6186"/>
    <w:rsid w:val="00CF1A19"/>
    <w:rsid w:val="00CF24AC"/>
    <w:rsid w:val="00D01418"/>
    <w:rsid w:val="00D04066"/>
    <w:rsid w:val="00D32923"/>
    <w:rsid w:val="00D50FC8"/>
    <w:rsid w:val="00D80399"/>
    <w:rsid w:val="00D809A3"/>
    <w:rsid w:val="00D902CF"/>
    <w:rsid w:val="00D94E37"/>
    <w:rsid w:val="00DC1210"/>
    <w:rsid w:val="00DC440E"/>
    <w:rsid w:val="00DD67D3"/>
    <w:rsid w:val="00E012C8"/>
    <w:rsid w:val="00E157E5"/>
    <w:rsid w:val="00E50C21"/>
    <w:rsid w:val="00E62075"/>
    <w:rsid w:val="00E7161E"/>
    <w:rsid w:val="00E7452B"/>
    <w:rsid w:val="00E90476"/>
    <w:rsid w:val="00EB0809"/>
    <w:rsid w:val="00EE242A"/>
    <w:rsid w:val="00F06195"/>
    <w:rsid w:val="00F2401B"/>
    <w:rsid w:val="00F373F3"/>
    <w:rsid w:val="00F556D9"/>
    <w:rsid w:val="00FC281C"/>
    <w:rsid w:val="00FF0974"/>
    <w:rsid w:val="01067184"/>
    <w:rsid w:val="01283F97"/>
    <w:rsid w:val="02034156"/>
    <w:rsid w:val="035D2B78"/>
    <w:rsid w:val="03696E5B"/>
    <w:rsid w:val="03EA6B8D"/>
    <w:rsid w:val="04AF3D28"/>
    <w:rsid w:val="06414C48"/>
    <w:rsid w:val="06FD2E81"/>
    <w:rsid w:val="078C4B32"/>
    <w:rsid w:val="0BF64F7D"/>
    <w:rsid w:val="0C293B57"/>
    <w:rsid w:val="0E4627D6"/>
    <w:rsid w:val="0FF01CE2"/>
    <w:rsid w:val="11DB31C3"/>
    <w:rsid w:val="125A4F9B"/>
    <w:rsid w:val="166710AD"/>
    <w:rsid w:val="171D0934"/>
    <w:rsid w:val="1750305B"/>
    <w:rsid w:val="17BE3596"/>
    <w:rsid w:val="17CC3694"/>
    <w:rsid w:val="18BF59B2"/>
    <w:rsid w:val="1C3B00DC"/>
    <w:rsid w:val="1EC02023"/>
    <w:rsid w:val="201A69CD"/>
    <w:rsid w:val="20A91A11"/>
    <w:rsid w:val="21C84299"/>
    <w:rsid w:val="22904BBD"/>
    <w:rsid w:val="238A2596"/>
    <w:rsid w:val="24A86E33"/>
    <w:rsid w:val="251E1B7F"/>
    <w:rsid w:val="259B6FBE"/>
    <w:rsid w:val="28044EC3"/>
    <w:rsid w:val="293C7576"/>
    <w:rsid w:val="2A4C74AD"/>
    <w:rsid w:val="2D3E0262"/>
    <w:rsid w:val="3078340E"/>
    <w:rsid w:val="332D6276"/>
    <w:rsid w:val="377E1867"/>
    <w:rsid w:val="3C032EFE"/>
    <w:rsid w:val="3C431296"/>
    <w:rsid w:val="3D997D89"/>
    <w:rsid w:val="40DE7A76"/>
    <w:rsid w:val="41E57898"/>
    <w:rsid w:val="43BE5DA5"/>
    <w:rsid w:val="48D80B0B"/>
    <w:rsid w:val="4955784C"/>
    <w:rsid w:val="4E08718E"/>
    <w:rsid w:val="500F600B"/>
    <w:rsid w:val="52D72F1B"/>
    <w:rsid w:val="55BA08E6"/>
    <w:rsid w:val="56354618"/>
    <w:rsid w:val="56770825"/>
    <w:rsid w:val="58CA2C35"/>
    <w:rsid w:val="5A0A5B88"/>
    <w:rsid w:val="5A2A1A16"/>
    <w:rsid w:val="5F001B36"/>
    <w:rsid w:val="5F0D4001"/>
    <w:rsid w:val="610B5ACF"/>
    <w:rsid w:val="615D0E52"/>
    <w:rsid w:val="622C3B53"/>
    <w:rsid w:val="625C4B72"/>
    <w:rsid w:val="647C4CF5"/>
    <w:rsid w:val="64B557C6"/>
    <w:rsid w:val="653806B8"/>
    <w:rsid w:val="67C12074"/>
    <w:rsid w:val="67CD23C4"/>
    <w:rsid w:val="68AC3246"/>
    <w:rsid w:val="69EE13C7"/>
    <w:rsid w:val="6A9579E6"/>
    <w:rsid w:val="6AE33BBB"/>
    <w:rsid w:val="6C5D38C7"/>
    <w:rsid w:val="6E0A6B18"/>
    <w:rsid w:val="6E401570"/>
    <w:rsid w:val="71D96AFD"/>
    <w:rsid w:val="72536B1A"/>
    <w:rsid w:val="73942F17"/>
    <w:rsid w:val="73ED7448"/>
    <w:rsid w:val="73FF04CC"/>
    <w:rsid w:val="775DCE8C"/>
    <w:rsid w:val="77E77440"/>
    <w:rsid w:val="7BE16A25"/>
    <w:rsid w:val="7BFF4D51"/>
    <w:rsid w:val="7D6F7921"/>
    <w:rsid w:val="7D754DCD"/>
    <w:rsid w:val="7E705781"/>
    <w:rsid w:val="DF4FEC23"/>
    <w:rsid w:val="FB737E87"/>
    <w:rsid w:val="FDBE67B1"/>
    <w:rsid w:val="FED44BB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6"/>
    <w:basedOn w:val="1"/>
    <w:next w:val="1"/>
    <w:qFormat/>
    <w:uiPriority w:val="0"/>
    <w:pPr>
      <w:keepNext/>
      <w:keepLines/>
      <w:spacing w:before="240" w:after="64" w:line="320" w:lineRule="auto"/>
      <w:outlineLvl w:val="5"/>
    </w:pPr>
    <w:rPr>
      <w:rFonts w:ascii="Cambria" w:hAnsi="Cambria" w:eastAsiaTheme="minorEastAsia" w:cstheme="minorBidi"/>
      <w:b/>
      <w:bCs/>
      <w:sz w:val="24"/>
      <w:szCs w:val="24"/>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3">
    <w:name w:val="Balloon Text"/>
    <w:basedOn w:val="1"/>
    <w:link w:val="12"/>
    <w:qFormat/>
    <w:uiPriority w:val="0"/>
    <w:rPr>
      <w:sz w:val="18"/>
      <w:szCs w:val="18"/>
    </w:rPr>
  </w:style>
  <w:style w:type="paragraph" w:styleId="4">
    <w:name w:val="footer"/>
    <w:basedOn w:val="1"/>
    <w:link w:val="13"/>
    <w:qFormat/>
    <w:uiPriority w:val="0"/>
    <w:pPr>
      <w:tabs>
        <w:tab w:val="center" w:pos="4153"/>
        <w:tab w:val="right" w:pos="8306"/>
      </w:tabs>
      <w:snapToGrid w:val="0"/>
      <w:jc w:val="left"/>
    </w:pPr>
    <w:rPr>
      <w:kern w:val="0"/>
      <w:sz w:val="18"/>
      <w:szCs w:val="18"/>
    </w:rPr>
  </w:style>
  <w:style w:type="paragraph" w:styleId="5">
    <w:name w:val="header"/>
    <w:basedOn w:val="1"/>
    <w:link w:val="11"/>
    <w:qFormat/>
    <w:uiPriority w:val="0"/>
    <w:pPr>
      <w:pBdr>
        <w:bottom w:val="single" w:color="auto" w:sz="6" w:space="1"/>
      </w:pBdr>
      <w:tabs>
        <w:tab w:val="center" w:pos="4153"/>
        <w:tab w:val="right" w:pos="8306"/>
      </w:tabs>
      <w:snapToGrid w:val="0"/>
      <w:jc w:val="center"/>
    </w:pPr>
    <w:rPr>
      <w:kern w:val="0"/>
      <w:sz w:val="18"/>
      <w:szCs w:val="18"/>
    </w:rPr>
  </w:style>
  <w:style w:type="paragraph" w:styleId="6">
    <w:name w:val="Normal (Web)"/>
    <w:basedOn w:val="1"/>
    <w:qFormat/>
    <w:uiPriority w:val="0"/>
    <w:pPr>
      <w:spacing w:before="0" w:beforeAutospacing="1" w:after="0" w:afterAutospacing="1"/>
      <w:ind w:left="0" w:right="0"/>
      <w:jc w:val="left"/>
    </w:pPr>
    <w:rPr>
      <w:rFonts w:asciiTheme="minorHAnsi" w:hAnsiTheme="minorHAnsi" w:eastAsiaTheme="minorEastAsia" w:cstheme="minorBidi"/>
      <w:kern w:val="0"/>
      <w:sz w:val="24"/>
      <w:szCs w:val="24"/>
      <w:lang w:val="en-US" w:eastAsia="zh-CN" w:bidi="ar"/>
    </w:rPr>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page number"/>
    <w:basedOn w:val="9"/>
    <w:qFormat/>
    <w:uiPriority w:val="0"/>
  </w:style>
  <w:style w:type="character" w:customStyle="1" w:styleId="11">
    <w:name w:val="页眉 Char"/>
    <w:link w:val="5"/>
    <w:semiHidden/>
    <w:qFormat/>
    <w:uiPriority w:val="99"/>
    <w:rPr>
      <w:sz w:val="18"/>
      <w:szCs w:val="18"/>
    </w:rPr>
  </w:style>
  <w:style w:type="character" w:customStyle="1" w:styleId="12">
    <w:name w:val="批注框文本 Char"/>
    <w:basedOn w:val="9"/>
    <w:link w:val="3"/>
    <w:semiHidden/>
    <w:qFormat/>
    <w:uiPriority w:val="99"/>
    <w:rPr>
      <w:kern w:val="2"/>
      <w:sz w:val="18"/>
      <w:szCs w:val="18"/>
    </w:rPr>
  </w:style>
  <w:style w:type="character" w:customStyle="1" w:styleId="13">
    <w:name w:val="页脚 Char"/>
    <w:link w:val="4"/>
    <w:semiHidden/>
    <w:qFormat/>
    <w:uiPriority w:val="99"/>
    <w:rPr>
      <w:sz w:val="18"/>
      <w:szCs w:val="18"/>
    </w:rPr>
  </w:style>
  <w:style w:type="paragraph" w:customStyle="1" w:styleId="14">
    <w:name w:val="0正文"/>
    <w:basedOn w:val="6"/>
    <w:qFormat/>
    <w:uiPriority w:val="0"/>
    <w:pPr>
      <w:spacing w:line="360" w:lineRule="auto"/>
      <w:ind w:firstLine="7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Foundertech</Company>
  <Pages>4</Pages>
  <Words>29</Words>
  <Characters>29</Characters>
  <Lines>1</Lines>
  <Paragraphs>1</Paragraphs>
  <TotalTime>0</TotalTime>
  <ScaleCrop>false</ScaleCrop>
  <LinksUpToDate>false</LinksUpToDate>
  <CharactersWithSpaces>88</CharactersWithSpaces>
  <Application>WPS Office_11.8.2.10125_F1E327BC-269C-435d-A152-05C5408002CA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2021-10-25T13:08:00Z</dcterms:created>
  <dc:creator>袁迎辉</dc:creator>
  <cp:lastModifiedBy>hjt</cp:lastModifiedBy>
  <cp:lastPrinted>2018-11-14T09:34:00Z</cp:lastPrinted>
  <dcterms:modified xsi:type="dcterms:W3CDTF">2026-10-20T17:06:11Z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3A3E9ACF1B5C4802B330381ABAEA2165</vt:lpwstr>
  </property>
  <property fmtid="{D5CDD505-2E9C-101B-9397-08002B2CF9AE}" pid="4" name="KSOTemplateDocerSaveRecord">
    <vt:lpwstr>eyJoZGlkIjoiMWQzZjA1MWE4MThhZTZlNDA4ZWM2ZWMxYTg5ZTQ0N2MiLCJ1c2VySWQiOiIxNjQ3NzE5Mzk5In0=</vt:lpwstr>
  </property>
</Properties>
</file>