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BC27BF">
      <w:pPr>
        <w:pStyle w:val="52"/>
        <w:rPr>
          <w:rFonts w:hint="eastAsia" w:ascii="宋体" w:hAnsi="宋体" w:eastAsia="宋体" w:cs="宋体"/>
          <w:color w:val="auto"/>
          <w:sz w:val="28"/>
          <w:szCs w:val="28"/>
        </w:rPr>
      </w:pPr>
      <w:bookmarkStart w:id="0" w:name="_Toc11165"/>
      <w:bookmarkStart w:id="1" w:name="_Toc404899751"/>
      <w:bookmarkStart w:id="2" w:name="_Toc449102823"/>
      <w:bookmarkStart w:id="3" w:name="_Toc10043"/>
      <w:bookmarkStart w:id="4" w:name="_Toc487741288"/>
      <w:r>
        <w:rPr>
          <w:rFonts w:hint="eastAsia" w:ascii="宋体" w:hAnsi="宋体" w:eastAsia="宋体" w:cs="宋体"/>
          <w:color w:val="auto"/>
          <w:sz w:val="28"/>
          <w:szCs w:val="28"/>
          <w:lang w:eastAsia="zh-CN"/>
        </w:rPr>
        <w:drawing>
          <wp:anchor distT="0" distB="0" distL="114300" distR="114300" simplePos="0" relativeHeight="251661312" behindDoc="0" locked="0" layoutInCell="1" allowOverlap="1">
            <wp:simplePos x="0" y="0"/>
            <wp:positionH relativeFrom="column">
              <wp:posOffset>-873125</wp:posOffset>
            </wp:positionH>
            <wp:positionV relativeFrom="paragraph">
              <wp:posOffset>-861060</wp:posOffset>
            </wp:positionV>
            <wp:extent cx="7503160" cy="10612120"/>
            <wp:effectExtent l="0" t="0" r="2540" b="17780"/>
            <wp:wrapNone/>
            <wp:docPr id="172" name="图片 172" descr="58454b45954044dddfb0ebf41399aa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172" descr="58454b45954044dddfb0ebf41399aa2a"/>
                    <pic:cNvPicPr>
                      <a:picLocks noChangeAspect="1"/>
                    </pic:cNvPicPr>
                  </pic:nvPicPr>
                  <pic:blipFill>
                    <a:blip r:embed="rId9">
                      <a:grayscl/>
                    </a:blip>
                    <a:stretch>
                      <a:fillRect/>
                    </a:stretch>
                  </pic:blipFill>
                  <pic:spPr>
                    <a:xfrm>
                      <a:off x="0" y="0"/>
                      <a:ext cx="7503160" cy="10612120"/>
                    </a:xfrm>
                    <a:prstGeom prst="rect">
                      <a:avLst/>
                    </a:prstGeom>
                  </pic:spPr>
                </pic:pic>
              </a:graphicData>
            </a:graphic>
          </wp:anchor>
        </w:drawing>
      </w:r>
      <w:r>
        <w:rPr>
          <w:rFonts w:ascii="宋体" w:hAnsi="宋体" w:eastAsia="宋体" w:cs="宋体"/>
          <w:sz w:val="24"/>
          <w:szCs w:val="24"/>
        </w:rPr>
        <w:drawing>
          <wp:inline distT="0" distB="0" distL="114300" distR="114300">
            <wp:extent cx="304800" cy="304800"/>
            <wp:effectExtent l="0" t="0" r="0" b="0"/>
            <wp:docPr id="55"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0" descr="IMG_256"/>
                    <pic:cNvPicPr>
                      <a:picLocks noChangeAspect="1"/>
                    </pic:cNvPicPr>
                  </pic:nvPicPr>
                  <pic:blipFill>
                    <a:blip r:embed="rId10"/>
                    <a:stretch>
                      <a:fillRect/>
                    </a:stretch>
                  </pic:blipFill>
                  <pic:spPr>
                    <a:xfrm>
                      <a:off x="0" y="0"/>
                      <a:ext cx="304800" cy="304800"/>
                    </a:xfrm>
                    <a:prstGeom prst="rect">
                      <a:avLst/>
                    </a:prstGeom>
                    <a:noFill/>
                    <a:ln w="9525">
                      <a:noFill/>
                    </a:ln>
                  </pic:spPr>
                </pic:pic>
              </a:graphicData>
            </a:graphic>
          </wp:inline>
        </w:drawing>
      </w:r>
    </w:p>
    <w:p w14:paraId="69D6EB6D">
      <w:pPr>
        <w:pStyle w:val="52"/>
        <w:rPr>
          <w:rFonts w:hint="eastAsia" w:ascii="宋体" w:hAnsi="宋体" w:eastAsia="宋体" w:cs="宋体"/>
          <w:color w:val="auto"/>
          <w:sz w:val="28"/>
          <w:szCs w:val="28"/>
          <w:lang w:eastAsia="zh-CN"/>
        </w:rPr>
      </w:pPr>
    </w:p>
    <w:p w14:paraId="0A9456D1">
      <w:pPr>
        <w:pStyle w:val="2"/>
        <w:spacing w:before="0" w:line="276" w:lineRule="auto"/>
        <w:jc w:val="center"/>
        <w:rPr>
          <w:rFonts w:hint="default" w:ascii="Times New Roman" w:hAnsi="Times New Roman" w:eastAsia="宋体" w:cs="Times New Roman"/>
          <w:sz w:val="48"/>
          <w:szCs w:val="48"/>
        </w:rPr>
      </w:pPr>
      <w:r>
        <w:rPr>
          <w:rFonts w:hint="eastAsia" w:ascii="宋体" w:hAnsi="宋体" w:eastAsia="宋体" w:cs="宋体"/>
          <w:sz w:val="48"/>
          <w:szCs w:val="48"/>
        </w:rPr>
        <w:t>核技术利</w:t>
      </w:r>
      <w:r>
        <w:rPr>
          <w:rFonts w:hint="default" w:ascii="Times New Roman" w:hAnsi="Times New Roman" w:eastAsia="宋体" w:cs="Times New Roman"/>
          <w:sz w:val="48"/>
          <w:szCs w:val="48"/>
        </w:rPr>
        <w:t>用建设项目</w:t>
      </w:r>
    </w:p>
    <w:p w14:paraId="7CF99333">
      <w:pPr>
        <w:rPr>
          <w:rFonts w:hint="default" w:ascii="Times New Roman" w:hAnsi="Times New Roman" w:cs="Times New Roman"/>
        </w:rPr>
      </w:pPr>
    </w:p>
    <w:p w14:paraId="1A4B629C">
      <w:pPr>
        <w:pStyle w:val="52"/>
        <w:rPr>
          <w:rFonts w:hint="default" w:ascii="Times New Roman" w:hAnsi="Times New Roman" w:cs="Times New Roman"/>
          <w:color w:val="auto"/>
        </w:rPr>
      </w:pPr>
    </w:p>
    <w:p w14:paraId="0B7EA3A0">
      <w:pPr>
        <w:pStyle w:val="52"/>
        <w:rPr>
          <w:rFonts w:hint="default" w:ascii="Times New Roman" w:hAnsi="Times New Roman" w:cs="Times New Roman"/>
          <w:color w:val="auto"/>
        </w:rPr>
      </w:pPr>
    </w:p>
    <w:p w14:paraId="5A93D8DE">
      <w:pPr>
        <w:pStyle w:val="52"/>
        <w:jc w:val="center"/>
        <w:rPr>
          <w:rFonts w:hint="default" w:ascii="Times New Roman" w:hAnsi="Times New Roman" w:eastAsia="宋体" w:cs="Times New Roman"/>
          <w:color w:val="auto"/>
        </w:rPr>
      </w:pPr>
    </w:p>
    <w:p w14:paraId="37970179">
      <w:pPr>
        <w:pStyle w:val="52"/>
        <w:jc w:val="center"/>
        <w:rPr>
          <w:rFonts w:hint="default" w:ascii="Times New Roman" w:eastAsia="宋体" w:cs="Times New Roman"/>
          <w:b/>
          <w:bCs/>
          <w:color w:val="auto"/>
          <w:kern w:val="44"/>
          <w:sz w:val="36"/>
          <w:szCs w:val="36"/>
          <w:lang w:val="en-US" w:eastAsia="zh-CN" w:bidi="ar-SA"/>
        </w:rPr>
      </w:pPr>
      <w:r>
        <w:rPr>
          <w:rFonts w:hint="eastAsia" w:ascii="Times New Roman" w:eastAsia="宋体" w:cs="Times New Roman"/>
          <w:b/>
          <w:bCs/>
          <w:color w:val="auto"/>
          <w:kern w:val="44"/>
          <w:sz w:val="36"/>
          <w:szCs w:val="36"/>
          <w:lang w:val="en-US" w:eastAsia="zh-CN" w:bidi="ar-SA"/>
        </w:rPr>
        <w:t>锡林郭勒盟蒙医</w:t>
      </w:r>
      <w:r>
        <w:rPr>
          <w:rFonts w:hint="default" w:ascii="Times New Roman" w:hAnsi="Times New Roman" w:eastAsia="宋体" w:cs="Times New Roman"/>
          <w:b/>
          <w:bCs/>
          <w:color w:val="auto"/>
          <w:kern w:val="44"/>
          <w:sz w:val="36"/>
          <w:szCs w:val="36"/>
          <w:lang w:val="en-US" w:eastAsia="zh-CN" w:bidi="ar-SA"/>
        </w:rPr>
        <w:t>医院</w:t>
      </w:r>
      <w:r>
        <w:rPr>
          <w:rFonts w:hint="eastAsia" w:ascii="Times New Roman" w:eastAsia="宋体" w:cs="Times New Roman"/>
          <w:b/>
          <w:bCs/>
          <w:color w:val="auto"/>
          <w:kern w:val="44"/>
          <w:sz w:val="36"/>
          <w:szCs w:val="36"/>
          <w:lang w:val="en-US" w:eastAsia="zh-CN" w:bidi="ar-SA"/>
        </w:rPr>
        <w:t>（东院区）</w:t>
      </w:r>
    </w:p>
    <w:p w14:paraId="2543A7A9">
      <w:pPr>
        <w:pStyle w:val="52"/>
        <w:jc w:val="center"/>
        <w:rPr>
          <w:rFonts w:hint="default" w:ascii="Times New Roman" w:hAnsi="Times New Roman" w:eastAsia="宋体" w:cs="Times New Roman"/>
          <w:b/>
          <w:bCs/>
          <w:color w:val="auto"/>
          <w:kern w:val="44"/>
          <w:sz w:val="44"/>
          <w:szCs w:val="44"/>
          <w:lang w:val="en-US" w:eastAsia="zh-CN" w:bidi="ar-SA"/>
        </w:rPr>
      </w:pPr>
      <w:r>
        <w:rPr>
          <w:rFonts w:hint="default" w:ascii="Times New Roman" w:hAnsi="Times New Roman" w:eastAsia="宋体" w:cs="Times New Roman"/>
          <w:b/>
          <w:bCs/>
          <w:color w:val="auto"/>
          <w:kern w:val="44"/>
          <w:sz w:val="36"/>
          <w:szCs w:val="36"/>
          <w:lang w:val="en-US" w:eastAsia="zh-CN" w:bidi="ar-SA"/>
        </w:rPr>
        <w:t>医用血管造影X射线机（DSA）应用项目</w:t>
      </w:r>
    </w:p>
    <w:p w14:paraId="0799066A">
      <w:pPr>
        <w:pStyle w:val="52"/>
        <w:jc w:val="center"/>
        <w:rPr>
          <w:rFonts w:hint="default" w:ascii="Times New Roman" w:hAnsi="Times New Roman" w:eastAsia="宋体" w:cs="Times New Roman"/>
          <w:b/>
          <w:bCs/>
          <w:color w:val="auto"/>
          <w:sz w:val="72"/>
          <w:szCs w:val="72"/>
        </w:rPr>
      </w:pPr>
      <w:r>
        <w:rPr>
          <w:rFonts w:hint="default" w:ascii="Times New Roman" w:hAnsi="Times New Roman" w:eastAsia="宋体" w:cs="Times New Roman"/>
          <w:b/>
          <w:bCs/>
          <w:color w:val="auto"/>
          <w:sz w:val="84"/>
          <w:szCs w:val="84"/>
        </w:rPr>
        <w:t>环境影响报告表</w:t>
      </w:r>
    </w:p>
    <w:p w14:paraId="57726C81">
      <w:pPr>
        <w:pStyle w:val="52"/>
        <w:jc w:val="center"/>
        <w:rPr>
          <w:rFonts w:hint="default" w:ascii="Times New Roman" w:hAnsi="Times New Roman" w:eastAsia="宋体" w:cs="Times New Roman"/>
          <w:b/>
          <w:bCs/>
          <w:color w:val="auto"/>
          <w:sz w:val="72"/>
          <w:szCs w:val="72"/>
        </w:rPr>
      </w:pPr>
    </w:p>
    <w:p w14:paraId="1A54BC59">
      <w:pPr>
        <w:pStyle w:val="52"/>
        <w:jc w:val="center"/>
        <w:rPr>
          <w:rFonts w:hint="default" w:ascii="Times New Roman" w:hAnsi="Times New Roman" w:eastAsia="宋体" w:cs="Times New Roman"/>
          <w:b/>
          <w:bCs/>
          <w:color w:val="auto"/>
          <w:sz w:val="72"/>
          <w:szCs w:val="72"/>
        </w:rPr>
      </w:pPr>
    </w:p>
    <w:p w14:paraId="01EE8CA5">
      <w:pPr>
        <w:pStyle w:val="52"/>
        <w:jc w:val="center"/>
        <w:rPr>
          <w:rFonts w:hint="default" w:ascii="Times New Roman" w:hAnsi="Times New Roman" w:eastAsia="宋体" w:cs="Times New Roman"/>
          <w:b/>
          <w:bCs/>
          <w:color w:val="auto"/>
          <w:sz w:val="72"/>
          <w:szCs w:val="72"/>
        </w:rPr>
      </w:pPr>
    </w:p>
    <w:p w14:paraId="4663FA14">
      <w:pPr>
        <w:pStyle w:val="52"/>
        <w:jc w:val="center"/>
        <w:rPr>
          <w:rFonts w:hint="default" w:ascii="Times New Roman" w:hAnsi="Times New Roman" w:eastAsia="宋体" w:cs="Times New Roman"/>
          <w:b/>
          <w:bCs/>
          <w:color w:val="auto"/>
          <w:sz w:val="72"/>
          <w:szCs w:val="72"/>
        </w:rPr>
      </w:pPr>
    </w:p>
    <w:p w14:paraId="3591930B">
      <w:pPr>
        <w:pStyle w:val="52"/>
        <w:jc w:val="center"/>
        <w:rPr>
          <w:rFonts w:hint="default" w:ascii="Times New Roman" w:hAnsi="Times New Roman" w:eastAsia="宋体" w:cs="Times New Roman"/>
          <w:b/>
          <w:bCs/>
          <w:color w:val="auto"/>
          <w:sz w:val="72"/>
          <w:szCs w:val="72"/>
        </w:rPr>
      </w:pPr>
    </w:p>
    <w:p w14:paraId="3358C217">
      <w:pPr>
        <w:pStyle w:val="52"/>
        <w:jc w:val="center"/>
        <w:rPr>
          <w:rFonts w:hint="default" w:ascii="Times New Roman" w:hAnsi="Times New Roman" w:eastAsia="宋体" w:cs="Times New Roman"/>
          <w:b/>
          <w:bCs/>
          <w:color w:val="auto"/>
          <w:kern w:val="44"/>
          <w:sz w:val="36"/>
          <w:szCs w:val="36"/>
          <w:lang w:val="en-US" w:eastAsia="zh-CN" w:bidi="ar-SA"/>
        </w:rPr>
      </w:pPr>
      <w:r>
        <w:rPr>
          <w:rFonts w:hint="eastAsia" w:ascii="Times New Roman" w:eastAsia="宋体" w:cs="Times New Roman"/>
          <w:b/>
          <w:bCs/>
          <w:color w:val="auto"/>
          <w:kern w:val="44"/>
          <w:sz w:val="36"/>
          <w:szCs w:val="36"/>
          <w:lang w:val="en-US" w:eastAsia="zh-CN" w:bidi="ar-SA"/>
        </w:rPr>
        <w:t>锡林郭勒盟蒙医</w:t>
      </w:r>
      <w:r>
        <w:rPr>
          <w:rFonts w:hint="default" w:ascii="Times New Roman" w:hAnsi="Times New Roman" w:eastAsia="宋体" w:cs="Times New Roman"/>
          <w:b/>
          <w:bCs/>
          <w:color w:val="auto"/>
          <w:kern w:val="44"/>
          <w:sz w:val="36"/>
          <w:szCs w:val="36"/>
          <w:lang w:val="en-US" w:eastAsia="zh-CN" w:bidi="ar-SA"/>
        </w:rPr>
        <w:t>医院</w:t>
      </w:r>
    </w:p>
    <w:p w14:paraId="76B1C578">
      <w:pPr>
        <w:pStyle w:val="52"/>
        <w:jc w:val="center"/>
        <w:rPr>
          <w:rFonts w:hint="default" w:ascii="Times New Roman" w:hAnsi="Times New Roman" w:eastAsia="宋体" w:cs="Times New Roman"/>
          <w:b/>
          <w:color w:val="auto"/>
          <w:sz w:val="30"/>
          <w:szCs w:val="30"/>
          <w:highlight w:val="yellow"/>
        </w:rPr>
      </w:pPr>
      <w:r>
        <w:rPr>
          <w:rFonts w:hint="default" w:ascii="Times New Roman" w:hAnsi="Times New Roman" w:eastAsia="宋体" w:cs="Times New Roman"/>
          <w:b/>
          <w:color w:val="auto"/>
          <w:sz w:val="30"/>
          <w:szCs w:val="30"/>
        </w:rPr>
        <w:t>二〇二</w:t>
      </w:r>
      <w:r>
        <w:rPr>
          <w:rFonts w:hint="eastAsia" w:ascii="Times New Roman" w:eastAsia="宋体" w:cs="Times New Roman"/>
          <w:b/>
          <w:color w:val="auto"/>
          <w:sz w:val="30"/>
          <w:szCs w:val="30"/>
          <w:lang w:val="en-US" w:eastAsia="zh-CN"/>
        </w:rPr>
        <w:t>六</w:t>
      </w:r>
      <w:r>
        <w:rPr>
          <w:rFonts w:hint="default" w:ascii="Times New Roman" w:hAnsi="Times New Roman" w:eastAsia="宋体" w:cs="Times New Roman"/>
          <w:b/>
          <w:color w:val="auto"/>
          <w:sz w:val="30"/>
          <w:szCs w:val="30"/>
        </w:rPr>
        <w:t>年</w:t>
      </w:r>
      <w:r>
        <w:rPr>
          <w:rFonts w:hint="eastAsia" w:ascii="Times New Roman" w:eastAsia="宋体" w:cs="Times New Roman"/>
          <w:b/>
          <w:color w:val="auto"/>
          <w:sz w:val="30"/>
          <w:szCs w:val="30"/>
          <w:lang w:val="en-US" w:eastAsia="zh-CN"/>
        </w:rPr>
        <w:t>七</w:t>
      </w:r>
      <w:r>
        <w:rPr>
          <w:rFonts w:hint="default" w:ascii="Times New Roman" w:hAnsi="Times New Roman" w:eastAsia="宋体" w:cs="Times New Roman"/>
          <w:b/>
          <w:color w:val="auto"/>
          <w:sz w:val="30"/>
          <w:szCs w:val="30"/>
        </w:rPr>
        <w:t>月</w:t>
      </w:r>
    </w:p>
    <w:p w14:paraId="4ED57592">
      <w:pPr>
        <w:pStyle w:val="52"/>
        <w:jc w:val="center"/>
        <w:rPr>
          <w:rFonts w:hint="default" w:ascii="Times New Roman" w:hAnsi="Times New Roman" w:eastAsia="宋体" w:cs="Times New Roman"/>
          <w:b/>
          <w:color w:val="auto"/>
          <w:sz w:val="30"/>
          <w:szCs w:val="30"/>
        </w:rPr>
      </w:pPr>
      <w:r>
        <w:rPr>
          <w:rFonts w:hint="default" w:ascii="Times New Roman" w:hAnsi="Times New Roman" w:eastAsia="宋体" w:cs="Times New Roman"/>
          <w:b/>
          <w:color w:val="auto"/>
          <w:sz w:val="30"/>
          <w:szCs w:val="30"/>
        </w:rPr>
        <w:t>环境保护部监制</w:t>
      </w:r>
    </w:p>
    <w:p w14:paraId="17B6C912">
      <w:pPr>
        <w:pStyle w:val="52"/>
        <w:rPr>
          <w:rFonts w:hint="default" w:ascii="Times New Roman" w:hAnsi="Times New Roman" w:eastAsia="宋体" w:cs="Times New Roman"/>
          <w:color w:val="auto"/>
          <w:sz w:val="28"/>
          <w:szCs w:val="28"/>
        </w:rPr>
      </w:pPr>
    </w:p>
    <w:p w14:paraId="193C19C7">
      <w:pPr>
        <w:pStyle w:val="52"/>
        <w:rPr>
          <w:rFonts w:hint="default" w:ascii="Times New Roman" w:hAnsi="Times New Roman" w:eastAsia="宋体" w:cs="Times New Roman"/>
          <w:color w:val="auto"/>
          <w:sz w:val="28"/>
          <w:szCs w:val="28"/>
        </w:rPr>
      </w:pPr>
    </w:p>
    <w:p w14:paraId="2A29E973">
      <w:pPr>
        <w:pStyle w:val="52"/>
        <w:rPr>
          <w:rFonts w:hint="default"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lang w:eastAsia="zh-CN"/>
        </w:rPr>
        <w:drawing>
          <wp:anchor distT="0" distB="0" distL="114300" distR="114300" simplePos="0" relativeHeight="251660288" behindDoc="0" locked="0" layoutInCell="1" allowOverlap="1">
            <wp:simplePos x="0" y="0"/>
            <wp:positionH relativeFrom="column">
              <wp:posOffset>-775970</wp:posOffset>
            </wp:positionH>
            <wp:positionV relativeFrom="paragraph">
              <wp:posOffset>-953770</wp:posOffset>
            </wp:positionV>
            <wp:extent cx="7369810" cy="10704830"/>
            <wp:effectExtent l="0" t="0" r="2540" b="1270"/>
            <wp:wrapNone/>
            <wp:docPr id="194" name="图片 194" descr="2b0f0e8394b96d4623f5d4915fc003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194" descr="2b0f0e8394b96d4623f5d4915fc003bd"/>
                    <pic:cNvPicPr>
                      <a:picLocks noChangeAspect="1"/>
                    </pic:cNvPicPr>
                  </pic:nvPicPr>
                  <pic:blipFill>
                    <a:blip r:embed="rId11">
                      <a:grayscl/>
                    </a:blip>
                    <a:stretch>
                      <a:fillRect/>
                    </a:stretch>
                  </pic:blipFill>
                  <pic:spPr>
                    <a:xfrm>
                      <a:off x="0" y="0"/>
                      <a:ext cx="7369810" cy="10704830"/>
                    </a:xfrm>
                    <a:prstGeom prst="rect">
                      <a:avLst/>
                    </a:prstGeom>
                  </pic:spPr>
                </pic:pic>
              </a:graphicData>
            </a:graphic>
          </wp:anchor>
        </w:drawing>
      </w:r>
    </w:p>
    <w:p w14:paraId="5C70CCD1">
      <w:pPr>
        <w:pStyle w:val="52"/>
        <w:rPr>
          <w:rFonts w:hint="eastAsia" w:ascii="Times New Roman" w:hAnsi="Times New Roman" w:eastAsia="宋体" w:cs="Times New Roman"/>
          <w:color w:val="auto"/>
          <w:sz w:val="28"/>
          <w:szCs w:val="28"/>
          <w:lang w:eastAsia="zh-CN"/>
        </w:rPr>
      </w:pPr>
    </w:p>
    <w:p w14:paraId="09455D6E">
      <w:pPr>
        <w:pStyle w:val="52"/>
        <w:rPr>
          <w:rFonts w:hint="default" w:ascii="Times New Roman" w:hAnsi="Times New Roman" w:eastAsia="宋体" w:cs="Times New Roman"/>
          <w:color w:val="auto"/>
          <w:sz w:val="28"/>
          <w:szCs w:val="28"/>
        </w:rPr>
      </w:pPr>
    </w:p>
    <w:p w14:paraId="49E2AD3F">
      <w:pPr>
        <w:pStyle w:val="52"/>
        <w:rPr>
          <w:rFonts w:hint="default" w:ascii="Times New Roman" w:hAnsi="Times New Roman" w:eastAsia="宋体" w:cs="Times New Roman"/>
          <w:color w:val="auto"/>
          <w:sz w:val="28"/>
          <w:szCs w:val="28"/>
        </w:rPr>
      </w:pPr>
    </w:p>
    <w:p w14:paraId="6E26B58D">
      <w:pPr>
        <w:pStyle w:val="52"/>
        <w:rPr>
          <w:rFonts w:hint="default" w:ascii="Times New Roman" w:hAnsi="Times New Roman" w:eastAsia="宋体" w:cs="Times New Roman"/>
          <w:color w:val="auto"/>
          <w:sz w:val="28"/>
          <w:szCs w:val="28"/>
        </w:rPr>
      </w:pPr>
    </w:p>
    <w:p w14:paraId="3245D3B2">
      <w:pPr>
        <w:pStyle w:val="52"/>
        <w:rPr>
          <w:rFonts w:hint="eastAsia" w:ascii="Times New Roman" w:hAnsi="Times New Roman" w:eastAsia="宋体" w:cs="Times New Roman"/>
          <w:color w:val="auto"/>
          <w:sz w:val="28"/>
          <w:szCs w:val="28"/>
          <w:lang w:eastAsia="zh-CN"/>
        </w:rPr>
      </w:pPr>
    </w:p>
    <w:p w14:paraId="11CE2DC0">
      <w:pPr>
        <w:pStyle w:val="52"/>
        <w:rPr>
          <w:rFonts w:hint="default" w:ascii="Times New Roman" w:hAnsi="Times New Roman" w:eastAsia="宋体" w:cs="Times New Roman"/>
          <w:color w:val="auto"/>
          <w:sz w:val="28"/>
          <w:szCs w:val="28"/>
        </w:rPr>
      </w:pPr>
    </w:p>
    <w:p w14:paraId="36063660">
      <w:pPr>
        <w:pStyle w:val="52"/>
        <w:rPr>
          <w:rFonts w:hint="default" w:ascii="Times New Roman" w:hAnsi="Times New Roman" w:eastAsia="宋体" w:cs="Times New Roman"/>
          <w:color w:val="auto"/>
          <w:sz w:val="28"/>
          <w:szCs w:val="28"/>
        </w:rPr>
      </w:pPr>
    </w:p>
    <w:p w14:paraId="134EA50F">
      <w:pPr>
        <w:pStyle w:val="52"/>
        <w:rPr>
          <w:rFonts w:hint="default" w:ascii="Times New Roman" w:hAnsi="Times New Roman" w:eastAsia="宋体" w:cs="Times New Roman"/>
          <w:color w:val="auto"/>
          <w:sz w:val="28"/>
          <w:szCs w:val="28"/>
        </w:rPr>
      </w:pPr>
    </w:p>
    <w:p w14:paraId="54681940">
      <w:pPr>
        <w:pStyle w:val="52"/>
        <w:rPr>
          <w:rFonts w:hint="default" w:ascii="Times New Roman" w:hAnsi="Times New Roman" w:eastAsia="宋体" w:cs="Times New Roman"/>
          <w:color w:val="auto"/>
          <w:sz w:val="28"/>
          <w:szCs w:val="28"/>
        </w:rPr>
      </w:pPr>
    </w:p>
    <w:p w14:paraId="610371C2">
      <w:pPr>
        <w:pStyle w:val="52"/>
        <w:rPr>
          <w:rFonts w:hint="default" w:ascii="Times New Roman" w:hAnsi="Times New Roman" w:eastAsia="宋体" w:cs="Times New Roman"/>
          <w:color w:val="auto"/>
          <w:sz w:val="28"/>
          <w:szCs w:val="28"/>
        </w:rPr>
      </w:pPr>
    </w:p>
    <w:p w14:paraId="0AAC3B03">
      <w:pPr>
        <w:pStyle w:val="52"/>
        <w:rPr>
          <w:rFonts w:hint="default" w:ascii="Times New Roman" w:hAnsi="Times New Roman" w:eastAsia="宋体" w:cs="Times New Roman"/>
          <w:color w:val="auto"/>
          <w:sz w:val="28"/>
          <w:szCs w:val="28"/>
        </w:rPr>
      </w:pPr>
    </w:p>
    <w:p w14:paraId="42888863">
      <w:pPr>
        <w:pStyle w:val="52"/>
        <w:rPr>
          <w:rFonts w:hint="default" w:ascii="Times New Roman" w:hAnsi="Times New Roman" w:eastAsia="宋体" w:cs="Times New Roman"/>
          <w:color w:val="auto"/>
          <w:sz w:val="28"/>
          <w:szCs w:val="28"/>
        </w:rPr>
      </w:pPr>
    </w:p>
    <w:p w14:paraId="2253D710">
      <w:pPr>
        <w:pStyle w:val="52"/>
        <w:rPr>
          <w:rFonts w:hint="default" w:ascii="Times New Roman" w:hAnsi="Times New Roman" w:eastAsia="宋体" w:cs="Times New Roman"/>
          <w:color w:val="auto"/>
          <w:sz w:val="28"/>
          <w:szCs w:val="28"/>
        </w:rPr>
      </w:pPr>
    </w:p>
    <w:p w14:paraId="0D2C558D">
      <w:pPr>
        <w:pStyle w:val="52"/>
        <w:rPr>
          <w:rFonts w:hint="default" w:ascii="Times New Roman" w:hAnsi="Times New Roman" w:eastAsia="宋体" w:cs="Times New Roman"/>
          <w:color w:val="auto"/>
          <w:sz w:val="28"/>
          <w:szCs w:val="28"/>
        </w:rPr>
      </w:pPr>
    </w:p>
    <w:p w14:paraId="128C6DD1">
      <w:pPr>
        <w:pStyle w:val="52"/>
        <w:rPr>
          <w:rFonts w:hint="default" w:ascii="Times New Roman" w:hAnsi="Times New Roman" w:eastAsia="宋体" w:cs="Times New Roman"/>
          <w:color w:val="auto"/>
          <w:sz w:val="28"/>
          <w:szCs w:val="28"/>
        </w:rPr>
      </w:pPr>
    </w:p>
    <w:p w14:paraId="6E29B1C9">
      <w:pPr>
        <w:pStyle w:val="52"/>
        <w:rPr>
          <w:rFonts w:hint="default" w:ascii="Times New Roman" w:hAnsi="Times New Roman" w:eastAsia="宋体" w:cs="Times New Roman"/>
          <w:color w:val="auto"/>
          <w:sz w:val="28"/>
          <w:szCs w:val="28"/>
        </w:rPr>
      </w:pPr>
    </w:p>
    <w:p w14:paraId="1FE5324C">
      <w:pPr>
        <w:pStyle w:val="52"/>
        <w:rPr>
          <w:rFonts w:hint="default" w:ascii="Times New Roman" w:hAnsi="Times New Roman" w:eastAsia="宋体" w:cs="Times New Roman"/>
          <w:color w:val="auto"/>
          <w:sz w:val="28"/>
          <w:szCs w:val="28"/>
        </w:rPr>
      </w:pPr>
    </w:p>
    <w:p w14:paraId="48DD1E4D">
      <w:pPr>
        <w:pStyle w:val="52"/>
        <w:rPr>
          <w:rFonts w:hint="default" w:ascii="Times New Roman" w:hAnsi="Times New Roman" w:eastAsia="宋体" w:cs="Times New Roman"/>
          <w:color w:val="auto"/>
          <w:sz w:val="28"/>
          <w:szCs w:val="28"/>
        </w:rPr>
      </w:pPr>
    </w:p>
    <w:p w14:paraId="34138D7E">
      <w:pPr>
        <w:pStyle w:val="52"/>
        <w:rPr>
          <w:rFonts w:hint="default" w:ascii="Times New Roman" w:hAnsi="Times New Roman" w:eastAsia="宋体" w:cs="Times New Roman"/>
          <w:color w:val="auto"/>
          <w:sz w:val="28"/>
          <w:szCs w:val="28"/>
        </w:rPr>
      </w:pPr>
    </w:p>
    <w:p w14:paraId="1CFABE44">
      <w:pPr>
        <w:pStyle w:val="52"/>
        <w:rPr>
          <w:rFonts w:hint="default" w:ascii="Times New Roman" w:hAnsi="Times New Roman" w:eastAsia="宋体" w:cs="Times New Roman"/>
          <w:color w:val="auto"/>
          <w:sz w:val="28"/>
          <w:szCs w:val="28"/>
        </w:rPr>
      </w:pPr>
    </w:p>
    <w:p w14:paraId="26F90DCC">
      <w:pPr>
        <w:pStyle w:val="52"/>
        <w:rPr>
          <w:rFonts w:hint="default" w:ascii="Times New Roman" w:hAnsi="Times New Roman" w:eastAsia="宋体" w:cs="Times New Roman"/>
          <w:color w:val="auto"/>
          <w:sz w:val="28"/>
          <w:szCs w:val="28"/>
        </w:rPr>
      </w:pPr>
    </w:p>
    <w:p w14:paraId="6A1489C8">
      <w:pPr>
        <w:pStyle w:val="52"/>
        <w:rPr>
          <w:rFonts w:hint="default" w:ascii="Times New Roman" w:hAnsi="Times New Roman" w:eastAsia="宋体" w:cs="Times New Roman"/>
          <w:color w:val="auto"/>
          <w:sz w:val="28"/>
          <w:szCs w:val="28"/>
        </w:rPr>
      </w:pPr>
    </w:p>
    <w:p w14:paraId="17189E7B">
      <w:pPr>
        <w:pStyle w:val="52"/>
        <w:rPr>
          <w:rFonts w:hint="default" w:ascii="Times New Roman" w:hAnsi="Times New Roman" w:eastAsia="宋体" w:cs="Times New Roman"/>
          <w:color w:val="auto"/>
          <w:sz w:val="28"/>
          <w:szCs w:val="28"/>
        </w:rPr>
      </w:pPr>
    </w:p>
    <w:p w14:paraId="7B220F11">
      <w:pPr>
        <w:pStyle w:val="52"/>
        <w:rPr>
          <w:rFonts w:hint="default" w:ascii="Times New Roman" w:hAnsi="Times New Roman" w:eastAsia="宋体" w:cs="Times New Roman"/>
          <w:color w:val="auto"/>
          <w:sz w:val="28"/>
          <w:szCs w:val="28"/>
        </w:rPr>
      </w:pPr>
    </w:p>
    <w:p w14:paraId="7856F60A">
      <w:pPr>
        <w:pStyle w:val="52"/>
        <w:rPr>
          <w:rFonts w:hint="default" w:ascii="Times New Roman" w:hAnsi="Times New Roman" w:eastAsia="宋体" w:cs="Times New Roman"/>
          <w:color w:val="auto"/>
          <w:sz w:val="28"/>
          <w:szCs w:val="28"/>
        </w:rPr>
      </w:pPr>
    </w:p>
    <w:p w14:paraId="53C96EC2">
      <w:pPr>
        <w:pStyle w:val="52"/>
        <w:rPr>
          <w:rFonts w:hint="default" w:ascii="Times New Roman" w:hAnsi="Times New Roman" w:eastAsia="宋体" w:cs="Times New Roman"/>
          <w:color w:val="auto"/>
          <w:sz w:val="28"/>
          <w:szCs w:val="28"/>
        </w:rPr>
      </w:pPr>
    </w:p>
    <w:p w14:paraId="734ADC53">
      <w:pPr>
        <w:pStyle w:val="52"/>
        <w:rPr>
          <w:rFonts w:hint="default" w:ascii="Times New Roman" w:hAnsi="Times New Roman" w:eastAsia="宋体" w:cs="Times New Roman"/>
          <w:color w:val="auto"/>
          <w:sz w:val="28"/>
          <w:szCs w:val="28"/>
        </w:rPr>
      </w:pPr>
    </w:p>
    <w:p w14:paraId="66B992AD">
      <w:pPr>
        <w:pStyle w:val="52"/>
        <w:rPr>
          <w:rFonts w:hint="default" w:ascii="Times New Roman" w:hAnsi="Times New Roman" w:eastAsia="宋体" w:cs="Times New Roman"/>
          <w:color w:val="auto"/>
          <w:sz w:val="28"/>
          <w:szCs w:val="28"/>
        </w:rPr>
      </w:pPr>
    </w:p>
    <w:p w14:paraId="38219A2E">
      <w:pPr>
        <w:pStyle w:val="52"/>
        <w:rPr>
          <w:rFonts w:hint="default" w:ascii="Times New Roman" w:hAnsi="Times New Roman" w:eastAsia="宋体" w:cs="Times New Roman"/>
          <w:color w:val="auto"/>
          <w:sz w:val="28"/>
          <w:szCs w:val="28"/>
        </w:rPr>
      </w:pPr>
      <w:r>
        <w:rPr>
          <w:sz w:val="36"/>
        </w:rPr>
        <mc:AlternateContent>
          <mc:Choice Requires="wps">
            <w:drawing>
              <wp:anchor distT="0" distB="0" distL="114300" distR="114300" simplePos="0" relativeHeight="251904000" behindDoc="0" locked="0" layoutInCell="1" allowOverlap="1">
                <wp:simplePos x="0" y="0"/>
                <wp:positionH relativeFrom="column">
                  <wp:posOffset>2169795</wp:posOffset>
                </wp:positionH>
                <wp:positionV relativeFrom="paragraph">
                  <wp:posOffset>190500</wp:posOffset>
                </wp:positionV>
                <wp:extent cx="1027430" cy="275590"/>
                <wp:effectExtent l="6350" t="6350" r="13970" b="22860"/>
                <wp:wrapNone/>
                <wp:docPr id="249" name="矩形 249"/>
                <wp:cNvGraphicFramePr/>
                <a:graphic xmlns:a="http://schemas.openxmlformats.org/drawingml/2006/main">
                  <a:graphicData uri="http://schemas.microsoft.com/office/word/2010/wordprocessingShape">
                    <wps:wsp>
                      <wps:cNvSpPr/>
                      <wps:spPr>
                        <a:xfrm>
                          <a:off x="0" y="0"/>
                          <a:ext cx="1027430" cy="275590"/>
                        </a:xfrm>
                        <a:prstGeom prst="rect">
                          <a:avLst/>
                        </a:prstGeom>
                        <a:solidFill>
                          <a:schemeClr val="tx1"/>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5B2E16E"/>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70.85pt;margin-top:15pt;height:21.7pt;width:80.9pt;z-index:251904000;v-text-anchor:middle;mso-width-relative:page;mso-height-relative:page;" fillcolor="#000000 [3213]" filled="t" stroked="t" coordsize="21600,21600" o:gfxdata="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CxvjhE2gAAAAkBAAAPAAAAAAAAAAEAIAAAACIAAABkcnMv&#10;ZG93bnJldi54bWxQSwECFAAUAAAACACHTuJASMiU7XMCAAADBQAADgAAAAAAAAABACAAAAApAQAA&#10;ZHJzL2Uyb0RvYy54bWxQSwUGAAAAAAYABgBZAQAADgYAAAAA&#10;">
                <v:fill on="t" focussize="0,0"/>
                <v:stroke weight="1pt" color="#000000 [3213]" miterlimit="8" joinstyle="miter"/>
                <v:imagedata o:title=""/>
                <o:lock v:ext="edit" aspectratio="f"/>
                <v:textbox>
                  <w:txbxContent>
                    <w:p w14:paraId="45B2E16E"/>
                  </w:txbxContent>
                </v:textbox>
              </v:rect>
            </w:pict>
          </mc:Fallback>
        </mc:AlternateContent>
      </w:r>
    </w:p>
    <w:p w14:paraId="6B5AED34">
      <w:pPr>
        <w:pStyle w:val="52"/>
        <w:rPr>
          <w:rFonts w:hint="default" w:ascii="Times New Roman" w:hAnsi="Times New Roman" w:eastAsia="宋体" w:cs="Times New Roman"/>
          <w:color w:val="auto"/>
          <w:sz w:val="28"/>
          <w:szCs w:val="28"/>
        </w:rPr>
      </w:pPr>
    </w:p>
    <w:p w14:paraId="1F3C8689">
      <w:pPr>
        <w:pStyle w:val="52"/>
        <w:rPr>
          <w:rFonts w:hint="default" w:ascii="Times New Roman" w:hAnsi="Times New Roman" w:eastAsia="宋体" w:cs="Times New Roman"/>
          <w:color w:val="auto"/>
          <w:sz w:val="28"/>
          <w:szCs w:val="28"/>
        </w:rPr>
      </w:pPr>
    </w:p>
    <w:p w14:paraId="6BE7FC70">
      <w:pPr>
        <w:pStyle w:val="52"/>
        <w:rPr>
          <w:rFonts w:hint="default" w:ascii="Times New Roman" w:hAnsi="Times New Roman" w:eastAsia="宋体" w:cs="Times New Roman"/>
          <w:color w:val="auto"/>
          <w:sz w:val="28"/>
          <w:szCs w:val="28"/>
        </w:rPr>
      </w:pPr>
    </w:p>
    <w:p w14:paraId="10850AF7">
      <w:pPr>
        <w:pStyle w:val="52"/>
        <w:rPr>
          <w:rFonts w:hint="default" w:ascii="Times New Roman" w:hAnsi="Times New Roman" w:eastAsia="宋体" w:cs="Times New Roman"/>
          <w:color w:val="auto"/>
          <w:sz w:val="28"/>
          <w:szCs w:val="28"/>
        </w:rPr>
      </w:pPr>
      <w:r>
        <w:rPr>
          <w:sz w:val="36"/>
        </w:rPr>
        <mc:AlternateContent>
          <mc:Choice Requires="wps">
            <w:drawing>
              <wp:anchor distT="0" distB="0" distL="114300" distR="114300" simplePos="0" relativeHeight="251905024" behindDoc="0" locked="0" layoutInCell="1" allowOverlap="1">
                <wp:simplePos x="0" y="0"/>
                <wp:positionH relativeFrom="column">
                  <wp:posOffset>3870325</wp:posOffset>
                </wp:positionH>
                <wp:positionV relativeFrom="paragraph">
                  <wp:posOffset>149225</wp:posOffset>
                </wp:positionV>
                <wp:extent cx="1027430" cy="275590"/>
                <wp:effectExtent l="6350" t="6350" r="13970" b="22860"/>
                <wp:wrapNone/>
                <wp:docPr id="250" name="矩形 250"/>
                <wp:cNvGraphicFramePr/>
                <a:graphic xmlns:a="http://schemas.openxmlformats.org/drawingml/2006/main">
                  <a:graphicData uri="http://schemas.microsoft.com/office/word/2010/wordprocessingShape">
                    <wps:wsp>
                      <wps:cNvSpPr/>
                      <wps:spPr>
                        <a:xfrm>
                          <a:off x="0" y="0"/>
                          <a:ext cx="1027430" cy="275590"/>
                        </a:xfrm>
                        <a:prstGeom prst="rect">
                          <a:avLst/>
                        </a:prstGeom>
                        <a:solidFill>
                          <a:schemeClr val="tx1"/>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080A1D6">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04.75pt;margin-top:11.75pt;height:21.7pt;width:80.9pt;z-index:251905024;v-text-anchor:middle;mso-width-relative:page;mso-height-relative:page;" fillcolor="#000000 [3213]" filled="t" stroked="t" coordsize="21600,21600" o:gfxdata="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ATIS89kAAAAJAQAADwAAAAAAAAABACAAAAAiAAAAZHJzL2Rv&#10;d25yZXYueG1sUEsBAhQAFAAAAAgAh07iQGPO2RtyAgAAAwUAAA4AAAAAAAAAAQAgAAAAKAEAAGRy&#10;cy9lMm9Eb2MueG1sUEsFBgAAAAAGAAYAWQEAAAwGAAAAAA==&#10;">
                <v:fill on="t" focussize="0,0"/>
                <v:stroke weight="1pt" color="#000000 [3213]" miterlimit="8" joinstyle="miter"/>
                <v:imagedata o:title=""/>
                <o:lock v:ext="edit" aspectratio="f"/>
                <v:textbox>
                  <w:txbxContent>
                    <w:p w14:paraId="5080A1D6">
                      <w:pPr>
                        <w:jc w:val="center"/>
                      </w:pPr>
                    </w:p>
                  </w:txbxContent>
                </v:textbox>
              </v:rect>
            </w:pict>
          </mc:Fallback>
        </mc:AlternateContent>
      </w:r>
      <w:r>
        <w:rPr>
          <w:sz w:val="36"/>
        </w:rPr>
        <mc:AlternateContent>
          <mc:Choice Requires="wps">
            <w:drawing>
              <wp:anchor distT="0" distB="0" distL="114300" distR="114300" simplePos="0" relativeHeight="251902976" behindDoc="0" locked="0" layoutInCell="1" allowOverlap="1">
                <wp:simplePos x="0" y="0"/>
                <wp:positionH relativeFrom="column">
                  <wp:posOffset>1456055</wp:posOffset>
                </wp:positionH>
                <wp:positionV relativeFrom="paragraph">
                  <wp:posOffset>174625</wp:posOffset>
                </wp:positionV>
                <wp:extent cx="1027430" cy="275590"/>
                <wp:effectExtent l="6350" t="6350" r="13970" b="22860"/>
                <wp:wrapNone/>
                <wp:docPr id="248" name="矩形 248"/>
                <wp:cNvGraphicFramePr/>
                <a:graphic xmlns:a="http://schemas.openxmlformats.org/drawingml/2006/main">
                  <a:graphicData uri="http://schemas.microsoft.com/office/word/2010/wordprocessingShape">
                    <wps:wsp>
                      <wps:cNvSpPr/>
                      <wps:spPr>
                        <a:xfrm>
                          <a:off x="0" y="0"/>
                          <a:ext cx="1027430" cy="275590"/>
                        </a:xfrm>
                        <a:prstGeom prst="rect">
                          <a:avLst/>
                        </a:prstGeom>
                        <a:solidFill>
                          <a:schemeClr val="tx1"/>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6C4C0D53">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14.65pt;margin-top:13.75pt;height:21.7pt;width:80.9pt;z-index:251902976;v-text-anchor:middle;mso-width-relative:page;mso-height-relative:page;" fillcolor="#000000 [3213]" filled="t" stroked="t" coordsize="21600,21600" o:gfxdata="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NNYaOjZAAAACQEAAA8AAAAAAAAAAQAgAAAAIgAAAGRycy9k&#10;b3ducmV2LnhtbFBLAQIUABQAAAAIAIdO4kDdl1qbcwIAAAMFAAAOAAAAAAAAAAEAIAAAACgBAABk&#10;cnMvZTJvRG9jLnhtbFBLBQYAAAAABgAGAFkBAAANBgAAAAA=&#10;">
                <v:fill on="t" focussize="0,0"/>
                <v:stroke weight="1pt" color="#000000 [3213]" miterlimit="8" joinstyle="miter"/>
                <v:imagedata o:title=""/>
                <o:lock v:ext="edit" aspectratio="f"/>
                <v:textbox>
                  <w:txbxContent>
                    <w:p w14:paraId="6C4C0D53">
                      <w:pPr>
                        <w:jc w:val="center"/>
                      </w:pPr>
                    </w:p>
                  </w:txbxContent>
                </v:textbox>
              </v:rect>
            </w:pict>
          </mc:Fallback>
        </mc:AlternateContent>
      </w:r>
    </w:p>
    <w:p w14:paraId="62E8D9A8">
      <w:pPr>
        <w:pStyle w:val="52"/>
        <w:rPr>
          <w:rFonts w:hint="default" w:ascii="Times New Roman" w:hAnsi="Times New Roman" w:eastAsia="宋体" w:cs="Times New Roman"/>
          <w:color w:val="auto"/>
          <w:sz w:val="28"/>
          <w:szCs w:val="28"/>
        </w:rPr>
      </w:pPr>
    </w:p>
    <w:p w14:paraId="340E1C64">
      <w:pPr>
        <w:pStyle w:val="52"/>
        <w:rPr>
          <w:rFonts w:hint="default" w:ascii="Times New Roman" w:hAnsi="Times New Roman" w:eastAsia="宋体" w:cs="Times New Roman"/>
          <w:color w:val="auto"/>
          <w:sz w:val="28"/>
          <w:szCs w:val="28"/>
        </w:rPr>
      </w:pPr>
      <w:r>
        <w:rPr>
          <w:sz w:val="36"/>
        </w:rPr>
        <mc:AlternateContent>
          <mc:Choice Requires="wps">
            <w:drawing>
              <wp:anchor distT="0" distB="0" distL="114300" distR="114300" simplePos="0" relativeHeight="251922432" behindDoc="0" locked="0" layoutInCell="1" allowOverlap="1">
                <wp:simplePos x="0" y="0"/>
                <wp:positionH relativeFrom="column">
                  <wp:posOffset>4335780</wp:posOffset>
                </wp:positionH>
                <wp:positionV relativeFrom="paragraph">
                  <wp:posOffset>124460</wp:posOffset>
                </wp:positionV>
                <wp:extent cx="1162685" cy="275590"/>
                <wp:effectExtent l="6350" t="6350" r="12065" b="22860"/>
                <wp:wrapNone/>
                <wp:docPr id="240" name="矩形 240"/>
                <wp:cNvGraphicFramePr/>
                <a:graphic xmlns:a="http://schemas.openxmlformats.org/drawingml/2006/main">
                  <a:graphicData uri="http://schemas.microsoft.com/office/word/2010/wordprocessingShape">
                    <wps:wsp>
                      <wps:cNvSpPr/>
                      <wps:spPr>
                        <a:xfrm>
                          <a:off x="0" y="0"/>
                          <a:ext cx="1162685" cy="275590"/>
                        </a:xfrm>
                        <a:prstGeom prst="rect">
                          <a:avLst/>
                        </a:prstGeom>
                        <a:solidFill>
                          <a:schemeClr val="tx1"/>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C2BF360">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41.4pt;margin-top:9.8pt;height:21.7pt;width:91.55pt;z-index:251922432;v-text-anchor:middle;mso-width-relative:page;mso-height-relative:page;" fillcolor="#000000 [3213]" filled="t" stroked="t" coordsize="21600,21600" o:gfxdata="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KkYwb3ZAAAACQEAAA8AAAAAAAAAAQAgAAAAIgAAAGRycy9k&#10;b3ducmV2LnhtbFBLAQIUABQAAAAIAIdO4kDkI7cBcwIAAAMFAAAOAAAAAAAAAAEAIAAAACgBAABk&#10;cnMvZTJvRG9jLnhtbFBLBQYAAAAABgAGAFkBAAANBgAAAAA=&#10;">
                <v:fill on="t" focussize="0,0"/>
                <v:stroke weight="1pt" color="#000000 [3213]" miterlimit="8" joinstyle="miter"/>
                <v:imagedata o:title=""/>
                <o:lock v:ext="edit" aspectratio="f"/>
                <v:textbox>
                  <w:txbxContent>
                    <w:p w14:paraId="4C2BF360">
                      <w:pPr>
                        <w:jc w:val="center"/>
                      </w:pPr>
                    </w:p>
                  </w:txbxContent>
                </v:textbox>
              </v:rect>
            </w:pict>
          </mc:Fallback>
        </mc:AlternateContent>
      </w:r>
      <w:r>
        <w:rPr>
          <w:sz w:val="36"/>
        </w:rPr>
        <mc:AlternateContent>
          <mc:Choice Requires="wps">
            <w:drawing>
              <wp:anchor distT="0" distB="0" distL="114300" distR="114300" simplePos="0" relativeHeight="251901952" behindDoc="0" locked="0" layoutInCell="1" allowOverlap="1">
                <wp:simplePos x="0" y="0"/>
                <wp:positionH relativeFrom="column">
                  <wp:posOffset>1445260</wp:posOffset>
                </wp:positionH>
                <wp:positionV relativeFrom="paragraph">
                  <wp:posOffset>142240</wp:posOffset>
                </wp:positionV>
                <wp:extent cx="1905000" cy="338455"/>
                <wp:effectExtent l="6350" t="6350" r="12700" b="17145"/>
                <wp:wrapNone/>
                <wp:docPr id="247" name="矩形 247"/>
                <wp:cNvGraphicFramePr/>
                <a:graphic xmlns:a="http://schemas.openxmlformats.org/drawingml/2006/main">
                  <a:graphicData uri="http://schemas.microsoft.com/office/word/2010/wordprocessingShape">
                    <wps:wsp>
                      <wps:cNvSpPr/>
                      <wps:spPr>
                        <a:xfrm>
                          <a:off x="2343150" y="8087360"/>
                          <a:ext cx="1905000" cy="338455"/>
                        </a:xfrm>
                        <a:prstGeom prst="rect">
                          <a:avLst/>
                        </a:prstGeom>
                        <a:solidFill>
                          <a:schemeClr val="tx1"/>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67B5544">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13.8pt;margin-top:11.2pt;height:26.65pt;width:150pt;z-index:251901952;v-text-anchor:middle;mso-width-relative:page;mso-height-relative:page;" fillcolor="#000000 [3213]" filled="t" stroked="t" coordsize="21600,21600" o:gfxdata="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D7SS5jYAAAACQEAAA8AAAAAAAAAAQAgAAAA&#10;IgAAAGRycy9kb3ducmV2LnhtbFBLAQIUABQAAAAIAIdO4kA5sEuQfQIAAA8FAAAOAAAAAAAAAAEA&#10;IAAAACcBAABkcnMvZTJvRG9jLnhtbFBLBQYAAAAABgAGAFkBAAAWBgAAAAA=&#10;">
                <v:fill on="t" focussize="0,0"/>
                <v:stroke weight="1pt" color="#000000 [3213]" miterlimit="8" joinstyle="miter"/>
                <v:imagedata o:title=""/>
                <o:lock v:ext="edit" aspectratio="f"/>
                <v:textbox>
                  <w:txbxContent>
                    <w:p w14:paraId="567B5544">
                      <w:pPr>
                        <w:jc w:val="center"/>
                      </w:pPr>
                    </w:p>
                  </w:txbxContent>
                </v:textbox>
              </v:rect>
            </w:pict>
          </mc:Fallback>
        </mc:AlternateContent>
      </w:r>
    </w:p>
    <w:p w14:paraId="24C936C9">
      <w:pPr>
        <w:pStyle w:val="52"/>
        <w:rPr>
          <w:rFonts w:hint="default" w:ascii="Times New Roman" w:hAnsi="Times New Roman" w:eastAsia="宋体" w:cs="Times New Roman"/>
          <w:color w:val="auto"/>
          <w:sz w:val="28"/>
          <w:szCs w:val="28"/>
        </w:rPr>
      </w:pPr>
    </w:p>
    <w:p w14:paraId="6B4E43A0">
      <w:pPr>
        <w:pStyle w:val="52"/>
        <w:rPr>
          <w:rFonts w:hint="default" w:ascii="Times New Roman" w:hAnsi="Times New Roman" w:eastAsia="宋体" w:cs="Times New Roman"/>
          <w:color w:val="auto"/>
          <w:sz w:val="28"/>
          <w:szCs w:val="28"/>
        </w:rPr>
      </w:pPr>
    </w:p>
    <w:p w14:paraId="32419EBC">
      <w:pPr>
        <w:pStyle w:val="52"/>
        <w:rPr>
          <w:rFonts w:hint="default" w:ascii="Times New Roman" w:hAnsi="Times New Roman" w:eastAsia="宋体" w:cs="Times New Roman"/>
          <w:color w:val="auto"/>
          <w:sz w:val="28"/>
          <w:szCs w:val="28"/>
        </w:rPr>
      </w:pPr>
    </w:p>
    <w:p w14:paraId="7645D24F">
      <w:pPr>
        <w:pStyle w:val="52"/>
        <w:rPr>
          <w:rFonts w:hint="default" w:ascii="Times New Roman" w:hAnsi="Times New Roman" w:eastAsia="宋体" w:cs="Times New Roman"/>
          <w:color w:val="auto"/>
          <w:sz w:val="28"/>
          <w:szCs w:val="28"/>
        </w:rPr>
      </w:pPr>
    </w:p>
    <w:p w14:paraId="7FE692E4">
      <w:pPr>
        <w:pStyle w:val="52"/>
        <w:rPr>
          <w:rFonts w:hint="default" w:ascii="Times New Roman" w:hAnsi="Times New Roman" w:eastAsia="宋体" w:cs="Times New Roman"/>
          <w:color w:val="auto"/>
          <w:sz w:val="28"/>
          <w:szCs w:val="28"/>
        </w:rPr>
      </w:pPr>
    </w:p>
    <w:p w14:paraId="7EDFF5F8">
      <w:pPr>
        <w:pStyle w:val="52"/>
        <w:rPr>
          <w:rFonts w:hint="default" w:ascii="Times New Roman" w:hAnsi="Times New Roman" w:eastAsia="宋体" w:cs="Times New Roman"/>
          <w:color w:val="auto"/>
          <w:sz w:val="28"/>
          <w:szCs w:val="28"/>
        </w:rPr>
      </w:pPr>
    </w:p>
    <w:p w14:paraId="4714839F">
      <w:pPr>
        <w:pStyle w:val="52"/>
        <w:rPr>
          <w:rFonts w:hint="default" w:ascii="Times New Roman" w:hAnsi="Times New Roman" w:eastAsia="宋体" w:cs="Times New Roman"/>
          <w:color w:val="auto"/>
          <w:sz w:val="28"/>
          <w:szCs w:val="28"/>
        </w:rPr>
      </w:pPr>
    </w:p>
    <w:p w14:paraId="56ED02DA">
      <w:pPr>
        <w:pStyle w:val="52"/>
        <w:rPr>
          <w:rFonts w:hint="default" w:ascii="Times New Roman" w:hAnsi="Times New Roman" w:eastAsia="宋体" w:cs="Times New Roman"/>
          <w:color w:val="auto"/>
          <w:sz w:val="28"/>
          <w:szCs w:val="28"/>
        </w:rPr>
      </w:pPr>
      <w:r>
        <w:drawing>
          <wp:anchor distT="0" distB="0" distL="114300" distR="114300" simplePos="0" relativeHeight="251659264" behindDoc="0" locked="0" layoutInCell="1" allowOverlap="1">
            <wp:simplePos x="0" y="0"/>
            <wp:positionH relativeFrom="column">
              <wp:posOffset>163195</wp:posOffset>
            </wp:positionH>
            <wp:positionV relativeFrom="paragraph">
              <wp:posOffset>24130</wp:posOffset>
            </wp:positionV>
            <wp:extent cx="5456555" cy="8195945"/>
            <wp:effectExtent l="0" t="0" r="10795" b="14605"/>
            <wp:wrapNone/>
            <wp:docPr id="23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图片 4"/>
                    <pic:cNvPicPr>
                      <a:picLocks noChangeAspect="1"/>
                    </pic:cNvPicPr>
                  </pic:nvPicPr>
                  <pic:blipFill>
                    <a:blip r:embed="rId12">
                      <a:grayscl/>
                    </a:blip>
                    <a:stretch>
                      <a:fillRect/>
                    </a:stretch>
                  </pic:blipFill>
                  <pic:spPr>
                    <a:xfrm>
                      <a:off x="0" y="0"/>
                      <a:ext cx="5456555" cy="8195945"/>
                    </a:xfrm>
                    <a:prstGeom prst="rect">
                      <a:avLst/>
                    </a:prstGeom>
                    <a:noFill/>
                    <a:ln>
                      <a:noFill/>
                    </a:ln>
                  </pic:spPr>
                </pic:pic>
              </a:graphicData>
            </a:graphic>
          </wp:anchor>
        </w:drawing>
      </w:r>
    </w:p>
    <w:p w14:paraId="552FD7A4">
      <w:pPr>
        <w:pStyle w:val="52"/>
        <w:rPr>
          <w:rFonts w:hint="eastAsia" w:ascii="Times New Roman" w:hAnsi="Times New Roman" w:eastAsia="宋体" w:cs="Times New Roman"/>
          <w:color w:val="auto"/>
          <w:sz w:val="28"/>
          <w:szCs w:val="28"/>
          <w:lang w:eastAsia="zh-CN"/>
        </w:rPr>
      </w:pPr>
    </w:p>
    <w:p w14:paraId="18DAD318">
      <w:pPr>
        <w:pStyle w:val="52"/>
        <w:rPr>
          <w:rFonts w:hint="default" w:ascii="Times New Roman" w:hAnsi="Times New Roman" w:eastAsia="宋体" w:cs="Times New Roman"/>
          <w:color w:val="auto"/>
          <w:sz w:val="28"/>
          <w:szCs w:val="28"/>
        </w:rPr>
      </w:pPr>
    </w:p>
    <w:p w14:paraId="51563739">
      <w:pPr>
        <w:pStyle w:val="52"/>
        <w:rPr>
          <w:rFonts w:hint="default" w:ascii="Times New Roman" w:hAnsi="Times New Roman" w:eastAsia="宋体" w:cs="Times New Roman"/>
          <w:color w:val="auto"/>
          <w:sz w:val="28"/>
          <w:szCs w:val="28"/>
        </w:rPr>
      </w:pPr>
    </w:p>
    <w:p w14:paraId="1727299C">
      <w:pPr>
        <w:pStyle w:val="52"/>
        <w:rPr>
          <w:rFonts w:hint="default" w:ascii="Times New Roman" w:hAnsi="Times New Roman" w:eastAsia="宋体" w:cs="Times New Roman"/>
          <w:color w:val="auto"/>
          <w:sz w:val="28"/>
          <w:szCs w:val="28"/>
        </w:rPr>
      </w:pPr>
    </w:p>
    <w:p w14:paraId="4A846822">
      <w:pPr>
        <w:pStyle w:val="52"/>
        <w:rPr>
          <w:rFonts w:hint="default" w:ascii="Times New Roman" w:hAnsi="Times New Roman" w:eastAsia="宋体" w:cs="Times New Roman"/>
          <w:color w:val="auto"/>
          <w:sz w:val="28"/>
          <w:szCs w:val="28"/>
        </w:rPr>
      </w:pPr>
    </w:p>
    <w:p w14:paraId="004E1545">
      <w:pPr>
        <w:pStyle w:val="52"/>
        <w:rPr>
          <w:rFonts w:hint="default" w:ascii="Times New Roman" w:hAnsi="Times New Roman" w:eastAsia="宋体" w:cs="Times New Roman"/>
          <w:color w:val="auto"/>
          <w:sz w:val="28"/>
          <w:szCs w:val="28"/>
        </w:rPr>
      </w:pPr>
    </w:p>
    <w:p w14:paraId="76392077">
      <w:pPr>
        <w:pStyle w:val="52"/>
        <w:rPr>
          <w:rFonts w:hint="default" w:ascii="Times New Roman" w:hAnsi="Times New Roman" w:eastAsia="宋体" w:cs="Times New Roman"/>
          <w:color w:val="auto"/>
          <w:sz w:val="28"/>
          <w:szCs w:val="28"/>
        </w:rPr>
      </w:pPr>
    </w:p>
    <w:p w14:paraId="1C2172AF">
      <w:pPr>
        <w:pStyle w:val="52"/>
        <w:rPr>
          <w:rFonts w:hint="default" w:ascii="Times New Roman" w:hAnsi="Times New Roman" w:eastAsia="宋体" w:cs="Times New Roman"/>
          <w:color w:val="auto"/>
          <w:sz w:val="28"/>
          <w:szCs w:val="28"/>
        </w:rPr>
      </w:pPr>
    </w:p>
    <w:p w14:paraId="695C2D81">
      <w:pPr>
        <w:pStyle w:val="52"/>
        <w:rPr>
          <w:rFonts w:hint="default" w:ascii="Times New Roman" w:hAnsi="Times New Roman" w:eastAsia="宋体" w:cs="Times New Roman"/>
          <w:color w:val="auto"/>
          <w:sz w:val="28"/>
          <w:szCs w:val="28"/>
        </w:rPr>
      </w:pPr>
    </w:p>
    <w:p w14:paraId="71484167">
      <w:pPr>
        <w:pStyle w:val="52"/>
        <w:rPr>
          <w:rFonts w:hint="default" w:ascii="Times New Roman" w:hAnsi="Times New Roman" w:eastAsia="宋体" w:cs="Times New Roman"/>
          <w:color w:val="auto"/>
          <w:sz w:val="28"/>
          <w:szCs w:val="28"/>
        </w:rPr>
      </w:pPr>
    </w:p>
    <w:p w14:paraId="3B860D53">
      <w:pPr>
        <w:pStyle w:val="52"/>
        <w:rPr>
          <w:rFonts w:hint="default" w:ascii="Times New Roman" w:hAnsi="Times New Roman" w:eastAsia="宋体" w:cs="Times New Roman"/>
          <w:color w:val="auto"/>
          <w:sz w:val="28"/>
          <w:szCs w:val="28"/>
        </w:rPr>
      </w:pPr>
    </w:p>
    <w:p w14:paraId="16525AFC">
      <w:pPr>
        <w:pStyle w:val="52"/>
        <w:rPr>
          <w:rFonts w:hint="default" w:ascii="Times New Roman" w:hAnsi="Times New Roman" w:eastAsia="宋体" w:cs="Times New Roman"/>
          <w:color w:val="auto"/>
          <w:sz w:val="28"/>
          <w:szCs w:val="28"/>
        </w:rPr>
      </w:pPr>
    </w:p>
    <w:p w14:paraId="03FA60E0">
      <w:pPr>
        <w:pStyle w:val="52"/>
        <w:rPr>
          <w:rFonts w:hint="default" w:ascii="Times New Roman" w:hAnsi="Times New Roman" w:eastAsia="宋体" w:cs="Times New Roman"/>
          <w:color w:val="auto"/>
          <w:sz w:val="28"/>
          <w:szCs w:val="28"/>
        </w:rPr>
      </w:pPr>
      <w:r>
        <w:rPr>
          <w:sz w:val="36"/>
        </w:rPr>
        <mc:AlternateContent>
          <mc:Choice Requires="wps">
            <w:drawing>
              <wp:anchor distT="0" distB="0" distL="114300" distR="114300" simplePos="0" relativeHeight="251906048" behindDoc="0" locked="0" layoutInCell="1" allowOverlap="1">
                <wp:simplePos x="0" y="0"/>
                <wp:positionH relativeFrom="column">
                  <wp:posOffset>2190115</wp:posOffset>
                </wp:positionH>
                <wp:positionV relativeFrom="paragraph">
                  <wp:posOffset>90805</wp:posOffset>
                </wp:positionV>
                <wp:extent cx="1027430" cy="275590"/>
                <wp:effectExtent l="6350" t="6350" r="13970" b="22860"/>
                <wp:wrapNone/>
                <wp:docPr id="251" name="矩形 251"/>
                <wp:cNvGraphicFramePr/>
                <a:graphic xmlns:a="http://schemas.openxmlformats.org/drawingml/2006/main">
                  <a:graphicData uri="http://schemas.microsoft.com/office/word/2010/wordprocessingShape">
                    <wps:wsp>
                      <wps:cNvSpPr/>
                      <wps:spPr>
                        <a:xfrm>
                          <a:off x="0" y="0"/>
                          <a:ext cx="1027430" cy="275590"/>
                        </a:xfrm>
                        <a:prstGeom prst="rect">
                          <a:avLst/>
                        </a:prstGeom>
                        <a:solidFill>
                          <a:schemeClr val="tx1"/>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E18FBCD">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72.45pt;margin-top:7.15pt;height:21.7pt;width:80.9pt;z-index:251906048;v-text-anchor:middle;mso-width-relative:page;mso-height-relative:page;" fillcolor="#000000 [3213]" filled="t" stroked="t" coordsize="21600,21600" o:gfxdata="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sepza9kAAAAJAQAADwAAAAAAAAABACAAAAAiAAAAZHJzL2Rv&#10;d25yZXYueG1sUEsBAhQAFAAAAAgAh07iQPaRF21yAgAAAwUAAA4AAAAAAAAAAQAgAAAAKAEAAGRy&#10;cy9lMm9Eb2MueG1sUEsFBgAAAAAGAAYAWQEAAAwGAAAAAA==&#10;">
                <v:fill on="t" focussize="0,0"/>
                <v:stroke weight="1pt" color="#000000 [3213]" miterlimit="8" joinstyle="miter"/>
                <v:imagedata o:title=""/>
                <o:lock v:ext="edit" aspectratio="f"/>
                <v:textbox>
                  <w:txbxContent>
                    <w:p w14:paraId="4E18FBCD">
                      <w:pPr>
                        <w:jc w:val="center"/>
                      </w:pPr>
                    </w:p>
                  </w:txbxContent>
                </v:textbox>
              </v:rect>
            </w:pict>
          </mc:Fallback>
        </mc:AlternateContent>
      </w:r>
    </w:p>
    <w:p w14:paraId="647604CF">
      <w:pPr>
        <w:pStyle w:val="52"/>
        <w:rPr>
          <w:rFonts w:hint="default" w:ascii="Times New Roman" w:hAnsi="Times New Roman" w:eastAsia="宋体" w:cs="Times New Roman"/>
          <w:color w:val="auto"/>
          <w:sz w:val="28"/>
          <w:szCs w:val="28"/>
        </w:rPr>
      </w:pPr>
    </w:p>
    <w:p w14:paraId="58C7F1A6">
      <w:pPr>
        <w:pStyle w:val="52"/>
        <w:rPr>
          <w:rFonts w:hint="default" w:ascii="Times New Roman" w:hAnsi="Times New Roman" w:eastAsia="宋体" w:cs="Times New Roman"/>
          <w:color w:val="auto"/>
          <w:sz w:val="28"/>
          <w:szCs w:val="28"/>
        </w:rPr>
      </w:pPr>
    </w:p>
    <w:p w14:paraId="5B67D796">
      <w:pPr>
        <w:pStyle w:val="52"/>
        <w:rPr>
          <w:rFonts w:hint="default" w:ascii="Times New Roman" w:hAnsi="Times New Roman" w:eastAsia="宋体" w:cs="Times New Roman"/>
          <w:color w:val="auto"/>
          <w:sz w:val="28"/>
          <w:szCs w:val="28"/>
        </w:rPr>
      </w:pPr>
    </w:p>
    <w:p w14:paraId="61CE878B">
      <w:pPr>
        <w:pStyle w:val="52"/>
        <w:rPr>
          <w:rFonts w:hint="default" w:ascii="Times New Roman" w:hAnsi="Times New Roman" w:eastAsia="宋体" w:cs="Times New Roman"/>
          <w:color w:val="auto"/>
          <w:sz w:val="28"/>
          <w:szCs w:val="28"/>
        </w:rPr>
      </w:pPr>
    </w:p>
    <w:p w14:paraId="61F9D02A">
      <w:pPr>
        <w:pStyle w:val="52"/>
        <w:rPr>
          <w:rFonts w:hint="default" w:ascii="Times New Roman" w:hAnsi="Times New Roman" w:eastAsia="宋体" w:cs="Times New Roman"/>
          <w:color w:val="auto"/>
          <w:sz w:val="28"/>
          <w:szCs w:val="28"/>
        </w:rPr>
      </w:pPr>
    </w:p>
    <w:p w14:paraId="024AC095">
      <w:pPr>
        <w:pStyle w:val="52"/>
        <w:rPr>
          <w:rFonts w:hint="default" w:ascii="Times New Roman" w:hAnsi="Times New Roman" w:eastAsia="宋体" w:cs="Times New Roman"/>
          <w:color w:val="auto"/>
          <w:sz w:val="28"/>
          <w:szCs w:val="28"/>
        </w:rPr>
      </w:pPr>
    </w:p>
    <w:p w14:paraId="3C108C11">
      <w:pPr>
        <w:pStyle w:val="52"/>
        <w:rPr>
          <w:rFonts w:hint="default" w:ascii="Times New Roman" w:hAnsi="Times New Roman" w:eastAsia="宋体" w:cs="Times New Roman"/>
          <w:color w:val="auto"/>
          <w:sz w:val="28"/>
          <w:szCs w:val="28"/>
        </w:rPr>
      </w:pPr>
    </w:p>
    <w:p w14:paraId="0D2AF668">
      <w:pPr>
        <w:pStyle w:val="52"/>
        <w:rPr>
          <w:rFonts w:hint="default" w:ascii="Times New Roman" w:hAnsi="Times New Roman" w:eastAsia="宋体" w:cs="Times New Roman"/>
          <w:color w:val="auto"/>
          <w:sz w:val="28"/>
          <w:szCs w:val="28"/>
        </w:rPr>
      </w:pPr>
    </w:p>
    <w:p w14:paraId="7C8E7DDE">
      <w:pPr>
        <w:pStyle w:val="52"/>
        <w:rPr>
          <w:rFonts w:hint="default" w:ascii="Times New Roman" w:hAnsi="Times New Roman" w:eastAsia="宋体" w:cs="Times New Roman"/>
          <w:color w:val="auto"/>
          <w:sz w:val="28"/>
          <w:szCs w:val="28"/>
        </w:rPr>
      </w:pPr>
    </w:p>
    <w:p w14:paraId="084747A6">
      <w:pPr>
        <w:pStyle w:val="52"/>
        <w:rPr>
          <w:rFonts w:hint="default" w:ascii="Times New Roman" w:hAnsi="Times New Roman" w:eastAsia="宋体" w:cs="Times New Roman"/>
          <w:color w:val="auto"/>
          <w:sz w:val="28"/>
          <w:szCs w:val="28"/>
        </w:rPr>
      </w:pPr>
    </w:p>
    <w:p w14:paraId="55A20158">
      <w:pPr>
        <w:pStyle w:val="52"/>
        <w:rPr>
          <w:rFonts w:hint="default" w:ascii="Times New Roman" w:hAnsi="Times New Roman" w:eastAsia="宋体" w:cs="Times New Roman"/>
          <w:color w:val="auto"/>
          <w:sz w:val="28"/>
          <w:szCs w:val="28"/>
        </w:rPr>
      </w:pPr>
    </w:p>
    <w:p w14:paraId="3E1EA8CE">
      <w:pPr>
        <w:pStyle w:val="52"/>
        <w:rPr>
          <w:rFonts w:hint="default" w:ascii="Times New Roman" w:hAnsi="Times New Roman" w:eastAsia="宋体" w:cs="Times New Roman"/>
          <w:color w:val="auto"/>
          <w:sz w:val="28"/>
          <w:szCs w:val="28"/>
        </w:rPr>
      </w:pPr>
    </w:p>
    <w:p w14:paraId="236446A6">
      <w:pPr>
        <w:pStyle w:val="52"/>
        <w:rPr>
          <w:rFonts w:hint="default" w:ascii="Times New Roman" w:hAnsi="Times New Roman" w:eastAsia="宋体" w:cs="Times New Roman"/>
          <w:color w:val="auto"/>
          <w:sz w:val="28"/>
          <w:szCs w:val="28"/>
        </w:rPr>
      </w:pPr>
      <w:r>
        <w:rPr>
          <w:sz w:val="36"/>
        </w:rPr>
        <mc:AlternateContent>
          <mc:Choice Requires="wps">
            <w:drawing>
              <wp:anchor distT="0" distB="0" distL="114300" distR="114300" simplePos="0" relativeHeight="251907072" behindDoc="0" locked="0" layoutInCell="1" allowOverlap="1">
                <wp:simplePos x="0" y="0"/>
                <wp:positionH relativeFrom="column">
                  <wp:posOffset>1731645</wp:posOffset>
                </wp:positionH>
                <wp:positionV relativeFrom="paragraph">
                  <wp:posOffset>165100</wp:posOffset>
                </wp:positionV>
                <wp:extent cx="1027430" cy="275590"/>
                <wp:effectExtent l="6350" t="6350" r="13970" b="22860"/>
                <wp:wrapNone/>
                <wp:docPr id="252" name="矩形 252"/>
                <wp:cNvGraphicFramePr/>
                <a:graphic xmlns:a="http://schemas.openxmlformats.org/drawingml/2006/main">
                  <a:graphicData uri="http://schemas.microsoft.com/office/word/2010/wordprocessingShape">
                    <wps:wsp>
                      <wps:cNvSpPr/>
                      <wps:spPr>
                        <a:xfrm>
                          <a:off x="0" y="0"/>
                          <a:ext cx="1027430" cy="275590"/>
                        </a:xfrm>
                        <a:prstGeom prst="rect">
                          <a:avLst/>
                        </a:prstGeom>
                        <a:solidFill>
                          <a:schemeClr val="tx1"/>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B7FCF3B">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36.35pt;margin-top:13pt;height:21.7pt;width:80.9pt;z-index:251907072;v-text-anchor:middle;mso-width-relative:page;mso-height-relative:page;" fillcolor="#000000 [3213]" filled="t" stroked="t" coordsize="21600,21600" o:gfxdata="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BBvDT+2gAAAAkBAAAPAAAAAAAAAAEAIAAAACIAAABkcnMv&#10;ZG93bnJldi54bWxQSwECFAAUAAAACACHTuJASXFF9nMCAAADBQAADgAAAAAAAAABACAAAAApAQAA&#10;ZHJzL2Uyb0RvYy54bWxQSwUGAAAAAAYABgBZAQAADgYAAAAA&#10;">
                <v:fill on="t" focussize="0,0"/>
                <v:stroke weight="1pt" color="#000000 [3213]" miterlimit="8" joinstyle="miter"/>
                <v:imagedata o:title=""/>
                <o:lock v:ext="edit" aspectratio="f"/>
                <v:textbox>
                  <w:txbxContent>
                    <w:p w14:paraId="7B7FCF3B">
                      <w:pPr>
                        <w:jc w:val="center"/>
                      </w:pPr>
                    </w:p>
                  </w:txbxContent>
                </v:textbox>
              </v:rect>
            </w:pict>
          </mc:Fallback>
        </mc:AlternateContent>
      </w:r>
    </w:p>
    <w:p w14:paraId="4C974465">
      <w:pPr>
        <w:pStyle w:val="52"/>
        <w:rPr>
          <w:rFonts w:hint="default" w:ascii="Times New Roman" w:hAnsi="Times New Roman" w:eastAsia="宋体" w:cs="Times New Roman"/>
          <w:color w:val="auto"/>
          <w:sz w:val="28"/>
          <w:szCs w:val="28"/>
        </w:rPr>
      </w:pPr>
    </w:p>
    <w:p w14:paraId="145A4111">
      <w:pPr>
        <w:pStyle w:val="52"/>
        <w:rPr>
          <w:rFonts w:hint="default" w:ascii="Times New Roman" w:hAnsi="Times New Roman" w:eastAsia="宋体" w:cs="Times New Roman"/>
          <w:color w:val="auto"/>
          <w:sz w:val="28"/>
          <w:szCs w:val="28"/>
        </w:rPr>
      </w:pPr>
    </w:p>
    <w:p w14:paraId="35A4EA8A">
      <w:pPr>
        <w:pStyle w:val="52"/>
        <w:rPr>
          <w:rFonts w:hint="default" w:ascii="Times New Roman" w:hAnsi="Times New Roman" w:eastAsia="宋体" w:cs="Times New Roman"/>
          <w:color w:val="auto"/>
          <w:sz w:val="28"/>
          <w:szCs w:val="28"/>
        </w:rPr>
      </w:pPr>
    </w:p>
    <w:p w14:paraId="0F020BA3">
      <w:pPr>
        <w:pStyle w:val="52"/>
        <w:rPr>
          <w:rFonts w:hint="default" w:ascii="Times New Roman" w:hAnsi="Times New Roman" w:eastAsia="宋体" w:cs="Times New Roman"/>
          <w:color w:val="auto"/>
          <w:sz w:val="28"/>
          <w:szCs w:val="28"/>
        </w:rPr>
      </w:pPr>
    </w:p>
    <w:p w14:paraId="18895820">
      <w:pPr>
        <w:pStyle w:val="52"/>
        <w:rPr>
          <w:rFonts w:hint="default" w:ascii="Times New Roman" w:hAnsi="Times New Roman" w:eastAsia="宋体" w:cs="Times New Roman"/>
          <w:color w:val="auto"/>
          <w:sz w:val="28"/>
          <w:szCs w:val="28"/>
        </w:rPr>
      </w:pPr>
    </w:p>
    <w:p w14:paraId="1D1B463F">
      <w:pPr>
        <w:pStyle w:val="52"/>
        <w:rPr>
          <w:rFonts w:hint="default" w:ascii="Times New Roman" w:hAnsi="Times New Roman" w:eastAsia="宋体" w:cs="Times New Roman"/>
          <w:color w:val="auto"/>
          <w:sz w:val="28"/>
          <w:szCs w:val="28"/>
        </w:rPr>
      </w:pPr>
    </w:p>
    <w:p w14:paraId="2B3B275A">
      <w:pPr>
        <w:pStyle w:val="52"/>
        <w:rPr>
          <w:rFonts w:hint="default" w:ascii="Times New Roman" w:hAnsi="Times New Roman" w:eastAsia="宋体" w:cs="Times New Roman"/>
          <w:color w:val="auto"/>
          <w:sz w:val="28"/>
          <w:szCs w:val="28"/>
        </w:rPr>
      </w:pPr>
    </w:p>
    <w:p w14:paraId="4700F8D0">
      <w:pPr>
        <w:pStyle w:val="52"/>
        <w:rPr>
          <w:rFonts w:hint="default" w:ascii="Times New Roman" w:hAnsi="Times New Roman" w:eastAsia="宋体" w:cs="Times New Roman"/>
          <w:color w:val="auto"/>
          <w:sz w:val="28"/>
          <w:szCs w:val="28"/>
        </w:rPr>
      </w:pPr>
    </w:p>
    <w:p w14:paraId="11CB4044">
      <w:pPr>
        <w:pStyle w:val="52"/>
        <w:rPr>
          <w:rFonts w:hint="default" w:ascii="Times New Roman" w:hAnsi="Times New Roman" w:eastAsia="宋体" w:cs="Times New Roman"/>
          <w:color w:val="auto"/>
          <w:sz w:val="28"/>
          <w:szCs w:val="28"/>
        </w:rPr>
      </w:pPr>
    </w:p>
    <w:p w14:paraId="6DD13022">
      <w:pPr>
        <w:pStyle w:val="52"/>
        <w:rPr>
          <w:rFonts w:hint="default" w:ascii="Times New Roman" w:hAnsi="Times New Roman" w:eastAsia="宋体" w:cs="Times New Roman"/>
          <w:color w:val="auto"/>
          <w:sz w:val="28"/>
          <w:szCs w:val="28"/>
        </w:rPr>
      </w:pPr>
    </w:p>
    <w:p w14:paraId="4B021ED8">
      <w:pPr>
        <w:pStyle w:val="52"/>
        <w:rPr>
          <w:rFonts w:hint="default" w:ascii="Times New Roman" w:hAnsi="Times New Roman" w:eastAsia="宋体" w:cs="Times New Roman"/>
          <w:color w:val="auto"/>
          <w:sz w:val="28"/>
          <w:szCs w:val="28"/>
        </w:rPr>
      </w:pPr>
    </w:p>
    <w:p w14:paraId="5117EC85">
      <w:pPr>
        <w:pStyle w:val="52"/>
        <w:rPr>
          <w:rFonts w:hint="default" w:ascii="Times New Roman" w:hAnsi="Times New Roman" w:eastAsia="宋体" w:cs="Times New Roman"/>
          <w:color w:val="auto"/>
          <w:sz w:val="28"/>
          <w:szCs w:val="28"/>
        </w:rPr>
      </w:pPr>
    </w:p>
    <w:p w14:paraId="6E7BC0FC">
      <w:pPr>
        <w:pStyle w:val="52"/>
        <w:rPr>
          <w:rFonts w:hint="default" w:ascii="Times New Roman" w:hAnsi="Times New Roman" w:eastAsia="宋体" w:cs="Times New Roman"/>
          <w:color w:val="auto"/>
          <w:sz w:val="28"/>
          <w:szCs w:val="28"/>
        </w:rPr>
      </w:pPr>
    </w:p>
    <w:p w14:paraId="19A73DA2">
      <w:pPr>
        <w:pStyle w:val="52"/>
        <w:rPr>
          <w:rFonts w:hint="default" w:ascii="Times New Roman" w:hAnsi="Times New Roman" w:eastAsia="宋体" w:cs="Times New Roman"/>
          <w:color w:val="auto"/>
          <w:sz w:val="28"/>
          <w:szCs w:val="28"/>
        </w:rPr>
      </w:pPr>
    </w:p>
    <w:p w14:paraId="7AC8E4BB">
      <w:pPr>
        <w:pStyle w:val="52"/>
        <w:rPr>
          <w:rFonts w:hint="default" w:ascii="Times New Roman" w:hAnsi="Times New Roman" w:eastAsia="宋体" w:cs="Times New Roman"/>
          <w:color w:val="auto"/>
          <w:sz w:val="28"/>
          <w:szCs w:val="28"/>
        </w:rPr>
      </w:pPr>
      <w:r>
        <w:drawing>
          <wp:anchor distT="0" distB="0" distL="114300" distR="114300" simplePos="0" relativeHeight="251891712" behindDoc="0" locked="0" layoutInCell="1" allowOverlap="1">
            <wp:simplePos x="0" y="0"/>
            <wp:positionH relativeFrom="column">
              <wp:posOffset>206375</wp:posOffset>
            </wp:positionH>
            <wp:positionV relativeFrom="paragraph">
              <wp:posOffset>69215</wp:posOffset>
            </wp:positionV>
            <wp:extent cx="5505450" cy="7791450"/>
            <wp:effectExtent l="0" t="0" r="0" b="0"/>
            <wp:wrapNone/>
            <wp:docPr id="23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图片 5"/>
                    <pic:cNvPicPr>
                      <a:picLocks noChangeAspect="1"/>
                    </pic:cNvPicPr>
                  </pic:nvPicPr>
                  <pic:blipFill>
                    <a:blip r:embed="rId13">
                      <a:grayscl/>
                    </a:blip>
                    <a:stretch>
                      <a:fillRect/>
                    </a:stretch>
                  </pic:blipFill>
                  <pic:spPr>
                    <a:xfrm>
                      <a:off x="0" y="0"/>
                      <a:ext cx="5505450" cy="7791450"/>
                    </a:xfrm>
                    <a:prstGeom prst="rect">
                      <a:avLst/>
                    </a:prstGeom>
                    <a:noFill/>
                    <a:ln>
                      <a:noFill/>
                    </a:ln>
                  </pic:spPr>
                </pic:pic>
              </a:graphicData>
            </a:graphic>
          </wp:anchor>
        </w:drawing>
      </w:r>
    </w:p>
    <w:p w14:paraId="65FC2CA3">
      <w:pPr>
        <w:pStyle w:val="52"/>
        <w:rPr>
          <w:rFonts w:hint="eastAsia" w:ascii="Times New Roman" w:hAnsi="Times New Roman" w:eastAsia="宋体" w:cs="Times New Roman"/>
          <w:color w:val="auto"/>
          <w:sz w:val="28"/>
          <w:szCs w:val="28"/>
          <w:lang w:eastAsia="zh-CN"/>
        </w:rPr>
      </w:pPr>
    </w:p>
    <w:p w14:paraId="305F3C15">
      <w:pPr>
        <w:pStyle w:val="52"/>
        <w:rPr>
          <w:rFonts w:hint="default" w:ascii="Times New Roman" w:hAnsi="Times New Roman" w:eastAsia="宋体" w:cs="Times New Roman"/>
          <w:color w:val="auto"/>
          <w:sz w:val="28"/>
          <w:szCs w:val="28"/>
        </w:rPr>
      </w:pPr>
    </w:p>
    <w:p w14:paraId="56F99B5A">
      <w:pPr>
        <w:pStyle w:val="52"/>
        <w:rPr>
          <w:rFonts w:hint="default" w:ascii="Times New Roman" w:hAnsi="Times New Roman" w:eastAsia="宋体" w:cs="Times New Roman"/>
          <w:color w:val="auto"/>
          <w:sz w:val="28"/>
          <w:szCs w:val="28"/>
        </w:rPr>
      </w:pPr>
    </w:p>
    <w:p w14:paraId="3CAC8432">
      <w:pPr>
        <w:pStyle w:val="52"/>
        <w:rPr>
          <w:rFonts w:hint="default" w:ascii="Times New Roman" w:hAnsi="Times New Roman" w:eastAsia="宋体" w:cs="Times New Roman"/>
          <w:color w:val="auto"/>
          <w:sz w:val="28"/>
          <w:szCs w:val="28"/>
        </w:rPr>
      </w:pPr>
    </w:p>
    <w:p w14:paraId="7F539950">
      <w:pPr>
        <w:pStyle w:val="52"/>
        <w:rPr>
          <w:rFonts w:hint="default" w:ascii="Times New Roman" w:hAnsi="Times New Roman" w:eastAsia="宋体" w:cs="Times New Roman"/>
          <w:color w:val="auto"/>
          <w:sz w:val="28"/>
          <w:szCs w:val="28"/>
        </w:rPr>
      </w:pPr>
    </w:p>
    <w:p w14:paraId="67EEB178">
      <w:pPr>
        <w:pStyle w:val="52"/>
        <w:rPr>
          <w:rFonts w:hint="default" w:ascii="Times New Roman" w:hAnsi="Times New Roman" w:eastAsia="宋体" w:cs="Times New Roman"/>
          <w:color w:val="auto"/>
          <w:sz w:val="28"/>
          <w:szCs w:val="28"/>
        </w:rPr>
      </w:pPr>
    </w:p>
    <w:p w14:paraId="3E5DB6AA">
      <w:pPr>
        <w:pStyle w:val="52"/>
        <w:rPr>
          <w:rFonts w:hint="default" w:ascii="Times New Roman" w:hAnsi="Times New Roman" w:eastAsia="宋体" w:cs="Times New Roman"/>
          <w:color w:val="auto"/>
          <w:sz w:val="28"/>
          <w:szCs w:val="28"/>
        </w:rPr>
      </w:pPr>
      <w:r>
        <w:rPr>
          <w:sz w:val="36"/>
        </w:rPr>
        <mc:AlternateContent>
          <mc:Choice Requires="wps">
            <w:drawing>
              <wp:anchor distT="0" distB="0" distL="114300" distR="114300" simplePos="0" relativeHeight="251908096" behindDoc="0" locked="0" layoutInCell="1" allowOverlap="1">
                <wp:simplePos x="0" y="0"/>
                <wp:positionH relativeFrom="column">
                  <wp:posOffset>2324735</wp:posOffset>
                </wp:positionH>
                <wp:positionV relativeFrom="paragraph">
                  <wp:posOffset>123825</wp:posOffset>
                </wp:positionV>
                <wp:extent cx="1609725" cy="266065"/>
                <wp:effectExtent l="6350" t="6350" r="22225" b="13335"/>
                <wp:wrapNone/>
                <wp:docPr id="253" name="矩形 253"/>
                <wp:cNvGraphicFramePr/>
                <a:graphic xmlns:a="http://schemas.openxmlformats.org/drawingml/2006/main">
                  <a:graphicData uri="http://schemas.microsoft.com/office/word/2010/wordprocessingShape">
                    <wps:wsp>
                      <wps:cNvSpPr/>
                      <wps:spPr>
                        <a:xfrm>
                          <a:off x="0" y="0"/>
                          <a:ext cx="1609725" cy="266065"/>
                        </a:xfrm>
                        <a:prstGeom prst="rect">
                          <a:avLst/>
                        </a:prstGeom>
                        <a:solidFill>
                          <a:schemeClr val="tx1"/>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593732A">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83.05pt;margin-top:9.75pt;height:20.95pt;width:126.75pt;z-index:251908096;v-text-anchor:middle;mso-width-relative:page;mso-height-relative:page;" fillcolor="#000000 [3213]" filled="t" stroked="t" coordsize="21600,21600" o:gfxdata="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GQwr2XZAAAACQEAAA8AAAAAAAAAAQAgAAAAIgAAAGRycy9k&#10;b3ducmV2LnhtbFBLAQIUABQAAAAIAIdO4kCqTFB7cwIAAAMFAAAOAAAAAAAAAAEAIAAAACgBAABk&#10;cnMvZTJvRG9jLnhtbFBLBQYAAAAABgAGAFkBAAANBgAAAAA=&#10;">
                <v:fill on="t" focussize="0,0"/>
                <v:stroke weight="1pt" color="#000000 [3213]" miterlimit="8" joinstyle="miter"/>
                <v:imagedata o:title=""/>
                <o:lock v:ext="edit" aspectratio="f"/>
                <v:textbox>
                  <w:txbxContent>
                    <w:p w14:paraId="7593732A">
                      <w:pPr>
                        <w:jc w:val="center"/>
                      </w:pPr>
                    </w:p>
                  </w:txbxContent>
                </v:textbox>
              </v:rect>
            </w:pict>
          </mc:Fallback>
        </mc:AlternateContent>
      </w:r>
    </w:p>
    <w:p w14:paraId="7A38EA70">
      <w:pPr>
        <w:pStyle w:val="52"/>
        <w:rPr>
          <w:rFonts w:hint="default" w:ascii="Times New Roman" w:hAnsi="Times New Roman" w:eastAsia="宋体" w:cs="Times New Roman"/>
          <w:color w:val="auto"/>
          <w:sz w:val="28"/>
          <w:szCs w:val="28"/>
        </w:rPr>
      </w:pPr>
    </w:p>
    <w:p w14:paraId="79E6C6C5">
      <w:pPr>
        <w:pStyle w:val="52"/>
        <w:rPr>
          <w:rFonts w:hint="default" w:ascii="Times New Roman" w:hAnsi="Times New Roman" w:eastAsia="宋体" w:cs="Times New Roman"/>
          <w:color w:val="auto"/>
          <w:sz w:val="28"/>
          <w:szCs w:val="28"/>
        </w:rPr>
      </w:pPr>
    </w:p>
    <w:p w14:paraId="1EB3394A">
      <w:pPr>
        <w:pStyle w:val="52"/>
        <w:rPr>
          <w:rFonts w:hint="default" w:ascii="Times New Roman" w:hAnsi="Times New Roman" w:eastAsia="宋体" w:cs="Times New Roman"/>
          <w:color w:val="auto"/>
          <w:sz w:val="28"/>
          <w:szCs w:val="28"/>
        </w:rPr>
      </w:pPr>
    </w:p>
    <w:p w14:paraId="11C2AE76">
      <w:pPr>
        <w:pStyle w:val="52"/>
        <w:rPr>
          <w:rFonts w:hint="default" w:ascii="Times New Roman" w:hAnsi="Times New Roman" w:eastAsia="宋体" w:cs="Times New Roman"/>
          <w:color w:val="auto"/>
          <w:sz w:val="28"/>
          <w:szCs w:val="28"/>
        </w:rPr>
      </w:pPr>
    </w:p>
    <w:p w14:paraId="282190A1">
      <w:pPr>
        <w:pStyle w:val="52"/>
        <w:rPr>
          <w:rFonts w:hint="default" w:ascii="Times New Roman" w:hAnsi="Times New Roman" w:eastAsia="宋体" w:cs="Times New Roman"/>
          <w:color w:val="auto"/>
          <w:sz w:val="28"/>
          <w:szCs w:val="28"/>
        </w:rPr>
      </w:pPr>
    </w:p>
    <w:p w14:paraId="6EEE44DF">
      <w:pPr>
        <w:pStyle w:val="52"/>
        <w:rPr>
          <w:rFonts w:hint="default" w:ascii="Times New Roman" w:hAnsi="Times New Roman" w:eastAsia="宋体" w:cs="Times New Roman"/>
          <w:color w:val="auto"/>
          <w:sz w:val="28"/>
          <w:szCs w:val="28"/>
        </w:rPr>
      </w:pPr>
    </w:p>
    <w:p w14:paraId="173F8562">
      <w:pPr>
        <w:pStyle w:val="52"/>
        <w:rPr>
          <w:rFonts w:hint="default" w:ascii="Times New Roman" w:hAnsi="Times New Roman" w:eastAsia="宋体" w:cs="Times New Roman"/>
          <w:color w:val="auto"/>
          <w:sz w:val="28"/>
          <w:szCs w:val="28"/>
        </w:rPr>
      </w:pPr>
    </w:p>
    <w:p w14:paraId="6803C92B">
      <w:pPr>
        <w:pStyle w:val="52"/>
        <w:rPr>
          <w:rFonts w:hint="default" w:ascii="Times New Roman" w:hAnsi="Times New Roman" w:eastAsia="宋体" w:cs="Times New Roman"/>
          <w:color w:val="auto"/>
          <w:sz w:val="28"/>
          <w:szCs w:val="28"/>
        </w:rPr>
      </w:pPr>
    </w:p>
    <w:p w14:paraId="2B8D4E96">
      <w:pPr>
        <w:pStyle w:val="52"/>
        <w:rPr>
          <w:rFonts w:hint="default" w:ascii="Times New Roman" w:hAnsi="Times New Roman" w:eastAsia="宋体" w:cs="Times New Roman"/>
          <w:color w:val="auto"/>
          <w:sz w:val="28"/>
          <w:szCs w:val="28"/>
        </w:rPr>
      </w:pPr>
    </w:p>
    <w:p w14:paraId="2DB21014">
      <w:pPr>
        <w:pStyle w:val="52"/>
        <w:rPr>
          <w:rFonts w:hint="default" w:ascii="Times New Roman" w:hAnsi="Times New Roman" w:eastAsia="宋体" w:cs="Times New Roman"/>
          <w:color w:val="auto"/>
          <w:sz w:val="28"/>
          <w:szCs w:val="28"/>
        </w:rPr>
      </w:pPr>
    </w:p>
    <w:p w14:paraId="3C0C53F2">
      <w:pPr>
        <w:pStyle w:val="52"/>
        <w:rPr>
          <w:rFonts w:hint="default" w:ascii="Times New Roman" w:hAnsi="Times New Roman" w:eastAsia="宋体" w:cs="Times New Roman"/>
          <w:color w:val="auto"/>
          <w:sz w:val="28"/>
          <w:szCs w:val="28"/>
        </w:rPr>
      </w:pPr>
    </w:p>
    <w:p w14:paraId="0C0772AC">
      <w:pPr>
        <w:pStyle w:val="52"/>
        <w:rPr>
          <w:rFonts w:hint="default" w:ascii="Times New Roman" w:hAnsi="Times New Roman" w:eastAsia="宋体" w:cs="Times New Roman"/>
          <w:color w:val="auto"/>
          <w:sz w:val="28"/>
          <w:szCs w:val="28"/>
        </w:rPr>
      </w:pPr>
      <w:r>
        <w:rPr>
          <w:sz w:val="36"/>
        </w:rPr>
        <mc:AlternateContent>
          <mc:Choice Requires="wps">
            <w:drawing>
              <wp:anchor distT="0" distB="0" distL="114300" distR="114300" simplePos="0" relativeHeight="251909120" behindDoc="0" locked="0" layoutInCell="1" allowOverlap="1">
                <wp:simplePos x="0" y="0"/>
                <wp:positionH relativeFrom="column">
                  <wp:posOffset>2466975</wp:posOffset>
                </wp:positionH>
                <wp:positionV relativeFrom="paragraph">
                  <wp:posOffset>13970</wp:posOffset>
                </wp:positionV>
                <wp:extent cx="1609725" cy="266065"/>
                <wp:effectExtent l="6350" t="6350" r="22225" b="13335"/>
                <wp:wrapNone/>
                <wp:docPr id="255" name="矩形 255"/>
                <wp:cNvGraphicFramePr/>
                <a:graphic xmlns:a="http://schemas.openxmlformats.org/drawingml/2006/main">
                  <a:graphicData uri="http://schemas.microsoft.com/office/word/2010/wordprocessingShape">
                    <wps:wsp>
                      <wps:cNvSpPr/>
                      <wps:spPr>
                        <a:xfrm>
                          <a:off x="0" y="0"/>
                          <a:ext cx="1609725" cy="266065"/>
                        </a:xfrm>
                        <a:prstGeom prst="rect">
                          <a:avLst/>
                        </a:prstGeom>
                        <a:solidFill>
                          <a:schemeClr val="tx1"/>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1E81441">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94.25pt;margin-top:1.1pt;height:20.95pt;width:126.75pt;z-index:251909120;v-text-anchor:middle;mso-width-relative:page;mso-height-relative:page;" fillcolor="#000000 [3213]" filled="t" stroked="t" coordsize="21600,21600" o:gfxdata="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NhVK+nZAAAACAEAAA8AAAAAAAAAAQAgAAAAIgAAAGRycy9k&#10;b3ducmV2LnhtbFBLAQIUABQAAAAIAIdO4kCVi4SWcwIAAAMFAAAOAAAAAAAAAAEAIAAAACgBAABk&#10;cnMvZTJvRG9jLnhtbFBLBQYAAAAABgAGAFkBAAANBgAAAAA=&#10;">
                <v:fill on="t" focussize="0,0"/>
                <v:stroke weight="1pt" color="#000000 [3213]" miterlimit="8" joinstyle="miter"/>
                <v:imagedata o:title=""/>
                <o:lock v:ext="edit" aspectratio="f"/>
                <v:textbox>
                  <w:txbxContent>
                    <w:p w14:paraId="71E81441">
                      <w:pPr>
                        <w:jc w:val="center"/>
                      </w:pPr>
                    </w:p>
                  </w:txbxContent>
                </v:textbox>
              </v:rect>
            </w:pict>
          </mc:Fallback>
        </mc:AlternateContent>
      </w:r>
    </w:p>
    <w:p w14:paraId="10873254">
      <w:pPr>
        <w:pStyle w:val="52"/>
        <w:rPr>
          <w:rFonts w:hint="default" w:ascii="Times New Roman" w:hAnsi="Times New Roman" w:eastAsia="宋体" w:cs="Times New Roman"/>
          <w:color w:val="auto"/>
          <w:sz w:val="28"/>
          <w:szCs w:val="28"/>
        </w:rPr>
      </w:pPr>
      <w:r>
        <w:rPr>
          <w:sz w:val="36"/>
        </w:rPr>
        <mc:AlternateContent>
          <mc:Choice Requires="wps">
            <w:drawing>
              <wp:anchor distT="0" distB="0" distL="114300" distR="114300" simplePos="0" relativeHeight="251910144" behindDoc="0" locked="0" layoutInCell="1" allowOverlap="1">
                <wp:simplePos x="0" y="0"/>
                <wp:positionH relativeFrom="column">
                  <wp:posOffset>1461135</wp:posOffset>
                </wp:positionH>
                <wp:positionV relativeFrom="paragraph">
                  <wp:posOffset>78105</wp:posOffset>
                </wp:positionV>
                <wp:extent cx="858520" cy="245745"/>
                <wp:effectExtent l="6350" t="6350" r="11430" b="14605"/>
                <wp:wrapNone/>
                <wp:docPr id="256" name="矩形 256"/>
                <wp:cNvGraphicFramePr/>
                <a:graphic xmlns:a="http://schemas.openxmlformats.org/drawingml/2006/main">
                  <a:graphicData uri="http://schemas.microsoft.com/office/word/2010/wordprocessingShape">
                    <wps:wsp>
                      <wps:cNvSpPr/>
                      <wps:spPr>
                        <a:xfrm>
                          <a:off x="0" y="0"/>
                          <a:ext cx="858520" cy="245745"/>
                        </a:xfrm>
                        <a:prstGeom prst="rect">
                          <a:avLst/>
                        </a:prstGeom>
                        <a:solidFill>
                          <a:schemeClr val="tx1"/>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725F938">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15.05pt;margin-top:6.15pt;height:19.35pt;width:67.6pt;z-index:251910144;v-text-anchor:middle;mso-width-relative:page;mso-height-relative:page;" fillcolor="#000000 [3213]" filled="t" stroked="t" coordsize="21600,21600" o:gfxdata="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Bb1Z/O2AAAAAkBAAAPAAAAAAAAAAEAIAAAACIAAABkcnMvZG93bnJl&#10;di54bWxQSwECFAAUAAAACACHTuJAU91hoG8CAAACBQAADgAAAAAAAAABACAAAAAnAQAAZHJzL2Uy&#10;b0RvYy54bWxQSwUGAAAAAAYABgBZAQAACAYAAAAA&#10;">
                <v:fill on="t" focussize="0,0"/>
                <v:stroke weight="1pt" color="#000000 [3213]" miterlimit="8" joinstyle="miter"/>
                <v:imagedata o:title=""/>
                <o:lock v:ext="edit" aspectratio="f"/>
                <v:textbox>
                  <w:txbxContent>
                    <w:p w14:paraId="4725F938">
                      <w:pPr>
                        <w:jc w:val="center"/>
                      </w:pPr>
                    </w:p>
                  </w:txbxContent>
                </v:textbox>
              </v:rect>
            </w:pict>
          </mc:Fallback>
        </mc:AlternateContent>
      </w:r>
    </w:p>
    <w:p w14:paraId="1A2CBC29">
      <w:pPr>
        <w:pStyle w:val="52"/>
        <w:rPr>
          <w:rFonts w:hint="default" w:ascii="Times New Roman" w:hAnsi="Times New Roman" w:eastAsia="宋体" w:cs="Times New Roman"/>
          <w:color w:val="auto"/>
          <w:sz w:val="28"/>
          <w:szCs w:val="28"/>
        </w:rPr>
      </w:pPr>
      <w:r>
        <w:rPr>
          <w:sz w:val="36"/>
        </w:rPr>
        <mc:AlternateContent>
          <mc:Choice Requires="wps">
            <w:drawing>
              <wp:anchor distT="0" distB="0" distL="114300" distR="114300" simplePos="0" relativeHeight="251911168" behindDoc="0" locked="0" layoutInCell="1" allowOverlap="1">
                <wp:simplePos x="0" y="0"/>
                <wp:positionH relativeFrom="column">
                  <wp:posOffset>1915795</wp:posOffset>
                </wp:positionH>
                <wp:positionV relativeFrom="paragraph">
                  <wp:posOffset>142240</wp:posOffset>
                </wp:positionV>
                <wp:extent cx="879475" cy="202565"/>
                <wp:effectExtent l="6350" t="6350" r="9525" b="19685"/>
                <wp:wrapNone/>
                <wp:docPr id="257" name="矩形 257"/>
                <wp:cNvGraphicFramePr/>
                <a:graphic xmlns:a="http://schemas.openxmlformats.org/drawingml/2006/main">
                  <a:graphicData uri="http://schemas.microsoft.com/office/word/2010/wordprocessingShape">
                    <wps:wsp>
                      <wps:cNvSpPr/>
                      <wps:spPr>
                        <a:xfrm>
                          <a:off x="0" y="0"/>
                          <a:ext cx="879475" cy="202565"/>
                        </a:xfrm>
                        <a:prstGeom prst="rect">
                          <a:avLst/>
                        </a:prstGeom>
                        <a:solidFill>
                          <a:schemeClr val="tx1"/>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F9503F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50.85pt;margin-top:11.2pt;height:15.95pt;width:69.25pt;z-index:251911168;v-text-anchor:middle;mso-width-relative:page;mso-height-relative:page;" fillcolor="#000000 [3213]" filled="t" stroked="t" coordsize="21600,21600" o:gfxdata="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a7ed+9kAAAAJAQAADwAAAAAAAAABACAAAAAiAAAAZHJzL2Rv&#10;d25yZXYueG1sUEsBAhQAFAAAAAgAh07iQBoKA4dyAgAAAgUAAA4AAAAAAAAAAQAgAAAAKAEAAGRy&#10;cy9lMm9Eb2MueG1sUEsFBgAAAAAGAAYAWQEAAAwGAAAAAA==&#10;">
                <v:fill on="t" focussize="0,0"/>
                <v:stroke weight="1pt" color="#000000 [3213]" miterlimit="8" joinstyle="miter"/>
                <v:imagedata o:title=""/>
                <o:lock v:ext="edit" aspectratio="f"/>
                <v:textbox>
                  <w:txbxContent>
                    <w:p w14:paraId="4F9503F5">
                      <w:pPr>
                        <w:jc w:val="center"/>
                      </w:pPr>
                    </w:p>
                  </w:txbxContent>
                </v:textbox>
              </v:rect>
            </w:pict>
          </mc:Fallback>
        </mc:AlternateContent>
      </w:r>
    </w:p>
    <w:p w14:paraId="5767DE59">
      <w:pPr>
        <w:pStyle w:val="52"/>
        <w:rPr>
          <w:rFonts w:hint="default" w:ascii="Times New Roman" w:hAnsi="Times New Roman" w:eastAsia="宋体" w:cs="Times New Roman"/>
          <w:color w:val="auto"/>
          <w:sz w:val="28"/>
          <w:szCs w:val="28"/>
        </w:rPr>
      </w:pPr>
    </w:p>
    <w:p w14:paraId="38F7CD22">
      <w:pPr>
        <w:pStyle w:val="52"/>
        <w:rPr>
          <w:rFonts w:hint="default" w:ascii="Times New Roman" w:hAnsi="Times New Roman" w:eastAsia="宋体" w:cs="Times New Roman"/>
          <w:color w:val="auto"/>
          <w:sz w:val="28"/>
          <w:szCs w:val="28"/>
        </w:rPr>
      </w:pPr>
    </w:p>
    <w:p w14:paraId="627C5262">
      <w:pPr>
        <w:pStyle w:val="52"/>
        <w:rPr>
          <w:rFonts w:hint="default" w:ascii="Times New Roman" w:hAnsi="Times New Roman" w:eastAsia="宋体" w:cs="Times New Roman"/>
          <w:color w:val="auto"/>
          <w:sz w:val="28"/>
          <w:szCs w:val="28"/>
        </w:rPr>
      </w:pPr>
    </w:p>
    <w:p w14:paraId="3BC4AA43">
      <w:pPr>
        <w:pStyle w:val="52"/>
        <w:rPr>
          <w:rFonts w:hint="default" w:ascii="Times New Roman" w:hAnsi="Times New Roman" w:eastAsia="宋体" w:cs="Times New Roman"/>
          <w:color w:val="auto"/>
          <w:sz w:val="28"/>
          <w:szCs w:val="28"/>
        </w:rPr>
      </w:pPr>
    </w:p>
    <w:p w14:paraId="05F895D5">
      <w:pPr>
        <w:pStyle w:val="52"/>
        <w:rPr>
          <w:rFonts w:hint="default" w:ascii="Times New Roman" w:hAnsi="Times New Roman" w:eastAsia="宋体" w:cs="Times New Roman"/>
          <w:color w:val="auto"/>
          <w:sz w:val="28"/>
          <w:szCs w:val="28"/>
        </w:rPr>
      </w:pPr>
    </w:p>
    <w:p w14:paraId="28DF44FA">
      <w:pPr>
        <w:pStyle w:val="52"/>
        <w:rPr>
          <w:rFonts w:hint="default" w:ascii="Times New Roman" w:hAnsi="Times New Roman" w:eastAsia="宋体" w:cs="Times New Roman"/>
          <w:color w:val="auto"/>
          <w:sz w:val="28"/>
          <w:szCs w:val="28"/>
        </w:rPr>
      </w:pPr>
    </w:p>
    <w:p w14:paraId="3F68A1DA">
      <w:pPr>
        <w:pStyle w:val="52"/>
        <w:rPr>
          <w:rFonts w:hint="default" w:ascii="Times New Roman" w:hAnsi="Times New Roman" w:eastAsia="宋体" w:cs="Times New Roman"/>
          <w:color w:val="auto"/>
          <w:sz w:val="28"/>
          <w:szCs w:val="28"/>
        </w:rPr>
      </w:pPr>
    </w:p>
    <w:p w14:paraId="66F5E2A2">
      <w:pPr>
        <w:pStyle w:val="52"/>
        <w:rPr>
          <w:rFonts w:hint="default" w:ascii="Times New Roman" w:hAnsi="Times New Roman" w:eastAsia="宋体" w:cs="Times New Roman"/>
          <w:color w:val="auto"/>
          <w:sz w:val="28"/>
          <w:szCs w:val="28"/>
        </w:rPr>
      </w:pPr>
    </w:p>
    <w:p w14:paraId="1BC19905">
      <w:pPr>
        <w:pStyle w:val="52"/>
        <w:rPr>
          <w:rFonts w:hint="default" w:ascii="Times New Roman" w:hAnsi="Times New Roman" w:eastAsia="宋体" w:cs="Times New Roman"/>
          <w:color w:val="auto"/>
          <w:sz w:val="28"/>
          <w:szCs w:val="28"/>
        </w:rPr>
      </w:pPr>
    </w:p>
    <w:p w14:paraId="56AFFE3F">
      <w:pPr>
        <w:pStyle w:val="52"/>
        <w:rPr>
          <w:rFonts w:hint="default" w:ascii="Times New Roman" w:hAnsi="Times New Roman" w:eastAsia="宋体" w:cs="Times New Roman"/>
          <w:color w:val="auto"/>
          <w:sz w:val="28"/>
          <w:szCs w:val="28"/>
        </w:rPr>
      </w:pPr>
    </w:p>
    <w:p w14:paraId="2D7B8CA5">
      <w:pPr>
        <w:pStyle w:val="52"/>
        <w:rPr>
          <w:rFonts w:hint="default" w:ascii="Times New Roman" w:hAnsi="Times New Roman" w:eastAsia="宋体" w:cs="Times New Roman"/>
          <w:color w:val="auto"/>
          <w:sz w:val="28"/>
          <w:szCs w:val="28"/>
        </w:rPr>
      </w:pPr>
    </w:p>
    <w:p w14:paraId="7883F924">
      <w:pPr>
        <w:pStyle w:val="52"/>
        <w:rPr>
          <w:rFonts w:hint="default" w:ascii="Times New Roman" w:hAnsi="Times New Roman" w:eastAsia="宋体" w:cs="Times New Roman"/>
          <w:color w:val="auto"/>
          <w:sz w:val="28"/>
          <w:szCs w:val="28"/>
        </w:rPr>
      </w:pPr>
    </w:p>
    <w:p w14:paraId="644BDFFA">
      <w:pPr>
        <w:pStyle w:val="52"/>
        <w:rPr>
          <w:rFonts w:hint="default" w:ascii="Times New Roman" w:hAnsi="Times New Roman" w:eastAsia="宋体" w:cs="Times New Roman"/>
          <w:color w:val="auto"/>
          <w:sz w:val="28"/>
          <w:szCs w:val="28"/>
        </w:rPr>
      </w:pPr>
    </w:p>
    <w:p w14:paraId="7F73AC08">
      <w:pPr>
        <w:pStyle w:val="52"/>
        <w:rPr>
          <w:rFonts w:hint="default" w:ascii="Times New Roman" w:hAnsi="Times New Roman" w:eastAsia="宋体" w:cs="Times New Roman"/>
          <w:color w:val="auto"/>
          <w:sz w:val="28"/>
          <w:szCs w:val="28"/>
        </w:rPr>
      </w:pPr>
    </w:p>
    <w:p w14:paraId="4CF79CCE">
      <w:pPr>
        <w:pStyle w:val="52"/>
        <w:rPr>
          <w:rFonts w:hint="default" w:ascii="Times New Roman" w:hAnsi="Times New Roman" w:eastAsia="宋体" w:cs="Times New Roman"/>
          <w:color w:val="auto"/>
          <w:sz w:val="28"/>
          <w:szCs w:val="28"/>
        </w:rPr>
      </w:pPr>
    </w:p>
    <w:p w14:paraId="08F65E52">
      <w:pPr>
        <w:pStyle w:val="52"/>
        <w:rPr>
          <w:rFonts w:hint="default" w:ascii="Times New Roman" w:hAnsi="Times New Roman" w:eastAsia="宋体" w:cs="Times New Roman"/>
          <w:color w:val="auto"/>
          <w:sz w:val="28"/>
          <w:szCs w:val="28"/>
        </w:rPr>
      </w:pPr>
    </w:p>
    <w:p w14:paraId="6A61AF58">
      <w:pPr>
        <w:pStyle w:val="2"/>
        <w:spacing w:before="0" w:line="276" w:lineRule="auto"/>
        <w:jc w:val="center"/>
        <w:rPr>
          <w:rFonts w:hint="default" w:ascii="Times New Roman" w:hAnsi="Times New Roman" w:eastAsia="宋体" w:cs="Times New Roman"/>
          <w:szCs w:val="28"/>
        </w:rPr>
      </w:pPr>
    </w:p>
    <w:p w14:paraId="4F508196">
      <w:pPr>
        <w:pStyle w:val="2"/>
        <w:spacing w:before="0" w:line="276" w:lineRule="auto"/>
        <w:jc w:val="center"/>
        <w:rPr>
          <w:rFonts w:hint="default" w:ascii="Times New Roman" w:hAnsi="Times New Roman" w:eastAsia="宋体" w:cs="Times New Roman"/>
          <w:szCs w:val="28"/>
        </w:rPr>
      </w:pPr>
      <w:r>
        <w:drawing>
          <wp:anchor distT="0" distB="0" distL="114300" distR="114300" simplePos="0" relativeHeight="251892736" behindDoc="0" locked="0" layoutInCell="1" allowOverlap="1">
            <wp:simplePos x="0" y="0"/>
            <wp:positionH relativeFrom="column">
              <wp:posOffset>118110</wp:posOffset>
            </wp:positionH>
            <wp:positionV relativeFrom="paragraph">
              <wp:posOffset>163830</wp:posOffset>
            </wp:positionV>
            <wp:extent cx="5514975" cy="7762875"/>
            <wp:effectExtent l="0" t="0" r="9525" b="9525"/>
            <wp:wrapNone/>
            <wp:docPr id="23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图片 6"/>
                    <pic:cNvPicPr>
                      <a:picLocks noChangeAspect="1"/>
                    </pic:cNvPicPr>
                  </pic:nvPicPr>
                  <pic:blipFill>
                    <a:blip r:embed="rId14">
                      <a:grayscl/>
                    </a:blip>
                    <a:stretch>
                      <a:fillRect/>
                    </a:stretch>
                  </pic:blipFill>
                  <pic:spPr>
                    <a:xfrm>
                      <a:off x="0" y="0"/>
                      <a:ext cx="5514975" cy="7762875"/>
                    </a:xfrm>
                    <a:prstGeom prst="rect">
                      <a:avLst/>
                    </a:prstGeom>
                    <a:noFill/>
                    <a:ln>
                      <a:noFill/>
                    </a:ln>
                  </pic:spPr>
                </pic:pic>
              </a:graphicData>
            </a:graphic>
          </wp:anchor>
        </w:drawing>
      </w:r>
    </w:p>
    <w:p w14:paraId="24D5BF34">
      <w:pPr>
        <w:pStyle w:val="2"/>
        <w:spacing w:before="0" w:line="276" w:lineRule="auto"/>
        <w:jc w:val="center"/>
        <w:rPr>
          <w:rFonts w:hint="default" w:ascii="Times New Roman" w:hAnsi="Times New Roman" w:eastAsia="宋体" w:cs="Times New Roman"/>
          <w:szCs w:val="28"/>
        </w:rPr>
      </w:pPr>
    </w:p>
    <w:p w14:paraId="1CC8121B">
      <w:pPr>
        <w:pStyle w:val="2"/>
        <w:spacing w:before="0" w:line="276" w:lineRule="auto"/>
        <w:jc w:val="center"/>
        <w:rPr>
          <w:rFonts w:hint="default" w:ascii="Times New Roman" w:hAnsi="Times New Roman" w:eastAsia="宋体" w:cs="Times New Roman"/>
          <w:szCs w:val="28"/>
        </w:rPr>
      </w:pPr>
    </w:p>
    <w:p w14:paraId="750031CA">
      <w:pPr>
        <w:pStyle w:val="2"/>
        <w:spacing w:before="0" w:line="276" w:lineRule="auto"/>
        <w:jc w:val="center"/>
        <w:rPr>
          <w:rFonts w:hint="default" w:ascii="Times New Roman" w:hAnsi="Times New Roman" w:eastAsia="宋体" w:cs="Times New Roman"/>
          <w:szCs w:val="28"/>
        </w:rPr>
      </w:pPr>
    </w:p>
    <w:p w14:paraId="6D0AFF11">
      <w:pPr>
        <w:pStyle w:val="2"/>
        <w:spacing w:before="0" w:line="276" w:lineRule="auto"/>
        <w:jc w:val="center"/>
        <w:rPr>
          <w:rFonts w:hint="default" w:ascii="Times New Roman" w:hAnsi="Times New Roman" w:eastAsia="宋体" w:cs="Times New Roman"/>
          <w:szCs w:val="28"/>
        </w:rPr>
      </w:pPr>
    </w:p>
    <w:p w14:paraId="155C16E5">
      <w:pPr>
        <w:pStyle w:val="2"/>
        <w:spacing w:before="0" w:line="276" w:lineRule="auto"/>
        <w:jc w:val="center"/>
        <w:rPr>
          <w:rFonts w:hint="default" w:ascii="Times New Roman" w:hAnsi="Times New Roman" w:eastAsia="宋体" w:cs="Times New Roman"/>
          <w:szCs w:val="28"/>
        </w:rPr>
      </w:pPr>
    </w:p>
    <w:p w14:paraId="6E6A03E9">
      <w:pPr>
        <w:pStyle w:val="2"/>
        <w:spacing w:before="0" w:line="276" w:lineRule="auto"/>
        <w:jc w:val="center"/>
        <w:rPr>
          <w:rFonts w:hint="default" w:ascii="Times New Roman" w:hAnsi="Times New Roman" w:eastAsia="宋体" w:cs="Times New Roman"/>
          <w:szCs w:val="28"/>
        </w:rPr>
      </w:pPr>
      <w:r>
        <w:rPr>
          <w:sz w:val="36"/>
        </w:rPr>
        <mc:AlternateContent>
          <mc:Choice Requires="wps">
            <w:drawing>
              <wp:anchor distT="0" distB="0" distL="114300" distR="114300" simplePos="0" relativeHeight="251912192" behindDoc="0" locked="0" layoutInCell="1" allowOverlap="1">
                <wp:simplePos x="0" y="0"/>
                <wp:positionH relativeFrom="column">
                  <wp:posOffset>1995805</wp:posOffset>
                </wp:positionH>
                <wp:positionV relativeFrom="paragraph">
                  <wp:posOffset>51435</wp:posOffset>
                </wp:positionV>
                <wp:extent cx="1334770" cy="307975"/>
                <wp:effectExtent l="6350" t="6350" r="11430" b="9525"/>
                <wp:wrapNone/>
                <wp:docPr id="258" name="矩形 258"/>
                <wp:cNvGraphicFramePr/>
                <a:graphic xmlns:a="http://schemas.openxmlformats.org/drawingml/2006/main">
                  <a:graphicData uri="http://schemas.microsoft.com/office/word/2010/wordprocessingShape">
                    <wps:wsp>
                      <wps:cNvSpPr/>
                      <wps:spPr>
                        <a:xfrm>
                          <a:off x="0" y="0"/>
                          <a:ext cx="1334770" cy="307975"/>
                        </a:xfrm>
                        <a:prstGeom prst="rect">
                          <a:avLst/>
                        </a:prstGeom>
                        <a:solidFill>
                          <a:schemeClr val="tx1"/>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3021E00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57.15pt;margin-top:4.05pt;height:24.25pt;width:105.1pt;z-index:251912192;v-text-anchor:middle;mso-width-relative:page;mso-height-relative:page;" fillcolor="#000000 [3213]" filled="t" stroked="t" coordsize="21600,21600" o:gfxdata="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3DOen9kAAAAIAQAADwAAAAAAAAABACAAAAAiAAAAZHJzL2Rv&#10;d25yZXYueG1sUEsBAhQAFAAAAAgAh07iQLuuo/VyAgAAAwUAAA4AAAAAAAAAAQAgAAAAKAEAAGRy&#10;cy9lMm9Eb2MueG1sUEsFBgAAAAAGAAYAWQEAAAwGAAAAAA==&#10;">
                <v:fill on="t" focussize="0,0"/>
                <v:stroke weight="1pt" color="#000000 [3213]" miterlimit="8" joinstyle="miter"/>
                <v:imagedata o:title=""/>
                <o:lock v:ext="edit" aspectratio="f"/>
                <v:textbox>
                  <w:txbxContent>
                    <w:p w14:paraId="3021E002">
                      <w:pPr>
                        <w:jc w:val="center"/>
                      </w:pPr>
                    </w:p>
                  </w:txbxContent>
                </v:textbox>
              </v:rect>
            </w:pict>
          </mc:Fallback>
        </mc:AlternateContent>
      </w:r>
    </w:p>
    <w:p w14:paraId="1D00909B">
      <w:pPr>
        <w:pStyle w:val="2"/>
        <w:spacing w:before="0" w:line="276" w:lineRule="auto"/>
        <w:jc w:val="center"/>
        <w:rPr>
          <w:rFonts w:hint="default" w:ascii="Times New Roman" w:hAnsi="Times New Roman" w:eastAsia="宋体" w:cs="Times New Roman"/>
          <w:szCs w:val="28"/>
        </w:rPr>
      </w:pPr>
    </w:p>
    <w:p w14:paraId="44F1AA0B">
      <w:pPr>
        <w:pStyle w:val="2"/>
        <w:spacing w:before="0" w:line="276" w:lineRule="auto"/>
        <w:jc w:val="center"/>
        <w:rPr>
          <w:rFonts w:hint="default" w:ascii="Times New Roman" w:hAnsi="Times New Roman" w:eastAsia="宋体" w:cs="Times New Roman"/>
          <w:szCs w:val="28"/>
        </w:rPr>
      </w:pPr>
    </w:p>
    <w:p w14:paraId="0A437A14">
      <w:pPr>
        <w:pStyle w:val="2"/>
        <w:spacing w:before="0" w:line="276" w:lineRule="auto"/>
        <w:jc w:val="center"/>
        <w:rPr>
          <w:rFonts w:hint="default" w:ascii="Times New Roman" w:hAnsi="Times New Roman" w:eastAsia="宋体" w:cs="Times New Roman"/>
          <w:szCs w:val="28"/>
        </w:rPr>
      </w:pPr>
    </w:p>
    <w:p w14:paraId="2DDBD7B9">
      <w:pPr>
        <w:pStyle w:val="2"/>
        <w:spacing w:before="0" w:line="276" w:lineRule="auto"/>
        <w:jc w:val="center"/>
        <w:rPr>
          <w:rFonts w:hint="default" w:ascii="Times New Roman" w:hAnsi="Times New Roman" w:eastAsia="宋体" w:cs="Times New Roman"/>
          <w:szCs w:val="28"/>
        </w:rPr>
      </w:pPr>
    </w:p>
    <w:p w14:paraId="03C12C8A">
      <w:pPr>
        <w:pStyle w:val="2"/>
        <w:spacing w:before="0" w:line="276" w:lineRule="auto"/>
        <w:jc w:val="center"/>
        <w:rPr>
          <w:rFonts w:hint="default" w:ascii="Times New Roman" w:hAnsi="Times New Roman" w:eastAsia="宋体" w:cs="Times New Roman"/>
          <w:szCs w:val="28"/>
        </w:rPr>
      </w:pPr>
    </w:p>
    <w:p w14:paraId="37B2E4E1">
      <w:pPr>
        <w:pStyle w:val="2"/>
        <w:spacing w:before="0" w:line="276" w:lineRule="auto"/>
        <w:jc w:val="center"/>
        <w:rPr>
          <w:rFonts w:hint="default" w:ascii="Times New Roman" w:hAnsi="Times New Roman" w:eastAsia="宋体" w:cs="Times New Roman"/>
          <w:szCs w:val="28"/>
        </w:rPr>
      </w:pPr>
    </w:p>
    <w:p w14:paraId="0D3EE18A">
      <w:pPr>
        <w:pStyle w:val="2"/>
        <w:spacing w:before="0" w:line="276" w:lineRule="auto"/>
        <w:jc w:val="center"/>
        <w:rPr>
          <w:rFonts w:hint="default" w:ascii="Times New Roman" w:hAnsi="Times New Roman" w:eastAsia="宋体" w:cs="Times New Roman"/>
          <w:szCs w:val="28"/>
        </w:rPr>
      </w:pPr>
    </w:p>
    <w:p w14:paraId="463AFFAF">
      <w:pPr>
        <w:pStyle w:val="2"/>
        <w:spacing w:before="0" w:line="276" w:lineRule="auto"/>
        <w:jc w:val="center"/>
        <w:rPr>
          <w:rFonts w:hint="default" w:ascii="Times New Roman" w:hAnsi="Times New Roman" w:eastAsia="宋体" w:cs="Times New Roman"/>
          <w:szCs w:val="28"/>
        </w:rPr>
      </w:pPr>
    </w:p>
    <w:p w14:paraId="420E42F5">
      <w:pPr>
        <w:pStyle w:val="2"/>
        <w:spacing w:before="0" w:line="276" w:lineRule="auto"/>
        <w:jc w:val="center"/>
        <w:rPr>
          <w:rFonts w:hint="default" w:ascii="Times New Roman" w:hAnsi="Times New Roman" w:eastAsia="宋体" w:cs="Times New Roman"/>
          <w:szCs w:val="28"/>
        </w:rPr>
      </w:pPr>
    </w:p>
    <w:p w14:paraId="678B71FE">
      <w:pPr>
        <w:pStyle w:val="2"/>
        <w:spacing w:before="0" w:line="276" w:lineRule="auto"/>
        <w:jc w:val="center"/>
        <w:rPr>
          <w:rFonts w:hint="default" w:ascii="Times New Roman" w:hAnsi="Times New Roman" w:eastAsia="宋体" w:cs="Times New Roman"/>
          <w:szCs w:val="28"/>
        </w:rPr>
      </w:pPr>
    </w:p>
    <w:p w14:paraId="587AF1BE">
      <w:pPr>
        <w:pStyle w:val="2"/>
        <w:spacing w:before="0" w:line="276" w:lineRule="auto"/>
        <w:jc w:val="center"/>
        <w:rPr>
          <w:rFonts w:hint="default" w:ascii="Times New Roman" w:hAnsi="Times New Roman" w:eastAsia="宋体" w:cs="Times New Roman"/>
          <w:szCs w:val="28"/>
        </w:rPr>
      </w:pPr>
    </w:p>
    <w:p w14:paraId="52E721F3">
      <w:pPr>
        <w:pStyle w:val="2"/>
        <w:spacing w:before="0" w:line="276" w:lineRule="auto"/>
        <w:jc w:val="center"/>
        <w:rPr>
          <w:rFonts w:hint="default" w:ascii="Times New Roman" w:hAnsi="Times New Roman" w:eastAsia="宋体" w:cs="Times New Roman"/>
          <w:szCs w:val="28"/>
        </w:rPr>
      </w:pPr>
    </w:p>
    <w:p w14:paraId="0C2CC652">
      <w:pPr>
        <w:pStyle w:val="2"/>
        <w:spacing w:before="0" w:line="276" w:lineRule="auto"/>
        <w:jc w:val="center"/>
        <w:rPr>
          <w:rFonts w:hint="eastAsia" w:ascii="Times New Roman" w:hAnsi="Times New Roman" w:eastAsia="宋体" w:cs="Times New Roman"/>
          <w:szCs w:val="28"/>
          <w:lang w:eastAsia="zh-CN"/>
        </w:rPr>
      </w:pPr>
    </w:p>
    <w:p w14:paraId="7577A16A">
      <w:pPr>
        <w:pStyle w:val="2"/>
        <w:spacing w:before="0" w:line="276" w:lineRule="auto"/>
        <w:jc w:val="center"/>
        <w:rPr>
          <w:rFonts w:hint="default" w:ascii="Times New Roman" w:hAnsi="Times New Roman" w:eastAsia="宋体" w:cs="Times New Roman"/>
          <w:szCs w:val="28"/>
        </w:rPr>
      </w:pPr>
    </w:p>
    <w:p w14:paraId="03976A1F">
      <w:pPr>
        <w:pStyle w:val="2"/>
        <w:spacing w:before="0" w:line="276" w:lineRule="auto"/>
        <w:jc w:val="center"/>
        <w:rPr>
          <w:rFonts w:hint="default" w:ascii="Times New Roman" w:hAnsi="Times New Roman" w:eastAsia="宋体" w:cs="Times New Roman"/>
          <w:szCs w:val="28"/>
        </w:rPr>
      </w:pPr>
    </w:p>
    <w:p w14:paraId="06686678">
      <w:pPr>
        <w:pStyle w:val="2"/>
        <w:spacing w:before="0" w:line="276" w:lineRule="auto"/>
        <w:jc w:val="center"/>
        <w:rPr>
          <w:rFonts w:hint="default" w:ascii="Times New Roman" w:hAnsi="Times New Roman" w:eastAsia="宋体" w:cs="Times New Roman"/>
          <w:szCs w:val="28"/>
        </w:rPr>
      </w:pPr>
    </w:p>
    <w:p w14:paraId="3E9662CA">
      <w:pPr>
        <w:pStyle w:val="2"/>
        <w:spacing w:before="0" w:line="276" w:lineRule="auto"/>
        <w:jc w:val="center"/>
        <w:rPr>
          <w:rFonts w:hint="default" w:ascii="Times New Roman" w:hAnsi="Times New Roman" w:eastAsia="宋体" w:cs="Times New Roman"/>
          <w:szCs w:val="28"/>
        </w:rPr>
      </w:pPr>
    </w:p>
    <w:p w14:paraId="29BDE410">
      <w:pPr>
        <w:pStyle w:val="2"/>
        <w:spacing w:before="0" w:line="276" w:lineRule="auto"/>
        <w:jc w:val="center"/>
        <w:rPr>
          <w:rFonts w:hint="default" w:ascii="Times New Roman" w:hAnsi="Times New Roman" w:eastAsia="宋体" w:cs="Times New Roman"/>
          <w:szCs w:val="28"/>
        </w:rPr>
      </w:pPr>
    </w:p>
    <w:p w14:paraId="4DF97E20">
      <w:pPr>
        <w:pStyle w:val="2"/>
        <w:spacing w:before="0" w:line="276" w:lineRule="auto"/>
        <w:jc w:val="center"/>
        <w:rPr>
          <w:rFonts w:hint="default" w:ascii="Times New Roman" w:hAnsi="Times New Roman" w:eastAsia="宋体" w:cs="Times New Roman"/>
          <w:szCs w:val="28"/>
        </w:rPr>
      </w:pPr>
    </w:p>
    <w:p w14:paraId="798E6C35">
      <w:pPr>
        <w:pStyle w:val="2"/>
        <w:spacing w:before="0" w:line="276" w:lineRule="auto"/>
        <w:jc w:val="center"/>
        <w:rPr>
          <w:rFonts w:hint="default" w:ascii="Times New Roman" w:hAnsi="Times New Roman" w:eastAsia="宋体" w:cs="Times New Roman"/>
          <w:szCs w:val="28"/>
        </w:rPr>
      </w:pPr>
    </w:p>
    <w:p w14:paraId="5A3596DD">
      <w:pPr>
        <w:pStyle w:val="2"/>
        <w:spacing w:before="0" w:line="276" w:lineRule="auto"/>
        <w:jc w:val="center"/>
        <w:rPr>
          <w:rFonts w:hint="default" w:ascii="Times New Roman" w:hAnsi="Times New Roman" w:eastAsia="宋体" w:cs="Times New Roman"/>
          <w:szCs w:val="28"/>
        </w:rPr>
      </w:pPr>
    </w:p>
    <w:p w14:paraId="6BC49DDD">
      <w:pPr>
        <w:pStyle w:val="2"/>
        <w:spacing w:before="0" w:line="276" w:lineRule="auto"/>
        <w:jc w:val="center"/>
        <w:rPr>
          <w:rFonts w:hint="default" w:ascii="Times New Roman" w:hAnsi="Times New Roman" w:eastAsia="宋体" w:cs="Times New Roman"/>
          <w:szCs w:val="28"/>
        </w:rPr>
      </w:pPr>
    </w:p>
    <w:p w14:paraId="7D1547A1">
      <w:pPr>
        <w:pStyle w:val="2"/>
        <w:spacing w:before="0" w:line="276" w:lineRule="auto"/>
        <w:jc w:val="center"/>
        <w:rPr>
          <w:rFonts w:hint="default" w:ascii="Times New Roman" w:hAnsi="Times New Roman" w:eastAsia="宋体" w:cs="Times New Roman"/>
          <w:szCs w:val="28"/>
        </w:rPr>
      </w:pPr>
    </w:p>
    <w:p w14:paraId="7374A03D">
      <w:pPr>
        <w:pStyle w:val="2"/>
        <w:spacing w:before="0" w:line="276" w:lineRule="auto"/>
        <w:jc w:val="center"/>
        <w:rPr>
          <w:rFonts w:hint="default" w:ascii="Times New Roman" w:hAnsi="Times New Roman" w:eastAsia="宋体" w:cs="Times New Roman"/>
          <w:szCs w:val="28"/>
        </w:rPr>
      </w:pPr>
    </w:p>
    <w:p w14:paraId="13949AC8">
      <w:pPr>
        <w:pStyle w:val="2"/>
        <w:spacing w:before="0" w:line="276" w:lineRule="auto"/>
        <w:jc w:val="center"/>
        <w:rPr>
          <w:rFonts w:hint="default" w:ascii="Times New Roman" w:hAnsi="Times New Roman" w:eastAsia="宋体" w:cs="Times New Roman"/>
          <w:szCs w:val="28"/>
        </w:rPr>
      </w:pPr>
    </w:p>
    <w:p w14:paraId="35228098">
      <w:pPr>
        <w:pStyle w:val="2"/>
        <w:spacing w:before="0" w:line="276" w:lineRule="auto"/>
        <w:jc w:val="center"/>
        <w:rPr>
          <w:rFonts w:hint="default" w:ascii="Times New Roman" w:hAnsi="Times New Roman" w:eastAsia="宋体" w:cs="Times New Roman"/>
          <w:szCs w:val="28"/>
        </w:rPr>
      </w:pPr>
    </w:p>
    <w:p w14:paraId="5CDDD5A2">
      <w:pPr>
        <w:pStyle w:val="2"/>
        <w:spacing w:before="0" w:line="276" w:lineRule="auto"/>
        <w:jc w:val="center"/>
        <w:rPr>
          <w:rFonts w:hint="default" w:ascii="Times New Roman" w:hAnsi="Times New Roman" w:eastAsia="宋体" w:cs="Times New Roman"/>
          <w:szCs w:val="28"/>
        </w:rPr>
      </w:pPr>
    </w:p>
    <w:p w14:paraId="7574EDBC">
      <w:pPr>
        <w:pStyle w:val="2"/>
        <w:spacing w:before="0" w:line="276" w:lineRule="auto"/>
        <w:jc w:val="center"/>
        <w:rPr>
          <w:rFonts w:hint="default" w:ascii="Times New Roman" w:hAnsi="Times New Roman" w:eastAsia="宋体" w:cs="Times New Roman"/>
          <w:szCs w:val="28"/>
        </w:rPr>
      </w:pPr>
    </w:p>
    <w:p w14:paraId="5FA615D1">
      <w:pPr>
        <w:rPr>
          <w:rFonts w:hint="default" w:ascii="Times New Roman" w:hAnsi="Times New Roman" w:eastAsia="宋体" w:cs="Times New Roman"/>
          <w:szCs w:val="28"/>
        </w:rPr>
      </w:pPr>
    </w:p>
    <w:p w14:paraId="1CD7AD69">
      <w:pPr>
        <w:pStyle w:val="39"/>
        <w:rPr>
          <w:rFonts w:hint="default" w:ascii="Times New Roman" w:hAnsi="Times New Roman" w:eastAsia="宋体" w:cs="Times New Roman"/>
          <w:szCs w:val="28"/>
        </w:rPr>
      </w:pPr>
      <w:r>
        <w:drawing>
          <wp:anchor distT="0" distB="0" distL="114300" distR="114300" simplePos="0" relativeHeight="251893760" behindDoc="0" locked="0" layoutInCell="1" allowOverlap="1">
            <wp:simplePos x="0" y="0"/>
            <wp:positionH relativeFrom="column">
              <wp:posOffset>133350</wp:posOffset>
            </wp:positionH>
            <wp:positionV relativeFrom="paragraph">
              <wp:posOffset>149860</wp:posOffset>
            </wp:positionV>
            <wp:extent cx="5467350" cy="7800975"/>
            <wp:effectExtent l="0" t="0" r="0" b="9525"/>
            <wp:wrapNone/>
            <wp:docPr id="23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7"/>
                    <pic:cNvPicPr>
                      <a:picLocks noChangeAspect="1"/>
                    </pic:cNvPicPr>
                  </pic:nvPicPr>
                  <pic:blipFill>
                    <a:blip r:embed="rId15"/>
                    <a:stretch>
                      <a:fillRect/>
                    </a:stretch>
                  </pic:blipFill>
                  <pic:spPr>
                    <a:xfrm>
                      <a:off x="0" y="0"/>
                      <a:ext cx="5467350" cy="7800975"/>
                    </a:xfrm>
                    <a:prstGeom prst="rect">
                      <a:avLst/>
                    </a:prstGeom>
                    <a:noFill/>
                    <a:ln>
                      <a:noFill/>
                    </a:ln>
                  </pic:spPr>
                </pic:pic>
              </a:graphicData>
            </a:graphic>
          </wp:anchor>
        </w:drawing>
      </w:r>
    </w:p>
    <w:p w14:paraId="392A2E54">
      <w:pPr>
        <w:pStyle w:val="38"/>
        <w:rPr>
          <w:rFonts w:hint="default" w:ascii="Times New Roman" w:hAnsi="Times New Roman" w:eastAsia="宋体" w:cs="Times New Roman"/>
          <w:szCs w:val="28"/>
        </w:rPr>
      </w:pPr>
    </w:p>
    <w:p w14:paraId="32103A3E">
      <w:pPr>
        <w:pStyle w:val="38"/>
        <w:rPr>
          <w:rFonts w:hint="default" w:ascii="Times New Roman" w:hAnsi="Times New Roman" w:eastAsia="宋体" w:cs="Times New Roman"/>
          <w:szCs w:val="28"/>
        </w:rPr>
      </w:pPr>
    </w:p>
    <w:p w14:paraId="06ED620F">
      <w:pPr>
        <w:pStyle w:val="38"/>
        <w:rPr>
          <w:rFonts w:hint="default" w:ascii="Times New Roman" w:hAnsi="Times New Roman" w:eastAsia="宋体" w:cs="Times New Roman"/>
          <w:szCs w:val="28"/>
        </w:rPr>
      </w:pPr>
      <w:r>
        <w:rPr>
          <w:sz w:val="36"/>
        </w:rPr>
        <mc:AlternateContent>
          <mc:Choice Requires="wps">
            <w:drawing>
              <wp:anchor distT="0" distB="0" distL="114300" distR="114300" simplePos="0" relativeHeight="251913216" behindDoc="0" locked="0" layoutInCell="1" allowOverlap="1">
                <wp:simplePos x="0" y="0"/>
                <wp:positionH relativeFrom="column">
                  <wp:posOffset>3181350</wp:posOffset>
                </wp:positionH>
                <wp:positionV relativeFrom="paragraph">
                  <wp:posOffset>202565</wp:posOffset>
                </wp:positionV>
                <wp:extent cx="1356360" cy="266700"/>
                <wp:effectExtent l="6350" t="6350" r="8890" b="12700"/>
                <wp:wrapNone/>
                <wp:docPr id="259" name="矩形 259"/>
                <wp:cNvGraphicFramePr/>
                <a:graphic xmlns:a="http://schemas.openxmlformats.org/drawingml/2006/main">
                  <a:graphicData uri="http://schemas.microsoft.com/office/word/2010/wordprocessingShape">
                    <wps:wsp>
                      <wps:cNvSpPr/>
                      <wps:spPr>
                        <a:xfrm>
                          <a:off x="0" y="0"/>
                          <a:ext cx="1356360" cy="266700"/>
                        </a:xfrm>
                        <a:prstGeom prst="rect">
                          <a:avLst/>
                        </a:prstGeom>
                        <a:solidFill>
                          <a:schemeClr val="tx1"/>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A83022D">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0.5pt;margin-top:15.95pt;height:21pt;width:106.8pt;z-index:251913216;v-text-anchor:middle;mso-width-relative:page;mso-height-relative:page;" fillcolor="#000000 [3213]" filled="t" stroked="t" coordsize="21600,21600" o:gfxdata="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LJhgOTaAAAACQEAAA8AAAAAAAAAAQAgAAAAIgAAAGRycy9k&#10;b3ducmV2LnhtbFBLAQIUABQAAAAIAIdO4kCwptv2cgIAAAMFAAAOAAAAAAAAAAEAIAAAACkBAABk&#10;cnMvZTJvRG9jLnhtbFBLBQYAAAAABgAGAFkBAAANBgAAAAA=&#10;">
                <v:fill on="t" focussize="0,0"/>
                <v:stroke weight="1pt" color="#000000 [3213]" miterlimit="8" joinstyle="miter"/>
                <v:imagedata o:title=""/>
                <o:lock v:ext="edit" aspectratio="f"/>
                <v:textbox>
                  <w:txbxContent>
                    <w:p w14:paraId="4A83022D">
                      <w:pPr>
                        <w:jc w:val="center"/>
                      </w:pPr>
                    </w:p>
                  </w:txbxContent>
                </v:textbox>
              </v:rect>
            </w:pict>
          </mc:Fallback>
        </mc:AlternateContent>
      </w:r>
    </w:p>
    <w:p w14:paraId="04DB1B90">
      <w:pPr>
        <w:pStyle w:val="38"/>
        <w:rPr>
          <w:rFonts w:hint="default" w:ascii="Times New Roman" w:hAnsi="Times New Roman" w:eastAsia="宋体" w:cs="Times New Roman"/>
          <w:szCs w:val="28"/>
        </w:rPr>
      </w:pPr>
      <w:r>
        <w:rPr>
          <w:sz w:val="36"/>
        </w:rPr>
        <mc:AlternateContent>
          <mc:Choice Requires="wps">
            <w:drawing>
              <wp:anchor distT="0" distB="0" distL="114300" distR="114300" simplePos="0" relativeHeight="251914240" behindDoc="0" locked="0" layoutInCell="1" allowOverlap="1">
                <wp:simplePos x="0" y="0"/>
                <wp:positionH relativeFrom="column">
                  <wp:posOffset>2751455</wp:posOffset>
                </wp:positionH>
                <wp:positionV relativeFrom="paragraph">
                  <wp:posOffset>374015</wp:posOffset>
                </wp:positionV>
                <wp:extent cx="1313815" cy="234950"/>
                <wp:effectExtent l="6350" t="6350" r="13335" b="6350"/>
                <wp:wrapNone/>
                <wp:docPr id="260" name="矩形 260"/>
                <wp:cNvGraphicFramePr/>
                <a:graphic xmlns:a="http://schemas.openxmlformats.org/drawingml/2006/main">
                  <a:graphicData uri="http://schemas.microsoft.com/office/word/2010/wordprocessingShape">
                    <wps:wsp>
                      <wps:cNvSpPr/>
                      <wps:spPr>
                        <a:xfrm>
                          <a:off x="0" y="0"/>
                          <a:ext cx="1313815" cy="234950"/>
                        </a:xfrm>
                        <a:prstGeom prst="rect">
                          <a:avLst/>
                        </a:prstGeom>
                        <a:solidFill>
                          <a:schemeClr val="tx1"/>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0E4482B3">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6.65pt;margin-top:29.45pt;height:18.5pt;width:103.45pt;z-index:251914240;v-text-anchor:middle;mso-width-relative:page;mso-height-relative:page;" fillcolor="#000000 [3213]" filled="t" stroked="t" coordsize="21600,21600" o:gfxdata="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AbNHMQ2gAAAAkBAAAPAAAAAAAAAAEAIAAAACIAAABkcnMv&#10;ZG93bnJldi54bWxQSwECFAAUAAAACACHTuJAoyVtDXMCAAADBQAADgAAAAAAAAABACAAAAApAQAA&#10;ZHJzL2Uyb0RvYy54bWxQSwUGAAAAAAYABgBZAQAADgYAAAAA&#10;">
                <v:fill on="t" focussize="0,0"/>
                <v:stroke weight="1pt" color="#000000 [3213]" miterlimit="8" joinstyle="miter"/>
                <v:imagedata o:title=""/>
                <o:lock v:ext="edit" aspectratio="f"/>
                <v:textbox>
                  <w:txbxContent>
                    <w:p w14:paraId="0E4482B3">
                      <w:pPr>
                        <w:jc w:val="center"/>
                      </w:pPr>
                    </w:p>
                  </w:txbxContent>
                </v:textbox>
              </v:rect>
            </w:pict>
          </mc:Fallback>
        </mc:AlternateContent>
      </w:r>
    </w:p>
    <w:p w14:paraId="3555F97A">
      <w:pPr>
        <w:pStyle w:val="38"/>
        <w:rPr>
          <w:rFonts w:hint="default" w:ascii="Times New Roman" w:hAnsi="Times New Roman" w:eastAsia="宋体" w:cs="Times New Roman"/>
          <w:szCs w:val="28"/>
        </w:rPr>
      </w:pPr>
    </w:p>
    <w:p w14:paraId="2E82597C">
      <w:pPr>
        <w:pStyle w:val="38"/>
        <w:rPr>
          <w:rFonts w:hint="default" w:ascii="Times New Roman" w:hAnsi="Times New Roman" w:eastAsia="宋体" w:cs="Times New Roman"/>
          <w:szCs w:val="28"/>
        </w:rPr>
      </w:pPr>
    </w:p>
    <w:p w14:paraId="36E8908B">
      <w:pPr>
        <w:pStyle w:val="38"/>
        <w:rPr>
          <w:rFonts w:hint="default" w:ascii="Times New Roman" w:hAnsi="Times New Roman" w:eastAsia="宋体" w:cs="Times New Roman"/>
          <w:szCs w:val="28"/>
        </w:rPr>
      </w:pPr>
    </w:p>
    <w:p w14:paraId="1B7F3B36">
      <w:pPr>
        <w:pStyle w:val="38"/>
        <w:rPr>
          <w:rFonts w:hint="default" w:ascii="Times New Roman" w:hAnsi="Times New Roman" w:eastAsia="宋体" w:cs="Times New Roman"/>
          <w:szCs w:val="28"/>
        </w:rPr>
      </w:pPr>
    </w:p>
    <w:p w14:paraId="3A20416A">
      <w:pPr>
        <w:pStyle w:val="38"/>
        <w:rPr>
          <w:rFonts w:hint="default" w:ascii="Times New Roman" w:hAnsi="Times New Roman" w:eastAsia="宋体" w:cs="Times New Roman"/>
          <w:szCs w:val="28"/>
        </w:rPr>
      </w:pPr>
    </w:p>
    <w:p w14:paraId="6F3A138C">
      <w:pPr>
        <w:pStyle w:val="38"/>
        <w:rPr>
          <w:rFonts w:hint="default" w:ascii="Times New Roman" w:hAnsi="Times New Roman" w:eastAsia="宋体" w:cs="Times New Roman"/>
          <w:szCs w:val="28"/>
        </w:rPr>
      </w:pPr>
    </w:p>
    <w:p w14:paraId="6B85E216">
      <w:pPr>
        <w:pStyle w:val="38"/>
        <w:rPr>
          <w:rFonts w:hint="default" w:ascii="Times New Roman" w:hAnsi="Times New Roman" w:eastAsia="宋体" w:cs="Times New Roman"/>
          <w:szCs w:val="28"/>
        </w:rPr>
      </w:pPr>
    </w:p>
    <w:p w14:paraId="268EAF56">
      <w:pPr>
        <w:pStyle w:val="38"/>
        <w:rPr>
          <w:rFonts w:hint="default" w:ascii="Times New Roman" w:hAnsi="Times New Roman" w:eastAsia="宋体" w:cs="Times New Roman"/>
          <w:szCs w:val="28"/>
        </w:rPr>
      </w:pPr>
    </w:p>
    <w:p w14:paraId="2F1BFF56">
      <w:pPr>
        <w:pStyle w:val="38"/>
        <w:rPr>
          <w:rFonts w:hint="default" w:ascii="Times New Roman" w:hAnsi="Times New Roman" w:eastAsia="宋体" w:cs="Times New Roman"/>
          <w:szCs w:val="28"/>
        </w:rPr>
      </w:pPr>
    </w:p>
    <w:p w14:paraId="47EA9F46">
      <w:pPr>
        <w:pStyle w:val="38"/>
        <w:rPr>
          <w:rFonts w:hint="default" w:ascii="Times New Roman" w:hAnsi="Times New Roman" w:eastAsia="宋体" w:cs="Times New Roman"/>
          <w:szCs w:val="28"/>
        </w:rPr>
      </w:pPr>
    </w:p>
    <w:p w14:paraId="11B9B9EF">
      <w:pPr>
        <w:pStyle w:val="38"/>
        <w:rPr>
          <w:rFonts w:hint="default" w:ascii="Times New Roman" w:hAnsi="Times New Roman" w:eastAsia="宋体" w:cs="Times New Roman"/>
          <w:szCs w:val="28"/>
        </w:rPr>
      </w:pPr>
    </w:p>
    <w:p w14:paraId="7511FA85">
      <w:pPr>
        <w:pStyle w:val="38"/>
        <w:rPr>
          <w:rFonts w:hint="default" w:ascii="Times New Roman" w:hAnsi="Times New Roman" w:eastAsia="宋体" w:cs="Times New Roman"/>
          <w:szCs w:val="28"/>
        </w:rPr>
      </w:pPr>
    </w:p>
    <w:p w14:paraId="789B596A">
      <w:pPr>
        <w:pStyle w:val="38"/>
        <w:rPr>
          <w:rFonts w:hint="default" w:ascii="Times New Roman" w:hAnsi="Times New Roman" w:eastAsia="宋体" w:cs="Times New Roman"/>
          <w:szCs w:val="28"/>
        </w:rPr>
      </w:pPr>
    </w:p>
    <w:p w14:paraId="22C8FFD7">
      <w:pPr>
        <w:pStyle w:val="38"/>
        <w:rPr>
          <w:rFonts w:hint="default" w:ascii="Times New Roman" w:hAnsi="Times New Roman" w:eastAsia="宋体" w:cs="Times New Roman"/>
          <w:szCs w:val="28"/>
        </w:rPr>
      </w:pPr>
    </w:p>
    <w:p w14:paraId="1AFB0934">
      <w:pPr>
        <w:pStyle w:val="38"/>
        <w:rPr>
          <w:rFonts w:hint="default" w:ascii="Times New Roman" w:hAnsi="Times New Roman" w:eastAsia="宋体" w:cs="Times New Roman"/>
          <w:szCs w:val="28"/>
        </w:rPr>
      </w:pPr>
    </w:p>
    <w:p w14:paraId="5EB820D9">
      <w:pPr>
        <w:pStyle w:val="38"/>
        <w:rPr>
          <w:rFonts w:hint="default" w:ascii="Times New Roman" w:hAnsi="Times New Roman" w:eastAsia="宋体" w:cs="Times New Roman"/>
          <w:szCs w:val="28"/>
        </w:rPr>
      </w:pPr>
    </w:p>
    <w:p w14:paraId="68B0204F">
      <w:pPr>
        <w:pStyle w:val="38"/>
        <w:rPr>
          <w:rFonts w:hint="default" w:ascii="Times New Roman" w:hAnsi="Times New Roman" w:eastAsia="宋体" w:cs="Times New Roman"/>
          <w:szCs w:val="28"/>
        </w:rPr>
      </w:pPr>
    </w:p>
    <w:p w14:paraId="3E10CEF2">
      <w:pPr>
        <w:pStyle w:val="38"/>
        <w:rPr>
          <w:rFonts w:hint="default" w:ascii="Times New Roman" w:hAnsi="Times New Roman" w:eastAsia="宋体" w:cs="Times New Roman"/>
          <w:szCs w:val="28"/>
        </w:rPr>
      </w:pPr>
    </w:p>
    <w:p w14:paraId="0290DE8C">
      <w:pPr>
        <w:pStyle w:val="2"/>
        <w:spacing w:before="0" w:line="276" w:lineRule="auto"/>
        <w:jc w:val="center"/>
        <w:rPr>
          <w:rFonts w:hint="default" w:ascii="Times New Roman" w:hAnsi="Times New Roman" w:cs="Times New Roman"/>
        </w:rPr>
      </w:pPr>
      <w:r>
        <w:rPr>
          <w:rFonts w:hint="default" w:ascii="Times New Roman" w:hAnsi="Times New Roman" w:eastAsia="宋体" w:cs="Times New Roman"/>
          <w:szCs w:val="28"/>
        </w:rPr>
        <w:t>目   录</w:t>
      </w:r>
      <w:bookmarkEnd w:id="0"/>
      <w:bookmarkEnd w:id="1"/>
      <w:bookmarkEnd w:id="2"/>
      <w:bookmarkEnd w:id="3"/>
      <w:bookmarkEnd w:id="4"/>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TOC \o "1-1" \h \u </w:instrText>
      </w:r>
      <w:r>
        <w:rPr>
          <w:rFonts w:hint="default" w:ascii="Times New Roman" w:hAnsi="Times New Roman" w:eastAsia="宋体" w:cs="Times New Roman"/>
          <w:sz w:val="24"/>
          <w:szCs w:val="24"/>
        </w:rPr>
        <w:fldChar w:fldCharType="separate"/>
      </w:r>
    </w:p>
    <w:p w14:paraId="6C4E8077">
      <w:pPr>
        <w:pStyle w:val="27"/>
        <w:tabs>
          <w:tab w:val="right" w:leader="dot" w:pos="9073"/>
        </w:tabs>
        <w:rPr>
          <w:rFonts w:hint="default" w:ascii="Times New Roman" w:hAnsi="Times New Roman" w:cs="Times New Roman"/>
        </w:rPr>
      </w:pPr>
    </w:p>
    <w:p w14:paraId="0EFDD5C2">
      <w:pPr>
        <w:pStyle w:val="27"/>
        <w:tabs>
          <w:tab w:val="right" w:leader="dot" w:pos="9073"/>
        </w:tabs>
        <w:rPr>
          <w:rFonts w:hint="default" w:ascii="Times New Roman" w:hAnsi="Times New Roman" w:cs="Times New Roman"/>
          <w:b/>
          <w:bCs/>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"_Toc12701" </w:instrText>
      </w:r>
      <w:r>
        <w:rPr>
          <w:rFonts w:hint="default" w:ascii="Times New Roman" w:hAnsi="Times New Roman" w:cs="Times New Roman"/>
        </w:rPr>
        <w:fldChar w:fldCharType="separate"/>
      </w:r>
      <w:r>
        <w:rPr>
          <w:rFonts w:hint="default" w:ascii="Times New Roman" w:hAnsi="Times New Roman" w:cs="Times New Roman"/>
          <w:b/>
          <w:bCs/>
          <w:szCs w:val="32"/>
        </w:rPr>
        <w:t>表1 项目基本情况</w:t>
      </w:r>
      <w:r>
        <w:rPr>
          <w:rFonts w:hint="default" w:ascii="Times New Roman" w:hAnsi="Times New Roman" w:cs="Times New Roman"/>
          <w:b/>
          <w:bCs/>
        </w:rPr>
        <w:tab/>
      </w:r>
      <w:r>
        <w:rPr>
          <w:rFonts w:hint="default" w:ascii="Times New Roman" w:hAnsi="Times New Roman" w:cs="Times New Roman"/>
          <w:b/>
          <w:bCs/>
        </w:rPr>
        <w:fldChar w:fldCharType="begin"/>
      </w:r>
      <w:r>
        <w:rPr>
          <w:rFonts w:hint="default" w:ascii="Times New Roman" w:hAnsi="Times New Roman" w:cs="Times New Roman"/>
          <w:b/>
          <w:bCs/>
        </w:rPr>
        <w:instrText xml:space="preserve"> PAGEREF _Toc12701 \h </w:instrText>
      </w:r>
      <w:r>
        <w:rPr>
          <w:rFonts w:hint="default" w:ascii="Times New Roman" w:hAnsi="Times New Roman" w:cs="Times New Roman"/>
          <w:b/>
          <w:bCs/>
        </w:rPr>
        <w:fldChar w:fldCharType="separate"/>
      </w:r>
      <w:r>
        <w:rPr>
          <w:rFonts w:hint="default" w:ascii="Times New Roman" w:hAnsi="Times New Roman" w:cs="Times New Roman"/>
          <w:b/>
          <w:bCs/>
        </w:rPr>
        <w:t>1</w:t>
      </w:r>
      <w:r>
        <w:rPr>
          <w:rFonts w:hint="default" w:ascii="Times New Roman" w:hAnsi="Times New Roman" w:cs="Times New Roman"/>
          <w:b/>
          <w:bCs/>
        </w:rPr>
        <w:fldChar w:fldCharType="end"/>
      </w:r>
      <w:r>
        <w:rPr>
          <w:rFonts w:hint="default" w:ascii="Times New Roman" w:hAnsi="Times New Roman" w:cs="Times New Roman"/>
          <w:b/>
          <w:bCs/>
        </w:rPr>
        <w:fldChar w:fldCharType="end"/>
      </w:r>
    </w:p>
    <w:p w14:paraId="16C1407A">
      <w:pPr>
        <w:pStyle w:val="27"/>
        <w:tabs>
          <w:tab w:val="right" w:leader="dot" w:pos="9073"/>
        </w:tabs>
        <w:rPr>
          <w:rFonts w:hint="default" w:ascii="Times New Roman" w:hAnsi="Times New Roman" w:cs="Times New Roman"/>
          <w:b/>
          <w:bCs/>
        </w:rPr>
      </w:pPr>
      <w:r>
        <w:rPr>
          <w:rFonts w:hint="default" w:ascii="Times New Roman" w:hAnsi="Times New Roman" w:cs="Times New Roman"/>
        </w:rPr>
        <w:fldChar w:fldCharType="begin"/>
      </w:r>
      <w:r>
        <w:rPr>
          <w:rFonts w:hint="default" w:ascii="Times New Roman" w:hAnsi="Times New Roman" w:cs="Times New Roman"/>
        </w:rPr>
        <w:instrText xml:space="preserve"> HYPERLINK \l "_Toc32195" </w:instrText>
      </w:r>
      <w:r>
        <w:rPr>
          <w:rFonts w:hint="default" w:ascii="Times New Roman" w:hAnsi="Times New Roman" w:cs="Times New Roman"/>
        </w:rPr>
        <w:fldChar w:fldCharType="separate"/>
      </w:r>
      <w:r>
        <w:rPr>
          <w:rFonts w:hint="default" w:ascii="Times New Roman" w:hAnsi="Times New Roman" w:cs="Times New Roman"/>
          <w:b/>
          <w:bCs/>
          <w:szCs w:val="32"/>
        </w:rPr>
        <w:t>表2 放射源</w:t>
      </w:r>
      <w:r>
        <w:rPr>
          <w:rFonts w:hint="default" w:ascii="Times New Roman" w:hAnsi="Times New Roman" w:cs="Times New Roman"/>
          <w:b/>
          <w:bCs/>
        </w:rPr>
        <w:tab/>
      </w:r>
      <w:r>
        <w:rPr>
          <w:rFonts w:hint="default" w:ascii="Times New Roman" w:hAnsi="Times New Roman" w:cs="Times New Roman"/>
          <w:b/>
          <w:bCs/>
        </w:rPr>
        <w:t>1</w:t>
      </w:r>
      <w:r>
        <w:rPr>
          <w:rFonts w:hint="default" w:ascii="Times New Roman" w:hAnsi="Times New Roman" w:cs="Times New Roman"/>
          <w:b/>
          <w:bCs/>
        </w:rPr>
        <w:fldChar w:fldCharType="end"/>
      </w:r>
      <w:r>
        <w:rPr>
          <w:rFonts w:hint="default" w:ascii="Times New Roman" w:hAnsi="Times New Roman" w:cs="Times New Roman"/>
          <w:b/>
          <w:bCs/>
        </w:rPr>
        <w:t>2</w:t>
      </w:r>
    </w:p>
    <w:p w14:paraId="038C78CF">
      <w:pPr>
        <w:pStyle w:val="27"/>
        <w:tabs>
          <w:tab w:val="right" w:leader="dot" w:pos="9073"/>
        </w:tabs>
        <w:rPr>
          <w:rFonts w:hint="default" w:ascii="Times New Roman" w:hAnsi="Times New Roman" w:cs="Times New Roman"/>
          <w:b/>
          <w:bCs/>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"_Toc25933" </w:instrText>
      </w:r>
      <w:r>
        <w:rPr>
          <w:rFonts w:hint="default" w:ascii="Times New Roman" w:hAnsi="Times New Roman" w:cs="Times New Roman"/>
        </w:rPr>
        <w:fldChar w:fldCharType="separate"/>
      </w:r>
      <w:r>
        <w:rPr>
          <w:rFonts w:hint="default" w:ascii="Times New Roman" w:hAnsi="Times New Roman" w:cs="Times New Roman"/>
          <w:b/>
          <w:bCs/>
          <w:szCs w:val="32"/>
        </w:rPr>
        <w:t>表3 非密封放射性物质</w:t>
      </w:r>
      <w:r>
        <w:rPr>
          <w:rFonts w:hint="default" w:ascii="Times New Roman" w:hAnsi="Times New Roman" w:cs="Times New Roman"/>
          <w:b/>
          <w:bCs/>
        </w:rPr>
        <w:tab/>
      </w:r>
      <w:r>
        <w:rPr>
          <w:rFonts w:hint="default" w:ascii="Times New Roman" w:hAnsi="Times New Roman" w:cs="Times New Roman"/>
          <w:b/>
          <w:bCs/>
        </w:rPr>
        <w:t>1</w:t>
      </w:r>
      <w:r>
        <w:rPr>
          <w:rFonts w:hint="default" w:ascii="Times New Roman" w:hAnsi="Times New Roman" w:cs="Times New Roman"/>
          <w:b/>
          <w:bCs/>
        </w:rPr>
        <w:fldChar w:fldCharType="end"/>
      </w:r>
      <w:r>
        <w:rPr>
          <w:rFonts w:hint="default" w:ascii="Times New Roman" w:hAnsi="Times New Roman" w:cs="Times New Roman"/>
          <w:b/>
          <w:bCs/>
        </w:rPr>
        <w:t>2</w:t>
      </w:r>
    </w:p>
    <w:p w14:paraId="06BA2B8F">
      <w:pPr>
        <w:pStyle w:val="27"/>
        <w:tabs>
          <w:tab w:val="right" w:leader="dot" w:pos="9073"/>
        </w:tabs>
        <w:rPr>
          <w:rFonts w:hint="default" w:ascii="Times New Roman" w:hAnsi="Times New Roman" w:cs="Times New Roman"/>
          <w:b/>
          <w:bCs/>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"_Toc22383" </w:instrText>
      </w:r>
      <w:r>
        <w:rPr>
          <w:rFonts w:hint="default" w:ascii="Times New Roman" w:hAnsi="Times New Roman" w:cs="Times New Roman"/>
        </w:rPr>
        <w:fldChar w:fldCharType="separate"/>
      </w:r>
      <w:r>
        <w:rPr>
          <w:rFonts w:hint="default" w:ascii="Times New Roman" w:hAnsi="Times New Roman" w:cs="Times New Roman"/>
          <w:b/>
          <w:bCs/>
          <w:szCs w:val="32"/>
        </w:rPr>
        <w:t>表4 射线装置</w:t>
      </w:r>
      <w:r>
        <w:rPr>
          <w:rFonts w:hint="default" w:ascii="Times New Roman" w:hAnsi="Times New Roman" w:cs="Times New Roman"/>
          <w:b/>
          <w:bCs/>
        </w:rPr>
        <w:tab/>
      </w:r>
      <w:r>
        <w:rPr>
          <w:rFonts w:hint="default" w:ascii="Times New Roman" w:hAnsi="Times New Roman" w:cs="Times New Roman"/>
          <w:b/>
          <w:bCs/>
        </w:rPr>
        <w:t>1</w:t>
      </w:r>
      <w:r>
        <w:rPr>
          <w:rFonts w:hint="default" w:ascii="Times New Roman" w:hAnsi="Times New Roman" w:cs="Times New Roman"/>
          <w:b/>
          <w:bCs/>
        </w:rPr>
        <w:fldChar w:fldCharType="end"/>
      </w:r>
      <w:r>
        <w:rPr>
          <w:rFonts w:hint="default" w:ascii="Times New Roman" w:hAnsi="Times New Roman" w:cs="Times New Roman"/>
          <w:b/>
          <w:bCs/>
        </w:rPr>
        <w:t>2</w:t>
      </w:r>
    </w:p>
    <w:p w14:paraId="189BE1D6">
      <w:pPr>
        <w:pStyle w:val="27"/>
        <w:tabs>
          <w:tab w:val="right" w:leader="dot" w:pos="9073"/>
        </w:tabs>
        <w:rPr>
          <w:rFonts w:hint="default" w:ascii="Times New Roman" w:hAnsi="Times New Roman" w:cs="Times New Roman"/>
          <w:b/>
          <w:bCs/>
        </w:rPr>
      </w:pPr>
      <w:r>
        <w:rPr>
          <w:rFonts w:hint="default" w:ascii="Times New Roman" w:hAnsi="Times New Roman" w:cs="Times New Roman"/>
        </w:rPr>
        <w:fldChar w:fldCharType="begin"/>
      </w:r>
      <w:r>
        <w:rPr>
          <w:rFonts w:hint="default" w:ascii="Times New Roman" w:hAnsi="Times New Roman" w:cs="Times New Roman"/>
        </w:rPr>
        <w:instrText xml:space="preserve"> HYPERLINK \l "_Toc8383" </w:instrText>
      </w:r>
      <w:r>
        <w:rPr>
          <w:rFonts w:hint="default" w:ascii="Times New Roman" w:hAnsi="Times New Roman" w:cs="Times New Roman"/>
        </w:rPr>
        <w:fldChar w:fldCharType="separate"/>
      </w:r>
      <w:r>
        <w:rPr>
          <w:rFonts w:hint="default" w:ascii="Times New Roman" w:hAnsi="Times New Roman" w:cs="Times New Roman"/>
          <w:b/>
          <w:bCs/>
          <w:szCs w:val="32"/>
        </w:rPr>
        <w:t>表5 废弃物（重点是放射性废弃物）</w:t>
      </w:r>
      <w:r>
        <w:rPr>
          <w:rFonts w:hint="default" w:ascii="Times New Roman" w:hAnsi="Times New Roman" w:cs="Times New Roman"/>
          <w:b/>
          <w:bCs/>
        </w:rPr>
        <w:tab/>
      </w:r>
      <w:r>
        <w:rPr>
          <w:rFonts w:hint="default" w:ascii="Times New Roman" w:hAnsi="Times New Roman" w:cs="Times New Roman"/>
          <w:b/>
          <w:bCs/>
        </w:rPr>
        <w:t>1</w:t>
      </w:r>
      <w:r>
        <w:rPr>
          <w:rFonts w:hint="default" w:ascii="Times New Roman" w:hAnsi="Times New Roman" w:cs="Times New Roman"/>
          <w:b/>
          <w:bCs/>
        </w:rPr>
        <w:fldChar w:fldCharType="end"/>
      </w:r>
      <w:r>
        <w:rPr>
          <w:rFonts w:hint="default" w:ascii="Times New Roman" w:hAnsi="Times New Roman" w:cs="Times New Roman"/>
          <w:b/>
          <w:bCs/>
        </w:rPr>
        <w:t>3</w:t>
      </w:r>
    </w:p>
    <w:p w14:paraId="222B8B53">
      <w:pPr>
        <w:pStyle w:val="27"/>
        <w:tabs>
          <w:tab w:val="right" w:leader="dot" w:pos="9073"/>
        </w:tabs>
        <w:rPr>
          <w:rFonts w:hint="default" w:ascii="Times New Roman" w:hAnsi="Times New Roman" w:cs="Times New Roman"/>
          <w:b/>
          <w:bCs/>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"_Toc22489" </w:instrText>
      </w:r>
      <w:r>
        <w:rPr>
          <w:rFonts w:hint="default" w:ascii="Times New Roman" w:hAnsi="Times New Roman" w:cs="Times New Roman"/>
        </w:rPr>
        <w:fldChar w:fldCharType="separate"/>
      </w:r>
      <w:r>
        <w:rPr>
          <w:rFonts w:hint="default" w:ascii="Times New Roman" w:hAnsi="Times New Roman" w:cs="Times New Roman"/>
          <w:b/>
          <w:bCs/>
          <w:szCs w:val="32"/>
        </w:rPr>
        <w:t>表6 评价依据</w:t>
      </w:r>
      <w:r>
        <w:rPr>
          <w:rFonts w:hint="default" w:ascii="Times New Roman" w:hAnsi="Times New Roman" w:cs="Times New Roman"/>
          <w:b/>
          <w:bCs/>
        </w:rPr>
        <w:tab/>
      </w:r>
      <w:r>
        <w:rPr>
          <w:rFonts w:hint="default" w:ascii="Times New Roman" w:hAnsi="Times New Roman" w:cs="Times New Roman"/>
          <w:b/>
          <w:bCs/>
        </w:rPr>
        <w:t>1</w:t>
      </w:r>
      <w:r>
        <w:rPr>
          <w:rFonts w:hint="default" w:ascii="Times New Roman" w:hAnsi="Times New Roman" w:cs="Times New Roman"/>
          <w:b/>
          <w:bCs/>
        </w:rPr>
        <w:fldChar w:fldCharType="end"/>
      </w:r>
      <w:r>
        <w:rPr>
          <w:rFonts w:hint="default" w:ascii="Times New Roman" w:hAnsi="Times New Roman" w:cs="Times New Roman"/>
          <w:b/>
          <w:bCs/>
        </w:rPr>
        <w:t>4</w:t>
      </w:r>
    </w:p>
    <w:p w14:paraId="030F61C4">
      <w:pPr>
        <w:pStyle w:val="27"/>
        <w:tabs>
          <w:tab w:val="right" w:leader="dot" w:pos="9073"/>
        </w:tabs>
        <w:rPr>
          <w:rFonts w:hint="default" w:ascii="Times New Roman" w:hAnsi="Times New Roman" w:cs="Times New Roman"/>
          <w:b/>
          <w:bCs/>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"_Toc25305" </w:instrText>
      </w:r>
      <w:r>
        <w:rPr>
          <w:rFonts w:hint="default" w:ascii="Times New Roman" w:hAnsi="Times New Roman" w:cs="Times New Roman"/>
        </w:rPr>
        <w:fldChar w:fldCharType="separate"/>
      </w:r>
      <w:r>
        <w:rPr>
          <w:rFonts w:hint="default" w:ascii="Times New Roman" w:hAnsi="Times New Roman" w:cs="Times New Roman"/>
          <w:b/>
          <w:bCs/>
          <w:szCs w:val="32"/>
        </w:rPr>
        <w:t>表7 保护目标与评价标准</w:t>
      </w:r>
      <w:r>
        <w:rPr>
          <w:rFonts w:hint="default" w:ascii="Times New Roman" w:hAnsi="Times New Roman" w:cs="Times New Roman"/>
          <w:b/>
          <w:bCs/>
        </w:rPr>
        <w:tab/>
      </w:r>
      <w:r>
        <w:rPr>
          <w:rFonts w:hint="default" w:ascii="Times New Roman" w:hAnsi="Times New Roman" w:cs="Times New Roman"/>
          <w:b/>
          <w:bCs/>
        </w:rPr>
        <w:t>1</w:t>
      </w:r>
      <w:r>
        <w:rPr>
          <w:rFonts w:hint="default" w:ascii="Times New Roman" w:hAnsi="Times New Roman" w:cs="Times New Roman"/>
          <w:b/>
          <w:bCs/>
        </w:rPr>
        <w:fldChar w:fldCharType="end"/>
      </w:r>
      <w:r>
        <w:rPr>
          <w:rFonts w:hint="default" w:ascii="Times New Roman" w:hAnsi="Times New Roman" w:cs="Times New Roman"/>
          <w:b/>
          <w:bCs/>
        </w:rPr>
        <w:t>5</w:t>
      </w:r>
    </w:p>
    <w:p w14:paraId="1BCA97B1">
      <w:pPr>
        <w:pStyle w:val="27"/>
        <w:tabs>
          <w:tab w:val="right" w:leader="dot" w:pos="9073"/>
        </w:tabs>
        <w:rPr>
          <w:rFonts w:hint="default" w:ascii="Times New Roman" w:hAnsi="Times New Roman" w:cs="Times New Roman"/>
          <w:b/>
          <w:bCs/>
        </w:rPr>
      </w:pPr>
      <w:r>
        <w:rPr>
          <w:rFonts w:hint="default" w:ascii="Times New Roman" w:hAnsi="Times New Roman" w:cs="Times New Roman"/>
        </w:rPr>
        <w:fldChar w:fldCharType="begin"/>
      </w:r>
      <w:r>
        <w:rPr>
          <w:rFonts w:hint="default" w:ascii="Times New Roman" w:hAnsi="Times New Roman" w:cs="Times New Roman"/>
        </w:rPr>
        <w:instrText xml:space="preserve"> HYPERLINK \l "_Toc7140" </w:instrText>
      </w:r>
      <w:r>
        <w:rPr>
          <w:rFonts w:hint="default" w:ascii="Times New Roman" w:hAnsi="Times New Roman" w:cs="Times New Roman"/>
        </w:rPr>
        <w:fldChar w:fldCharType="separate"/>
      </w:r>
      <w:r>
        <w:rPr>
          <w:rFonts w:hint="default" w:ascii="Times New Roman" w:hAnsi="Times New Roman" w:cs="Times New Roman"/>
          <w:b/>
          <w:bCs/>
          <w:szCs w:val="32"/>
        </w:rPr>
        <w:t>表8 环境质量和辐射现状</w:t>
      </w:r>
      <w:r>
        <w:rPr>
          <w:rFonts w:hint="default" w:ascii="Times New Roman" w:hAnsi="Times New Roman" w:cs="Times New Roman"/>
          <w:b/>
          <w:bCs/>
        </w:rPr>
        <w:tab/>
      </w:r>
      <w:r>
        <w:rPr>
          <w:rFonts w:hint="default" w:ascii="Times New Roman" w:hAnsi="Times New Roman" w:cs="Times New Roman"/>
          <w:b/>
          <w:bCs/>
        </w:rPr>
        <w:fldChar w:fldCharType="end"/>
      </w:r>
      <w:r>
        <w:rPr>
          <w:rFonts w:hint="default" w:ascii="Times New Roman" w:hAnsi="Times New Roman" w:cs="Times New Roman"/>
          <w:b/>
          <w:bCs/>
        </w:rPr>
        <w:t>20</w:t>
      </w:r>
    </w:p>
    <w:p w14:paraId="4B89EA14">
      <w:pPr>
        <w:pStyle w:val="27"/>
        <w:tabs>
          <w:tab w:val="right" w:leader="dot" w:pos="9073"/>
        </w:tabs>
        <w:rPr>
          <w:rFonts w:hint="default" w:ascii="Times New Roman" w:hAnsi="Times New Roman" w:cs="Times New Roman"/>
          <w:b/>
          <w:bCs/>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"_Toc10957" </w:instrText>
      </w:r>
      <w:r>
        <w:rPr>
          <w:rFonts w:hint="default" w:ascii="Times New Roman" w:hAnsi="Times New Roman" w:cs="Times New Roman"/>
        </w:rPr>
        <w:fldChar w:fldCharType="separate"/>
      </w:r>
      <w:r>
        <w:rPr>
          <w:rFonts w:hint="default" w:ascii="Times New Roman" w:hAnsi="Times New Roman" w:cs="Times New Roman"/>
          <w:b/>
          <w:bCs/>
          <w:szCs w:val="30"/>
        </w:rPr>
        <w:t>表9 项目工程分析与源项</w:t>
      </w:r>
      <w:r>
        <w:rPr>
          <w:rFonts w:hint="default" w:ascii="Times New Roman" w:hAnsi="Times New Roman" w:cs="Times New Roman"/>
          <w:b/>
          <w:bCs/>
        </w:rPr>
        <w:tab/>
      </w:r>
      <w:r>
        <w:rPr>
          <w:rFonts w:hint="default" w:ascii="Times New Roman" w:hAnsi="Times New Roman" w:cs="Times New Roman"/>
          <w:b/>
          <w:bCs/>
        </w:rPr>
        <w:t>2</w:t>
      </w:r>
      <w:r>
        <w:rPr>
          <w:rFonts w:hint="default" w:ascii="Times New Roman" w:hAnsi="Times New Roman" w:cs="Times New Roman"/>
          <w:b/>
          <w:bCs/>
        </w:rPr>
        <w:fldChar w:fldCharType="end"/>
      </w:r>
      <w:r>
        <w:rPr>
          <w:rFonts w:hint="default" w:ascii="Times New Roman" w:hAnsi="Times New Roman" w:cs="Times New Roman"/>
          <w:b/>
          <w:bCs/>
        </w:rPr>
        <w:t>3</w:t>
      </w:r>
    </w:p>
    <w:p w14:paraId="06C20600">
      <w:pPr>
        <w:pStyle w:val="27"/>
        <w:tabs>
          <w:tab w:val="right" w:leader="dot" w:pos="9073"/>
        </w:tabs>
        <w:rPr>
          <w:rFonts w:hint="default" w:ascii="Times New Roman" w:hAnsi="Times New Roman" w:cs="Times New Roman"/>
          <w:b/>
          <w:bCs/>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"_Toc21891" </w:instrText>
      </w:r>
      <w:r>
        <w:rPr>
          <w:rFonts w:hint="default" w:ascii="Times New Roman" w:hAnsi="Times New Roman" w:cs="Times New Roman"/>
        </w:rPr>
        <w:fldChar w:fldCharType="separate"/>
      </w:r>
      <w:r>
        <w:rPr>
          <w:rFonts w:hint="default" w:ascii="Times New Roman" w:hAnsi="Times New Roman" w:cs="Times New Roman"/>
          <w:b/>
          <w:bCs/>
          <w:szCs w:val="32"/>
        </w:rPr>
        <w:t>表10 辐射安全与防护</w:t>
      </w:r>
      <w:r>
        <w:rPr>
          <w:rFonts w:hint="default" w:ascii="Times New Roman" w:hAnsi="Times New Roman" w:cs="Times New Roman"/>
          <w:b/>
          <w:bCs/>
        </w:rPr>
        <w:tab/>
      </w:r>
      <w:r>
        <w:rPr>
          <w:rFonts w:hint="default" w:ascii="Times New Roman" w:hAnsi="Times New Roman" w:cs="Times New Roman"/>
          <w:b/>
          <w:bCs/>
        </w:rPr>
        <w:t>2</w:t>
      </w:r>
      <w:r>
        <w:rPr>
          <w:rFonts w:hint="default" w:ascii="Times New Roman" w:hAnsi="Times New Roman" w:cs="Times New Roman"/>
          <w:b/>
          <w:bCs/>
        </w:rPr>
        <w:fldChar w:fldCharType="end"/>
      </w:r>
      <w:r>
        <w:rPr>
          <w:rFonts w:hint="default" w:ascii="Times New Roman" w:hAnsi="Times New Roman" w:cs="Times New Roman"/>
          <w:b/>
          <w:bCs/>
        </w:rPr>
        <w:t>6</w:t>
      </w:r>
    </w:p>
    <w:p w14:paraId="34D2B5FE">
      <w:pPr>
        <w:pStyle w:val="27"/>
        <w:tabs>
          <w:tab w:val="right" w:leader="dot" w:pos="9073"/>
        </w:tabs>
        <w:rPr>
          <w:rFonts w:hint="default" w:ascii="Times New Roman" w:hAnsi="Times New Roman" w:cs="Times New Roman"/>
          <w:b/>
          <w:bCs/>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"_Toc25707" </w:instrText>
      </w:r>
      <w:r>
        <w:rPr>
          <w:rFonts w:hint="default" w:ascii="Times New Roman" w:hAnsi="Times New Roman" w:cs="Times New Roman"/>
        </w:rPr>
        <w:fldChar w:fldCharType="separate"/>
      </w:r>
      <w:r>
        <w:rPr>
          <w:rFonts w:hint="default" w:ascii="Times New Roman" w:hAnsi="Times New Roman" w:cs="Times New Roman"/>
          <w:b/>
          <w:bCs/>
          <w:szCs w:val="32"/>
        </w:rPr>
        <w:t>表11 环境影响分析</w:t>
      </w:r>
      <w:r>
        <w:rPr>
          <w:rFonts w:hint="default" w:ascii="Times New Roman" w:hAnsi="Times New Roman" w:cs="Times New Roman"/>
          <w:b/>
          <w:bCs/>
        </w:rPr>
        <w:tab/>
      </w:r>
      <w:r>
        <w:rPr>
          <w:rFonts w:hint="default" w:ascii="Times New Roman" w:hAnsi="Times New Roman" w:cs="Times New Roman"/>
          <w:b/>
          <w:bCs/>
        </w:rPr>
        <w:t>3</w:t>
      </w:r>
      <w:r>
        <w:rPr>
          <w:rFonts w:hint="default" w:ascii="Times New Roman" w:hAnsi="Times New Roman" w:cs="Times New Roman"/>
          <w:b/>
          <w:bCs/>
        </w:rPr>
        <w:fldChar w:fldCharType="end"/>
      </w:r>
      <w:r>
        <w:rPr>
          <w:rFonts w:hint="default" w:ascii="Times New Roman" w:hAnsi="Times New Roman" w:cs="Times New Roman"/>
          <w:b/>
          <w:bCs/>
        </w:rPr>
        <w:t>2</w:t>
      </w:r>
    </w:p>
    <w:p w14:paraId="000604B9">
      <w:pPr>
        <w:pStyle w:val="27"/>
        <w:tabs>
          <w:tab w:val="right" w:leader="dot" w:pos="9073"/>
        </w:tabs>
        <w:rPr>
          <w:rFonts w:hint="default" w:ascii="Times New Roman" w:hAnsi="Times New Roman" w:cs="Times New Roman"/>
          <w:b/>
          <w:bCs/>
        </w:rPr>
      </w:pPr>
      <w:r>
        <w:rPr>
          <w:rFonts w:hint="default" w:ascii="Times New Roman" w:hAnsi="Times New Roman" w:cs="Times New Roman"/>
        </w:rPr>
        <w:fldChar w:fldCharType="begin"/>
      </w:r>
      <w:r>
        <w:rPr>
          <w:rFonts w:hint="default" w:ascii="Times New Roman" w:hAnsi="Times New Roman" w:cs="Times New Roman"/>
        </w:rPr>
        <w:instrText xml:space="preserve"> HYPERLINK \l "_Toc7432" </w:instrText>
      </w:r>
      <w:r>
        <w:rPr>
          <w:rFonts w:hint="default" w:ascii="Times New Roman" w:hAnsi="Times New Roman" w:cs="Times New Roman"/>
        </w:rPr>
        <w:fldChar w:fldCharType="separate"/>
      </w:r>
      <w:r>
        <w:rPr>
          <w:rFonts w:hint="default" w:ascii="Times New Roman" w:hAnsi="Times New Roman" w:cs="Times New Roman"/>
          <w:b/>
          <w:bCs/>
          <w:szCs w:val="32"/>
        </w:rPr>
        <w:t>表12 辐射安全管理</w:t>
      </w:r>
      <w:r>
        <w:rPr>
          <w:rFonts w:hint="default" w:ascii="Times New Roman" w:hAnsi="Times New Roman" w:cs="Times New Roman"/>
          <w:b/>
          <w:bCs/>
        </w:rPr>
        <w:tab/>
      </w:r>
      <w:r>
        <w:rPr>
          <w:rFonts w:hint="default" w:ascii="Times New Roman" w:hAnsi="Times New Roman" w:cs="Times New Roman"/>
          <w:b/>
          <w:bCs/>
        </w:rPr>
        <w:t>4</w:t>
      </w:r>
      <w:r>
        <w:rPr>
          <w:rFonts w:hint="default" w:ascii="Times New Roman" w:hAnsi="Times New Roman" w:cs="Times New Roman"/>
          <w:b/>
          <w:bCs/>
        </w:rPr>
        <w:fldChar w:fldCharType="end"/>
      </w:r>
      <w:r>
        <w:rPr>
          <w:rFonts w:hint="default" w:ascii="Times New Roman" w:hAnsi="Times New Roman" w:cs="Times New Roman"/>
          <w:b/>
          <w:bCs/>
        </w:rPr>
        <w:t>4</w:t>
      </w:r>
    </w:p>
    <w:p w14:paraId="1E58D330">
      <w:pPr>
        <w:pStyle w:val="27"/>
        <w:tabs>
          <w:tab w:val="right" w:leader="dot" w:pos="9073"/>
        </w:tabs>
        <w:rPr>
          <w:rFonts w:hint="default" w:ascii="Times New Roman" w:hAnsi="Times New Roman" w:cs="Times New Roman"/>
          <w:b/>
          <w:bCs/>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"_Toc17636" </w:instrText>
      </w:r>
      <w:r>
        <w:rPr>
          <w:rFonts w:hint="default" w:ascii="Times New Roman" w:hAnsi="Times New Roman" w:cs="Times New Roman"/>
        </w:rPr>
        <w:fldChar w:fldCharType="separate"/>
      </w:r>
      <w:r>
        <w:rPr>
          <w:rFonts w:hint="default" w:ascii="Times New Roman" w:hAnsi="Times New Roman" w:cs="Times New Roman"/>
          <w:b/>
          <w:bCs/>
          <w:szCs w:val="32"/>
        </w:rPr>
        <w:t>表13 结论与建议</w:t>
      </w:r>
      <w:r>
        <w:rPr>
          <w:rFonts w:hint="default" w:ascii="Times New Roman" w:hAnsi="Times New Roman" w:cs="Times New Roman"/>
          <w:b/>
          <w:bCs/>
        </w:rPr>
        <w:tab/>
      </w:r>
      <w:r>
        <w:rPr>
          <w:rFonts w:hint="default" w:ascii="Times New Roman" w:hAnsi="Times New Roman" w:cs="Times New Roman"/>
          <w:b/>
          <w:bCs/>
        </w:rPr>
        <w:fldChar w:fldCharType="end"/>
      </w:r>
      <w:r>
        <w:rPr>
          <w:rFonts w:hint="default" w:ascii="Times New Roman" w:hAnsi="Times New Roman" w:cs="Times New Roman"/>
          <w:b/>
          <w:bCs/>
        </w:rPr>
        <w:t>50</w:t>
      </w:r>
    </w:p>
    <w:p w14:paraId="2B21B9AB">
      <w:pPr>
        <w:pStyle w:val="27"/>
        <w:tabs>
          <w:tab w:val="right" w:leader="dot" w:pos="9073"/>
        </w:tabs>
        <w:rPr>
          <w:rFonts w:hint="default" w:ascii="Times New Roman" w:hAnsi="Times New Roman" w:cs="Times New Roman"/>
          <w:b/>
          <w:bCs/>
        </w:rPr>
      </w:pPr>
      <w:r>
        <w:rPr>
          <w:rFonts w:hint="default" w:ascii="Times New Roman" w:hAnsi="Times New Roman" w:cs="Times New Roman"/>
        </w:rPr>
        <w:fldChar w:fldCharType="begin"/>
      </w:r>
      <w:r>
        <w:rPr>
          <w:rFonts w:hint="default" w:ascii="Times New Roman" w:hAnsi="Times New Roman" w:cs="Times New Roman"/>
        </w:rPr>
        <w:instrText xml:space="preserve"> HYPERLINK \l "_Toc4904" </w:instrText>
      </w:r>
      <w:r>
        <w:rPr>
          <w:rFonts w:hint="default" w:ascii="Times New Roman" w:hAnsi="Times New Roman" w:cs="Times New Roman"/>
        </w:rPr>
        <w:fldChar w:fldCharType="separate"/>
      </w:r>
      <w:r>
        <w:rPr>
          <w:rFonts w:hint="default" w:ascii="Times New Roman" w:hAnsi="Times New Roman" w:cs="Times New Roman"/>
          <w:b/>
          <w:bCs/>
          <w:szCs w:val="32"/>
        </w:rPr>
        <w:t>表14 审批</w:t>
      </w:r>
      <w:r>
        <w:rPr>
          <w:rFonts w:hint="default" w:ascii="Times New Roman" w:hAnsi="Times New Roman" w:cs="Times New Roman"/>
          <w:b/>
          <w:bCs/>
        </w:rPr>
        <w:tab/>
      </w:r>
      <w:r>
        <w:rPr>
          <w:rFonts w:hint="default" w:ascii="Times New Roman" w:hAnsi="Times New Roman" w:cs="Times New Roman"/>
          <w:b/>
          <w:bCs/>
        </w:rPr>
        <w:t>5</w:t>
      </w:r>
      <w:r>
        <w:rPr>
          <w:rFonts w:hint="default" w:ascii="Times New Roman" w:hAnsi="Times New Roman" w:cs="Times New Roman"/>
          <w:b/>
          <w:bCs/>
        </w:rPr>
        <w:fldChar w:fldCharType="end"/>
      </w:r>
      <w:r>
        <w:rPr>
          <w:rFonts w:hint="default" w:ascii="Times New Roman" w:hAnsi="Times New Roman" w:cs="Times New Roman"/>
          <w:b/>
          <w:bCs/>
        </w:rPr>
        <w:t>4</w:t>
      </w:r>
    </w:p>
    <w:p w14:paraId="616692D9">
      <w:pPr>
        <w:rPr>
          <w:rFonts w:hint="default" w:ascii="Times New Roman" w:hAnsi="Times New Roman" w:cs="Times New Roman"/>
        </w:rPr>
      </w:pPr>
      <w:r>
        <w:rPr>
          <w:rFonts w:hint="default" w:ascii="Times New Roman" w:hAnsi="Times New Roman" w:cs="Times New Roman"/>
          <w:b/>
        </w:rPr>
        <w:fldChar w:fldCharType="end"/>
      </w:r>
      <w:bookmarkStart w:id="5" w:name="_Toc336431513"/>
      <w:bookmarkStart w:id="6" w:name="_Toc311726703"/>
      <w:bookmarkStart w:id="7" w:name="_Toc404899752"/>
      <w:r>
        <w:rPr>
          <w:rFonts w:hint="default" w:ascii="Times New Roman" w:hAnsi="Times New Roman" w:cs="Times New Roman"/>
        </w:rPr>
        <w:t>附图1：项目地理位置图</w:t>
      </w:r>
    </w:p>
    <w:p w14:paraId="24F71420">
      <w:pPr>
        <w:rPr>
          <w:rFonts w:hint="default" w:ascii="Times New Roman" w:hAnsi="Times New Roman" w:cs="Times New Roman"/>
        </w:rPr>
      </w:pPr>
      <w:r>
        <w:rPr>
          <w:rFonts w:hint="default" w:ascii="Times New Roman" w:hAnsi="Times New Roman" w:cs="Times New Roman"/>
        </w:rPr>
        <w:t>附图2：机房位置图</w:t>
      </w:r>
    </w:p>
    <w:p w14:paraId="709AD074">
      <w:pPr>
        <w:rPr>
          <w:rFonts w:hint="default" w:ascii="Times New Roman" w:hAnsi="Times New Roman" w:cs="Times New Roman"/>
        </w:rPr>
      </w:pPr>
      <w:r>
        <w:rPr>
          <w:rFonts w:hint="default" w:ascii="Times New Roman" w:hAnsi="Times New Roman" w:cs="Times New Roman"/>
        </w:rPr>
        <w:t xml:space="preserve">附图3：DSA机房平面布置图    </w:t>
      </w:r>
    </w:p>
    <w:p w14:paraId="64D83A47">
      <w:pPr>
        <w:rPr>
          <w:rFonts w:hint="default" w:ascii="Times New Roman" w:hAnsi="Times New Roman" w:cs="Times New Roman"/>
        </w:rPr>
      </w:pPr>
      <w:r>
        <w:rPr>
          <w:rFonts w:hint="default" w:ascii="Times New Roman" w:hAnsi="Times New Roman" w:cs="Times New Roman"/>
        </w:rPr>
        <w:t>附件1：辐射安全许可证正本、副本</w:t>
      </w:r>
    </w:p>
    <w:p w14:paraId="6E8CDF45">
      <w:pPr>
        <w:rPr>
          <w:rFonts w:hint="default" w:ascii="Times New Roman" w:hAnsi="Times New Roman" w:cs="Times New Roman"/>
        </w:rPr>
      </w:pPr>
      <w:r>
        <w:rPr>
          <w:rFonts w:hint="default" w:ascii="Times New Roman" w:hAnsi="Times New Roman" w:cs="Times New Roman"/>
        </w:rPr>
        <w:t>附件2：现状监测报告</w:t>
      </w:r>
    </w:p>
    <w:p w14:paraId="6163688A">
      <w:pPr>
        <w:rPr>
          <w:rFonts w:hint="default" w:ascii="Times New Roman" w:hAnsi="Times New Roman" w:cs="Times New Roman"/>
        </w:rPr>
      </w:pPr>
      <w:r>
        <w:rPr>
          <w:rFonts w:hint="default" w:ascii="Times New Roman" w:hAnsi="Times New Roman" w:cs="Times New Roman"/>
        </w:rPr>
        <w:t>附件3：类比检测报告</w:t>
      </w:r>
    </w:p>
    <w:p w14:paraId="61B8DBB5">
      <w:pPr>
        <w:rPr>
          <w:rFonts w:hint="default" w:ascii="Times New Roman" w:hAnsi="Times New Roman" w:cs="Times New Roman"/>
        </w:rPr>
      </w:pPr>
      <w:r>
        <w:rPr>
          <w:rFonts w:hint="default" w:ascii="Times New Roman" w:hAnsi="Times New Roman" w:cs="Times New Roman"/>
        </w:rPr>
        <w:t>附件4：现有机房辐射防护报告</w:t>
      </w:r>
    </w:p>
    <w:p w14:paraId="1304028E">
      <w:pPr>
        <w:rPr>
          <w:rFonts w:hint="default" w:ascii="Times New Roman" w:hAnsi="Times New Roman" w:cs="Times New Roman"/>
        </w:rPr>
      </w:pPr>
      <w:r>
        <w:rPr>
          <w:rFonts w:hint="default" w:ascii="Times New Roman" w:hAnsi="Times New Roman" w:cs="Times New Roman"/>
        </w:rPr>
        <w:t>附件5：个人剂量报告</w:t>
      </w:r>
    </w:p>
    <w:p w14:paraId="502F0FAC">
      <w:pPr>
        <w:rPr>
          <w:rFonts w:hint="default" w:ascii="Times New Roman" w:hAnsi="Times New Roman" w:cs="Times New Roman"/>
        </w:rPr>
      </w:pPr>
      <w:r>
        <w:rPr>
          <w:rFonts w:hint="default" w:ascii="Times New Roman" w:hAnsi="Times New Roman" w:cs="Times New Roman"/>
        </w:rPr>
        <w:t>附件6：各项规章制度</w:t>
      </w:r>
    </w:p>
    <w:p w14:paraId="5E6AABEA">
      <w:pPr>
        <w:rPr>
          <w:rFonts w:hint="default" w:ascii="Times New Roman" w:hAnsi="Times New Roman" w:cs="Times New Roman"/>
        </w:rPr>
      </w:pPr>
      <w:r>
        <w:rPr>
          <w:rFonts w:hint="default" w:ascii="Times New Roman" w:hAnsi="Times New Roman" w:cs="Times New Roman"/>
        </w:rPr>
        <w:t>附件7 核技术利用辐射安全与防护考核合格证</w:t>
      </w:r>
    </w:p>
    <w:p w14:paraId="1EE5055D">
      <w:pPr>
        <w:rPr>
          <w:rFonts w:hint="default" w:ascii="Times New Roman" w:hAnsi="Times New Roman" w:cs="Times New Roman"/>
        </w:rPr>
        <w:sectPr>
          <w:footerReference r:id="rId5" w:type="default"/>
          <w:pgSz w:w="11907" w:h="16839"/>
          <w:pgMar w:top="1417" w:right="1417" w:bottom="1417" w:left="1417" w:header="851" w:footer="567" w:gutter="0"/>
          <w:pgBorders>
            <w:top w:val="none" w:sz="0" w:space="0"/>
            <w:left w:val="none" w:sz="0" w:space="0"/>
            <w:bottom w:val="none" w:sz="0" w:space="0"/>
            <w:right w:val="none" w:sz="0" w:space="0"/>
          </w:pgBorders>
          <w:pgNumType w:fmt="lowerRoman" w:start="1"/>
          <w:cols w:space="720" w:num="1"/>
          <w:docGrid w:type="lines" w:linePitch="333" w:charSpace="0"/>
        </w:sectPr>
      </w:pPr>
    </w:p>
    <w:p w14:paraId="0B18A3CA">
      <w:pPr>
        <w:pageBreakBefore/>
        <w:outlineLvl w:val="0"/>
        <w:rPr>
          <w:rFonts w:hint="default" w:ascii="Times New Roman" w:hAnsi="Times New Roman" w:cs="Times New Roman"/>
          <w:b/>
          <w:sz w:val="32"/>
          <w:szCs w:val="32"/>
        </w:rPr>
      </w:pPr>
      <w:bookmarkStart w:id="8" w:name="_Toc12701"/>
      <w:r>
        <w:rPr>
          <w:rFonts w:hint="default" w:ascii="Times New Roman" w:hAnsi="Times New Roman" w:cs="Times New Roman"/>
          <w:b/>
          <w:sz w:val="32"/>
          <w:szCs w:val="32"/>
        </w:rPr>
        <w:t>表1 项目</w:t>
      </w:r>
      <w:bookmarkEnd w:id="5"/>
      <w:bookmarkEnd w:id="6"/>
      <w:bookmarkEnd w:id="7"/>
      <w:r>
        <w:rPr>
          <w:rFonts w:hint="default" w:ascii="Times New Roman" w:hAnsi="Times New Roman" w:cs="Times New Roman"/>
          <w:b/>
          <w:sz w:val="32"/>
          <w:szCs w:val="32"/>
        </w:rPr>
        <w:t>基本情况</w:t>
      </w:r>
      <w:bookmarkEnd w:id="8"/>
    </w:p>
    <w:tbl>
      <w:tblPr>
        <w:tblStyle w:val="40"/>
        <w:tblW w:w="98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4"/>
        <w:gridCol w:w="1515"/>
        <w:gridCol w:w="984"/>
        <w:gridCol w:w="203"/>
        <w:gridCol w:w="1065"/>
        <w:gridCol w:w="196"/>
        <w:gridCol w:w="1427"/>
        <w:gridCol w:w="241"/>
        <w:gridCol w:w="1020"/>
        <w:gridCol w:w="895"/>
        <w:gridCol w:w="1116"/>
      </w:tblGrid>
      <w:tr w14:paraId="621E8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689" w:type="dxa"/>
            <w:gridSpan w:val="2"/>
            <w:tcBorders>
              <w:tl2br w:val="nil"/>
              <w:tr2bl w:val="nil"/>
            </w:tcBorders>
            <w:shd w:val="clear" w:color="auto" w:fill="FFFFFF"/>
            <w:vAlign w:val="center"/>
          </w:tcPr>
          <w:p w14:paraId="2E3CB8F7">
            <w:pPr>
              <w:jc w:val="center"/>
              <w:rPr>
                <w:rFonts w:hint="default" w:ascii="Times New Roman" w:hAnsi="Times New Roman" w:cs="Times New Roman"/>
              </w:rPr>
            </w:pPr>
            <w:bookmarkStart w:id="9" w:name="_Toc336431519"/>
            <w:bookmarkStart w:id="10" w:name="_Toc311726705"/>
            <w:r>
              <w:rPr>
                <w:rFonts w:hint="default" w:ascii="Times New Roman" w:hAnsi="Times New Roman" w:cs="Times New Roman"/>
                <w:kern w:val="0"/>
              </w:rPr>
              <w:t>建设项目名称</w:t>
            </w:r>
          </w:p>
        </w:tc>
        <w:tc>
          <w:tcPr>
            <w:tcW w:w="7147" w:type="dxa"/>
            <w:gridSpan w:val="9"/>
            <w:tcBorders>
              <w:tl2br w:val="nil"/>
              <w:tr2bl w:val="nil"/>
            </w:tcBorders>
            <w:shd w:val="clear" w:color="auto" w:fill="FFFFFF"/>
            <w:vAlign w:val="center"/>
          </w:tcPr>
          <w:p w14:paraId="660D6A86">
            <w:pPr>
              <w:pStyle w:val="52"/>
              <w:jc w:val="center"/>
              <w:rPr>
                <w:rFonts w:hint="default" w:ascii="Times New Roman" w:hAnsi="Times New Roman" w:eastAsia="宋体" w:cs="Times New Roman"/>
                <w:color w:val="auto"/>
                <w:kern w:val="0"/>
                <w:sz w:val="24"/>
                <w:szCs w:val="24"/>
                <w:lang w:val="en-US" w:eastAsia="zh-CN" w:bidi="ar-SA"/>
              </w:rPr>
            </w:pPr>
            <w:r>
              <w:rPr>
                <w:rFonts w:hint="eastAsia" w:ascii="Times New Roman" w:hAnsi="Times New Roman" w:eastAsia="宋体" w:cs="Times New Roman"/>
                <w:color w:val="auto"/>
                <w:kern w:val="0"/>
                <w:sz w:val="24"/>
                <w:szCs w:val="24"/>
                <w:lang w:val="en-US" w:eastAsia="zh-CN" w:bidi="ar-SA"/>
              </w:rPr>
              <w:t>锡林郭勒盟蒙医</w:t>
            </w:r>
            <w:r>
              <w:rPr>
                <w:rFonts w:hint="default" w:ascii="Times New Roman" w:hAnsi="Times New Roman" w:eastAsia="宋体" w:cs="Times New Roman"/>
                <w:color w:val="auto"/>
                <w:kern w:val="0"/>
                <w:sz w:val="24"/>
                <w:szCs w:val="24"/>
                <w:lang w:val="en-US" w:eastAsia="zh-CN" w:bidi="ar-SA"/>
              </w:rPr>
              <w:t>医院</w:t>
            </w:r>
            <w:r>
              <w:rPr>
                <w:rFonts w:hint="eastAsia" w:ascii="Times New Roman" w:eastAsia="宋体" w:cs="Times New Roman"/>
                <w:color w:val="auto"/>
                <w:kern w:val="0"/>
                <w:sz w:val="24"/>
                <w:szCs w:val="24"/>
                <w:lang w:val="en-US" w:eastAsia="zh-CN" w:bidi="ar-SA"/>
              </w:rPr>
              <w:t>（东院区）</w:t>
            </w:r>
            <w:r>
              <w:rPr>
                <w:rFonts w:hint="default" w:ascii="Times New Roman" w:hAnsi="Times New Roman" w:eastAsia="宋体" w:cs="Times New Roman"/>
                <w:color w:val="auto"/>
                <w:kern w:val="0"/>
                <w:sz w:val="24"/>
                <w:szCs w:val="24"/>
                <w:lang w:val="en-US" w:eastAsia="zh-CN" w:bidi="ar-SA"/>
              </w:rPr>
              <w:t>医用血管造影X射线机（DSA）</w:t>
            </w:r>
          </w:p>
          <w:p w14:paraId="602F9C64">
            <w:pPr>
              <w:pStyle w:val="52"/>
              <w:jc w:val="center"/>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kern w:val="0"/>
                <w:sz w:val="24"/>
                <w:szCs w:val="24"/>
                <w:lang w:val="en-US" w:eastAsia="zh-CN" w:bidi="ar-SA"/>
              </w:rPr>
              <w:t>应用项目</w:t>
            </w:r>
          </w:p>
        </w:tc>
      </w:tr>
      <w:tr w14:paraId="6AB11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689" w:type="dxa"/>
            <w:gridSpan w:val="2"/>
            <w:tcBorders>
              <w:tl2br w:val="nil"/>
              <w:tr2bl w:val="nil"/>
            </w:tcBorders>
            <w:shd w:val="clear" w:color="auto" w:fill="FFFFFF"/>
            <w:vAlign w:val="center"/>
          </w:tcPr>
          <w:p w14:paraId="6514CF69">
            <w:pPr>
              <w:jc w:val="center"/>
              <w:rPr>
                <w:rFonts w:hint="default" w:ascii="Times New Roman" w:hAnsi="Times New Roman" w:cs="Times New Roman"/>
              </w:rPr>
            </w:pPr>
            <w:r>
              <w:rPr>
                <w:rFonts w:hint="default" w:ascii="Times New Roman" w:hAnsi="Times New Roman" w:cs="Times New Roman"/>
                <w:kern w:val="0"/>
              </w:rPr>
              <w:t>建设单位</w:t>
            </w:r>
          </w:p>
        </w:tc>
        <w:tc>
          <w:tcPr>
            <w:tcW w:w="7147" w:type="dxa"/>
            <w:gridSpan w:val="9"/>
            <w:tcBorders>
              <w:tl2br w:val="nil"/>
              <w:tr2bl w:val="nil"/>
            </w:tcBorders>
            <w:shd w:val="clear" w:color="auto" w:fill="FFFFFF"/>
            <w:vAlign w:val="center"/>
          </w:tcPr>
          <w:p w14:paraId="4657D2FC">
            <w:pPr>
              <w:jc w:val="center"/>
              <w:rPr>
                <w:rFonts w:hint="default" w:ascii="Times New Roman" w:hAnsi="Times New Roman" w:eastAsia="宋体" w:cs="Times New Roman"/>
                <w:color w:val="auto"/>
                <w:kern w:val="0"/>
                <w:sz w:val="24"/>
                <w:szCs w:val="24"/>
                <w:lang w:val="en-US" w:eastAsia="zh-CN" w:bidi="ar-SA"/>
              </w:rPr>
            </w:pPr>
            <w:r>
              <w:rPr>
                <w:rFonts w:hint="eastAsia" w:ascii="Times New Roman" w:hAnsi="Times New Roman" w:eastAsia="宋体" w:cs="Times New Roman"/>
                <w:color w:val="auto"/>
                <w:kern w:val="0"/>
                <w:sz w:val="24"/>
                <w:szCs w:val="24"/>
                <w:lang w:val="en-US" w:eastAsia="zh-CN" w:bidi="ar-SA"/>
              </w:rPr>
              <w:t>锡林郭勒盟蒙医</w:t>
            </w:r>
            <w:r>
              <w:rPr>
                <w:rFonts w:hint="default" w:ascii="Times New Roman" w:hAnsi="Times New Roman" w:eastAsia="宋体" w:cs="Times New Roman"/>
                <w:color w:val="auto"/>
                <w:kern w:val="0"/>
                <w:sz w:val="24"/>
                <w:szCs w:val="24"/>
                <w:lang w:val="en-US" w:eastAsia="zh-CN" w:bidi="ar-SA"/>
              </w:rPr>
              <w:t>医院</w:t>
            </w:r>
          </w:p>
        </w:tc>
      </w:tr>
      <w:tr w14:paraId="40F05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689" w:type="dxa"/>
            <w:gridSpan w:val="2"/>
            <w:tcBorders>
              <w:tl2br w:val="nil"/>
              <w:tr2bl w:val="nil"/>
            </w:tcBorders>
            <w:shd w:val="clear" w:color="auto" w:fill="FFFFFF"/>
            <w:vAlign w:val="center"/>
          </w:tcPr>
          <w:p w14:paraId="396B3757">
            <w:pPr>
              <w:jc w:val="center"/>
              <w:rPr>
                <w:rFonts w:hint="default" w:ascii="Times New Roman" w:hAnsi="Times New Roman" w:cs="Times New Roman"/>
              </w:rPr>
            </w:pPr>
            <w:r>
              <w:rPr>
                <w:rFonts w:hint="default" w:ascii="Times New Roman" w:hAnsi="Times New Roman" w:cs="Times New Roman"/>
                <w:kern w:val="0"/>
              </w:rPr>
              <w:t>法人代表</w:t>
            </w:r>
          </w:p>
        </w:tc>
        <w:tc>
          <w:tcPr>
            <w:tcW w:w="1187" w:type="dxa"/>
            <w:gridSpan w:val="2"/>
            <w:tcBorders>
              <w:tl2br w:val="nil"/>
              <w:tr2bl w:val="nil"/>
            </w:tcBorders>
            <w:shd w:val="clear" w:color="auto" w:fill="FFFFFF"/>
            <w:vAlign w:val="center"/>
          </w:tcPr>
          <w:p w14:paraId="20688707">
            <w:pPr>
              <w:jc w:val="center"/>
              <w:rPr>
                <w:rFonts w:hint="default" w:ascii="Times New Roman" w:hAnsi="Times New Roman" w:eastAsia="宋体" w:cs="Times New Roman"/>
                <w:lang w:val="en-US" w:eastAsia="zh-CN"/>
              </w:rPr>
            </w:pPr>
            <w:r>
              <w:rPr>
                <w:sz w:val="36"/>
              </w:rPr>
              <mc:AlternateContent>
                <mc:Choice Requires="wps">
                  <w:drawing>
                    <wp:anchor distT="0" distB="0" distL="114300" distR="114300" simplePos="0" relativeHeight="251916288" behindDoc="0" locked="0" layoutInCell="1" allowOverlap="1">
                      <wp:simplePos x="0" y="0"/>
                      <wp:positionH relativeFrom="column">
                        <wp:posOffset>-12065</wp:posOffset>
                      </wp:positionH>
                      <wp:positionV relativeFrom="paragraph">
                        <wp:posOffset>38100</wp:posOffset>
                      </wp:positionV>
                      <wp:extent cx="2233930" cy="266700"/>
                      <wp:effectExtent l="6350" t="6350" r="7620" b="12700"/>
                      <wp:wrapNone/>
                      <wp:docPr id="262" name="矩形 262"/>
                      <wp:cNvGraphicFramePr/>
                      <a:graphic xmlns:a="http://schemas.openxmlformats.org/drawingml/2006/main">
                        <a:graphicData uri="http://schemas.microsoft.com/office/word/2010/wordprocessingShape">
                          <wps:wsp>
                            <wps:cNvSpPr/>
                            <wps:spPr>
                              <a:xfrm>
                                <a:off x="0" y="0"/>
                                <a:ext cx="2233930" cy="266700"/>
                              </a:xfrm>
                              <a:prstGeom prst="rect">
                                <a:avLst/>
                              </a:prstGeom>
                              <a:solidFill>
                                <a:schemeClr val="tx1"/>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20EEE0D8">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0.95pt;margin-top:3pt;height:21pt;width:175.9pt;z-index:251916288;v-text-anchor:middle;mso-width-relative:page;mso-height-relative:page;" fillcolor="#000000 [3213]" filled="t" stroked="t" coordsize="21600,21600" o:gfxdata="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J7I/VfXAAAABwEAAA8AAAAAAAAAAQAgAAAAIgAAAGRycy9kb3du&#10;cmV2LnhtbFBLAQIUABQAAAAIAIdO4kBc/blgcgIAAAMFAAAOAAAAAAAAAAEAIAAAACYBAABkcnMv&#10;ZTJvRG9jLnhtbFBLBQYAAAAABgAGAFkBAAAKBgAAAAA=&#10;">
                      <v:fill on="t" focussize="0,0"/>
                      <v:stroke weight="1pt" color="#000000 [3213]" miterlimit="8" joinstyle="miter"/>
                      <v:imagedata o:title=""/>
                      <o:lock v:ext="edit" aspectratio="f"/>
                      <v:textbox>
                        <w:txbxContent>
                          <w:p w14:paraId="20EEE0D8">
                            <w:pPr>
                              <w:jc w:val="center"/>
                            </w:pPr>
                          </w:p>
                        </w:txbxContent>
                      </v:textbox>
                    </v:rect>
                  </w:pict>
                </mc:Fallback>
              </mc:AlternateContent>
            </w:r>
            <w:r>
              <w:rPr>
                <w:rFonts w:hint="eastAsia" w:cs="Times New Roman"/>
                <w:lang w:val="en-US" w:eastAsia="zh-CN"/>
              </w:rPr>
              <w:t>孟克</w:t>
            </w:r>
          </w:p>
        </w:tc>
        <w:tc>
          <w:tcPr>
            <w:tcW w:w="1065" w:type="dxa"/>
            <w:tcBorders>
              <w:tl2br w:val="nil"/>
              <w:tr2bl w:val="nil"/>
            </w:tcBorders>
            <w:shd w:val="clear" w:color="auto" w:fill="FFFFFF"/>
            <w:vAlign w:val="center"/>
          </w:tcPr>
          <w:p w14:paraId="0EF19870">
            <w:pPr>
              <w:jc w:val="center"/>
              <w:rPr>
                <w:rFonts w:hint="default" w:ascii="Times New Roman" w:hAnsi="Times New Roman" w:cs="Times New Roman"/>
              </w:rPr>
            </w:pPr>
            <w:r>
              <w:rPr>
                <w:rFonts w:hint="default" w:ascii="Times New Roman" w:hAnsi="Times New Roman" w:cs="Times New Roman"/>
                <w:kern w:val="0"/>
              </w:rPr>
              <w:t>联系人</w:t>
            </w:r>
          </w:p>
        </w:tc>
        <w:tc>
          <w:tcPr>
            <w:tcW w:w="1623" w:type="dxa"/>
            <w:gridSpan w:val="2"/>
            <w:tcBorders>
              <w:tl2br w:val="nil"/>
              <w:tr2bl w:val="nil"/>
            </w:tcBorders>
            <w:shd w:val="clear" w:color="auto" w:fill="FFFFFF"/>
            <w:vAlign w:val="center"/>
          </w:tcPr>
          <w:p w14:paraId="7A2DE05F">
            <w:pPr>
              <w:jc w:val="center"/>
              <w:rPr>
                <w:rFonts w:hint="default" w:ascii="Times New Roman" w:hAnsi="Times New Roman" w:eastAsia="宋体" w:cs="Times New Roman"/>
                <w:bCs/>
                <w:lang w:val="en-US" w:eastAsia="zh-CN"/>
              </w:rPr>
            </w:pPr>
            <w:r>
              <w:rPr>
                <w:rFonts w:hint="eastAsia" w:cs="Times New Roman"/>
                <w:bCs/>
                <w:lang w:val="en-US" w:eastAsia="zh-CN"/>
              </w:rPr>
              <w:t>吕文荣</w:t>
            </w:r>
          </w:p>
        </w:tc>
        <w:tc>
          <w:tcPr>
            <w:tcW w:w="1261" w:type="dxa"/>
            <w:gridSpan w:val="2"/>
            <w:tcBorders>
              <w:tl2br w:val="nil"/>
              <w:tr2bl w:val="nil"/>
            </w:tcBorders>
            <w:shd w:val="clear" w:color="auto" w:fill="FFFFFF"/>
            <w:vAlign w:val="center"/>
          </w:tcPr>
          <w:p w14:paraId="0803D83C">
            <w:pPr>
              <w:jc w:val="center"/>
              <w:rPr>
                <w:rFonts w:hint="default" w:ascii="Times New Roman" w:hAnsi="Times New Roman" w:cs="Times New Roman"/>
                <w:bCs/>
              </w:rPr>
            </w:pPr>
            <w:r>
              <w:rPr>
                <w:rFonts w:hint="default" w:ascii="Times New Roman" w:hAnsi="Times New Roman" w:cs="Times New Roman"/>
                <w:bCs/>
              </w:rPr>
              <w:t>联系电话</w:t>
            </w:r>
          </w:p>
        </w:tc>
        <w:tc>
          <w:tcPr>
            <w:tcW w:w="2011" w:type="dxa"/>
            <w:gridSpan w:val="2"/>
            <w:tcBorders>
              <w:tl2br w:val="nil"/>
              <w:tr2bl w:val="nil"/>
            </w:tcBorders>
            <w:shd w:val="clear" w:color="auto" w:fill="FFFFFF"/>
            <w:vAlign w:val="center"/>
          </w:tcPr>
          <w:p w14:paraId="3B4BA97C">
            <w:pPr>
              <w:jc w:val="center"/>
              <w:rPr>
                <w:rFonts w:hint="default" w:ascii="Times New Roman" w:hAnsi="Times New Roman" w:eastAsia="宋体" w:cs="Times New Roman"/>
                <w:bCs/>
                <w:lang w:val="en-US" w:eastAsia="zh-CN"/>
              </w:rPr>
            </w:pPr>
            <w:r>
              <w:rPr>
                <w:sz w:val="36"/>
              </w:rPr>
              <mc:AlternateContent>
                <mc:Choice Requires="wps">
                  <w:drawing>
                    <wp:anchor distT="0" distB="0" distL="114300" distR="114300" simplePos="0" relativeHeight="251915264" behindDoc="0" locked="0" layoutInCell="1" allowOverlap="1">
                      <wp:simplePos x="0" y="0"/>
                      <wp:positionH relativeFrom="column">
                        <wp:posOffset>-1270</wp:posOffset>
                      </wp:positionH>
                      <wp:positionV relativeFrom="paragraph">
                        <wp:posOffset>41910</wp:posOffset>
                      </wp:positionV>
                      <wp:extent cx="1082040" cy="266700"/>
                      <wp:effectExtent l="6350" t="6350" r="16510" b="12700"/>
                      <wp:wrapNone/>
                      <wp:docPr id="261" name="矩形 261"/>
                      <wp:cNvGraphicFramePr/>
                      <a:graphic xmlns:a="http://schemas.openxmlformats.org/drawingml/2006/main">
                        <a:graphicData uri="http://schemas.microsoft.com/office/word/2010/wordprocessingShape">
                          <wps:wsp>
                            <wps:cNvSpPr/>
                            <wps:spPr>
                              <a:xfrm>
                                <a:off x="0" y="0"/>
                                <a:ext cx="1082040" cy="266700"/>
                              </a:xfrm>
                              <a:prstGeom prst="rect">
                                <a:avLst/>
                              </a:prstGeom>
                              <a:solidFill>
                                <a:schemeClr val="tx1"/>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03980AB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0.1pt;margin-top:3.3pt;height:21pt;width:85.2pt;z-index:251915264;v-text-anchor:middle;mso-width-relative:page;mso-height-relative:page;" fillcolor="#000000 [3213]" filled="t" stroked="t" coordsize="21600,21600" o:gfxdata="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F4PCW7WAAAABgEAAA8AAAAAAAAAAQAgAAAAIgAAAGRycy9kb3ducmV2&#10;LnhtbFBLAQIUABQAAAAIAIdO4kCc1P8zcAIAAAMFAAAOAAAAAAAAAAEAIAAAACUBAABkcnMvZTJv&#10;RG9jLnhtbFBLBQYAAAAABgAGAFkBAAAHBgAAAAA=&#10;">
                      <v:fill on="t" focussize="0,0"/>
                      <v:stroke weight="1pt" color="#000000 [3213]" miterlimit="8" joinstyle="miter"/>
                      <v:imagedata o:title=""/>
                      <o:lock v:ext="edit" aspectratio="f"/>
                      <v:textbox>
                        <w:txbxContent>
                          <w:p w14:paraId="03980AB9">
                            <w:pPr>
                              <w:jc w:val="center"/>
                            </w:pPr>
                          </w:p>
                        </w:txbxContent>
                      </v:textbox>
                    </v:rect>
                  </w:pict>
                </mc:Fallback>
              </mc:AlternateContent>
            </w:r>
            <w:r>
              <w:rPr>
                <w:rFonts w:hint="eastAsia" w:cs="Times New Roman"/>
                <w:bCs/>
                <w:lang w:val="en-US" w:eastAsia="zh-CN"/>
              </w:rPr>
              <w:t>16604797111</w:t>
            </w:r>
          </w:p>
        </w:tc>
      </w:tr>
      <w:tr w14:paraId="710B6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689" w:type="dxa"/>
            <w:gridSpan w:val="2"/>
            <w:tcBorders>
              <w:tl2br w:val="nil"/>
              <w:tr2bl w:val="nil"/>
            </w:tcBorders>
            <w:shd w:val="clear" w:color="auto" w:fill="FFFFFF"/>
            <w:vAlign w:val="center"/>
          </w:tcPr>
          <w:p w14:paraId="61B642A1">
            <w:pPr>
              <w:jc w:val="center"/>
              <w:rPr>
                <w:rFonts w:hint="default" w:ascii="Times New Roman" w:hAnsi="Times New Roman" w:cs="Times New Roman"/>
              </w:rPr>
            </w:pPr>
            <w:r>
              <w:rPr>
                <w:rFonts w:hint="default" w:ascii="Times New Roman" w:hAnsi="Times New Roman" w:cs="Times New Roman"/>
                <w:kern w:val="0"/>
              </w:rPr>
              <w:t>注册地址</w:t>
            </w:r>
          </w:p>
        </w:tc>
        <w:tc>
          <w:tcPr>
            <w:tcW w:w="7147" w:type="dxa"/>
            <w:gridSpan w:val="9"/>
            <w:tcBorders>
              <w:tl2br w:val="nil"/>
              <w:tr2bl w:val="nil"/>
            </w:tcBorders>
            <w:shd w:val="clear" w:color="auto" w:fill="FFFFFF"/>
            <w:vAlign w:val="center"/>
          </w:tcPr>
          <w:p w14:paraId="2EAFB4B9">
            <w:pPr>
              <w:jc w:val="center"/>
              <w:rPr>
                <w:rFonts w:hint="default" w:ascii="Times New Roman" w:hAnsi="Times New Roman" w:eastAsia="宋体" w:cs="Times New Roman"/>
                <w:color w:val="auto"/>
                <w:kern w:val="0"/>
                <w:sz w:val="24"/>
                <w:szCs w:val="24"/>
                <w:lang w:val="en-US" w:eastAsia="zh-CN" w:bidi="ar-SA"/>
              </w:rPr>
            </w:pPr>
            <w:r>
              <w:rPr>
                <w:rFonts w:hint="eastAsia" w:cs="Times New Roman"/>
                <w:color w:val="auto"/>
                <w:kern w:val="0"/>
                <w:sz w:val="24"/>
                <w:szCs w:val="24"/>
                <w:lang w:val="en-US" w:eastAsia="zh-CN" w:bidi="ar-SA"/>
              </w:rPr>
              <w:t>锡林浩特市那达慕西街187号</w:t>
            </w:r>
          </w:p>
        </w:tc>
      </w:tr>
      <w:tr w14:paraId="1071F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689" w:type="dxa"/>
            <w:gridSpan w:val="2"/>
            <w:tcBorders>
              <w:tl2br w:val="nil"/>
              <w:tr2bl w:val="nil"/>
            </w:tcBorders>
            <w:shd w:val="clear" w:color="auto" w:fill="FFFFFF"/>
            <w:vAlign w:val="center"/>
          </w:tcPr>
          <w:p w14:paraId="34C9F0E8">
            <w:pPr>
              <w:jc w:val="center"/>
              <w:rPr>
                <w:rFonts w:hint="default" w:ascii="Times New Roman" w:hAnsi="Times New Roman" w:cs="Times New Roman"/>
              </w:rPr>
            </w:pPr>
            <w:r>
              <w:rPr>
                <w:rFonts w:hint="default" w:ascii="Times New Roman" w:hAnsi="Times New Roman" w:cs="Times New Roman"/>
                <w:kern w:val="0"/>
              </w:rPr>
              <w:t>项目建设地点</w:t>
            </w:r>
          </w:p>
        </w:tc>
        <w:tc>
          <w:tcPr>
            <w:tcW w:w="7147" w:type="dxa"/>
            <w:gridSpan w:val="9"/>
            <w:tcBorders>
              <w:tl2br w:val="nil"/>
              <w:tr2bl w:val="nil"/>
            </w:tcBorders>
            <w:shd w:val="clear" w:color="auto" w:fill="FFFFFF"/>
            <w:vAlign w:val="center"/>
          </w:tcPr>
          <w:p w14:paraId="04265BA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0"/>
                <w:sz w:val="24"/>
                <w:szCs w:val="24"/>
                <w:lang w:val="en-US" w:eastAsia="zh-CN" w:bidi="ar-SA"/>
              </w:rPr>
            </w:pPr>
            <w:r>
              <w:rPr>
                <w:rFonts w:hint="eastAsia" w:cs="Times New Roman"/>
                <w:color w:val="auto"/>
                <w:kern w:val="0"/>
                <w:sz w:val="24"/>
                <w:szCs w:val="24"/>
                <w:lang w:val="en-US" w:eastAsia="zh-CN" w:bidi="ar-SA"/>
              </w:rPr>
              <w:t>锡林郭勒盟蒙医</w:t>
            </w:r>
            <w:r>
              <w:rPr>
                <w:rFonts w:hint="default" w:cs="Times New Roman"/>
                <w:color w:val="auto"/>
                <w:kern w:val="0"/>
                <w:sz w:val="24"/>
                <w:szCs w:val="24"/>
                <w:lang w:val="en-US" w:eastAsia="zh-CN" w:bidi="ar-SA"/>
              </w:rPr>
              <w:t>医院</w:t>
            </w:r>
            <w:r>
              <w:rPr>
                <w:rFonts w:hint="eastAsia" w:cs="Times New Roman"/>
                <w:color w:val="auto"/>
                <w:kern w:val="0"/>
                <w:sz w:val="24"/>
                <w:szCs w:val="24"/>
                <w:lang w:val="en-US" w:eastAsia="zh-CN" w:bidi="ar-SA"/>
              </w:rPr>
              <w:t>（东院区）</w:t>
            </w:r>
            <w:r>
              <w:rPr>
                <w:rFonts w:hint="default" w:cs="Times New Roman"/>
                <w:color w:val="auto"/>
                <w:kern w:val="0"/>
                <w:sz w:val="24"/>
                <w:szCs w:val="24"/>
                <w:lang w:val="en-US" w:eastAsia="zh-CN" w:bidi="ar-SA"/>
              </w:rPr>
              <w:t>特色专科专病楼一层西北侧导管</w:t>
            </w:r>
            <w:r>
              <w:rPr>
                <w:rFonts w:hint="eastAsia" w:cs="Times New Roman"/>
                <w:color w:val="auto"/>
                <w:kern w:val="0"/>
                <w:sz w:val="24"/>
                <w:szCs w:val="24"/>
                <w:lang w:val="en-US" w:eastAsia="zh-CN" w:bidi="ar-SA"/>
              </w:rPr>
              <w:t>机房内</w:t>
            </w:r>
          </w:p>
        </w:tc>
      </w:tr>
      <w:tr w14:paraId="01BD8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689" w:type="dxa"/>
            <w:gridSpan w:val="2"/>
            <w:tcBorders>
              <w:tl2br w:val="nil"/>
              <w:tr2bl w:val="nil"/>
            </w:tcBorders>
            <w:shd w:val="clear" w:color="auto" w:fill="FFFFFF"/>
            <w:vAlign w:val="center"/>
          </w:tcPr>
          <w:p w14:paraId="172C64EF">
            <w:pPr>
              <w:jc w:val="center"/>
              <w:rPr>
                <w:rFonts w:hint="default" w:ascii="Times New Roman" w:hAnsi="Times New Roman" w:cs="Times New Roman"/>
              </w:rPr>
            </w:pPr>
            <w:r>
              <w:rPr>
                <w:rFonts w:hint="default" w:ascii="Times New Roman" w:hAnsi="Times New Roman" w:cs="Times New Roman"/>
                <w:kern w:val="0"/>
              </w:rPr>
              <w:t>立项审批部门</w:t>
            </w:r>
          </w:p>
        </w:tc>
        <w:tc>
          <w:tcPr>
            <w:tcW w:w="2448" w:type="dxa"/>
            <w:gridSpan w:val="4"/>
            <w:tcBorders>
              <w:tl2br w:val="nil"/>
              <w:tr2bl w:val="nil"/>
            </w:tcBorders>
            <w:shd w:val="clear" w:color="auto" w:fill="FFFFFF"/>
            <w:vAlign w:val="center"/>
          </w:tcPr>
          <w:p w14:paraId="13C69FC4">
            <w:pPr>
              <w:jc w:val="center"/>
              <w:rPr>
                <w:rFonts w:hint="default" w:ascii="Times New Roman" w:hAnsi="Times New Roman" w:cs="Times New Roman"/>
              </w:rPr>
            </w:pPr>
            <w:r>
              <w:rPr>
                <w:rFonts w:hint="default" w:ascii="Times New Roman" w:hAnsi="Times New Roman" w:cs="Times New Roman"/>
              </w:rPr>
              <w:t>/</w:t>
            </w:r>
          </w:p>
        </w:tc>
        <w:tc>
          <w:tcPr>
            <w:tcW w:w="1668" w:type="dxa"/>
            <w:gridSpan w:val="2"/>
            <w:tcBorders>
              <w:tl2br w:val="nil"/>
              <w:tr2bl w:val="nil"/>
            </w:tcBorders>
            <w:shd w:val="clear" w:color="auto" w:fill="FFFFFF"/>
            <w:vAlign w:val="center"/>
          </w:tcPr>
          <w:p w14:paraId="65B6EFC4">
            <w:pPr>
              <w:jc w:val="center"/>
              <w:rPr>
                <w:rFonts w:hint="default" w:ascii="Times New Roman" w:hAnsi="Times New Roman" w:cs="Times New Roman"/>
              </w:rPr>
            </w:pPr>
            <w:r>
              <w:rPr>
                <w:rFonts w:hint="default" w:ascii="Times New Roman" w:hAnsi="Times New Roman" w:cs="Times New Roman"/>
                <w:kern w:val="0"/>
              </w:rPr>
              <w:t>批准文号</w:t>
            </w:r>
          </w:p>
        </w:tc>
        <w:tc>
          <w:tcPr>
            <w:tcW w:w="3031" w:type="dxa"/>
            <w:gridSpan w:val="3"/>
            <w:tcBorders>
              <w:tl2br w:val="nil"/>
              <w:tr2bl w:val="nil"/>
            </w:tcBorders>
            <w:shd w:val="clear" w:color="auto" w:fill="FFFFFF"/>
            <w:vAlign w:val="center"/>
          </w:tcPr>
          <w:p w14:paraId="12FEAB05">
            <w:pPr>
              <w:jc w:val="center"/>
              <w:rPr>
                <w:rFonts w:hint="default" w:ascii="Times New Roman" w:hAnsi="Times New Roman" w:cs="Times New Roman"/>
              </w:rPr>
            </w:pPr>
            <w:r>
              <w:rPr>
                <w:rFonts w:hint="default" w:ascii="Times New Roman" w:hAnsi="Times New Roman" w:cs="Times New Roman"/>
              </w:rPr>
              <w:t>/</w:t>
            </w:r>
          </w:p>
        </w:tc>
      </w:tr>
      <w:tr w14:paraId="17D1D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689" w:type="dxa"/>
            <w:gridSpan w:val="2"/>
            <w:tcBorders>
              <w:tl2br w:val="nil"/>
              <w:tr2bl w:val="nil"/>
            </w:tcBorders>
            <w:shd w:val="clear" w:color="auto" w:fill="FFFFFF"/>
            <w:vAlign w:val="center"/>
          </w:tcPr>
          <w:p w14:paraId="074BECE9">
            <w:pPr>
              <w:jc w:val="center"/>
              <w:rPr>
                <w:rFonts w:hint="default" w:ascii="Times New Roman" w:hAnsi="Times New Roman" w:cs="Times New Roman"/>
              </w:rPr>
            </w:pPr>
            <w:r>
              <w:rPr>
                <w:rFonts w:hint="default" w:ascii="Times New Roman" w:hAnsi="Times New Roman" w:cs="Times New Roman"/>
                <w:kern w:val="0"/>
              </w:rPr>
              <w:t>建设项目总投资(万元)</w:t>
            </w:r>
          </w:p>
        </w:tc>
        <w:tc>
          <w:tcPr>
            <w:tcW w:w="1187" w:type="dxa"/>
            <w:gridSpan w:val="2"/>
            <w:tcBorders>
              <w:tl2br w:val="nil"/>
              <w:tr2bl w:val="nil"/>
            </w:tcBorders>
            <w:shd w:val="clear" w:color="auto" w:fill="FFFFFF"/>
            <w:vAlign w:val="center"/>
          </w:tcPr>
          <w:p w14:paraId="36614F6C">
            <w:pPr>
              <w:jc w:val="center"/>
              <w:rPr>
                <w:rFonts w:hint="default" w:ascii="Times New Roman" w:hAnsi="Times New Roman" w:eastAsia="宋体" w:cs="Times New Roman"/>
                <w:lang w:val="en-US" w:eastAsia="zh-CN"/>
              </w:rPr>
            </w:pPr>
            <w:r>
              <w:rPr>
                <w:rFonts w:hint="eastAsia" w:cs="Times New Roman"/>
                <w:lang w:val="en-US" w:eastAsia="zh-CN"/>
              </w:rPr>
              <w:t>568</w:t>
            </w:r>
          </w:p>
        </w:tc>
        <w:tc>
          <w:tcPr>
            <w:tcW w:w="2929" w:type="dxa"/>
            <w:gridSpan w:val="4"/>
            <w:tcBorders>
              <w:tl2br w:val="nil"/>
              <w:tr2bl w:val="nil"/>
            </w:tcBorders>
            <w:shd w:val="clear" w:color="auto" w:fill="FFFFFF"/>
            <w:vAlign w:val="center"/>
          </w:tcPr>
          <w:p w14:paraId="071C0818">
            <w:pPr>
              <w:jc w:val="center"/>
              <w:rPr>
                <w:rFonts w:hint="default" w:ascii="Times New Roman" w:hAnsi="Times New Roman" w:cs="Times New Roman"/>
                <w:color w:val="EE0000"/>
                <w:highlight w:val="yellow"/>
              </w:rPr>
            </w:pPr>
            <w:r>
              <w:rPr>
                <w:rFonts w:hint="default" w:ascii="Times New Roman" w:hAnsi="Times New Roman" w:cs="Times New Roman"/>
                <w:color w:val="auto"/>
              </w:rPr>
              <w:t>环保投资</w:t>
            </w:r>
            <w:r>
              <w:rPr>
                <w:rFonts w:hint="eastAsia" w:cs="Times New Roman"/>
                <w:color w:val="auto"/>
                <w:lang w:val="en-US" w:eastAsia="zh-CN"/>
              </w:rPr>
              <w:t>68</w:t>
            </w:r>
            <w:r>
              <w:rPr>
                <w:rFonts w:hint="default" w:ascii="Times New Roman" w:hAnsi="Times New Roman" w:cs="Times New Roman"/>
                <w:color w:val="auto"/>
              </w:rPr>
              <w:t>(万元)</w:t>
            </w:r>
          </w:p>
        </w:tc>
        <w:tc>
          <w:tcPr>
            <w:tcW w:w="1915" w:type="dxa"/>
            <w:gridSpan w:val="2"/>
            <w:tcBorders>
              <w:tl2br w:val="nil"/>
              <w:tr2bl w:val="nil"/>
            </w:tcBorders>
            <w:shd w:val="clear" w:color="auto" w:fill="FFFFFF"/>
            <w:vAlign w:val="center"/>
          </w:tcPr>
          <w:p w14:paraId="69AE9B68">
            <w:pPr>
              <w:autoSpaceDE w:val="0"/>
              <w:autoSpaceDN w:val="0"/>
              <w:adjustRightInd w:val="0"/>
              <w:jc w:val="center"/>
              <w:rPr>
                <w:rFonts w:hint="default" w:ascii="Times New Roman" w:hAnsi="Times New Roman" w:cs="Times New Roman"/>
              </w:rPr>
            </w:pPr>
            <w:r>
              <w:rPr>
                <w:rFonts w:hint="default" w:ascii="Times New Roman" w:hAnsi="Times New Roman" w:cs="Times New Roman"/>
              </w:rPr>
              <w:t>投资比例（环保投资/总投资）</w:t>
            </w:r>
          </w:p>
        </w:tc>
        <w:tc>
          <w:tcPr>
            <w:tcW w:w="1116" w:type="dxa"/>
            <w:tcBorders>
              <w:tl2br w:val="nil"/>
              <w:tr2bl w:val="nil"/>
            </w:tcBorders>
            <w:shd w:val="clear" w:color="auto" w:fill="FFFFFF"/>
            <w:vAlign w:val="center"/>
          </w:tcPr>
          <w:p w14:paraId="1F8100F8">
            <w:pPr>
              <w:jc w:val="center"/>
              <w:rPr>
                <w:rFonts w:hint="default" w:ascii="Times New Roman" w:hAnsi="Times New Roman" w:cs="Times New Roman"/>
              </w:rPr>
            </w:pPr>
            <w:r>
              <w:rPr>
                <w:rFonts w:hint="eastAsia" w:cs="Times New Roman"/>
                <w:color w:val="auto"/>
                <w:lang w:val="en-US" w:eastAsia="zh-CN"/>
              </w:rPr>
              <w:t>12.0</w:t>
            </w:r>
            <w:r>
              <w:rPr>
                <w:rFonts w:hint="default" w:ascii="Times New Roman" w:hAnsi="Times New Roman" w:cs="Times New Roman"/>
                <w:color w:val="auto"/>
              </w:rPr>
              <w:t>%</w:t>
            </w:r>
          </w:p>
        </w:tc>
      </w:tr>
      <w:tr w14:paraId="3DEB1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689" w:type="dxa"/>
            <w:gridSpan w:val="2"/>
            <w:tcBorders>
              <w:tl2br w:val="nil"/>
              <w:tr2bl w:val="nil"/>
            </w:tcBorders>
            <w:shd w:val="clear" w:color="auto" w:fill="FFFFFF"/>
            <w:vAlign w:val="center"/>
          </w:tcPr>
          <w:p w14:paraId="7B6FFB9B">
            <w:pPr>
              <w:jc w:val="center"/>
              <w:rPr>
                <w:rFonts w:hint="default" w:ascii="Times New Roman" w:hAnsi="Times New Roman" w:cs="Times New Roman"/>
              </w:rPr>
            </w:pPr>
            <w:r>
              <w:rPr>
                <w:rFonts w:hint="default" w:ascii="Times New Roman" w:hAnsi="Times New Roman" w:cs="Times New Roman"/>
                <w:kern w:val="0"/>
              </w:rPr>
              <w:t>项目性质</w:t>
            </w:r>
          </w:p>
        </w:tc>
        <w:tc>
          <w:tcPr>
            <w:tcW w:w="4116" w:type="dxa"/>
            <w:gridSpan w:val="6"/>
            <w:tcBorders>
              <w:tl2br w:val="nil"/>
              <w:tr2bl w:val="nil"/>
            </w:tcBorders>
            <w:shd w:val="clear" w:color="auto" w:fill="FFFFFF"/>
            <w:vAlign w:val="center"/>
          </w:tcPr>
          <w:p w14:paraId="2D70EF45">
            <w:pPr>
              <w:jc w:val="center"/>
              <w:rPr>
                <w:rFonts w:hint="default" w:ascii="Times New Roman" w:hAnsi="Times New Roman" w:cs="Times New Roman"/>
              </w:rPr>
            </w:pPr>
            <w:r>
              <w:rPr>
                <w:rFonts w:hint="default" w:ascii="Times New Roman" w:hAnsi="Times New Roman" w:cs="Times New Roman"/>
                <w:kern w:val="0"/>
              </w:rPr>
              <w:t xml:space="preserve"> ■</w:t>
            </w:r>
            <w:r>
              <w:rPr>
                <w:rFonts w:hint="default" w:ascii="Times New Roman" w:hAnsi="Times New Roman" w:cs="Times New Roman"/>
                <w:kern w:val="0"/>
                <w:lang w:val="en-US" w:eastAsia="zh-CN"/>
              </w:rPr>
              <w:t>新</w:t>
            </w:r>
            <w:r>
              <w:rPr>
                <w:rFonts w:hint="default" w:ascii="Times New Roman" w:hAnsi="Times New Roman" w:cs="Times New Roman"/>
                <w:kern w:val="0"/>
                <w:lang w:eastAsia="zh-CN"/>
              </w:rPr>
              <w:t>建</w:t>
            </w:r>
            <w:r>
              <w:rPr>
                <w:rFonts w:hint="default" w:ascii="Times New Roman" w:hAnsi="Times New Roman" w:cs="Times New Roman"/>
                <w:kern w:val="0"/>
              </w:rPr>
              <w:t xml:space="preserve"> </w:t>
            </w:r>
            <w:r>
              <w:rPr>
                <w:rFonts w:hint="default" w:ascii="Times New Roman" w:hAnsi="Times New Roman" w:cs="Times New Roman"/>
                <w:kern w:val="0"/>
              </w:rPr>
              <w:sym w:font="Wingdings 2" w:char="00A3"/>
            </w:r>
            <w:r>
              <w:rPr>
                <w:rFonts w:hint="default" w:ascii="Times New Roman" w:hAnsi="Times New Roman" w:cs="Times New Roman"/>
                <w:kern w:val="0"/>
              </w:rPr>
              <w:t xml:space="preserve">改建  </w:t>
            </w:r>
            <w:r>
              <w:rPr>
                <w:rFonts w:hint="default" w:ascii="Times New Roman" w:hAnsi="Times New Roman" w:cs="Times New Roman"/>
                <w:kern w:val="0"/>
              </w:rPr>
              <w:sym w:font="Wingdings 2" w:char="00A3"/>
            </w:r>
            <w:r>
              <w:rPr>
                <w:rFonts w:hint="default" w:ascii="Times New Roman" w:hAnsi="Times New Roman" w:cs="Times New Roman"/>
                <w:kern w:val="0"/>
              </w:rPr>
              <w:t>扩</w:t>
            </w:r>
            <w:r>
              <w:rPr>
                <w:rFonts w:hint="default" w:ascii="Times New Roman" w:hAnsi="Times New Roman" w:cs="Times New Roman"/>
                <w:color w:val="000000" w:themeColor="text1"/>
                <w:kern w:val="0"/>
                <w14:textFill>
                  <w14:solidFill>
                    <w14:schemeClr w14:val="tx1"/>
                  </w14:solidFill>
                </w14:textFill>
              </w:rPr>
              <w:t xml:space="preserve">建  </w:t>
            </w:r>
            <w:r>
              <w:rPr>
                <w:rFonts w:hint="default" w:ascii="Times New Roman" w:hAnsi="Times New Roman" w:cs="Times New Roman"/>
                <w:color w:val="000000" w:themeColor="text1"/>
                <w:kern w:val="0"/>
                <w14:textFill>
                  <w14:solidFill>
                    <w14:schemeClr w14:val="tx1"/>
                  </w14:solidFill>
                </w14:textFill>
              </w:rPr>
              <w:sym w:font="Wingdings 2" w:char="00A3"/>
            </w:r>
            <w:r>
              <w:rPr>
                <w:rFonts w:hint="default" w:ascii="Times New Roman" w:hAnsi="Times New Roman" w:cs="Times New Roman"/>
                <w:color w:val="000000" w:themeColor="text1"/>
                <w:kern w:val="0"/>
                <w14:textFill>
                  <w14:solidFill>
                    <w14:schemeClr w14:val="tx1"/>
                  </w14:solidFill>
                </w14:textFill>
              </w:rPr>
              <w:t>其它</w:t>
            </w:r>
          </w:p>
        </w:tc>
        <w:tc>
          <w:tcPr>
            <w:tcW w:w="1915" w:type="dxa"/>
            <w:gridSpan w:val="2"/>
            <w:tcBorders>
              <w:tl2br w:val="nil"/>
              <w:tr2bl w:val="nil"/>
            </w:tcBorders>
            <w:shd w:val="clear" w:color="auto" w:fill="FFFFFF"/>
            <w:vAlign w:val="center"/>
          </w:tcPr>
          <w:p w14:paraId="0D8D2857">
            <w:pPr>
              <w:jc w:val="center"/>
              <w:rPr>
                <w:rFonts w:hint="default" w:ascii="Times New Roman" w:hAnsi="Times New Roman" w:cs="Times New Roman"/>
              </w:rPr>
            </w:pPr>
            <w:r>
              <w:rPr>
                <w:rFonts w:hint="default" w:ascii="Times New Roman" w:hAnsi="Times New Roman" w:cs="Times New Roman"/>
                <w:kern w:val="0"/>
              </w:rPr>
              <w:t>占地面积(m</w:t>
            </w:r>
            <w:r>
              <w:rPr>
                <w:rFonts w:hint="default" w:ascii="Times New Roman" w:hAnsi="Times New Roman" w:cs="Times New Roman"/>
                <w:kern w:val="0"/>
                <w:vertAlign w:val="superscript"/>
              </w:rPr>
              <w:t>2</w:t>
            </w:r>
            <w:r>
              <w:rPr>
                <w:rFonts w:hint="default" w:ascii="Times New Roman" w:hAnsi="Times New Roman" w:cs="Times New Roman"/>
                <w:kern w:val="0"/>
              </w:rPr>
              <w:t>)</w:t>
            </w:r>
          </w:p>
        </w:tc>
        <w:tc>
          <w:tcPr>
            <w:tcW w:w="1116" w:type="dxa"/>
            <w:tcBorders>
              <w:tl2br w:val="nil"/>
              <w:tr2bl w:val="nil"/>
            </w:tcBorders>
            <w:shd w:val="clear" w:color="auto" w:fill="FFFFFF"/>
            <w:vAlign w:val="center"/>
          </w:tcPr>
          <w:p w14:paraId="4930573A">
            <w:pPr>
              <w:jc w:val="center"/>
              <w:rPr>
                <w:rFonts w:hint="default" w:ascii="Times New Roman" w:hAnsi="Times New Roman" w:eastAsia="宋体" w:cs="Times New Roman"/>
                <w:lang w:val="en-US" w:eastAsia="zh-CN"/>
              </w:rPr>
            </w:pPr>
            <w:r>
              <w:rPr>
                <w:rFonts w:hint="default" w:ascii="Times New Roman" w:hAnsi="Times New Roman" w:cs="Times New Roman"/>
              </w:rPr>
              <w:t>5</w:t>
            </w:r>
            <w:r>
              <w:rPr>
                <w:rFonts w:hint="eastAsia" w:cs="Times New Roman"/>
                <w:lang w:val="en-US" w:eastAsia="zh-CN"/>
              </w:rPr>
              <w:t>7.72</w:t>
            </w:r>
          </w:p>
        </w:tc>
      </w:tr>
      <w:tr w14:paraId="29520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74" w:type="dxa"/>
            <w:vMerge w:val="restart"/>
            <w:tcBorders>
              <w:tl2br w:val="nil"/>
              <w:tr2bl w:val="nil"/>
            </w:tcBorders>
            <w:shd w:val="clear" w:color="auto" w:fill="FFFFFF"/>
            <w:vAlign w:val="center"/>
          </w:tcPr>
          <w:p w14:paraId="704F87AA">
            <w:pPr>
              <w:autoSpaceDE w:val="0"/>
              <w:autoSpaceDN w:val="0"/>
              <w:adjustRightInd w:val="0"/>
              <w:jc w:val="center"/>
              <w:rPr>
                <w:rFonts w:hint="default" w:ascii="Times New Roman" w:hAnsi="Times New Roman" w:cs="Times New Roman"/>
                <w:kern w:val="0"/>
              </w:rPr>
            </w:pPr>
            <w:r>
              <w:rPr>
                <w:rFonts w:hint="default" w:ascii="Times New Roman" w:hAnsi="Times New Roman" w:cs="Times New Roman"/>
                <w:kern w:val="0"/>
              </w:rPr>
              <w:t>应</w:t>
            </w:r>
          </w:p>
          <w:p w14:paraId="112EF38E">
            <w:pPr>
              <w:autoSpaceDE w:val="0"/>
              <w:autoSpaceDN w:val="0"/>
              <w:adjustRightInd w:val="0"/>
              <w:jc w:val="center"/>
              <w:rPr>
                <w:rFonts w:hint="default" w:ascii="Times New Roman" w:hAnsi="Times New Roman" w:cs="Times New Roman"/>
                <w:kern w:val="0"/>
              </w:rPr>
            </w:pPr>
            <w:r>
              <w:rPr>
                <w:rFonts w:hint="default" w:ascii="Times New Roman" w:hAnsi="Times New Roman" w:cs="Times New Roman"/>
                <w:kern w:val="0"/>
              </w:rPr>
              <w:t>用</w:t>
            </w:r>
          </w:p>
          <w:p w14:paraId="49EEB070">
            <w:pPr>
              <w:autoSpaceDE w:val="0"/>
              <w:autoSpaceDN w:val="0"/>
              <w:adjustRightInd w:val="0"/>
              <w:jc w:val="center"/>
              <w:rPr>
                <w:rFonts w:hint="default" w:ascii="Times New Roman" w:hAnsi="Times New Roman" w:cs="Times New Roman"/>
                <w:kern w:val="0"/>
              </w:rPr>
            </w:pPr>
            <w:r>
              <w:rPr>
                <w:rFonts w:hint="default" w:ascii="Times New Roman" w:hAnsi="Times New Roman" w:cs="Times New Roman"/>
                <w:kern w:val="0"/>
              </w:rPr>
              <w:t>类</w:t>
            </w:r>
          </w:p>
          <w:p w14:paraId="36C859EB">
            <w:pPr>
              <w:jc w:val="center"/>
              <w:rPr>
                <w:rFonts w:hint="default" w:ascii="Times New Roman" w:hAnsi="Times New Roman" w:cs="Times New Roman"/>
              </w:rPr>
            </w:pPr>
            <w:r>
              <w:rPr>
                <w:rFonts w:hint="default" w:ascii="Times New Roman" w:hAnsi="Times New Roman" w:cs="Times New Roman"/>
                <w:kern w:val="0"/>
              </w:rPr>
              <w:t>型</w:t>
            </w:r>
          </w:p>
        </w:tc>
        <w:tc>
          <w:tcPr>
            <w:tcW w:w="1515" w:type="dxa"/>
            <w:vMerge w:val="restart"/>
            <w:tcBorders>
              <w:tl2br w:val="nil"/>
              <w:tr2bl w:val="nil"/>
            </w:tcBorders>
            <w:shd w:val="clear" w:color="auto" w:fill="FFFFFF"/>
            <w:vAlign w:val="center"/>
          </w:tcPr>
          <w:p w14:paraId="3BA8C6B4">
            <w:pPr>
              <w:jc w:val="center"/>
              <w:rPr>
                <w:rFonts w:hint="default" w:ascii="Times New Roman" w:hAnsi="Times New Roman" w:cs="Times New Roman"/>
              </w:rPr>
            </w:pPr>
            <w:r>
              <w:rPr>
                <w:rFonts w:hint="default" w:ascii="Times New Roman" w:hAnsi="Times New Roman" w:cs="Times New Roman"/>
                <w:kern w:val="0"/>
              </w:rPr>
              <w:t>放射源</w:t>
            </w:r>
          </w:p>
        </w:tc>
        <w:tc>
          <w:tcPr>
            <w:tcW w:w="984" w:type="dxa"/>
            <w:tcBorders>
              <w:tl2br w:val="nil"/>
              <w:tr2bl w:val="nil"/>
            </w:tcBorders>
            <w:shd w:val="clear" w:color="auto" w:fill="FFFFFF"/>
            <w:vAlign w:val="center"/>
          </w:tcPr>
          <w:p w14:paraId="4209C9B6">
            <w:pPr>
              <w:jc w:val="left"/>
              <w:rPr>
                <w:rFonts w:hint="default" w:ascii="Times New Roman" w:hAnsi="Times New Roman" w:cs="Times New Roman"/>
              </w:rPr>
            </w:pPr>
            <w:r>
              <w:rPr>
                <w:rFonts w:hint="default" w:ascii="Times New Roman" w:hAnsi="Times New Roman" w:cs="Times New Roman"/>
                <w:kern w:val="0"/>
              </w:rPr>
              <w:t>□销售</w:t>
            </w:r>
          </w:p>
        </w:tc>
        <w:tc>
          <w:tcPr>
            <w:tcW w:w="6163" w:type="dxa"/>
            <w:gridSpan w:val="8"/>
            <w:tcBorders>
              <w:tl2br w:val="nil"/>
              <w:tr2bl w:val="nil"/>
            </w:tcBorders>
            <w:shd w:val="clear" w:color="auto" w:fill="FFFFFF"/>
            <w:vAlign w:val="center"/>
          </w:tcPr>
          <w:p w14:paraId="20B57CFA">
            <w:pPr>
              <w:jc w:val="center"/>
              <w:rPr>
                <w:rFonts w:hint="default" w:ascii="Times New Roman" w:hAnsi="Times New Roman" w:cs="Times New Roman"/>
              </w:rPr>
            </w:pPr>
            <w:r>
              <w:rPr>
                <w:rFonts w:hint="default" w:ascii="Times New Roman" w:hAnsi="Times New Roman" w:cs="Times New Roman"/>
                <w:kern w:val="0"/>
              </w:rPr>
              <w:t>□Ⅰ类 □Ⅱ类 □Ⅲ类 □Ⅳ类 □Ⅴ类</w:t>
            </w:r>
          </w:p>
        </w:tc>
      </w:tr>
      <w:tr w14:paraId="71C6E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74" w:type="dxa"/>
            <w:vMerge w:val="continue"/>
            <w:tcBorders>
              <w:tl2br w:val="nil"/>
              <w:tr2bl w:val="nil"/>
            </w:tcBorders>
            <w:shd w:val="clear" w:color="auto" w:fill="FFFFFF"/>
            <w:vAlign w:val="center"/>
          </w:tcPr>
          <w:p w14:paraId="289C3AC8">
            <w:pPr>
              <w:jc w:val="center"/>
              <w:rPr>
                <w:rFonts w:hint="default" w:ascii="Times New Roman" w:hAnsi="Times New Roman" w:cs="Times New Roman"/>
              </w:rPr>
            </w:pPr>
          </w:p>
        </w:tc>
        <w:tc>
          <w:tcPr>
            <w:tcW w:w="1515" w:type="dxa"/>
            <w:vMerge w:val="continue"/>
            <w:tcBorders>
              <w:tl2br w:val="nil"/>
              <w:tr2bl w:val="nil"/>
            </w:tcBorders>
            <w:shd w:val="clear" w:color="auto" w:fill="FFFFFF"/>
            <w:vAlign w:val="center"/>
          </w:tcPr>
          <w:p w14:paraId="7366D9C1">
            <w:pPr>
              <w:jc w:val="center"/>
              <w:rPr>
                <w:rFonts w:hint="default" w:ascii="Times New Roman" w:hAnsi="Times New Roman" w:cs="Times New Roman"/>
              </w:rPr>
            </w:pPr>
          </w:p>
        </w:tc>
        <w:tc>
          <w:tcPr>
            <w:tcW w:w="984" w:type="dxa"/>
            <w:tcBorders>
              <w:tl2br w:val="nil"/>
              <w:tr2bl w:val="nil"/>
            </w:tcBorders>
            <w:shd w:val="clear" w:color="auto" w:fill="FFFFFF"/>
            <w:vAlign w:val="center"/>
          </w:tcPr>
          <w:p w14:paraId="3D2C25EB">
            <w:pPr>
              <w:rPr>
                <w:rFonts w:hint="default" w:ascii="Times New Roman" w:hAnsi="Times New Roman" w:cs="Times New Roman"/>
                <w:kern w:val="0"/>
              </w:rPr>
            </w:pPr>
            <w:r>
              <w:rPr>
                <w:rFonts w:hint="default" w:ascii="Times New Roman" w:hAnsi="Times New Roman" w:cs="Times New Roman"/>
                <w:kern w:val="0"/>
              </w:rPr>
              <w:t>□使用</w:t>
            </w:r>
          </w:p>
        </w:tc>
        <w:tc>
          <w:tcPr>
            <w:tcW w:w="6163" w:type="dxa"/>
            <w:gridSpan w:val="8"/>
            <w:tcBorders>
              <w:tl2br w:val="nil"/>
              <w:tr2bl w:val="nil"/>
            </w:tcBorders>
            <w:shd w:val="clear" w:color="auto" w:fill="FFFFFF"/>
            <w:vAlign w:val="center"/>
          </w:tcPr>
          <w:p w14:paraId="251F2AE5">
            <w:pPr>
              <w:jc w:val="center"/>
              <w:rPr>
                <w:rFonts w:hint="default" w:ascii="Times New Roman" w:hAnsi="Times New Roman" w:cs="Times New Roman"/>
                <w:kern w:val="0"/>
              </w:rPr>
            </w:pPr>
            <w:r>
              <w:rPr>
                <w:rFonts w:hint="default" w:ascii="Times New Roman" w:hAnsi="Times New Roman" w:cs="Times New Roman"/>
                <w:kern w:val="0"/>
              </w:rPr>
              <w:t>□Ⅰ类（医疗使用） □Ⅱ类 □Ⅲ类 □Ⅳ类 □Ⅴ类</w:t>
            </w:r>
          </w:p>
        </w:tc>
      </w:tr>
      <w:tr w14:paraId="67E98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74" w:type="dxa"/>
            <w:vMerge w:val="continue"/>
            <w:tcBorders>
              <w:tl2br w:val="nil"/>
              <w:tr2bl w:val="nil"/>
            </w:tcBorders>
            <w:shd w:val="clear" w:color="auto" w:fill="FFFFFF"/>
            <w:vAlign w:val="center"/>
          </w:tcPr>
          <w:p w14:paraId="47946DF7">
            <w:pPr>
              <w:jc w:val="center"/>
              <w:rPr>
                <w:rFonts w:hint="default" w:ascii="Times New Roman" w:hAnsi="Times New Roman" w:cs="Times New Roman"/>
              </w:rPr>
            </w:pPr>
          </w:p>
        </w:tc>
        <w:tc>
          <w:tcPr>
            <w:tcW w:w="1515" w:type="dxa"/>
            <w:vMerge w:val="restart"/>
            <w:tcBorders>
              <w:tl2br w:val="nil"/>
              <w:tr2bl w:val="nil"/>
            </w:tcBorders>
            <w:shd w:val="clear" w:color="auto" w:fill="FFFFFF"/>
            <w:vAlign w:val="center"/>
          </w:tcPr>
          <w:p w14:paraId="00DB9306">
            <w:pPr>
              <w:autoSpaceDE w:val="0"/>
              <w:autoSpaceDN w:val="0"/>
              <w:adjustRightInd w:val="0"/>
              <w:jc w:val="center"/>
              <w:rPr>
                <w:rFonts w:hint="default" w:ascii="Times New Roman" w:hAnsi="Times New Roman" w:cs="Times New Roman"/>
                <w:kern w:val="0"/>
              </w:rPr>
            </w:pPr>
            <w:r>
              <w:rPr>
                <w:rFonts w:hint="default" w:ascii="Times New Roman" w:hAnsi="Times New Roman" w:cs="Times New Roman"/>
                <w:kern w:val="0"/>
              </w:rPr>
              <w:t>非密封放射性物质</w:t>
            </w:r>
          </w:p>
        </w:tc>
        <w:tc>
          <w:tcPr>
            <w:tcW w:w="984" w:type="dxa"/>
            <w:tcBorders>
              <w:tl2br w:val="nil"/>
              <w:tr2bl w:val="nil"/>
            </w:tcBorders>
            <w:shd w:val="clear" w:color="auto" w:fill="FFFFFF"/>
            <w:vAlign w:val="center"/>
          </w:tcPr>
          <w:p w14:paraId="5EF53F08">
            <w:pPr>
              <w:rPr>
                <w:rFonts w:hint="default" w:ascii="Times New Roman" w:hAnsi="Times New Roman" w:cs="Times New Roman"/>
                <w:kern w:val="0"/>
              </w:rPr>
            </w:pPr>
            <w:r>
              <w:rPr>
                <w:rFonts w:hint="default" w:ascii="Times New Roman" w:hAnsi="Times New Roman" w:cs="Times New Roman"/>
                <w:kern w:val="0"/>
              </w:rPr>
              <w:t>□生产</w:t>
            </w:r>
          </w:p>
        </w:tc>
        <w:tc>
          <w:tcPr>
            <w:tcW w:w="6163" w:type="dxa"/>
            <w:gridSpan w:val="8"/>
            <w:tcBorders>
              <w:tl2br w:val="nil"/>
              <w:tr2bl w:val="nil"/>
            </w:tcBorders>
            <w:shd w:val="clear" w:color="auto" w:fill="FFFFFF"/>
            <w:vAlign w:val="center"/>
          </w:tcPr>
          <w:p w14:paraId="2134BA49">
            <w:pPr>
              <w:jc w:val="center"/>
              <w:rPr>
                <w:rFonts w:hint="default" w:ascii="Times New Roman" w:hAnsi="Times New Roman" w:cs="Times New Roman"/>
                <w:kern w:val="0"/>
              </w:rPr>
            </w:pPr>
            <w:r>
              <w:rPr>
                <w:rFonts w:hint="default" w:ascii="Times New Roman" w:hAnsi="Times New Roman" w:cs="Times New Roman"/>
                <w:kern w:val="0"/>
              </w:rPr>
              <w:t>□制备PET 用放射性药物</w:t>
            </w:r>
          </w:p>
        </w:tc>
      </w:tr>
      <w:tr w14:paraId="58753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74" w:type="dxa"/>
            <w:vMerge w:val="continue"/>
            <w:tcBorders>
              <w:tl2br w:val="nil"/>
              <w:tr2bl w:val="nil"/>
            </w:tcBorders>
            <w:shd w:val="clear" w:color="auto" w:fill="FFFFFF"/>
            <w:vAlign w:val="center"/>
          </w:tcPr>
          <w:p w14:paraId="58E625BC">
            <w:pPr>
              <w:jc w:val="center"/>
              <w:rPr>
                <w:rFonts w:hint="default" w:ascii="Times New Roman" w:hAnsi="Times New Roman" w:cs="Times New Roman"/>
              </w:rPr>
            </w:pPr>
          </w:p>
        </w:tc>
        <w:tc>
          <w:tcPr>
            <w:tcW w:w="1515" w:type="dxa"/>
            <w:vMerge w:val="continue"/>
            <w:tcBorders>
              <w:tl2br w:val="nil"/>
              <w:tr2bl w:val="nil"/>
            </w:tcBorders>
            <w:shd w:val="clear" w:color="auto" w:fill="FFFFFF"/>
            <w:vAlign w:val="center"/>
          </w:tcPr>
          <w:p w14:paraId="7348552D">
            <w:pPr>
              <w:jc w:val="center"/>
              <w:rPr>
                <w:rFonts w:hint="default" w:ascii="Times New Roman" w:hAnsi="Times New Roman" w:cs="Times New Roman"/>
              </w:rPr>
            </w:pPr>
          </w:p>
        </w:tc>
        <w:tc>
          <w:tcPr>
            <w:tcW w:w="984" w:type="dxa"/>
            <w:tcBorders>
              <w:tl2br w:val="nil"/>
              <w:tr2bl w:val="nil"/>
            </w:tcBorders>
            <w:shd w:val="clear" w:color="auto" w:fill="FFFFFF"/>
            <w:vAlign w:val="center"/>
          </w:tcPr>
          <w:p w14:paraId="72F32E4C">
            <w:pPr>
              <w:rPr>
                <w:rFonts w:hint="default" w:ascii="Times New Roman" w:hAnsi="Times New Roman" w:cs="Times New Roman"/>
                <w:kern w:val="0"/>
              </w:rPr>
            </w:pPr>
            <w:r>
              <w:rPr>
                <w:rFonts w:hint="default" w:ascii="Times New Roman" w:hAnsi="Times New Roman" w:cs="Times New Roman"/>
                <w:kern w:val="0"/>
              </w:rPr>
              <w:t>□销售</w:t>
            </w:r>
          </w:p>
        </w:tc>
        <w:tc>
          <w:tcPr>
            <w:tcW w:w="6163" w:type="dxa"/>
            <w:gridSpan w:val="8"/>
            <w:tcBorders>
              <w:tl2br w:val="nil"/>
              <w:tr2bl w:val="nil"/>
            </w:tcBorders>
            <w:shd w:val="clear" w:color="auto" w:fill="FFFFFF"/>
            <w:vAlign w:val="center"/>
          </w:tcPr>
          <w:p w14:paraId="2B156E32">
            <w:pPr>
              <w:jc w:val="center"/>
              <w:rPr>
                <w:rFonts w:hint="default" w:ascii="Times New Roman" w:hAnsi="Times New Roman" w:cs="Times New Roman"/>
                <w:kern w:val="0"/>
              </w:rPr>
            </w:pPr>
            <w:r>
              <w:rPr>
                <w:rFonts w:hint="default" w:ascii="Times New Roman" w:hAnsi="Times New Roman" w:cs="Times New Roman"/>
                <w:kern w:val="0"/>
              </w:rPr>
              <w:t>/</w:t>
            </w:r>
          </w:p>
        </w:tc>
      </w:tr>
      <w:tr w14:paraId="466CD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74" w:type="dxa"/>
            <w:vMerge w:val="continue"/>
            <w:tcBorders>
              <w:tl2br w:val="nil"/>
              <w:tr2bl w:val="nil"/>
            </w:tcBorders>
            <w:shd w:val="clear" w:color="auto" w:fill="FFFFFF"/>
            <w:vAlign w:val="center"/>
          </w:tcPr>
          <w:p w14:paraId="3F8476E4">
            <w:pPr>
              <w:jc w:val="center"/>
              <w:rPr>
                <w:rFonts w:hint="default" w:ascii="Times New Roman" w:hAnsi="Times New Roman" w:cs="Times New Roman"/>
              </w:rPr>
            </w:pPr>
          </w:p>
        </w:tc>
        <w:tc>
          <w:tcPr>
            <w:tcW w:w="1515" w:type="dxa"/>
            <w:vMerge w:val="continue"/>
            <w:tcBorders>
              <w:tl2br w:val="nil"/>
              <w:tr2bl w:val="nil"/>
            </w:tcBorders>
            <w:shd w:val="clear" w:color="auto" w:fill="FFFFFF"/>
            <w:vAlign w:val="center"/>
          </w:tcPr>
          <w:p w14:paraId="5A309EA6">
            <w:pPr>
              <w:jc w:val="center"/>
              <w:rPr>
                <w:rFonts w:hint="default" w:ascii="Times New Roman" w:hAnsi="Times New Roman" w:cs="Times New Roman"/>
              </w:rPr>
            </w:pPr>
          </w:p>
        </w:tc>
        <w:tc>
          <w:tcPr>
            <w:tcW w:w="984" w:type="dxa"/>
            <w:tcBorders>
              <w:tl2br w:val="nil"/>
              <w:tr2bl w:val="nil"/>
            </w:tcBorders>
            <w:shd w:val="clear" w:color="auto" w:fill="FFFFFF"/>
            <w:vAlign w:val="center"/>
          </w:tcPr>
          <w:p w14:paraId="38FAE1CB">
            <w:pPr>
              <w:rPr>
                <w:rFonts w:hint="default" w:ascii="Times New Roman" w:hAnsi="Times New Roman" w:cs="Times New Roman"/>
                <w:kern w:val="0"/>
              </w:rPr>
            </w:pPr>
            <w:r>
              <w:rPr>
                <w:rFonts w:hint="default" w:ascii="Times New Roman" w:hAnsi="Times New Roman" w:cs="Times New Roman"/>
                <w:kern w:val="0"/>
              </w:rPr>
              <w:t>□使用</w:t>
            </w:r>
          </w:p>
        </w:tc>
        <w:tc>
          <w:tcPr>
            <w:tcW w:w="6163" w:type="dxa"/>
            <w:gridSpan w:val="8"/>
            <w:tcBorders>
              <w:tl2br w:val="nil"/>
              <w:tr2bl w:val="nil"/>
            </w:tcBorders>
            <w:shd w:val="clear" w:color="auto" w:fill="FFFFFF"/>
            <w:vAlign w:val="center"/>
          </w:tcPr>
          <w:p w14:paraId="085B2417">
            <w:pPr>
              <w:jc w:val="center"/>
              <w:rPr>
                <w:rFonts w:hint="default" w:ascii="Times New Roman" w:hAnsi="Times New Roman" w:cs="Times New Roman"/>
                <w:kern w:val="0"/>
              </w:rPr>
            </w:pPr>
            <w:r>
              <w:rPr>
                <w:rFonts w:hint="default" w:ascii="Times New Roman" w:hAnsi="Times New Roman" w:cs="Times New Roman"/>
                <w:kern w:val="0"/>
              </w:rPr>
              <w:t>□乙  □丙</w:t>
            </w:r>
          </w:p>
        </w:tc>
      </w:tr>
      <w:tr w14:paraId="43F6B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74" w:type="dxa"/>
            <w:vMerge w:val="continue"/>
            <w:tcBorders>
              <w:tl2br w:val="nil"/>
              <w:tr2bl w:val="nil"/>
            </w:tcBorders>
            <w:shd w:val="clear" w:color="auto" w:fill="FFFFFF"/>
            <w:vAlign w:val="center"/>
          </w:tcPr>
          <w:p w14:paraId="6EAA684E">
            <w:pPr>
              <w:jc w:val="center"/>
              <w:rPr>
                <w:rFonts w:hint="default" w:ascii="Times New Roman" w:hAnsi="Times New Roman" w:cs="Times New Roman"/>
              </w:rPr>
            </w:pPr>
          </w:p>
        </w:tc>
        <w:tc>
          <w:tcPr>
            <w:tcW w:w="1515" w:type="dxa"/>
            <w:vMerge w:val="restart"/>
            <w:tcBorders>
              <w:tl2br w:val="nil"/>
              <w:tr2bl w:val="nil"/>
            </w:tcBorders>
            <w:shd w:val="clear" w:color="auto" w:fill="FFFFFF"/>
            <w:vAlign w:val="center"/>
          </w:tcPr>
          <w:p w14:paraId="08236C05">
            <w:pPr>
              <w:jc w:val="center"/>
              <w:rPr>
                <w:rFonts w:hint="default" w:ascii="Times New Roman" w:hAnsi="Times New Roman" w:cs="Times New Roman"/>
                <w:kern w:val="0"/>
              </w:rPr>
            </w:pPr>
            <w:r>
              <w:rPr>
                <w:rFonts w:hint="default" w:ascii="Times New Roman" w:hAnsi="Times New Roman" w:cs="Times New Roman"/>
                <w:kern w:val="0"/>
              </w:rPr>
              <w:t>射线</w:t>
            </w:r>
          </w:p>
          <w:p w14:paraId="378775E8">
            <w:pPr>
              <w:jc w:val="center"/>
              <w:rPr>
                <w:rFonts w:hint="default" w:ascii="Times New Roman" w:hAnsi="Times New Roman" w:cs="Times New Roman"/>
              </w:rPr>
            </w:pPr>
            <w:r>
              <w:rPr>
                <w:rFonts w:hint="default" w:ascii="Times New Roman" w:hAnsi="Times New Roman" w:cs="Times New Roman"/>
                <w:kern w:val="0"/>
              </w:rPr>
              <w:t>装置</w:t>
            </w:r>
          </w:p>
        </w:tc>
        <w:tc>
          <w:tcPr>
            <w:tcW w:w="984" w:type="dxa"/>
            <w:tcBorders>
              <w:tl2br w:val="nil"/>
              <w:tr2bl w:val="nil"/>
            </w:tcBorders>
            <w:shd w:val="clear" w:color="auto" w:fill="FFFFFF"/>
            <w:vAlign w:val="center"/>
          </w:tcPr>
          <w:p w14:paraId="35498DC0">
            <w:pPr>
              <w:rPr>
                <w:rFonts w:hint="default" w:ascii="Times New Roman" w:hAnsi="Times New Roman" w:cs="Times New Roman"/>
                <w:kern w:val="0"/>
              </w:rPr>
            </w:pPr>
            <w:r>
              <w:rPr>
                <w:rFonts w:hint="default" w:ascii="Times New Roman" w:hAnsi="Times New Roman" w:cs="Times New Roman"/>
                <w:kern w:val="0"/>
              </w:rPr>
              <w:t>□生产</w:t>
            </w:r>
          </w:p>
        </w:tc>
        <w:tc>
          <w:tcPr>
            <w:tcW w:w="6163" w:type="dxa"/>
            <w:gridSpan w:val="8"/>
            <w:tcBorders>
              <w:tl2br w:val="nil"/>
              <w:tr2bl w:val="nil"/>
            </w:tcBorders>
            <w:shd w:val="clear" w:color="auto" w:fill="FFFFFF"/>
            <w:vAlign w:val="center"/>
          </w:tcPr>
          <w:p w14:paraId="1747CB08">
            <w:pPr>
              <w:jc w:val="center"/>
              <w:rPr>
                <w:rFonts w:hint="default" w:ascii="Times New Roman" w:hAnsi="Times New Roman" w:cs="Times New Roman"/>
                <w:kern w:val="0"/>
              </w:rPr>
            </w:pPr>
            <w:r>
              <w:rPr>
                <w:rFonts w:hint="default" w:ascii="Times New Roman" w:hAnsi="Times New Roman" w:cs="Times New Roman"/>
                <w:kern w:val="0"/>
              </w:rPr>
              <w:t xml:space="preserve">□Ⅱ类 </w:t>
            </w:r>
            <w:r>
              <w:rPr>
                <w:rFonts w:hint="eastAsia" w:cs="Times New Roman"/>
                <w:kern w:val="0"/>
                <w:lang w:eastAsia="zh-CN"/>
              </w:rPr>
              <w:t>□</w:t>
            </w:r>
            <w:r>
              <w:rPr>
                <w:rFonts w:hint="default" w:ascii="Times New Roman" w:hAnsi="Times New Roman" w:cs="Times New Roman"/>
                <w:kern w:val="0"/>
              </w:rPr>
              <w:t>Ⅲ类</w:t>
            </w:r>
          </w:p>
        </w:tc>
      </w:tr>
      <w:tr w14:paraId="10E94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74" w:type="dxa"/>
            <w:vMerge w:val="continue"/>
            <w:tcBorders>
              <w:tl2br w:val="nil"/>
              <w:tr2bl w:val="nil"/>
            </w:tcBorders>
            <w:shd w:val="clear" w:color="auto" w:fill="FFFFFF"/>
            <w:vAlign w:val="center"/>
          </w:tcPr>
          <w:p w14:paraId="36A7D9C1">
            <w:pPr>
              <w:jc w:val="center"/>
              <w:rPr>
                <w:rFonts w:hint="default" w:ascii="Times New Roman" w:hAnsi="Times New Roman" w:cs="Times New Roman"/>
              </w:rPr>
            </w:pPr>
          </w:p>
        </w:tc>
        <w:tc>
          <w:tcPr>
            <w:tcW w:w="1515" w:type="dxa"/>
            <w:vMerge w:val="continue"/>
            <w:tcBorders>
              <w:tl2br w:val="nil"/>
              <w:tr2bl w:val="nil"/>
            </w:tcBorders>
            <w:shd w:val="clear" w:color="auto" w:fill="FFFFFF"/>
            <w:vAlign w:val="center"/>
          </w:tcPr>
          <w:p w14:paraId="62F183D1">
            <w:pPr>
              <w:jc w:val="center"/>
              <w:rPr>
                <w:rFonts w:hint="default" w:ascii="Times New Roman" w:hAnsi="Times New Roman" w:cs="Times New Roman"/>
              </w:rPr>
            </w:pPr>
          </w:p>
        </w:tc>
        <w:tc>
          <w:tcPr>
            <w:tcW w:w="984" w:type="dxa"/>
            <w:tcBorders>
              <w:tl2br w:val="nil"/>
              <w:tr2bl w:val="nil"/>
            </w:tcBorders>
            <w:shd w:val="clear" w:color="auto" w:fill="FFFFFF"/>
            <w:vAlign w:val="center"/>
          </w:tcPr>
          <w:p w14:paraId="28394874">
            <w:pPr>
              <w:rPr>
                <w:rFonts w:hint="default" w:ascii="Times New Roman" w:hAnsi="Times New Roman" w:cs="Times New Roman"/>
                <w:kern w:val="0"/>
              </w:rPr>
            </w:pPr>
            <w:r>
              <w:rPr>
                <w:rFonts w:hint="default" w:ascii="Times New Roman" w:hAnsi="Times New Roman" w:cs="Times New Roman"/>
                <w:kern w:val="0"/>
              </w:rPr>
              <w:t>□销售</w:t>
            </w:r>
          </w:p>
        </w:tc>
        <w:tc>
          <w:tcPr>
            <w:tcW w:w="6163" w:type="dxa"/>
            <w:gridSpan w:val="8"/>
            <w:tcBorders>
              <w:tl2br w:val="nil"/>
              <w:tr2bl w:val="nil"/>
            </w:tcBorders>
            <w:shd w:val="clear" w:color="auto" w:fill="FFFFFF"/>
            <w:vAlign w:val="center"/>
          </w:tcPr>
          <w:p w14:paraId="12EAEC99">
            <w:pPr>
              <w:jc w:val="center"/>
              <w:rPr>
                <w:rFonts w:hint="default" w:ascii="Times New Roman" w:hAnsi="Times New Roman" w:cs="Times New Roman"/>
                <w:kern w:val="0"/>
              </w:rPr>
            </w:pPr>
            <w:r>
              <w:rPr>
                <w:rFonts w:hint="default" w:ascii="Times New Roman" w:hAnsi="Times New Roman" w:cs="Times New Roman"/>
                <w:kern w:val="0"/>
              </w:rPr>
              <w:t>□Ⅱ类 □Ⅲ类</w:t>
            </w:r>
          </w:p>
        </w:tc>
      </w:tr>
      <w:tr w14:paraId="3C5EE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74" w:type="dxa"/>
            <w:vMerge w:val="continue"/>
            <w:tcBorders>
              <w:tl2br w:val="nil"/>
              <w:tr2bl w:val="nil"/>
            </w:tcBorders>
            <w:shd w:val="clear" w:color="auto" w:fill="FFFFFF"/>
            <w:vAlign w:val="center"/>
          </w:tcPr>
          <w:p w14:paraId="445D3F71">
            <w:pPr>
              <w:jc w:val="center"/>
              <w:rPr>
                <w:rFonts w:hint="default" w:ascii="Times New Roman" w:hAnsi="Times New Roman" w:cs="Times New Roman"/>
              </w:rPr>
            </w:pPr>
          </w:p>
        </w:tc>
        <w:tc>
          <w:tcPr>
            <w:tcW w:w="1515" w:type="dxa"/>
            <w:vMerge w:val="continue"/>
            <w:tcBorders>
              <w:tl2br w:val="nil"/>
              <w:tr2bl w:val="nil"/>
            </w:tcBorders>
            <w:shd w:val="clear" w:color="auto" w:fill="FFFFFF"/>
            <w:vAlign w:val="center"/>
          </w:tcPr>
          <w:p w14:paraId="3D02AAD5">
            <w:pPr>
              <w:jc w:val="center"/>
              <w:rPr>
                <w:rFonts w:hint="default" w:ascii="Times New Roman" w:hAnsi="Times New Roman" w:cs="Times New Roman"/>
              </w:rPr>
            </w:pPr>
          </w:p>
        </w:tc>
        <w:tc>
          <w:tcPr>
            <w:tcW w:w="984" w:type="dxa"/>
            <w:tcBorders>
              <w:tl2br w:val="nil"/>
              <w:tr2bl w:val="nil"/>
            </w:tcBorders>
            <w:shd w:val="clear" w:color="auto" w:fill="FFFFFF"/>
            <w:vAlign w:val="center"/>
          </w:tcPr>
          <w:p w14:paraId="2685E28E">
            <w:pPr>
              <w:rPr>
                <w:rFonts w:hint="default" w:ascii="Times New Roman" w:hAnsi="Times New Roman" w:cs="Times New Roman"/>
                <w:kern w:val="0"/>
              </w:rPr>
            </w:pPr>
            <w:r>
              <w:rPr>
                <w:rFonts w:hint="default" w:ascii="Times New Roman" w:hAnsi="Times New Roman" w:cs="Times New Roman"/>
                <w:kern w:val="0"/>
              </w:rPr>
              <w:t>■使用</w:t>
            </w:r>
          </w:p>
        </w:tc>
        <w:tc>
          <w:tcPr>
            <w:tcW w:w="6163" w:type="dxa"/>
            <w:gridSpan w:val="8"/>
            <w:tcBorders>
              <w:tl2br w:val="nil"/>
              <w:tr2bl w:val="nil"/>
            </w:tcBorders>
            <w:shd w:val="clear" w:color="auto" w:fill="FFFFFF"/>
            <w:vAlign w:val="center"/>
          </w:tcPr>
          <w:p w14:paraId="498D3520">
            <w:pPr>
              <w:jc w:val="center"/>
              <w:rPr>
                <w:rFonts w:hint="default" w:ascii="Times New Roman" w:hAnsi="Times New Roman" w:cs="Times New Roman"/>
                <w:kern w:val="0"/>
              </w:rPr>
            </w:pPr>
            <w:r>
              <w:rPr>
                <w:rFonts w:hint="default" w:ascii="Times New Roman" w:hAnsi="Times New Roman" w:cs="Times New Roman"/>
                <w:kern w:val="0"/>
              </w:rPr>
              <w:t xml:space="preserve">■Ⅱ类 </w:t>
            </w:r>
            <w:r>
              <w:rPr>
                <w:rFonts w:hint="eastAsia" w:cs="Times New Roman"/>
                <w:kern w:val="0"/>
                <w:lang w:eastAsia="zh-CN"/>
              </w:rPr>
              <w:t>□</w:t>
            </w:r>
            <w:r>
              <w:rPr>
                <w:rFonts w:hint="default" w:ascii="Times New Roman" w:hAnsi="Times New Roman" w:cs="Times New Roman"/>
                <w:kern w:val="0"/>
              </w:rPr>
              <w:t>Ⅲ类</w:t>
            </w:r>
          </w:p>
        </w:tc>
      </w:tr>
      <w:tr w14:paraId="793AB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2" w:hRule="atLeast"/>
          <w:jc w:val="center"/>
        </w:trPr>
        <w:tc>
          <w:tcPr>
            <w:tcW w:w="1174" w:type="dxa"/>
            <w:vMerge w:val="continue"/>
            <w:tcBorders>
              <w:tl2br w:val="nil"/>
              <w:tr2bl w:val="nil"/>
            </w:tcBorders>
            <w:shd w:val="clear" w:color="auto" w:fill="FFFFFF"/>
            <w:vAlign w:val="center"/>
          </w:tcPr>
          <w:p w14:paraId="596D8CBD">
            <w:pPr>
              <w:jc w:val="center"/>
              <w:rPr>
                <w:rFonts w:hint="default" w:ascii="Times New Roman" w:hAnsi="Times New Roman" w:cs="Times New Roman"/>
              </w:rPr>
            </w:pPr>
          </w:p>
        </w:tc>
        <w:tc>
          <w:tcPr>
            <w:tcW w:w="1515" w:type="dxa"/>
            <w:tcBorders>
              <w:tl2br w:val="nil"/>
              <w:tr2bl w:val="nil"/>
            </w:tcBorders>
            <w:shd w:val="clear" w:color="auto" w:fill="FFFFFF"/>
            <w:vAlign w:val="center"/>
          </w:tcPr>
          <w:p w14:paraId="6A93F9CD">
            <w:pPr>
              <w:jc w:val="center"/>
              <w:rPr>
                <w:rFonts w:hint="default" w:ascii="Times New Roman" w:hAnsi="Times New Roman" w:cs="Times New Roman"/>
              </w:rPr>
            </w:pPr>
            <w:r>
              <w:rPr>
                <w:rFonts w:hint="default" w:ascii="Times New Roman" w:hAnsi="Times New Roman" w:cs="Times New Roman"/>
                <w:kern w:val="0"/>
              </w:rPr>
              <w:t>其他</w:t>
            </w:r>
          </w:p>
        </w:tc>
        <w:tc>
          <w:tcPr>
            <w:tcW w:w="7147" w:type="dxa"/>
            <w:gridSpan w:val="9"/>
            <w:tcBorders>
              <w:tl2br w:val="nil"/>
              <w:tr2bl w:val="nil"/>
            </w:tcBorders>
            <w:shd w:val="clear" w:color="auto" w:fill="FFFFFF"/>
            <w:vAlign w:val="center"/>
          </w:tcPr>
          <w:p w14:paraId="599F6010">
            <w:pPr>
              <w:jc w:val="center"/>
              <w:rPr>
                <w:rFonts w:hint="eastAsia" w:ascii="Times New Roman" w:hAnsi="Times New Roman" w:eastAsia="宋体" w:cs="Times New Roman"/>
                <w:lang w:val="en-US" w:eastAsia="zh-CN"/>
              </w:rPr>
            </w:pPr>
            <w:r>
              <w:rPr>
                <w:rFonts w:hint="eastAsia" w:cs="Times New Roman"/>
                <w:lang w:val="en-US" w:eastAsia="zh-CN"/>
              </w:rPr>
              <w:t>/</w:t>
            </w:r>
          </w:p>
        </w:tc>
      </w:tr>
      <w:tr w14:paraId="16C56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01" w:hRule="atLeast"/>
          <w:jc w:val="center"/>
        </w:trPr>
        <w:tc>
          <w:tcPr>
            <w:tcW w:w="9836" w:type="dxa"/>
            <w:gridSpan w:val="11"/>
            <w:tcBorders>
              <w:tl2br w:val="nil"/>
              <w:tr2bl w:val="nil"/>
            </w:tcBorders>
            <w:shd w:val="clear" w:color="auto" w:fill="FFFFFF"/>
          </w:tcPr>
          <w:p w14:paraId="0F6C53E2">
            <w:pPr>
              <w:autoSpaceDE w:val="0"/>
              <w:autoSpaceDN w:val="0"/>
              <w:adjustRightInd w:val="0"/>
              <w:rPr>
                <w:rFonts w:hint="default" w:ascii="Times New Roman" w:hAnsi="Times New Roman" w:cs="Times New Roman"/>
                <w:b/>
                <w:bCs/>
                <w:sz w:val="30"/>
                <w:szCs w:val="30"/>
              </w:rPr>
            </w:pPr>
            <w:r>
              <w:rPr>
                <w:rFonts w:hint="default" w:ascii="Times New Roman" w:hAnsi="Times New Roman" w:cs="Times New Roman"/>
                <w:b/>
                <w:bCs/>
                <w:sz w:val="30"/>
                <w:szCs w:val="30"/>
              </w:rPr>
              <w:t>项目概述</w:t>
            </w:r>
          </w:p>
          <w:p w14:paraId="7DA7CEFC">
            <w:pPr>
              <w:autoSpaceDE w:val="0"/>
              <w:autoSpaceDN w:val="0"/>
              <w:adjustRightInd w:val="0"/>
              <w:rPr>
                <w:rFonts w:hint="default" w:ascii="Times New Roman" w:hAnsi="Times New Roman" w:cs="Times New Roman"/>
                <w:b/>
                <w:bCs/>
                <w:sz w:val="30"/>
                <w:szCs w:val="30"/>
              </w:rPr>
            </w:pPr>
            <w:r>
              <w:rPr>
                <w:rFonts w:hint="default" w:ascii="Times New Roman" w:hAnsi="Times New Roman" w:cs="Times New Roman"/>
                <w:b/>
                <w:bCs/>
                <w:sz w:val="30"/>
                <w:szCs w:val="30"/>
              </w:rPr>
              <w:t xml:space="preserve">1.1 </w:t>
            </w:r>
            <w:r>
              <w:rPr>
                <w:rFonts w:hint="default" w:ascii="Times New Roman" w:hAnsi="Times New Roman" w:cs="Times New Roman"/>
                <w:b/>
                <w:bCs/>
                <w:sz w:val="28"/>
                <w:szCs w:val="28"/>
              </w:rPr>
              <w:t>建设单位基本情况</w:t>
            </w:r>
          </w:p>
          <w:p w14:paraId="02701A01">
            <w:pPr>
              <w:pStyle w:val="52"/>
              <w:spacing w:line="360" w:lineRule="auto"/>
              <w:ind w:firstLine="456" w:firstLineChars="200"/>
              <w:rPr>
                <w:rFonts w:hint="eastAsia" w:ascii="Times New Roman" w:eastAsia="宋体" w:cs="Times New Roman"/>
                <w:color w:val="auto"/>
                <w:spacing w:val="-6"/>
                <w:kern w:val="2"/>
                <w:lang w:eastAsia="zh-CN"/>
              </w:rPr>
            </w:pPr>
            <w:r>
              <w:rPr>
                <w:rFonts w:hint="eastAsia" w:ascii="Times New Roman" w:eastAsia="宋体" w:cs="Times New Roman"/>
                <w:color w:val="auto"/>
                <w:spacing w:val="-6"/>
                <w:kern w:val="2"/>
                <w:lang w:eastAsia="zh-CN"/>
              </w:rPr>
              <w:t>锡林郭勒盟蒙医医院(内蒙古国际蒙医医院锡林郭勒分院、锡林郭勒盟蒙医研究所、锡林浩特市人民医院)是内蒙古自治区建立较早的蒙医药研究机构和医疗机构，在继承传统蒙医药的基础上发展成为一所集医疗、科研、教学、预防、保健、康复、制剂为一体的大型综合性国家三级甲等民族医医院，是国家区域中医诊疗中心（蒙医）建设单位(2018年-2022年)、首批内蒙古自治区蒙医中医名院、内蒙古自治区文明单位，在医院文化建设方面具有鲜明特色而受到国家卫健委通报表扬。2021年被国家中医药管理局评为中医药系统2018-2020年改善医疗服务先进典型，医院远程会诊中心也受到通报表扬。2021年开始建设传统疗术楼，同年获得国家发改委批复立项建设中医特色重点医院项目暨内蒙古医科大学锡林郭勒蒙医临床医学院。</w:t>
            </w:r>
          </w:p>
          <w:p w14:paraId="6126A060">
            <w:pPr>
              <w:pStyle w:val="52"/>
              <w:spacing w:line="360" w:lineRule="auto"/>
              <w:ind w:firstLine="456" w:firstLineChars="200"/>
              <w:rPr>
                <w:rFonts w:hint="default" w:ascii="Times New Roman" w:eastAsia="宋体" w:cs="Times New Roman"/>
                <w:color w:val="auto"/>
                <w:spacing w:val="-6"/>
                <w:kern w:val="2"/>
                <w:lang w:val="en-US" w:eastAsia="zh-CN"/>
              </w:rPr>
            </w:pPr>
            <w:r>
              <w:rPr>
                <w:rFonts w:hint="eastAsia" w:ascii="Times New Roman" w:eastAsia="宋体" w:cs="Times New Roman"/>
                <w:color w:val="auto"/>
                <w:spacing w:val="-6"/>
                <w:kern w:val="2"/>
                <w:lang w:eastAsia="zh-CN"/>
              </w:rPr>
              <w:t> 锡林郭勒盟蒙医医院</w:t>
            </w:r>
            <w:r>
              <w:rPr>
                <w:rFonts w:hint="default" w:ascii="Times New Roman" w:eastAsia="宋体" w:cs="Times New Roman"/>
                <w:color w:val="auto"/>
                <w:spacing w:val="-6"/>
                <w:kern w:val="2"/>
                <w:lang w:val="en-US" w:eastAsia="zh-CN"/>
              </w:rPr>
              <w:t>已取得内蒙古自治区生态环境厅颁发的辐射安全许可证，证书编号为：蒙环辐证[</w:t>
            </w:r>
            <w:r>
              <w:rPr>
                <w:rFonts w:hint="eastAsia" w:ascii="Times New Roman" w:eastAsia="宋体" w:cs="Times New Roman"/>
                <w:color w:val="auto"/>
                <w:spacing w:val="-6"/>
                <w:kern w:val="2"/>
                <w:lang w:eastAsia="zh-CN"/>
              </w:rPr>
              <w:t>00</w:t>
            </w:r>
            <w:r>
              <w:rPr>
                <w:rFonts w:hint="eastAsia" w:ascii="Times New Roman" w:eastAsia="宋体" w:cs="Times New Roman"/>
                <w:color w:val="auto"/>
                <w:spacing w:val="-6"/>
                <w:kern w:val="2"/>
                <w:lang w:val="en-US" w:eastAsia="zh-CN"/>
              </w:rPr>
              <w:t>081</w:t>
            </w:r>
            <w:r>
              <w:rPr>
                <w:rFonts w:hint="default" w:ascii="Times New Roman" w:eastAsia="宋体" w:cs="Times New Roman"/>
                <w:color w:val="auto"/>
                <w:spacing w:val="-6"/>
                <w:kern w:val="2"/>
                <w:lang w:val="en-US" w:eastAsia="zh-CN"/>
              </w:rPr>
              <w:t>]，许可种类和范围为：使用Ⅱ类、Ⅲ类射线装置，</w:t>
            </w:r>
            <w:r>
              <w:rPr>
                <w:rFonts w:ascii="宋体" w:hAnsi="宋体" w:eastAsia="宋体" w:cs="宋体"/>
                <w:sz w:val="24"/>
                <w:szCs w:val="24"/>
              </w:rPr>
              <w:t>使用非密封放射性物质， 丙级非密封放射性物质工作场所</w:t>
            </w:r>
            <w:r>
              <w:rPr>
                <w:rFonts w:hint="eastAsia" w:ascii="宋体" w:hAnsi="宋体" w:eastAsia="宋体" w:cs="宋体"/>
                <w:sz w:val="24"/>
                <w:szCs w:val="24"/>
                <w:lang w:eastAsia="zh-CN"/>
              </w:rPr>
              <w:t>，</w:t>
            </w:r>
            <w:r>
              <w:rPr>
                <w:rFonts w:hint="default" w:ascii="Times New Roman" w:eastAsia="宋体" w:cs="Times New Roman"/>
                <w:color w:val="auto"/>
                <w:spacing w:val="-6"/>
                <w:kern w:val="2"/>
                <w:lang w:val="en-US" w:eastAsia="zh-CN"/>
              </w:rPr>
              <w:t>有效期至202</w:t>
            </w:r>
            <w:r>
              <w:rPr>
                <w:rFonts w:hint="eastAsia" w:ascii="Times New Roman" w:eastAsia="宋体" w:cs="Times New Roman"/>
                <w:color w:val="auto"/>
                <w:spacing w:val="-6"/>
                <w:kern w:val="2"/>
                <w:lang w:val="en-US" w:eastAsia="zh-CN"/>
              </w:rPr>
              <w:t>7</w:t>
            </w:r>
            <w:r>
              <w:rPr>
                <w:rFonts w:hint="default" w:ascii="Times New Roman" w:eastAsia="宋体" w:cs="Times New Roman"/>
                <w:color w:val="auto"/>
                <w:spacing w:val="-6"/>
                <w:kern w:val="2"/>
                <w:lang w:val="en-US" w:eastAsia="zh-CN"/>
              </w:rPr>
              <w:t>年0</w:t>
            </w:r>
            <w:r>
              <w:rPr>
                <w:rFonts w:hint="eastAsia" w:ascii="Times New Roman" w:eastAsia="宋体" w:cs="Times New Roman"/>
                <w:color w:val="auto"/>
                <w:spacing w:val="-6"/>
                <w:kern w:val="2"/>
                <w:lang w:val="en-US" w:eastAsia="zh-CN"/>
              </w:rPr>
              <w:t>6</w:t>
            </w:r>
            <w:r>
              <w:rPr>
                <w:rFonts w:hint="default" w:ascii="Times New Roman" w:eastAsia="宋体" w:cs="Times New Roman"/>
                <w:color w:val="auto"/>
                <w:spacing w:val="-6"/>
                <w:kern w:val="2"/>
                <w:lang w:val="en-US" w:eastAsia="zh-CN"/>
              </w:rPr>
              <w:t>月</w:t>
            </w:r>
            <w:r>
              <w:rPr>
                <w:rFonts w:hint="eastAsia" w:ascii="Times New Roman" w:eastAsia="宋体" w:cs="Times New Roman"/>
                <w:color w:val="auto"/>
                <w:spacing w:val="-6"/>
                <w:kern w:val="2"/>
                <w:lang w:val="en-US" w:eastAsia="zh-CN"/>
              </w:rPr>
              <w:t>27</w:t>
            </w:r>
            <w:r>
              <w:rPr>
                <w:rFonts w:hint="default" w:ascii="Times New Roman" w:eastAsia="宋体" w:cs="Times New Roman"/>
                <w:color w:val="auto"/>
                <w:spacing w:val="-6"/>
                <w:kern w:val="2"/>
                <w:lang w:val="en-US" w:eastAsia="zh-CN"/>
              </w:rPr>
              <w:t>日。</w:t>
            </w:r>
          </w:p>
          <w:p w14:paraId="65AC9D82">
            <w:pPr>
              <w:autoSpaceDE w:val="0"/>
              <w:autoSpaceDN w:val="0"/>
              <w:adjustRightInd w:val="0"/>
              <w:rPr>
                <w:rFonts w:hint="default" w:ascii="Times New Roman" w:hAnsi="Times New Roman" w:cs="Times New Roman"/>
              </w:rPr>
            </w:pPr>
            <w:r>
              <w:rPr>
                <w:rFonts w:hint="default" w:ascii="Times New Roman" w:hAnsi="Times New Roman" w:cs="Times New Roman"/>
                <w:b/>
                <w:bCs/>
                <w:color w:val="000000" w:themeColor="text1"/>
                <w:sz w:val="28"/>
                <w:szCs w:val="28"/>
                <w14:textFill>
                  <w14:solidFill>
                    <w14:schemeClr w14:val="tx1"/>
                  </w14:solidFill>
                </w14:textFill>
              </w:rPr>
              <w:t>1.1.1目的和任务的由来</w:t>
            </w:r>
          </w:p>
          <w:p w14:paraId="225E4E34">
            <w:pPr>
              <w:pStyle w:val="52"/>
              <w:spacing w:line="360" w:lineRule="auto"/>
              <w:ind w:firstLine="456" w:firstLineChars="200"/>
              <w:rPr>
                <w:rFonts w:hint="default" w:ascii="Times New Roman" w:hAnsi="Times New Roman" w:eastAsia="宋体" w:cs="Times New Roman"/>
                <w:color w:val="auto"/>
                <w:kern w:val="2"/>
              </w:rPr>
            </w:pPr>
            <w:r>
              <w:rPr>
                <w:rFonts w:hint="eastAsia" w:ascii="Times New Roman" w:eastAsia="宋体" w:cs="Times New Roman"/>
                <w:color w:val="auto"/>
                <w:spacing w:val="-6"/>
                <w:kern w:val="2"/>
                <w:lang w:eastAsia="zh-CN"/>
              </w:rPr>
              <w:t> 锡林郭勒盟蒙医医院</w:t>
            </w:r>
            <w:r>
              <w:rPr>
                <w:rFonts w:hint="default" w:ascii="Times New Roman" w:hAnsi="Times New Roman" w:eastAsia="宋体" w:cs="Times New Roman"/>
                <w:color w:val="auto"/>
                <w:kern w:val="2"/>
              </w:rPr>
              <w:t>为了更好的满足患者日益增长的医疗需求，拟购置1台医用血管造影X射线机（DSA），</w:t>
            </w:r>
            <w:bookmarkStart w:id="11" w:name="_Hlk19304370"/>
            <w:r>
              <w:rPr>
                <w:rFonts w:hint="default" w:ascii="Times New Roman" w:hAnsi="Times New Roman" w:eastAsia="宋体" w:cs="Times New Roman"/>
                <w:color w:val="auto"/>
                <w:kern w:val="2"/>
              </w:rPr>
              <w:t>安装于</w:t>
            </w:r>
            <w:r>
              <w:rPr>
                <w:rFonts w:hint="eastAsia" w:ascii="Times New Roman" w:hAnsi="Times New Roman" w:eastAsia="宋体" w:cs="Times New Roman"/>
                <w:color w:val="auto"/>
                <w:kern w:val="2"/>
                <w:sz w:val="24"/>
                <w:szCs w:val="24"/>
                <w:lang w:val="en-US" w:eastAsia="zh-CN" w:bidi="ar-SA"/>
              </w:rPr>
              <w:t>锡林郭勒盟</w:t>
            </w:r>
            <w:r>
              <w:rPr>
                <w:rFonts w:hint="eastAsia" w:ascii="Times New Roman" w:eastAsia="宋体" w:cs="Times New Roman"/>
                <w:color w:val="auto"/>
                <w:kern w:val="2"/>
                <w:sz w:val="24"/>
                <w:szCs w:val="24"/>
                <w:lang w:val="en-US" w:eastAsia="zh-CN" w:bidi="ar-SA"/>
              </w:rPr>
              <w:t>锡林浩特市</w:t>
            </w:r>
            <w:r>
              <w:rPr>
                <w:rFonts w:hint="eastAsia" w:cs="Times New Roman"/>
                <w:spacing w:val="-6"/>
                <w:lang w:val="en-US" w:eastAsia="zh-CN"/>
              </w:rPr>
              <w:t>锡林东大街59号</w:t>
            </w:r>
            <w:r>
              <w:rPr>
                <w:rFonts w:hint="eastAsia" w:ascii="Times New Roman" w:hAnsi="Times New Roman" w:eastAsia="宋体" w:cs="Times New Roman"/>
                <w:color w:val="auto"/>
                <w:kern w:val="2"/>
                <w:lang w:val="en-US" w:eastAsia="zh-CN"/>
              </w:rPr>
              <w:t>锡林郭勒盟蒙医</w:t>
            </w:r>
            <w:r>
              <w:rPr>
                <w:rFonts w:hint="default" w:ascii="Times New Roman" w:hAnsi="Times New Roman" w:eastAsia="宋体" w:cs="Times New Roman"/>
                <w:color w:val="auto"/>
                <w:kern w:val="2"/>
                <w:lang w:val="en-US" w:eastAsia="zh-CN"/>
              </w:rPr>
              <w:t>医院</w:t>
            </w:r>
            <w:r>
              <w:rPr>
                <w:rFonts w:hint="eastAsia" w:ascii="Times New Roman" w:hAnsi="Times New Roman" w:eastAsia="宋体" w:cs="Times New Roman"/>
                <w:color w:val="auto"/>
                <w:kern w:val="2"/>
                <w:lang w:val="en-US" w:eastAsia="zh-CN"/>
              </w:rPr>
              <w:t>（东院区）</w:t>
            </w:r>
            <w:r>
              <w:rPr>
                <w:rFonts w:hint="default" w:ascii="Times New Roman" w:hAnsi="Times New Roman" w:eastAsia="宋体" w:cs="Times New Roman"/>
                <w:color w:val="auto"/>
                <w:kern w:val="2"/>
                <w:lang w:val="en-US" w:eastAsia="zh-CN"/>
              </w:rPr>
              <w:t>特色专科专病楼一层西北侧</w:t>
            </w:r>
            <w:r>
              <w:rPr>
                <w:rFonts w:hint="eastAsia" w:ascii="Times New Roman" w:eastAsia="宋体" w:cs="Times New Roman"/>
                <w:color w:val="auto"/>
                <w:kern w:val="2"/>
                <w:lang w:val="en-US" w:eastAsia="zh-CN"/>
              </w:rPr>
              <w:t>把原来的CT和DR室改造成</w:t>
            </w:r>
            <w:r>
              <w:rPr>
                <w:rFonts w:hint="default" w:ascii="Times New Roman" w:hAnsi="Times New Roman" w:eastAsia="宋体" w:cs="Times New Roman"/>
                <w:color w:val="auto"/>
                <w:kern w:val="2"/>
                <w:lang w:val="en-US" w:eastAsia="zh-CN"/>
              </w:rPr>
              <w:t>导管室</w:t>
            </w:r>
            <w:r>
              <w:rPr>
                <w:rFonts w:hint="eastAsia" w:ascii="Times New Roman" w:eastAsia="宋体" w:cs="Times New Roman"/>
                <w:color w:val="auto"/>
                <w:kern w:val="2"/>
                <w:lang w:val="en-US" w:eastAsia="zh-CN"/>
              </w:rPr>
              <w:t>的</w:t>
            </w:r>
            <w:r>
              <w:rPr>
                <w:rFonts w:hint="default" w:ascii="Times New Roman" w:hAnsi="Times New Roman" w:eastAsia="宋体" w:cs="Times New Roman"/>
                <w:color w:val="auto"/>
                <w:kern w:val="2"/>
                <w:lang w:val="en-US" w:eastAsia="zh-CN"/>
              </w:rPr>
              <w:t>机房内</w:t>
            </w:r>
            <w:r>
              <w:rPr>
                <w:rFonts w:hint="default" w:ascii="Times New Roman" w:hAnsi="Times New Roman" w:eastAsia="宋体" w:cs="Times New Roman"/>
                <w:color w:val="auto"/>
                <w:kern w:val="2"/>
              </w:rPr>
              <w:t>，属Ⅱ类射线装置</w:t>
            </w:r>
            <w:bookmarkEnd w:id="11"/>
            <w:r>
              <w:rPr>
                <w:rFonts w:hint="default" w:ascii="Times New Roman" w:hAnsi="Times New Roman" w:eastAsia="宋体" w:cs="Times New Roman"/>
                <w:color w:val="auto"/>
                <w:kern w:val="2"/>
              </w:rPr>
              <w:t>。根据《中华人民共和国环境保护法》、《中华人民共和国环境影响评价法》、《中华人民共和国放射性污染防治法》和《放射性同位素与射线装置安全与防护条例》等相关法律法规要求，建设方须对该项目进行环境影响评价。</w:t>
            </w:r>
          </w:p>
          <w:p w14:paraId="490BBEC3">
            <w:pPr>
              <w:ind w:firstLine="480" w:firstLineChars="200"/>
              <w:rPr>
                <w:rFonts w:hint="default" w:ascii="Times New Roman" w:hAnsi="Times New Roman" w:cs="Times New Roman"/>
              </w:rPr>
            </w:pPr>
            <w:r>
              <w:rPr>
                <w:rFonts w:hint="default" w:ascii="Times New Roman" w:hAnsi="Times New Roman" w:cs="Times New Roman"/>
              </w:rPr>
              <w:t>本项目涉及使用Ⅱ类射线装置，根据《建设项目环境影响评价分类管理名录》（2021版），本项目应编制环境影响报告表。为此，</w:t>
            </w:r>
            <w:r>
              <w:rPr>
                <w:rFonts w:hint="eastAsia" w:cs="Times New Roman"/>
                <w:spacing w:val="-6"/>
                <w:lang w:eastAsia="zh-CN"/>
              </w:rPr>
              <w:t> 锡林郭勒盟蒙医医院</w:t>
            </w:r>
            <w:r>
              <w:rPr>
                <w:rFonts w:hint="default" w:ascii="Times New Roman" w:hAnsi="Times New Roman" w:cs="Times New Roman"/>
              </w:rPr>
              <w:t>委托</w:t>
            </w:r>
            <w:r>
              <w:rPr>
                <w:rFonts w:hint="default" w:ascii="Times New Roman" w:hAnsi="Times New Roman" w:cs="Times New Roman"/>
                <w:lang w:val="en-US"/>
              </w:rPr>
              <w:t>内蒙古博海环境科技有限责任公司</w:t>
            </w:r>
            <w:r>
              <w:rPr>
                <w:rFonts w:hint="default" w:ascii="Times New Roman" w:hAnsi="Times New Roman" w:eastAsia="宋体" w:cs="Times New Roman"/>
                <w:color w:val="auto"/>
                <w:kern w:val="2"/>
                <w:sz w:val="24"/>
                <w:szCs w:val="24"/>
                <w:lang w:val="en-US" w:eastAsia="zh-CN" w:bidi="ar-SA"/>
              </w:rPr>
              <w:t>对该项目开展环境影响评价工作。我公司接受委托后，通</w:t>
            </w:r>
            <w:r>
              <w:rPr>
                <w:rFonts w:hint="default" w:ascii="Times New Roman" w:hAnsi="Times New Roman" w:cs="Times New Roman"/>
              </w:rPr>
              <w:t>过现场勘察、收集资料等工作，结合本项目的特点，按照国家有关技术规范要求，编制完成《</w:t>
            </w:r>
            <w:r>
              <w:rPr>
                <w:rFonts w:hint="eastAsia" w:cs="Times New Roman"/>
                <w:spacing w:val="-6"/>
                <w:lang w:eastAsia="zh-CN"/>
              </w:rPr>
              <w:t> 锡林郭勒盟蒙医医院</w:t>
            </w:r>
            <w:r>
              <w:rPr>
                <w:rFonts w:hint="default" w:ascii="Times New Roman" w:hAnsi="Times New Roman" w:cs="Times New Roman"/>
              </w:rPr>
              <w:t>医用血管造影X射线机（DSA）应用项目环境影响报告表》。</w:t>
            </w:r>
          </w:p>
          <w:p w14:paraId="2C083FF0">
            <w:pPr>
              <w:autoSpaceDE w:val="0"/>
              <w:autoSpaceDN w:val="0"/>
              <w:adjustRightInd w:val="0"/>
              <w:rPr>
                <w:rFonts w:hint="default" w:ascii="Times New Roman" w:hAnsi="Times New Roman" w:cs="Times New Roman"/>
                <w:b/>
                <w:bCs/>
                <w:color w:val="000000" w:themeColor="text1"/>
                <w:sz w:val="28"/>
                <w:szCs w:val="28"/>
                <w14:textFill>
                  <w14:solidFill>
                    <w14:schemeClr w14:val="tx1"/>
                  </w14:solidFill>
                </w14:textFill>
              </w:rPr>
            </w:pPr>
            <w:r>
              <w:rPr>
                <w:rFonts w:hint="default" w:ascii="Times New Roman" w:hAnsi="Times New Roman" w:cs="Times New Roman"/>
                <w:b/>
                <w:bCs/>
                <w:color w:val="000000" w:themeColor="text1"/>
                <w:sz w:val="28"/>
                <w:szCs w:val="28"/>
                <w14:textFill>
                  <w14:solidFill>
                    <w14:schemeClr w14:val="tx1"/>
                  </w14:solidFill>
                </w14:textFill>
              </w:rPr>
              <w:t>1.1.2建设规模</w:t>
            </w:r>
          </w:p>
          <w:p w14:paraId="21849F3A">
            <w:pPr>
              <w:ind w:firstLine="480" w:firstLineChars="200"/>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本次环评内容：新增一台医用血管造影X射线机（DSA），属Ⅱ类射线装置，安装于</w:t>
            </w:r>
            <w:r>
              <w:rPr>
                <w:rFonts w:hint="eastAsia" w:ascii="Times New Roman" w:hAnsi="Times New Roman" w:eastAsia="宋体" w:cs="Times New Roman"/>
                <w:color w:val="auto"/>
                <w:kern w:val="2"/>
                <w:sz w:val="24"/>
                <w:szCs w:val="24"/>
                <w:lang w:val="en-US" w:eastAsia="zh-CN" w:bidi="ar-SA"/>
              </w:rPr>
              <w:t>锡林郭勒盟蒙医</w:t>
            </w:r>
            <w:r>
              <w:rPr>
                <w:rFonts w:hint="default" w:ascii="Times New Roman" w:hAnsi="Times New Roman" w:eastAsia="宋体" w:cs="Times New Roman"/>
                <w:color w:val="auto"/>
                <w:kern w:val="2"/>
                <w:sz w:val="24"/>
                <w:szCs w:val="24"/>
                <w:lang w:val="en-US" w:eastAsia="zh-CN" w:bidi="ar-SA"/>
              </w:rPr>
              <w:t>医院</w:t>
            </w:r>
            <w:r>
              <w:rPr>
                <w:rFonts w:hint="eastAsia" w:ascii="Times New Roman" w:hAnsi="Times New Roman" w:eastAsia="宋体" w:cs="Times New Roman"/>
                <w:color w:val="auto"/>
                <w:kern w:val="2"/>
                <w:sz w:val="24"/>
                <w:szCs w:val="24"/>
                <w:lang w:val="en-US" w:eastAsia="zh-CN" w:bidi="ar-SA"/>
              </w:rPr>
              <w:t>（东院区）</w:t>
            </w:r>
            <w:r>
              <w:rPr>
                <w:rFonts w:hint="default" w:ascii="Times New Roman" w:hAnsi="Times New Roman" w:eastAsia="宋体" w:cs="Times New Roman"/>
                <w:color w:val="auto"/>
                <w:kern w:val="2"/>
                <w:sz w:val="24"/>
                <w:szCs w:val="24"/>
                <w:lang w:val="en-US" w:eastAsia="zh-CN" w:bidi="ar-SA"/>
              </w:rPr>
              <w:t>特色专科专病楼一层西北侧导管室机房内，特色专科专病楼</w:t>
            </w:r>
            <w:r>
              <w:rPr>
                <w:rFonts w:hint="eastAsia" w:ascii="Times New Roman" w:hAnsi="Times New Roman" w:eastAsia="宋体" w:cs="Times New Roman"/>
                <w:color w:val="auto"/>
                <w:kern w:val="2"/>
                <w:sz w:val="24"/>
                <w:szCs w:val="24"/>
                <w:lang w:val="en-US" w:eastAsia="zh-CN" w:bidi="ar-SA"/>
              </w:rPr>
              <w:t>北侧约52m为幸福社区，东侧约38m为达布希胡同、南侧约65m为锡林大街、西侧约189m为无名路</w:t>
            </w:r>
            <w:r>
              <w:rPr>
                <w:rFonts w:hint="default" w:ascii="Times New Roman" w:hAnsi="Times New Roman" w:eastAsia="宋体" w:cs="Times New Roman"/>
                <w:color w:val="auto"/>
                <w:kern w:val="2"/>
                <w:sz w:val="24"/>
                <w:szCs w:val="24"/>
                <w:lang w:val="en-US" w:eastAsia="zh-CN" w:bidi="ar-SA"/>
              </w:rPr>
              <w:t>。</w:t>
            </w:r>
          </w:p>
          <w:p w14:paraId="340205A3">
            <w:pPr>
              <w:ind w:firstLine="480" w:firstLineChars="200"/>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本项目建设内容见表1.1-1。</w:t>
            </w:r>
          </w:p>
          <w:p w14:paraId="161BFB54">
            <w:pPr>
              <w:jc w:val="center"/>
              <w:rPr>
                <w:rFonts w:hint="default" w:ascii="Times New Roman" w:hAnsi="Times New Roman" w:eastAsia="宋体" w:cs="Times New Roman"/>
              </w:rPr>
            </w:pPr>
            <w:r>
              <w:rPr>
                <w:rFonts w:hint="default" w:ascii="Times New Roman" w:hAnsi="Times New Roman" w:eastAsia="宋体" w:cs="Times New Roman"/>
              </w:rPr>
              <w:t>表1.1-1  项目建设内容表</w:t>
            </w:r>
          </w:p>
          <w:tbl>
            <w:tblPr>
              <w:tblStyle w:val="40"/>
              <w:tblW w:w="0" w:type="auto"/>
              <w:tblInd w:w="1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1178"/>
              <w:gridCol w:w="689"/>
              <w:gridCol w:w="725"/>
              <w:gridCol w:w="979"/>
              <w:gridCol w:w="3150"/>
              <w:gridCol w:w="1185"/>
              <w:gridCol w:w="729"/>
              <w:gridCol w:w="599"/>
            </w:tblGrid>
            <w:tr w14:paraId="27B75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1575" w:hRule="atLeast"/>
                <w:tblHeader/>
              </w:trPr>
              <w:tc>
                <w:tcPr>
                  <w:tcW w:w="1178" w:type="dxa"/>
                  <w:shd w:val="clear" w:color="auto" w:fill="D7D7D7"/>
                  <w:vAlign w:val="center"/>
                </w:tcPr>
                <w:p w14:paraId="76CB547D">
                  <w:pPr>
                    <w:pStyle w:val="117"/>
                    <w:widowControl w:val="0"/>
                    <w:rPr>
                      <w:rFonts w:hint="default" w:ascii="Times New Roman" w:hAnsi="Times New Roman" w:cs="Times New Roman"/>
                      <w:sz w:val="24"/>
                    </w:rPr>
                  </w:pPr>
                  <w:r>
                    <w:rPr>
                      <w:rFonts w:hint="default" w:ascii="Times New Roman" w:hAnsi="Times New Roman" w:cs="Times New Roman"/>
                      <w:sz w:val="24"/>
                    </w:rPr>
                    <w:t>装置名称</w:t>
                  </w:r>
                </w:p>
              </w:tc>
              <w:tc>
                <w:tcPr>
                  <w:tcW w:w="689" w:type="dxa"/>
                  <w:shd w:val="clear" w:color="auto" w:fill="D7D7D7"/>
                  <w:vAlign w:val="center"/>
                </w:tcPr>
                <w:p w14:paraId="35618E2E">
                  <w:pPr>
                    <w:pStyle w:val="117"/>
                    <w:widowControl w:val="0"/>
                    <w:rPr>
                      <w:rFonts w:hint="default" w:ascii="Times New Roman" w:hAnsi="Times New Roman" w:cs="Times New Roman"/>
                      <w:sz w:val="24"/>
                    </w:rPr>
                  </w:pPr>
                  <w:r>
                    <w:rPr>
                      <w:rFonts w:hint="default" w:ascii="Times New Roman" w:hAnsi="Times New Roman" w:cs="Times New Roman"/>
                      <w:sz w:val="24"/>
                    </w:rPr>
                    <w:t>射线装置类别</w:t>
                  </w:r>
                </w:p>
              </w:tc>
              <w:tc>
                <w:tcPr>
                  <w:tcW w:w="725" w:type="dxa"/>
                  <w:shd w:val="clear" w:color="auto" w:fill="D7D7D7"/>
                  <w:vAlign w:val="center"/>
                </w:tcPr>
                <w:p w14:paraId="04B4D6CE">
                  <w:pPr>
                    <w:pStyle w:val="117"/>
                    <w:widowControl w:val="0"/>
                    <w:rPr>
                      <w:rFonts w:hint="default" w:ascii="Times New Roman" w:hAnsi="Times New Roman" w:cs="Times New Roman"/>
                      <w:sz w:val="24"/>
                    </w:rPr>
                  </w:pPr>
                  <w:r>
                    <w:rPr>
                      <w:rFonts w:hint="default" w:ascii="Times New Roman" w:hAnsi="Times New Roman" w:cs="Times New Roman"/>
                      <w:sz w:val="24"/>
                    </w:rPr>
                    <w:t>射线装置数量（台）</w:t>
                  </w:r>
                </w:p>
              </w:tc>
              <w:tc>
                <w:tcPr>
                  <w:tcW w:w="979" w:type="dxa"/>
                  <w:shd w:val="clear" w:color="auto" w:fill="D7D7D7"/>
                  <w:vAlign w:val="center"/>
                </w:tcPr>
                <w:p w14:paraId="78715E0D">
                  <w:pPr>
                    <w:pStyle w:val="117"/>
                    <w:widowControl w:val="0"/>
                    <w:rPr>
                      <w:rFonts w:hint="default" w:ascii="Times New Roman" w:hAnsi="Times New Roman" w:cs="Times New Roman"/>
                      <w:sz w:val="24"/>
                    </w:rPr>
                  </w:pPr>
                  <w:r>
                    <w:rPr>
                      <w:rFonts w:hint="default" w:ascii="Times New Roman" w:hAnsi="Times New Roman" w:cs="Times New Roman"/>
                      <w:sz w:val="24"/>
                    </w:rPr>
                    <w:t>工作场</w:t>
                  </w:r>
                </w:p>
                <w:p w14:paraId="47B78E76">
                  <w:pPr>
                    <w:pStyle w:val="117"/>
                    <w:widowControl w:val="0"/>
                    <w:rPr>
                      <w:rFonts w:hint="default" w:ascii="Times New Roman" w:hAnsi="Times New Roman" w:cs="Times New Roman"/>
                      <w:sz w:val="24"/>
                    </w:rPr>
                  </w:pPr>
                  <w:r>
                    <w:rPr>
                      <w:rFonts w:hint="default" w:ascii="Times New Roman" w:hAnsi="Times New Roman" w:cs="Times New Roman"/>
                      <w:sz w:val="24"/>
                    </w:rPr>
                    <w:t>所名称</w:t>
                  </w:r>
                </w:p>
              </w:tc>
              <w:tc>
                <w:tcPr>
                  <w:tcW w:w="3150" w:type="dxa"/>
                  <w:shd w:val="clear" w:color="auto" w:fill="D7D7D7"/>
                  <w:vAlign w:val="center"/>
                </w:tcPr>
                <w:p w14:paraId="7ED5AD63">
                  <w:pPr>
                    <w:pStyle w:val="117"/>
                    <w:widowControl w:val="0"/>
                    <w:rPr>
                      <w:rFonts w:hint="default" w:ascii="Times New Roman" w:hAnsi="Times New Roman" w:cs="Times New Roman"/>
                      <w:sz w:val="24"/>
                    </w:rPr>
                  </w:pPr>
                  <w:r>
                    <w:rPr>
                      <w:rFonts w:hint="default" w:ascii="Times New Roman" w:hAnsi="Times New Roman" w:cs="Times New Roman"/>
                      <w:sz w:val="24"/>
                    </w:rPr>
                    <w:t>机房防护材质及厚度</w:t>
                  </w:r>
                </w:p>
              </w:tc>
              <w:tc>
                <w:tcPr>
                  <w:tcW w:w="1185" w:type="dxa"/>
                  <w:shd w:val="clear" w:color="auto" w:fill="D7D7D7"/>
                  <w:vAlign w:val="center"/>
                </w:tcPr>
                <w:p w14:paraId="0106E03F">
                  <w:pPr>
                    <w:pStyle w:val="117"/>
                    <w:widowControl w:val="0"/>
                    <w:rPr>
                      <w:rFonts w:hint="default" w:ascii="Times New Roman" w:hAnsi="Times New Roman" w:cs="Times New Roman"/>
                      <w:sz w:val="24"/>
                    </w:rPr>
                  </w:pPr>
                  <w:r>
                    <w:rPr>
                      <w:rFonts w:hint="default" w:ascii="Times New Roman" w:hAnsi="Times New Roman" w:cs="Times New Roman"/>
                      <w:sz w:val="24"/>
                    </w:rPr>
                    <w:t>技术</w:t>
                  </w:r>
                </w:p>
                <w:p w14:paraId="03299E26">
                  <w:pPr>
                    <w:pStyle w:val="117"/>
                    <w:widowControl w:val="0"/>
                    <w:rPr>
                      <w:rFonts w:hint="default" w:ascii="Times New Roman" w:hAnsi="Times New Roman" w:cs="Times New Roman"/>
                      <w:sz w:val="24"/>
                    </w:rPr>
                  </w:pPr>
                  <w:r>
                    <w:rPr>
                      <w:rFonts w:hint="default" w:ascii="Times New Roman" w:hAnsi="Times New Roman" w:cs="Times New Roman"/>
                      <w:sz w:val="24"/>
                    </w:rPr>
                    <w:t>参数</w:t>
                  </w:r>
                </w:p>
              </w:tc>
              <w:tc>
                <w:tcPr>
                  <w:tcW w:w="729" w:type="dxa"/>
                  <w:shd w:val="clear" w:color="auto" w:fill="D7D7D7"/>
                  <w:vAlign w:val="center"/>
                </w:tcPr>
                <w:p w14:paraId="7C0ED8B4">
                  <w:pPr>
                    <w:pStyle w:val="117"/>
                    <w:widowControl w:val="0"/>
                    <w:rPr>
                      <w:rFonts w:hint="default" w:ascii="Times New Roman" w:hAnsi="Times New Roman" w:cs="Times New Roman"/>
                      <w:sz w:val="24"/>
                    </w:rPr>
                  </w:pPr>
                  <w:r>
                    <w:rPr>
                      <w:rFonts w:hint="default" w:ascii="Times New Roman" w:hAnsi="Times New Roman" w:cs="Times New Roman"/>
                      <w:sz w:val="24"/>
                    </w:rPr>
                    <w:t>活动种类</w:t>
                  </w:r>
                </w:p>
              </w:tc>
              <w:tc>
                <w:tcPr>
                  <w:tcW w:w="599" w:type="dxa"/>
                  <w:shd w:val="clear" w:color="auto" w:fill="D7D7D7"/>
                  <w:vAlign w:val="center"/>
                </w:tcPr>
                <w:p w14:paraId="7E41DAC9">
                  <w:pPr>
                    <w:pStyle w:val="117"/>
                    <w:widowControl w:val="0"/>
                    <w:rPr>
                      <w:rFonts w:hint="default" w:ascii="Times New Roman" w:hAnsi="Times New Roman" w:cs="Times New Roman"/>
                      <w:sz w:val="24"/>
                    </w:rPr>
                  </w:pPr>
                  <w:r>
                    <w:rPr>
                      <w:rFonts w:hint="default" w:ascii="Times New Roman" w:hAnsi="Times New Roman" w:cs="Times New Roman"/>
                      <w:sz w:val="24"/>
                    </w:rPr>
                    <w:t>备注</w:t>
                  </w:r>
                </w:p>
              </w:tc>
            </w:tr>
            <w:tr w14:paraId="147D4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692" w:hRule="atLeast"/>
                <w:tblHeader/>
              </w:trPr>
              <w:tc>
                <w:tcPr>
                  <w:tcW w:w="1178" w:type="dxa"/>
                  <w:vAlign w:val="center"/>
                </w:tcPr>
                <w:p w14:paraId="39CB35D4">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医用血管造影X射线机（DSA）</w:t>
                  </w:r>
                </w:p>
              </w:tc>
              <w:tc>
                <w:tcPr>
                  <w:tcW w:w="689" w:type="dxa"/>
                  <w:vAlign w:val="center"/>
                </w:tcPr>
                <w:p w14:paraId="0540710E">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Ⅱ类</w:t>
                  </w:r>
                </w:p>
              </w:tc>
              <w:tc>
                <w:tcPr>
                  <w:tcW w:w="725" w:type="dxa"/>
                  <w:vAlign w:val="center"/>
                </w:tcPr>
                <w:p w14:paraId="627C531B">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w:t>
                  </w:r>
                </w:p>
              </w:tc>
              <w:tc>
                <w:tcPr>
                  <w:tcW w:w="979" w:type="dxa"/>
                  <w:vAlign w:val="center"/>
                </w:tcPr>
                <w:p w14:paraId="4CAE5C46">
                  <w:pPr>
                    <w:spacing w:line="240" w:lineRule="auto"/>
                    <w:jc w:val="center"/>
                    <w:rPr>
                      <w:rFonts w:hint="default" w:ascii="Times New Roman" w:hAnsi="Times New Roman" w:cs="Times New Roman"/>
                      <w:color w:val="FF0000"/>
                      <w:sz w:val="21"/>
                      <w:szCs w:val="21"/>
                    </w:rPr>
                  </w:pPr>
                  <w:r>
                    <w:rPr>
                      <w:rFonts w:hint="default" w:ascii="Times New Roman" w:hAnsi="Times New Roman" w:cs="Times New Roman"/>
                      <w:color w:val="auto"/>
                      <w:sz w:val="21"/>
                      <w:szCs w:val="21"/>
                    </w:rPr>
                    <w:t>安装于</w:t>
                  </w:r>
                  <w:r>
                    <w:rPr>
                      <w:rFonts w:hint="eastAsia" w:ascii="Times New Roman" w:hAnsi="Times New Roman" w:eastAsia="宋体" w:cs="Times New Roman"/>
                      <w:color w:val="auto"/>
                      <w:sz w:val="21"/>
                      <w:szCs w:val="21"/>
                      <w:lang w:val="en-US" w:eastAsia="zh-CN"/>
                    </w:rPr>
                    <w:t>锡林郭勒盟蒙医</w:t>
                  </w:r>
                  <w:r>
                    <w:rPr>
                      <w:rFonts w:hint="default" w:ascii="Times New Roman" w:hAnsi="Times New Roman" w:eastAsia="宋体" w:cs="Times New Roman"/>
                      <w:color w:val="auto"/>
                      <w:sz w:val="21"/>
                      <w:szCs w:val="21"/>
                      <w:lang w:val="en-US" w:eastAsia="zh-CN"/>
                    </w:rPr>
                    <w:t>医院</w:t>
                  </w:r>
                  <w:r>
                    <w:rPr>
                      <w:rFonts w:hint="eastAsia" w:ascii="Times New Roman" w:hAnsi="Times New Roman" w:eastAsia="宋体" w:cs="Times New Roman"/>
                      <w:color w:val="auto"/>
                      <w:sz w:val="21"/>
                      <w:szCs w:val="21"/>
                      <w:lang w:val="en-US" w:eastAsia="zh-CN"/>
                    </w:rPr>
                    <w:t>（东院区）</w:t>
                  </w:r>
                  <w:r>
                    <w:rPr>
                      <w:rFonts w:hint="default" w:ascii="Times New Roman" w:hAnsi="Times New Roman" w:eastAsia="宋体" w:cs="Times New Roman"/>
                      <w:color w:val="auto"/>
                      <w:sz w:val="21"/>
                      <w:szCs w:val="21"/>
                      <w:lang w:val="en-US" w:eastAsia="zh-CN"/>
                    </w:rPr>
                    <w:t>特色专科专病楼一层西北侧导管室机房内</w:t>
                  </w:r>
                </w:p>
              </w:tc>
              <w:tc>
                <w:tcPr>
                  <w:tcW w:w="3150" w:type="dxa"/>
                  <w:shd w:val="clear" w:color="auto" w:fill="auto"/>
                  <w:vAlign w:val="center"/>
                </w:tcPr>
                <w:p w14:paraId="56870A3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color w:val="auto"/>
                      <w:sz w:val="21"/>
                      <w:szCs w:val="21"/>
                      <w:lang w:val="en-US" w:eastAsia="zh-CN"/>
                    </w:rPr>
                    <w:t>四周墙壁为24.0</w:t>
                  </w:r>
                  <w:r>
                    <w:rPr>
                      <w:rFonts w:hint="default" w:ascii="Times New Roman" w:hAnsi="Times New Roman" w:eastAsia="宋体" w:cs="Times New Roman"/>
                      <w:color w:val="auto"/>
                      <w:sz w:val="21"/>
                      <w:szCs w:val="21"/>
                      <w:lang w:val="en-US" w:eastAsia="zh-CN"/>
                    </w:rPr>
                    <w:t>cm(1.8g/cm</w:t>
                  </w:r>
                  <w:r>
                    <w:rPr>
                      <w:rFonts w:hint="default" w:ascii="Times New Roman" w:hAnsi="Times New Roman" w:eastAsia="宋体" w:cs="Times New Roman"/>
                      <w:color w:val="auto"/>
                      <w:sz w:val="21"/>
                      <w:szCs w:val="21"/>
                      <w:vertAlign w:val="superscript"/>
                      <w:lang w:val="en-US" w:eastAsia="zh-CN"/>
                    </w:rPr>
                    <w:t>2</w:t>
                  </w:r>
                  <w:r>
                    <w:rPr>
                      <w:rFonts w:hint="default" w:ascii="Times New Roman" w:hAnsi="Times New Roman" w:eastAsia="宋体" w:cs="Times New Roman"/>
                      <w:color w:val="auto"/>
                      <w:sz w:val="21"/>
                      <w:szCs w:val="21"/>
                      <w:lang w:val="en-US" w:eastAsia="zh-CN"/>
                    </w:rPr>
                    <w:t>)红砖</w:t>
                  </w:r>
                  <w:r>
                    <w:rPr>
                      <w:rFonts w:hint="eastAsia" w:ascii="Times New Roman" w:hAnsi="Times New Roman" w:eastAsia="宋体" w:cs="Times New Roman"/>
                      <w:color w:val="auto"/>
                      <w:sz w:val="21"/>
                      <w:szCs w:val="21"/>
                      <w:lang w:val="en-US" w:eastAsia="zh-CN"/>
                    </w:rPr>
                    <w:t>（约1.8</w:t>
                  </w:r>
                  <w:r>
                    <w:rPr>
                      <w:rFonts w:hint="default" w:ascii="Times New Roman" w:hAnsi="Times New Roman" w:eastAsia="宋体" w:cs="Times New Roman"/>
                      <w:color w:val="auto"/>
                      <w:sz w:val="21"/>
                      <w:szCs w:val="21"/>
                    </w:rPr>
                    <w:t>mmPb</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w:t>
                  </w:r>
                  <w:r>
                    <w:rPr>
                      <w:rFonts w:hint="eastAsia" w:cs="Times New Roman"/>
                      <w:color w:val="auto"/>
                      <w:sz w:val="21"/>
                      <w:szCs w:val="21"/>
                      <w:lang w:val="en-US" w:eastAsia="zh-CN"/>
                    </w:rPr>
                    <w:t>6</w:t>
                  </w:r>
                  <w:r>
                    <w:rPr>
                      <w:rFonts w:hint="eastAsia" w:ascii="Times New Roman" w:hAnsi="Times New Roman" w:eastAsia="宋体" w:cs="Times New Roman"/>
                      <w:color w:val="auto"/>
                      <w:sz w:val="21"/>
                      <w:szCs w:val="21"/>
                      <w:lang w:val="en-US" w:eastAsia="zh-CN"/>
                    </w:rPr>
                    <w:t>.0</w:t>
                  </w:r>
                  <w:r>
                    <w:rPr>
                      <w:rFonts w:hint="default" w:ascii="Times New Roman" w:hAnsi="Times New Roman" w:eastAsia="宋体" w:cs="Times New Roman"/>
                      <w:color w:val="auto"/>
                      <w:sz w:val="21"/>
                      <w:szCs w:val="21"/>
                      <w:lang w:val="en-US" w:eastAsia="zh-CN"/>
                    </w:rPr>
                    <w:t>cm(3.2g/cm</w:t>
                  </w:r>
                  <w:r>
                    <w:rPr>
                      <w:rFonts w:hint="default" w:ascii="Times New Roman" w:hAnsi="Times New Roman" w:eastAsia="宋体" w:cs="Times New Roman"/>
                      <w:color w:val="auto"/>
                      <w:sz w:val="21"/>
                      <w:szCs w:val="21"/>
                      <w:vertAlign w:val="superscript"/>
                      <w:lang w:val="en-US" w:eastAsia="zh-CN"/>
                    </w:rPr>
                    <w:t>2</w:t>
                  </w:r>
                  <w:r>
                    <w:rPr>
                      <w:rFonts w:hint="default" w:ascii="Times New Roman" w:hAnsi="Times New Roman" w:eastAsia="宋体" w:cs="Times New Roman"/>
                      <w:color w:val="auto"/>
                      <w:sz w:val="21"/>
                      <w:szCs w:val="21"/>
                      <w:lang w:val="en-US" w:eastAsia="zh-CN"/>
                    </w:rPr>
                    <w:t>)硫酸钡水泥</w:t>
                  </w:r>
                  <w:r>
                    <w:rPr>
                      <w:rFonts w:hint="eastAsia" w:ascii="Times New Roman" w:hAnsi="Times New Roman" w:eastAsia="宋体" w:cs="Times New Roman"/>
                      <w:color w:val="auto"/>
                      <w:sz w:val="21"/>
                      <w:szCs w:val="21"/>
                      <w:lang w:val="en-US" w:eastAsia="zh-CN"/>
                    </w:rPr>
                    <w:t>（约</w:t>
                  </w:r>
                  <w:r>
                    <w:rPr>
                      <w:rFonts w:hint="eastAsia" w:cs="Times New Roman"/>
                      <w:color w:val="auto"/>
                      <w:sz w:val="21"/>
                      <w:szCs w:val="21"/>
                      <w:lang w:val="en-US" w:eastAsia="zh-CN"/>
                    </w:rPr>
                    <w:t>5.0</w:t>
                  </w:r>
                  <w:r>
                    <w:rPr>
                      <w:rFonts w:hint="default" w:ascii="Times New Roman" w:hAnsi="Times New Roman" w:eastAsia="宋体" w:cs="Times New Roman"/>
                      <w:color w:val="auto"/>
                      <w:sz w:val="21"/>
                      <w:szCs w:val="21"/>
                    </w:rPr>
                    <w:t>mmPb</w:t>
                  </w:r>
                  <w:r>
                    <w:rPr>
                      <w:rFonts w:hint="eastAsia" w:ascii="Times New Roman" w:hAnsi="Times New Roman" w:eastAsia="宋体" w:cs="Times New Roman"/>
                      <w:color w:val="auto"/>
                      <w:sz w:val="21"/>
                      <w:szCs w:val="21"/>
                      <w:lang w:val="en-US" w:eastAsia="zh-CN"/>
                    </w:rPr>
                    <w:t>）；房顶为</w:t>
                  </w:r>
                  <w:r>
                    <w:rPr>
                      <w:rFonts w:hint="default" w:ascii="Times New Roman" w:hAnsi="Times New Roman" w:eastAsia="宋体" w:cs="Times New Roman"/>
                      <w:color w:val="auto"/>
                      <w:sz w:val="21"/>
                      <w:szCs w:val="21"/>
                      <w:lang w:val="en-US" w:eastAsia="zh-CN"/>
                    </w:rPr>
                    <w:t>1</w:t>
                  </w:r>
                  <w:r>
                    <w:rPr>
                      <w:rFonts w:hint="eastAsia" w:ascii="Times New Roman" w:hAnsi="Times New Roman" w:eastAsia="宋体" w:cs="Times New Roman"/>
                      <w:color w:val="auto"/>
                      <w:sz w:val="21"/>
                      <w:szCs w:val="21"/>
                      <w:lang w:val="en-US" w:eastAsia="zh-CN"/>
                    </w:rPr>
                    <w:t>0</w:t>
                  </w:r>
                  <w:r>
                    <w:rPr>
                      <w:rFonts w:hint="default" w:ascii="Times New Roman" w:hAnsi="Times New Roman" w:eastAsia="宋体" w:cs="Times New Roman"/>
                      <w:color w:val="auto"/>
                      <w:sz w:val="21"/>
                      <w:szCs w:val="21"/>
                      <w:lang w:val="en-US" w:eastAsia="zh-CN"/>
                    </w:rPr>
                    <w:t>cm(2.2g/cm2)混凝土</w:t>
                  </w:r>
                  <w:r>
                    <w:rPr>
                      <w:rFonts w:hint="eastAsia" w:ascii="Times New Roman" w:hAnsi="Times New Roman" w:eastAsia="宋体" w:cs="Times New Roman"/>
                      <w:color w:val="auto"/>
                      <w:sz w:val="21"/>
                      <w:szCs w:val="21"/>
                      <w:lang w:val="en-US" w:eastAsia="zh-CN"/>
                    </w:rPr>
                    <w:t>（约1.1</w:t>
                  </w:r>
                  <w:r>
                    <w:rPr>
                      <w:rFonts w:hint="default" w:ascii="Times New Roman" w:hAnsi="Times New Roman" w:eastAsia="宋体" w:cs="Times New Roman"/>
                      <w:color w:val="auto"/>
                      <w:sz w:val="21"/>
                      <w:szCs w:val="21"/>
                    </w:rPr>
                    <w:t>mmPb</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2.0m</w:t>
                  </w:r>
                  <w:r>
                    <w:rPr>
                      <w:rFonts w:hint="default"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lang w:val="en-US" w:eastAsia="zh-CN"/>
                    </w:rPr>
                    <w:t>铅板（约2.0</w:t>
                  </w:r>
                  <w:r>
                    <w:rPr>
                      <w:rFonts w:hint="default" w:ascii="Times New Roman" w:hAnsi="Times New Roman" w:eastAsia="宋体" w:cs="Times New Roman"/>
                      <w:color w:val="auto"/>
                      <w:sz w:val="21"/>
                      <w:szCs w:val="21"/>
                    </w:rPr>
                    <w:t>mmPb</w:t>
                  </w:r>
                  <w:r>
                    <w:rPr>
                      <w:rFonts w:hint="eastAsia" w:ascii="Times New Roman" w:hAnsi="Times New Roman" w:eastAsia="宋体" w:cs="Times New Roman"/>
                      <w:color w:val="auto"/>
                      <w:sz w:val="21"/>
                      <w:szCs w:val="21"/>
                      <w:lang w:val="en-US" w:eastAsia="zh-CN"/>
                    </w:rPr>
                    <w:t>）；地板为</w:t>
                  </w:r>
                  <w:r>
                    <w:rPr>
                      <w:rFonts w:hint="default" w:ascii="Times New Roman" w:hAnsi="Times New Roman" w:eastAsia="宋体" w:cs="Times New Roman"/>
                      <w:color w:val="auto"/>
                      <w:sz w:val="21"/>
                      <w:szCs w:val="21"/>
                      <w:lang w:val="en-US" w:eastAsia="zh-CN"/>
                    </w:rPr>
                    <w:t>1</w:t>
                  </w:r>
                  <w:r>
                    <w:rPr>
                      <w:rFonts w:hint="eastAsia" w:ascii="Times New Roman" w:hAnsi="Times New Roman" w:eastAsia="宋体" w:cs="Times New Roman"/>
                      <w:color w:val="auto"/>
                      <w:sz w:val="21"/>
                      <w:szCs w:val="21"/>
                      <w:lang w:val="en-US" w:eastAsia="zh-CN"/>
                    </w:rPr>
                    <w:t>0</w:t>
                  </w:r>
                  <w:r>
                    <w:rPr>
                      <w:rFonts w:hint="default" w:ascii="Times New Roman" w:hAnsi="Times New Roman" w:eastAsia="宋体" w:cs="Times New Roman"/>
                      <w:color w:val="auto"/>
                      <w:sz w:val="21"/>
                      <w:szCs w:val="21"/>
                      <w:lang w:val="en-US" w:eastAsia="zh-CN"/>
                    </w:rPr>
                    <w:t>cm(2.2g/cm2)混凝土</w:t>
                  </w:r>
                  <w:r>
                    <w:rPr>
                      <w:rFonts w:hint="eastAsia" w:ascii="Times New Roman" w:hAnsi="Times New Roman" w:eastAsia="宋体" w:cs="Times New Roman"/>
                      <w:color w:val="auto"/>
                      <w:sz w:val="21"/>
                      <w:szCs w:val="21"/>
                      <w:lang w:val="en-US" w:eastAsia="zh-CN"/>
                    </w:rPr>
                    <w:t>（约1.1</w:t>
                  </w:r>
                  <w:r>
                    <w:rPr>
                      <w:rFonts w:hint="default" w:ascii="Times New Roman" w:hAnsi="Times New Roman" w:eastAsia="宋体" w:cs="Times New Roman"/>
                      <w:color w:val="auto"/>
                      <w:sz w:val="21"/>
                      <w:szCs w:val="21"/>
                    </w:rPr>
                    <w:t>mmPb</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3.0</w:t>
                  </w:r>
                  <w:r>
                    <w:rPr>
                      <w:rFonts w:hint="default" w:ascii="Times New Roman" w:hAnsi="Times New Roman" w:eastAsia="宋体" w:cs="Times New Roman"/>
                      <w:color w:val="auto"/>
                      <w:sz w:val="21"/>
                      <w:szCs w:val="21"/>
                      <w:lang w:val="en-US" w:eastAsia="zh-CN"/>
                    </w:rPr>
                    <w:t>cm(3.2g/cm2)硫酸钡水泥</w:t>
                  </w:r>
                  <w:r>
                    <w:rPr>
                      <w:rFonts w:hint="eastAsia" w:ascii="Times New Roman" w:hAnsi="Times New Roman" w:eastAsia="宋体" w:cs="Times New Roman"/>
                      <w:color w:val="auto"/>
                      <w:sz w:val="21"/>
                      <w:szCs w:val="21"/>
                      <w:lang w:val="en-US" w:eastAsia="zh-CN"/>
                    </w:rPr>
                    <w:t>（约2.5</w:t>
                  </w:r>
                  <w:r>
                    <w:rPr>
                      <w:rFonts w:hint="default" w:ascii="Times New Roman" w:hAnsi="Times New Roman" w:eastAsia="宋体" w:cs="Times New Roman"/>
                      <w:color w:val="auto"/>
                      <w:sz w:val="21"/>
                      <w:szCs w:val="21"/>
                    </w:rPr>
                    <w:t>mmPb</w:t>
                  </w:r>
                  <w:r>
                    <w:rPr>
                      <w:rFonts w:hint="eastAsia" w:ascii="Times New Roman" w:hAnsi="Times New Roman" w:eastAsia="宋体" w:cs="Times New Roman"/>
                      <w:color w:val="auto"/>
                      <w:sz w:val="21"/>
                      <w:szCs w:val="21"/>
                      <w:lang w:val="en-US" w:eastAsia="zh-CN"/>
                    </w:rPr>
                    <w:t>）约3.6</w:t>
                  </w:r>
                  <w:r>
                    <w:rPr>
                      <w:rFonts w:hint="default" w:ascii="Times New Roman" w:hAnsi="Times New Roman" w:eastAsia="宋体" w:cs="Times New Roman"/>
                      <w:color w:val="auto"/>
                      <w:sz w:val="21"/>
                      <w:szCs w:val="21"/>
                      <w:lang w:val="en-US" w:eastAsia="zh-CN"/>
                    </w:rPr>
                    <w:t>mmPb</w:t>
                  </w:r>
                  <w:r>
                    <w:rPr>
                      <w:rFonts w:hint="eastAsia" w:cs="Times New Roman"/>
                      <w:color w:val="auto"/>
                      <w:sz w:val="21"/>
                      <w:szCs w:val="21"/>
                      <w:lang w:val="en-US" w:eastAsia="zh-CN"/>
                    </w:rPr>
                    <w:t>地下为土层</w:t>
                  </w:r>
                  <w:r>
                    <w:rPr>
                      <w:rFonts w:hint="eastAsia" w:ascii="Times New Roman" w:hAnsi="Times New Roman" w:eastAsia="宋体" w:cs="Times New Roman"/>
                      <w:color w:val="auto"/>
                      <w:sz w:val="21"/>
                      <w:szCs w:val="21"/>
                      <w:lang w:val="en-US" w:eastAsia="zh-CN"/>
                    </w:rPr>
                    <w:t>，防护门和铅玻璃均为4</w:t>
                  </w:r>
                  <w:r>
                    <w:rPr>
                      <w:rFonts w:hint="default" w:ascii="Times New Roman" w:hAnsi="Times New Roman" w:eastAsia="宋体" w:cs="Times New Roman"/>
                      <w:color w:val="auto"/>
                      <w:sz w:val="21"/>
                      <w:szCs w:val="21"/>
                      <w:lang w:val="en-US" w:eastAsia="zh-CN"/>
                    </w:rPr>
                    <w:t>.0mmPb当量铅玻璃观察窗</w:t>
                  </w:r>
                  <w:r>
                    <w:rPr>
                      <w:rFonts w:hint="eastAsia" w:ascii="Times New Roman" w:hAnsi="Times New Roman" w:eastAsia="宋体" w:cs="Times New Roman"/>
                      <w:color w:val="auto"/>
                      <w:sz w:val="21"/>
                      <w:szCs w:val="21"/>
                      <w:lang w:val="en-US" w:eastAsia="zh-CN"/>
                    </w:rPr>
                    <w:t>和</w:t>
                  </w:r>
                  <w:r>
                    <w:rPr>
                      <w:rFonts w:hint="default" w:ascii="Times New Roman" w:hAnsi="Times New Roman" w:eastAsia="宋体" w:cs="Times New Roman"/>
                      <w:color w:val="auto"/>
                      <w:sz w:val="21"/>
                      <w:szCs w:val="21"/>
                      <w:lang w:val="en-US" w:eastAsia="zh-CN"/>
                    </w:rPr>
                    <w:t>钢龙骨和</w:t>
                  </w:r>
                  <w:r>
                    <w:rPr>
                      <w:rFonts w:hint="eastAsia" w:ascii="Times New Roman" w:hAnsi="Times New Roman" w:eastAsia="宋体" w:cs="Times New Roman"/>
                      <w:color w:val="auto"/>
                      <w:sz w:val="21"/>
                      <w:szCs w:val="21"/>
                      <w:lang w:val="en-US" w:eastAsia="zh-CN"/>
                    </w:rPr>
                    <w:t>4</w:t>
                  </w:r>
                  <w:r>
                    <w:rPr>
                      <w:rFonts w:hint="default" w:ascii="Times New Roman" w:hAnsi="Times New Roman" w:eastAsia="宋体" w:cs="Times New Roman"/>
                      <w:color w:val="auto"/>
                      <w:sz w:val="21"/>
                      <w:szCs w:val="21"/>
                      <w:lang w:val="en-US" w:eastAsia="zh-CN"/>
                    </w:rPr>
                    <w:t>mm铅板组成</w:t>
                  </w:r>
                  <w:r>
                    <w:rPr>
                      <w:rFonts w:hint="eastAsia" w:ascii="Times New Roman" w:hAnsi="Times New Roman" w:eastAsia="宋体" w:cs="Times New Roman"/>
                      <w:color w:val="auto"/>
                      <w:sz w:val="21"/>
                      <w:szCs w:val="21"/>
                      <w:lang w:val="en-US" w:eastAsia="zh-CN"/>
                    </w:rPr>
                    <w:t>。</w:t>
                  </w:r>
                </w:p>
              </w:tc>
              <w:tc>
                <w:tcPr>
                  <w:tcW w:w="1185" w:type="dxa"/>
                  <w:vAlign w:val="center"/>
                </w:tcPr>
                <w:p w14:paraId="6D8812BE">
                  <w:pPr>
                    <w:spacing w:line="240" w:lineRule="auto"/>
                    <w:jc w:val="both"/>
                    <w:rPr>
                      <w:rFonts w:hint="default" w:ascii="Times New Roman" w:hAnsi="Times New Roman" w:eastAsia="宋体" w:cs="Times New Roman"/>
                      <w:sz w:val="21"/>
                      <w:szCs w:val="21"/>
                      <w:lang w:eastAsia="zh-CN"/>
                    </w:rPr>
                  </w:pPr>
                  <w:r>
                    <w:rPr>
                      <w:rFonts w:hint="default" w:ascii="Times New Roman" w:hAnsi="Times New Roman" w:cs="Times New Roman"/>
                      <w:sz w:val="21"/>
                      <w:szCs w:val="21"/>
                    </w:rPr>
                    <w:t>最大管电压125kV；最大管电流1000mA；型号</w:t>
                  </w:r>
                  <w:r>
                    <w:rPr>
                      <w:rFonts w:hint="eastAsia" w:cs="Times New Roman"/>
                      <w:sz w:val="21"/>
                      <w:szCs w:val="21"/>
                      <w:lang w:val="en-US" w:eastAsia="zh-CN"/>
                    </w:rPr>
                    <w:t>待定</w:t>
                  </w:r>
                </w:p>
              </w:tc>
              <w:tc>
                <w:tcPr>
                  <w:tcW w:w="729" w:type="dxa"/>
                  <w:vAlign w:val="center"/>
                </w:tcPr>
                <w:p w14:paraId="70CEEAD3">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使用</w:t>
                  </w:r>
                </w:p>
              </w:tc>
              <w:tc>
                <w:tcPr>
                  <w:tcW w:w="599" w:type="dxa"/>
                  <w:vAlign w:val="center"/>
                </w:tcPr>
                <w:p w14:paraId="1D1A564D">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新增</w:t>
                  </w:r>
                </w:p>
              </w:tc>
            </w:tr>
          </w:tbl>
          <w:p w14:paraId="6C3D39F8">
            <w:pPr>
              <w:rPr>
                <w:rFonts w:hint="default" w:ascii="Times New Roman" w:hAnsi="Times New Roman" w:cs="Times New Roman"/>
                <w:b/>
                <w:bCs/>
                <w:sz w:val="28"/>
                <w:szCs w:val="28"/>
              </w:rPr>
            </w:pPr>
            <w:r>
              <w:rPr>
                <w:rFonts w:hint="default" w:ascii="Times New Roman" w:hAnsi="Times New Roman" w:cs="Times New Roman"/>
                <w:b/>
                <w:bCs/>
                <w:sz w:val="28"/>
                <w:szCs w:val="28"/>
              </w:rPr>
              <w:t>1.1.3 射线装置使用场所</w:t>
            </w:r>
          </w:p>
          <w:p w14:paraId="5242F351">
            <w:pPr>
              <w:adjustRightInd w:val="0"/>
              <w:snapToGrid w:val="0"/>
              <w:ind w:firstLine="2640" w:firstLineChars="1100"/>
              <w:jc w:val="left"/>
              <w:rPr>
                <w:rFonts w:hint="default" w:ascii="Times New Roman" w:hAnsi="Times New Roman" w:cs="Times New Roman"/>
              </w:rPr>
            </w:pPr>
            <w:r>
              <w:rPr>
                <w:rFonts w:hint="default" w:ascii="Times New Roman" w:hAnsi="Times New Roman" w:cs="Times New Roman"/>
              </w:rPr>
              <w:t>表1.1-2  机房面积及单边长度</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7"/>
              <w:gridCol w:w="6945"/>
              <w:gridCol w:w="1246"/>
            </w:tblGrid>
            <w:tr w14:paraId="13EC3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1" w:hRule="atLeast"/>
                <w:jc w:val="center"/>
              </w:trPr>
              <w:tc>
                <w:tcPr>
                  <w:tcW w:w="1127" w:type="dxa"/>
                  <w:shd w:val="clear" w:color="auto" w:fill="D7D7D7" w:themeFill="background1" w:themeFillShade="D8"/>
                  <w:vAlign w:val="center"/>
                </w:tcPr>
                <w:p w14:paraId="6C7E98D8">
                  <w:pPr>
                    <w:spacing w:line="240" w:lineRule="auto"/>
                    <w:jc w:val="center"/>
                    <w:rPr>
                      <w:rFonts w:hint="default" w:ascii="Times New Roman" w:hAnsi="Times New Roman" w:cs="Times New Roman"/>
                    </w:rPr>
                  </w:pPr>
                  <w:r>
                    <w:rPr>
                      <w:rFonts w:hint="default" w:ascii="Times New Roman" w:hAnsi="Times New Roman" w:cs="Times New Roman"/>
                    </w:rPr>
                    <w:t>名称</w:t>
                  </w:r>
                </w:p>
              </w:tc>
              <w:tc>
                <w:tcPr>
                  <w:tcW w:w="6945" w:type="dxa"/>
                  <w:shd w:val="clear" w:color="auto" w:fill="D7D7D7" w:themeFill="background1" w:themeFillShade="D8"/>
                  <w:vAlign w:val="center"/>
                </w:tcPr>
                <w:p w14:paraId="72E26B8C">
                  <w:pPr>
                    <w:spacing w:line="240" w:lineRule="auto"/>
                    <w:jc w:val="center"/>
                    <w:rPr>
                      <w:rFonts w:hint="default" w:ascii="Times New Roman" w:hAnsi="Times New Roman" w:cs="Times New Roman"/>
                    </w:rPr>
                  </w:pPr>
                  <w:r>
                    <w:rPr>
                      <w:rFonts w:hint="default" w:ascii="Times New Roman" w:hAnsi="Times New Roman" w:cs="Times New Roman"/>
                    </w:rPr>
                    <w:t>建设内容及规模</w:t>
                  </w:r>
                </w:p>
              </w:tc>
              <w:tc>
                <w:tcPr>
                  <w:tcW w:w="1246" w:type="dxa"/>
                  <w:shd w:val="clear" w:color="auto" w:fill="D7D7D7"/>
                  <w:vAlign w:val="center"/>
                </w:tcPr>
                <w:p w14:paraId="0FF409E7">
                  <w:pPr>
                    <w:spacing w:line="240" w:lineRule="auto"/>
                    <w:jc w:val="center"/>
                    <w:rPr>
                      <w:rFonts w:hint="default" w:ascii="Times New Roman" w:hAnsi="Times New Roman" w:cs="Times New Roman"/>
                    </w:rPr>
                  </w:pPr>
                  <w:r>
                    <w:rPr>
                      <w:rFonts w:hint="default" w:ascii="Times New Roman" w:hAnsi="Times New Roman" w:cs="Times New Roman"/>
                    </w:rPr>
                    <w:t>产生的环境问题</w:t>
                  </w:r>
                </w:p>
              </w:tc>
            </w:tr>
            <w:tr w14:paraId="378B3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0" w:hRule="atLeast"/>
                <w:jc w:val="center"/>
              </w:trPr>
              <w:tc>
                <w:tcPr>
                  <w:tcW w:w="1127" w:type="dxa"/>
                  <w:vAlign w:val="center"/>
                </w:tcPr>
                <w:p w14:paraId="2B29F68A">
                  <w:pPr>
                    <w:spacing w:line="240" w:lineRule="auto"/>
                    <w:jc w:val="center"/>
                    <w:rPr>
                      <w:rFonts w:hint="default" w:ascii="Times New Roman" w:hAnsi="Times New Roman" w:cs="Times New Roman"/>
                    </w:rPr>
                  </w:pPr>
                  <w:r>
                    <w:rPr>
                      <w:rFonts w:hint="default" w:ascii="Times New Roman" w:hAnsi="Times New Roman" w:cs="Times New Roman"/>
                    </w:rPr>
                    <w:t>医用血管造影X射线机（DSA）</w:t>
                  </w:r>
                </w:p>
              </w:tc>
              <w:tc>
                <w:tcPr>
                  <w:tcW w:w="6945" w:type="dxa"/>
                  <w:vAlign w:val="center"/>
                </w:tcPr>
                <w:p w14:paraId="1B5DB6C1">
                  <w:pPr>
                    <w:spacing w:line="240" w:lineRule="auto"/>
                    <w:jc w:val="left"/>
                    <w:rPr>
                      <w:rFonts w:hint="default" w:ascii="Times New Roman" w:hAnsi="Times New Roman" w:eastAsia="宋体" w:cs="Times New Roman"/>
                    </w:rPr>
                  </w:pPr>
                  <w:r>
                    <w:rPr>
                      <w:rFonts w:hint="default" w:ascii="Times New Roman" w:hAnsi="Times New Roman" w:cs="Times New Roman"/>
                    </w:rPr>
                    <w:t>新增1台医用血管造影X射线机（DSA），安装于</w:t>
                  </w:r>
                  <w:r>
                    <w:rPr>
                      <w:rFonts w:hint="default" w:ascii="Times New Roman" w:hAnsi="Times New Roman" w:eastAsia="宋体" w:cs="Times New Roman"/>
                      <w:color w:val="auto"/>
                      <w:kern w:val="2"/>
                      <w:lang w:val="en-US" w:eastAsia="zh-CN"/>
                    </w:rPr>
                    <w:t>该</w:t>
                  </w:r>
                  <w:r>
                    <w:rPr>
                      <w:rFonts w:hint="eastAsia" w:ascii="Times New Roman" w:hAnsi="Times New Roman" w:eastAsia="宋体" w:cs="Times New Roman"/>
                      <w:lang w:val="en-US" w:eastAsia="zh-CN"/>
                    </w:rPr>
                    <w:t>住院楼</w:t>
                  </w:r>
                  <w:r>
                    <w:rPr>
                      <w:rFonts w:hint="default" w:ascii="Times New Roman" w:hAnsi="Times New Roman" w:eastAsia="宋体" w:cs="Times New Roman"/>
                      <w:lang w:val="en-US" w:eastAsia="zh-CN"/>
                    </w:rPr>
                    <w:t>特色专科专病楼一层西北侧导管室机房内</w:t>
                  </w:r>
                  <w:r>
                    <w:rPr>
                      <w:rFonts w:hint="default" w:ascii="Times New Roman" w:hAnsi="Times New Roman" w:eastAsia="宋体" w:cs="Times New Roman"/>
                    </w:rPr>
                    <w:t>，属于Ⅱ类射线装置；机房长宽为</w:t>
                  </w:r>
                  <w:r>
                    <w:rPr>
                      <w:rFonts w:hint="default" w:ascii="Times New Roman" w:hAnsi="Times New Roman" w:eastAsia="宋体" w:cs="Times New Roman"/>
                      <w:lang w:val="en-US" w:eastAsia="zh-CN"/>
                    </w:rPr>
                    <w:t>7.</w:t>
                  </w:r>
                  <w:r>
                    <w:rPr>
                      <w:rFonts w:hint="eastAsia" w:ascii="Times New Roman" w:hAnsi="Times New Roman" w:eastAsia="宋体" w:cs="Times New Roman"/>
                      <w:lang w:val="en-US" w:eastAsia="zh-CN"/>
                    </w:rPr>
                    <w:t>42</w:t>
                  </w:r>
                  <w:r>
                    <w:rPr>
                      <w:rFonts w:hint="default" w:ascii="Times New Roman" w:hAnsi="Times New Roman" w:eastAsia="宋体" w:cs="Times New Roman"/>
                    </w:rPr>
                    <w:t>m×</w:t>
                  </w:r>
                  <w:r>
                    <w:rPr>
                      <w:rFonts w:hint="eastAsia" w:ascii="Times New Roman" w:hAnsi="Times New Roman" w:eastAsia="宋体" w:cs="Times New Roman"/>
                      <w:lang w:val="en-US" w:eastAsia="zh-CN"/>
                    </w:rPr>
                    <w:t>5.1</w:t>
                  </w:r>
                  <w:r>
                    <w:rPr>
                      <w:rFonts w:hint="default" w:ascii="Times New Roman" w:hAnsi="Times New Roman" w:eastAsia="宋体" w:cs="Times New Roman"/>
                      <w:lang w:val="en-US" w:eastAsia="zh-CN"/>
                    </w:rPr>
                    <w:t>0</w:t>
                  </w:r>
                  <w:r>
                    <w:rPr>
                      <w:rFonts w:hint="default" w:ascii="Times New Roman" w:hAnsi="Times New Roman" w:eastAsia="宋体" w:cs="Times New Roman"/>
                    </w:rPr>
                    <w:t>m；占地面积为</w:t>
                  </w:r>
                  <w:r>
                    <w:rPr>
                      <w:rFonts w:hint="eastAsia" w:ascii="Times New Roman" w:hAnsi="Times New Roman" w:eastAsia="宋体" w:cs="Times New Roman"/>
                      <w:lang w:val="en-US" w:eastAsia="zh-CN"/>
                    </w:rPr>
                    <w:t>37.84</w:t>
                  </w:r>
                  <w:r>
                    <w:rPr>
                      <w:rFonts w:hint="default" w:ascii="Times New Roman" w:hAnsi="Times New Roman" w:eastAsia="宋体" w:cs="Times New Roman"/>
                    </w:rPr>
                    <w:t>m</w:t>
                  </w:r>
                  <w:r>
                    <w:rPr>
                      <w:rFonts w:hint="default" w:ascii="Times New Roman" w:hAnsi="Times New Roman" w:eastAsia="宋体" w:cs="Times New Roman"/>
                      <w:vertAlign w:val="superscript"/>
                    </w:rPr>
                    <w:t>2</w:t>
                  </w:r>
                  <w:r>
                    <w:rPr>
                      <w:rFonts w:hint="default" w:ascii="Times New Roman" w:hAnsi="Times New Roman" w:eastAsia="宋体" w:cs="Times New Roman"/>
                    </w:rPr>
                    <w:t>；</w:t>
                  </w:r>
                </w:p>
                <w:p w14:paraId="590618B5">
                  <w:pPr>
                    <w:spacing w:line="240" w:lineRule="auto"/>
                    <w:jc w:val="left"/>
                    <w:rPr>
                      <w:rFonts w:hint="default" w:ascii="Times New Roman" w:hAnsi="Times New Roman" w:cs="Times New Roman"/>
                    </w:rPr>
                  </w:pPr>
                  <w:r>
                    <w:rPr>
                      <w:rFonts w:hint="default" w:ascii="Times New Roman" w:hAnsi="Times New Roman" w:cs="Times New Roman"/>
                    </w:rPr>
                    <w:t>机房面积及最小单边长度均满足《放射诊断放射防护要求》（GBZ130-2020）中最小单边长度</w:t>
                  </w:r>
                  <w:r>
                    <w:rPr>
                      <w:rFonts w:hint="eastAsia" w:cs="Times New Roman"/>
                      <w:lang w:val="en-US" w:eastAsia="zh-CN"/>
                    </w:rPr>
                    <w:t>5.1</w:t>
                  </w:r>
                  <w:r>
                    <w:rPr>
                      <w:rFonts w:hint="default" w:ascii="Times New Roman" w:hAnsi="Times New Roman" w:cs="Times New Roman"/>
                    </w:rPr>
                    <w:t>m；机房面积30m</w:t>
                  </w:r>
                  <w:r>
                    <w:rPr>
                      <w:rFonts w:hint="default" w:ascii="Times New Roman" w:hAnsi="Times New Roman" w:cs="Times New Roman"/>
                      <w:vertAlign w:val="superscript"/>
                    </w:rPr>
                    <w:t>2</w:t>
                  </w:r>
                  <w:r>
                    <w:rPr>
                      <w:rFonts w:hint="default" w:ascii="Times New Roman" w:hAnsi="Times New Roman" w:cs="Times New Roman"/>
                    </w:rPr>
                    <w:t>的标准限值。</w:t>
                  </w:r>
                </w:p>
              </w:tc>
              <w:tc>
                <w:tcPr>
                  <w:tcW w:w="1246" w:type="dxa"/>
                  <w:vAlign w:val="center"/>
                </w:tcPr>
                <w:p w14:paraId="12BCD2BA">
                  <w:pPr>
                    <w:spacing w:line="240" w:lineRule="auto"/>
                    <w:jc w:val="center"/>
                    <w:rPr>
                      <w:rFonts w:hint="default" w:ascii="Times New Roman" w:hAnsi="Times New Roman" w:cs="Times New Roman"/>
                    </w:rPr>
                  </w:pPr>
                  <w:r>
                    <w:rPr>
                      <w:rFonts w:hint="default" w:ascii="Times New Roman" w:hAnsi="Times New Roman" w:cs="Times New Roman"/>
                    </w:rPr>
                    <w:t>X射线</w:t>
                  </w:r>
                </w:p>
              </w:tc>
            </w:tr>
          </w:tbl>
          <w:p w14:paraId="5C0DB89B">
            <w:pPr>
              <w:keepNext w:val="0"/>
              <w:keepLines w:val="0"/>
              <w:pageBreakBefore w:val="0"/>
              <w:widowControl w:val="0"/>
              <w:kinsoku/>
              <w:wordWrap/>
              <w:overflowPunct/>
              <w:topLinePunct w:val="0"/>
              <w:autoSpaceDE/>
              <w:autoSpaceDN/>
              <w:bidi w:val="0"/>
              <w:adjustRightInd w:val="0"/>
              <w:snapToGrid w:val="0"/>
              <w:jc w:val="left"/>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1.1.4项目周围环境</w:t>
            </w:r>
          </w:p>
          <w:p w14:paraId="44A23478">
            <w:pPr>
              <w:ind w:firstLine="480" w:firstLineChars="200"/>
              <w:rPr>
                <w:rFonts w:hint="default" w:ascii="Times New Roman" w:hAnsi="Times New Roman" w:cs="Times New Roman"/>
              </w:rPr>
            </w:pPr>
            <w:r>
              <w:rPr>
                <w:rFonts w:hint="default" w:ascii="Times New Roman" w:hAnsi="Times New Roman" w:cs="Times New Roman"/>
              </w:rPr>
              <w:t>医用血管造影X射线机（DSA）机房</w:t>
            </w:r>
            <w:r>
              <w:rPr>
                <w:rFonts w:hint="default" w:ascii="Times New Roman" w:hAnsi="Times New Roman" w:eastAsia="宋体" w:cs="Times New Roman"/>
              </w:rPr>
              <w:t>安装于</w:t>
            </w:r>
            <w:r>
              <w:rPr>
                <w:rFonts w:hint="eastAsia" w:ascii="Times New Roman" w:hAnsi="Times New Roman" w:eastAsia="宋体" w:cs="Times New Roman"/>
                <w:lang w:val="en-US" w:eastAsia="zh-CN"/>
              </w:rPr>
              <w:t>锡林郭勒盟蒙医</w:t>
            </w:r>
            <w:r>
              <w:rPr>
                <w:rFonts w:hint="default" w:ascii="Times New Roman" w:hAnsi="Times New Roman" w:eastAsia="宋体" w:cs="Times New Roman"/>
                <w:lang w:val="en-US" w:eastAsia="zh-CN"/>
              </w:rPr>
              <w:t>医院</w:t>
            </w:r>
            <w:r>
              <w:rPr>
                <w:rFonts w:hint="eastAsia" w:ascii="Times New Roman" w:hAnsi="Times New Roman" w:eastAsia="宋体" w:cs="Times New Roman"/>
                <w:lang w:val="en-US" w:eastAsia="zh-CN"/>
              </w:rPr>
              <w:t>（东院区）</w:t>
            </w:r>
            <w:r>
              <w:rPr>
                <w:rFonts w:hint="default" w:ascii="Times New Roman" w:hAnsi="Times New Roman" w:eastAsia="宋体" w:cs="Times New Roman"/>
                <w:lang w:val="en-US" w:eastAsia="zh-CN"/>
              </w:rPr>
              <w:t>特色专科专病楼一层西北侧导管室机房内</w:t>
            </w:r>
            <w:r>
              <w:rPr>
                <w:rFonts w:hint="default" w:ascii="Times New Roman" w:hAnsi="Times New Roman" w:cs="Times New Roman"/>
              </w:rPr>
              <w:t>，机房</w:t>
            </w:r>
            <w:r>
              <w:rPr>
                <w:rFonts w:hint="eastAsia" w:cs="Times New Roman"/>
                <w:lang w:val="en-US" w:eastAsia="zh-CN"/>
              </w:rPr>
              <w:t>北</w:t>
            </w:r>
            <w:r>
              <w:rPr>
                <w:rFonts w:hint="default" w:ascii="Times New Roman" w:hAnsi="Times New Roman" w:cs="Times New Roman"/>
              </w:rPr>
              <w:t>侧</w:t>
            </w:r>
            <w:r>
              <w:rPr>
                <w:rFonts w:hint="eastAsia" w:cs="Times New Roman"/>
                <w:lang w:val="en-US" w:eastAsia="zh-CN"/>
              </w:rPr>
              <w:t>为医患人员走廊，东</w:t>
            </w:r>
            <w:r>
              <w:rPr>
                <w:rFonts w:hint="default" w:ascii="Times New Roman" w:hAnsi="Times New Roman" w:cs="Times New Roman"/>
              </w:rPr>
              <w:t>侧为</w:t>
            </w:r>
            <w:r>
              <w:rPr>
                <w:rFonts w:hint="eastAsia" w:cs="Times New Roman"/>
                <w:lang w:val="en-US" w:eastAsia="zh-CN"/>
              </w:rPr>
              <w:t>DR机房，南侧为医护人员走廊</w:t>
            </w:r>
            <w:r>
              <w:rPr>
                <w:rFonts w:hint="default" w:ascii="Times New Roman" w:hAnsi="Times New Roman" w:cs="Times New Roman"/>
              </w:rPr>
              <w:t>，</w:t>
            </w:r>
            <w:r>
              <w:rPr>
                <w:rFonts w:hint="eastAsia" w:cs="Times New Roman"/>
                <w:lang w:val="en-US" w:eastAsia="zh-CN"/>
              </w:rPr>
              <w:t>西侧为控制室，</w:t>
            </w:r>
            <w:r>
              <w:rPr>
                <w:rFonts w:hint="default" w:ascii="Times New Roman" w:hAnsi="Times New Roman" w:cs="Times New Roman"/>
              </w:rPr>
              <w:t>楼上为</w:t>
            </w:r>
            <w:r>
              <w:rPr>
                <w:rFonts w:hint="eastAsia" w:cs="Times New Roman"/>
                <w:lang w:val="en-US" w:eastAsia="zh-CN"/>
              </w:rPr>
              <w:t>排毒治疗室和更衣室</w:t>
            </w:r>
            <w:r>
              <w:rPr>
                <w:rFonts w:hint="default" w:ascii="Times New Roman" w:hAnsi="Times New Roman" w:cs="Times New Roman"/>
              </w:rPr>
              <w:t>，楼下为</w:t>
            </w:r>
            <w:r>
              <w:rPr>
                <w:rFonts w:hint="eastAsia" w:cs="Times New Roman"/>
                <w:color w:val="000000" w:themeColor="text1"/>
                <w:lang w:val="en-US" w:eastAsia="zh-CN"/>
                <w14:textFill>
                  <w14:solidFill>
                    <w14:schemeClr w14:val="tx1"/>
                  </w14:solidFill>
                </w14:textFill>
              </w:rPr>
              <w:t>土层</w:t>
            </w:r>
            <w:r>
              <w:rPr>
                <w:rFonts w:hint="default" w:ascii="Times New Roman" w:hAnsi="Times New Roman" w:cs="Times New Roman"/>
              </w:rPr>
              <w:t>。</w:t>
            </w:r>
          </w:p>
          <w:p w14:paraId="02469AFB">
            <w:pPr>
              <w:ind w:firstLine="420" w:firstLineChars="200"/>
              <w:rPr>
                <w:rFonts w:hint="default" w:ascii="Times New Roman" w:hAnsi="Times New Roman" w:cs="Times New Roman"/>
              </w:rPr>
            </w:pPr>
            <w:r>
              <w:rPr>
                <w:rFonts w:hint="default" w:ascii="Times New Roman" w:hAnsi="Times New Roman" w:cs="Times New Roman"/>
                <w:sz w:val="21"/>
              </w:rPr>
              <mc:AlternateContent>
                <mc:Choice Requires="wps">
                  <w:drawing>
                    <wp:anchor distT="0" distB="0" distL="114300" distR="114300" simplePos="0" relativeHeight="251699200" behindDoc="0" locked="0" layoutInCell="1" allowOverlap="1">
                      <wp:simplePos x="0" y="0"/>
                      <wp:positionH relativeFrom="column">
                        <wp:posOffset>5852160</wp:posOffset>
                      </wp:positionH>
                      <wp:positionV relativeFrom="paragraph">
                        <wp:posOffset>104775</wp:posOffset>
                      </wp:positionV>
                      <wp:extent cx="0" cy="438150"/>
                      <wp:effectExtent l="50800" t="0" r="63500" b="0"/>
                      <wp:wrapNone/>
                      <wp:docPr id="60" name="直接箭头连接符 60"/>
                      <wp:cNvGraphicFramePr/>
                      <a:graphic xmlns:a="http://schemas.openxmlformats.org/drawingml/2006/main">
                        <a:graphicData uri="http://schemas.microsoft.com/office/word/2010/wordprocessingShape">
                          <wps:wsp>
                            <wps:cNvCnPr/>
                            <wps:spPr>
                              <a:xfrm flipV="1">
                                <a:off x="6360160" y="4220210"/>
                                <a:ext cx="0" cy="438150"/>
                              </a:xfrm>
                              <a:prstGeom prst="straightConnector1">
                                <a:avLst/>
                              </a:prstGeom>
                              <a:ln>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460.8pt;margin-top:8.25pt;height:34.5pt;width:0pt;z-index:251699200;mso-width-relative:page;mso-height-relative:page;" filled="f" stroked="t" coordsize="21600,21600" o:gfxdata="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FfZVrXVAAAACQEAAA8AAAAA&#10;AAAAAQAgAAAAIgAAAGRycy9kb3ducmV2LnhtbFBLAQIUABQAAAAIAIdO4kBgFPKHFwIAAPYDAAAO&#10;AAAAAAAAAAEAIAAAACQBAABkcnMvZTJvRG9jLnhtbFBLBQYAAAAABgAGAFkBAACtBQAAAAA=&#10;">
                      <v:fill on="f" focussize="0,0"/>
                      <v:stroke weight="1pt" color="#FF0000 [3204]" miterlimit="8" joinstyle="miter" endarrow="open"/>
                      <v:imagedata o:title=""/>
                      <o:lock v:ext="edit" aspectratio="f"/>
                    </v:shape>
                  </w:pict>
                </mc:Fallback>
              </mc:AlternateContent>
            </w:r>
            <w:r>
              <w:drawing>
                <wp:anchor distT="0" distB="0" distL="114300" distR="114300" simplePos="0" relativeHeight="251672576" behindDoc="0" locked="0" layoutInCell="1" allowOverlap="1">
                  <wp:simplePos x="0" y="0"/>
                  <wp:positionH relativeFrom="column">
                    <wp:posOffset>38100</wp:posOffset>
                  </wp:positionH>
                  <wp:positionV relativeFrom="paragraph">
                    <wp:posOffset>53975</wp:posOffset>
                  </wp:positionV>
                  <wp:extent cx="5946775" cy="3265170"/>
                  <wp:effectExtent l="0" t="0" r="15875" b="11430"/>
                  <wp:wrapNone/>
                  <wp:docPr id="12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6"/>
                          <pic:cNvPicPr>
                            <a:picLocks noChangeAspect="1"/>
                          </pic:cNvPicPr>
                        </pic:nvPicPr>
                        <pic:blipFill>
                          <a:blip r:embed="rId16"/>
                          <a:stretch>
                            <a:fillRect/>
                          </a:stretch>
                        </pic:blipFill>
                        <pic:spPr>
                          <a:xfrm>
                            <a:off x="0" y="0"/>
                            <a:ext cx="5946775" cy="3265170"/>
                          </a:xfrm>
                          <a:prstGeom prst="rect">
                            <a:avLst/>
                          </a:prstGeom>
                          <a:noFill/>
                          <a:ln>
                            <a:noFill/>
                          </a:ln>
                        </pic:spPr>
                      </pic:pic>
                    </a:graphicData>
                  </a:graphic>
                </wp:anchor>
              </w:drawing>
            </w:r>
          </w:p>
          <w:p w14:paraId="55E5510A">
            <w:pPr>
              <w:ind w:firstLine="480" w:firstLineChars="200"/>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698176" behindDoc="0" locked="0" layoutInCell="1" allowOverlap="1">
                      <wp:simplePos x="0" y="0"/>
                      <wp:positionH relativeFrom="column">
                        <wp:posOffset>892810</wp:posOffset>
                      </wp:positionH>
                      <wp:positionV relativeFrom="paragraph">
                        <wp:posOffset>51435</wp:posOffset>
                      </wp:positionV>
                      <wp:extent cx="1120140" cy="407670"/>
                      <wp:effectExtent l="7620" t="7620" r="300990" b="156210"/>
                      <wp:wrapNone/>
                      <wp:docPr id="44" name="自选图形 8"/>
                      <wp:cNvGraphicFramePr/>
                      <a:graphic xmlns:a="http://schemas.openxmlformats.org/drawingml/2006/main">
                        <a:graphicData uri="http://schemas.microsoft.com/office/word/2010/wordprocessingShape">
                          <wps:wsp>
                            <wps:cNvSpPr>
                              <a:spLocks noChangeArrowheads="1"/>
                            </wps:cNvSpPr>
                            <wps:spPr bwMode="auto">
                              <a:xfrm>
                                <a:off x="0" y="0"/>
                                <a:ext cx="1120140" cy="407670"/>
                              </a:xfrm>
                              <a:prstGeom prst="wedgeRectCallout">
                                <a:avLst>
                                  <a:gd name="adj1" fmla="val 70918"/>
                                  <a:gd name="adj2" fmla="val 80373"/>
                                </a:avLst>
                              </a:prstGeom>
                              <a:noFill/>
                              <a:ln w="15875">
                                <a:solidFill>
                                  <a:srgbClr val="739CC3"/>
                                </a:solidFill>
                                <a:miter lim="800000"/>
                              </a:ln>
                              <a:effectLst/>
                            </wps:spPr>
                            <wps:txbx>
                              <w:txbxContent>
                                <w:p w14:paraId="49C9A941">
                                  <w:pPr>
                                    <w:spacing w:line="240" w:lineRule="auto"/>
                                    <w:rPr>
                                      <w:b/>
                                      <w:bCs/>
                                      <w:color w:val="FF0000"/>
                                      <w:sz w:val="21"/>
                                      <w:szCs w:val="21"/>
                                    </w:rPr>
                                  </w:pPr>
                                  <w:r>
                                    <w:rPr>
                                      <w:rFonts w:hint="eastAsia"/>
                                      <w:b/>
                                      <w:bCs/>
                                      <w:color w:val="FF0000"/>
                                      <w:sz w:val="21"/>
                                      <w:szCs w:val="21"/>
                                      <w:lang w:val="en-US" w:eastAsia="zh-CN"/>
                                    </w:rPr>
                                    <w:t>DSA</w:t>
                                  </w:r>
                                  <w:r>
                                    <w:rPr>
                                      <w:rFonts w:hint="eastAsia"/>
                                      <w:b/>
                                      <w:bCs/>
                                      <w:color w:val="FF0000"/>
                                      <w:sz w:val="21"/>
                                      <w:szCs w:val="21"/>
                                    </w:rPr>
                                    <w:t>机房位置</w:t>
                                  </w:r>
                                </w:p>
                              </w:txbxContent>
                            </wps:txbx>
                            <wps:bodyPr rot="0" vert="horz" wrap="square" lIns="91440" tIns="45720" rIns="91440" bIns="45720" anchor="t" anchorCtr="0" upright="1">
                              <a:noAutofit/>
                            </wps:bodyPr>
                          </wps:wsp>
                        </a:graphicData>
                      </a:graphic>
                    </wp:anchor>
                  </w:drawing>
                </mc:Choice>
                <mc:Fallback>
                  <w:pict>
                    <v:shape id="自选图形 8" o:spid="_x0000_s1026" o:spt="61" type="#_x0000_t61" style="position:absolute;left:0pt;margin-left:70.3pt;margin-top:4.05pt;height:32.1pt;width:88.2pt;z-index:251698176;mso-width-relative:page;mso-height-relative:page;" filled="f" stroked="t" coordsize="21600,21600" o:gfxdata="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NiGnt/WAAAACAEAAA8AAAAAAAAAAQAgAAAAIgAAAGRycy9kb3du&#10;cmV2LnhtbFBLAQIUABQAAAAIAIdO4kDIolIxcwIAAMQEAAAOAAAAAAAAAAEAIAAAACUBAABkcnMv&#10;ZTJvRG9jLnhtbFBLBQYAAAAABgAGAFkBAAAKBgAAAAA=&#10;" adj="26118,28161">
                      <v:fill on="f" focussize="0,0"/>
                      <v:stroke weight="1.25pt" color="#739CC3" miterlimit="8" joinstyle="miter"/>
                      <v:imagedata o:title=""/>
                      <o:lock v:ext="edit" aspectratio="f"/>
                      <v:textbox>
                        <w:txbxContent>
                          <w:p w14:paraId="49C9A941">
                            <w:pPr>
                              <w:spacing w:line="240" w:lineRule="auto"/>
                              <w:rPr>
                                <w:b/>
                                <w:bCs/>
                                <w:color w:val="FF0000"/>
                                <w:sz w:val="21"/>
                                <w:szCs w:val="21"/>
                              </w:rPr>
                            </w:pPr>
                            <w:r>
                              <w:rPr>
                                <w:rFonts w:hint="eastAsia"/>
                                <w:b/>
                                <w:bCs/>
                                <w:color w:val="FF0000"/>
                                <w:sz w:val="21"/>
                                <w:szCs w:val="21"/>
                                <w:lang w:val="en-US" w:eastAsia="zh-CN"/>
                              </w:rPr>
                              <w:t>DSA</w:t>
                            </w:r>
                            <w:r>
                              <w:rPr>
                                <w:rFonts w:hint="eastAsia"/>
                                <w:b/>
                                <w:bCs/>
                                <w:color w:val="FF0000"/>
                                <w:sz w:val="21"/>
                                <w:szCs w:val="21"/>
                              </w:rPr>
                              <w:t>机房位置</w:t>
                            </w:r>
                          </w:p>
                        </w:txbxContent>
                      </v:textbox>
                    </v:shape>
                  </w:pict>
                </mc:Fallback>
              </mc:AlternateContent>
            </w:r>
          </w:p>
          <w:p w14:paraId="68CA3B33">
            <w:pPr>
              <w:ind w:firstLine="420" w:firstLineChars="200"/>
              <w:rPr>
                <w:rFonts w:hint="default" w:ascii="Times New Roman" w:hAnsi="Times New Roman" w:cs="Times New Roman"/>
              </w:rPr>
            </w:pPr>
            <w:r>
              <w:rPr>
                <w:rFonts w:hint="default" w:ascii="Times New Roman" w:hAnsi="Times New Roman" w:cs="Times New Roman"/>
                <w:sz w:val="21"/>
              </w:rPr>
              <mc:AlternateContent>
                <mc:Choice Requires="wps">
                  <w:drawing>
                    <wp:anchor distT="0" distB="0" distL="114300" distR="114300" simplePos="0" relativeHeight="251697152" behindDoc="0" locked="0" layoutInCell="1" allowOverlap="1">
                      <wp:simplePos x="0" y="0"/>
                      <wp:positionH relativeFrom="column">
                        <wp:posOffset>2150745</wp:posOffset>
                      </wp:positionH>
                      <wp:positionV relativeFrom="paragraph">
                        <wp:posOffset>179705</wp:posOffset>
                      </wp:positionV>
                      <wp:extent cx="290830" cy="149860"/>
                      <wp:effectExtent l="9525" t="9525" r="23495" b="12065"/>
                      <wp:wrapNone/>
                      <wp:docPr id="28" name="矩形 28"/>
                      <wp:cNvGraphicFramePr/>
                      <a:graphic xmlns:a="http://schemas.openxmlformats.org/drawingml/2006/main">
                        <a:graphicData uri="http://schemas.microsoft.com/office/word/2010/wordprocessingShape">
                          <wps:wsp>
                            <wps:cNvSpPr/>
                            <wps:spPr>
                              <a:xfrm>
                                <a:off x="5194935" y="5222875"/>
                                <a:ext cx="290830" cy="149860"/>
                              </a:xfrm>
                              <a:prstGeom prst="rect">
                                <a:avLst/>
                              </a:prstGeom>
                              <a:noFill/>
                              <a:ln w="19050">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69.35pt;margin-top:14.15pt;height:11.8pt;width:22.9pt;z-index:251697152;v-text-anchor:middle;mso-width-relative:page;mso-height-relative:page;" filled="f" stroked="t" coordsize="21600,21600" o:gfxdata="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CVA0132AAAAAkBAAAPAAAAAAAAAAEAIAAAACIAAABk&#10;cnMvZG93bnJldi54bWxQSwECFAAUAAAACACHTuJAPY5tzXgCAADYBAAADgAAAAAAAAABACAAAAAn&#10;AQAAZHJzL2Uyb0RvYy54bWxQSwUGAAAAAAYABgBZAQAAEQYAAAAA&#10;">
                      <v:fill on="f" focussize="0,0"/>
                      <v:stroke weight="1.5pt" color="#FF0000 [2404]" miterlimit="8" joinstyle="miter"/>
                      <v:imagedata o:title=""/>
                      <o:lock v:ext="edit" aspectratio="f"/>
                    </v:rect>
                  </w:pict>
                </mc:Fallback>
              </mc:AlternateContent>
            </w:r>
          </w:p>
          <w:p w14:paraId="761822AA">
            <w:pPr>
              <w:ind w:firstLine="480" w:firstLineChars="200"/>
              <w:rPr>
                <w:rFonts w:hint="default" w:ascii="Times New Roman" w:hAnsi="Times New Roman" w:cs="Times New Roman"/>
              </w:rPr>
            </w:pPr>
          </w:p>
          <w:p w14:paraId="79B48DF6">
            <w:pPr>
              <w:ind w:firstLine="480" w:firstLineChars="200"/>
              <w:rPr>
                <w:rFonts w:hint="default" w:ascii="Times New Roman" w:hAnsi="Times New Roman" w:cs="Times New Roman"/>
              </w:rPr>
            </w:pPr>
          </w:p>
          <w:p w14:paraId="568FFF9D">
            <w:pPr>
              <w:ind w:firstLine="480" w:firstLineChars="200"/>
              <w:rPr>
                <w:rFonts w:hint="default" w:ascii="Times New Roman" w:hAnsi="Times New Roman" w:cs="Times New Roman"/>
              </w:rPr>
            </w:pPr>
          </w:p>
          <w:p w14:paraId="0251CF71">
            <w:pPr>
              <w:pStyle w:val="39"/>
              <w:rPr>
                <w:rFonts w:hint="default" w:ascii="Times New Roman" w:hAnsi="Times New Roman" w:cs="Times New Roman"/>
              </w:rPr>
            </w:pPr>
          </w:p>
          <w:p w14:paraId="07137016">
            <w:pPr>
              <w:pStyle w:val="39"/>
              <w:rPr>
                <w:rFonts w:hint="default" w:ascii="Times New Roman" w:hAnsi="Times New Roman" w:cs="Times New Roman"/>
              </w:rPr>
            </w:pPr>
          </w:p>
          <w:p w14:paraId="6A46755B">
            <w:pPr>
              <w:pStyle w:val="39"/>
              <w:rPr>
                <w:rFonts w:hint="default" w:ascii="Times New Roman" w:hAnsi="Times New Roman" w:cs="Times New Roman"/>
              </w:rPr>
            </w:pPr>
          </w:p>
          <w:p w14:paraId="07828DBB">
            <w:pPr>
              <w:pStyle w:val="39"/>
              <w:rPr>
                <w:rFonts w:hint="default" w:ascii="Times New Roman" w:hAnsi="Times New Roman" w:cs="Times New Roman"/>
              </w:rPr>
            </w:pPr>
          </w:p>
          <w:p w14:paraId="4D538A13">
            <w:pPr>
              <w:pStyle w:val="39"/>
              <w:rPr>
                <w:rFonts w:hint="default" w:ascii="Times New Roman" w:hAnsi="Times New Roman" w:cs="Times New Roman"/>
              </w:rPr>
            </w:pPr>
          </w:p>
          <w:p w14:paraId="2465A3D9">
            <w:pPr>
              <w:pStyle w:val="38"/>
              <w:ind w:firstLine="3150" w:firstLineChars="1500"/>
              <w:rPr>
                <w:rFonts w:hint="default" w:ascii="Times New Roman" w:hAnsi="Times New Roman" w:cs="Times New Roman"/>
                <w:lang w:val="en-US" w:eastAsia="zh-CN"/>
              </w:rPr>
            </w:pPr>
            <w:r>
              <w:rPr>
                <w:rFonts w:hint="default" w:ascii="Times New Roman" w:hAnsi="Times New Roman" w:cs="Times New Roman"/>
                <w:sz w:val="21"/>
              </w:rPr>
              <mc:AlternateContent>
                <mc:Choice Requires="wps">
                  <w:drawing>
                    <wp:anchor distT="0" distB="0" distL="114300" distR="114300" simplePos="0" relativeHeight="251700224" behindDoc="0" locked="0" layoutInCell="1" allowOverlap="1">
                      <wp:simplePos x="0" y="0"/>
                      <wp:positionH relativeFrom="column">
                        <wp:posOffset>5871210</wp:posOffset>
                      </wp:positionH>
                      <wp:positionV relativeFrom="paragraph">
                        <wp:posOffset>338455</wp:posOffset>
                      </wp:positionV>
                      <wp:extent cx="7620" cy="568960"/>
                      <wp:effectExtent l="44450" t="0" r="62230" b="2540"/>
                      <wp:wrapNone/>
                      <wp:docPr id="65" name="直接箭头连接符 65"/>
                      <wp:cNvGraphicFramePr/>
                      <a:graphic xmlns:a="http://schemas.openxmlformats.org/drawingml/2006/main">
                        <a:graphicData uri="http://schemas.microsoft.com/office/word/2010/wordprocessingShape">
                          <wps:wsp>
                            <wps:cNvCnPr/>
                            <wps:spPr>
                              <a:xfrm flipV="1">
                                <a:off x="6407785" y="7037705"/>
                                <a:ext cx="7620" cy="568960"/>
                              </a:xfrm>
                              <a:prstGeom prst="straightConnector1">
                                <a:avLst/>
                              </a:prstGeom>
                              <a:ln>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462.3pt;margin-top:26.65pt;height:44.8pt;width:0.6pt;z-index:251700224;mso-width-relative:page;mso-height-relative:page;" filled="f" stroked="t" coordsize="21600,21600" o:gfxdata="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ebsfZNgA&#10;AAAKAQAADwAAAAAAAAABACAAAAAiAAAAZHJzL2Rvd25yZXYueG1sUEsBAhQAFAAAAAgAh07iQAzq&#10;gk0fAgAA+QMAAA4AAAAAAAAAAQAgAAAAJwEAAGRycy9lMm9Eb2MueG1sUEsFBgAAAAAGAAYAWQEA&#10;ALgFAAAAAA==&#10;">
                      <v:fill on="f" focussize="0,0"/>
                      <v:stroke weight="1pt" color="#FF0000 [3204]" miterlimit="8" joinstyle="miter" endarrow="open"/>
                      <v:imagedata o:title=""/>
                      <o:lock v:ext="edit" aspectratio="f"/>
                    </v:shape>
                  </w:pict>
                </mc:Fallback>
              </mc:AlternateContent>
            </w:r>
            <w:r>
              <w:drawing>
                <wp:anchor distT="0" distB="0" distL="114300" distR="114300" simplePos="0" relativeHeight="251671552" behindDoc="0" locked="0" layoutInCell="1" allowOverlap="1">
                  <wp:simplePos x="0" y="0"/>
                  <wp:positionH relativeFrom="column">
                    <wp:posOffset>114935</wp:posOffset>
                  </wp:positionH>
                  <wp:positionV relativeFrom="paragraph">
                    <wp:posOffset>292100</wp:posOffset>
                  </wp:positionV>
                  <wp:extent cx="5875020" cy="2679700"/>
                  <wp:effectExtent l="0" t="0" r="11430" b="6350"/>
                  <wp:wrapNone/>
                  <wp:docPr id="12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7"/>
                          <pic:cNvPicPr>
                            <a:picLocks noChangeAspect="1"/>
                          </pic:cNvPicPr>
                        </pic:nvPicPr>
                        <pic:blipFill>
                          <a:blip r:embed="rId17"/>
                          <a:stretch>
                            <a:fillRect/>
                          </a:stretch>
                        </pic:blipFill>
                        <pic:spPr>
                          <a:xfrm>
                            <a:off x="0" y="0"/>
                            <a:ext cx="5875020" cy="2679700"/>
                          </a:xfrm>
                          <a:prstGeom prst="rect">
                            <a:avLst/>
                          </a:prstGeom>
                          <a:noFill/>
                          <a:ln>
                            <a:noFill/>
                          </a:ln>
                        </pic:spPr>
                      </pic:pic>
                    </a:graphicData>
                  </a:graphic>
                </wp:anchor>
              </w:drawing>
            </w:r>
            <w:r>
              <w:rPr>
                <w:rFonts w:hint="eastAsia" w:cs="Times New Roman"/>
                <w:lang w:val="en-US" w:eastAsia="zh-CN"/>
              </w:rPr>
              <w:t xml:space="preserve">图1-1 </w:t>
            </w:r>
            <w:r>
              <w:rPr>
                <w:rFonts w:hint="default" w:ascii="Times New Roman" w:hAnsi="Times New Roman" w:cs="Times New Roman"/>
                <w:lang w:val="en-US" w:eastAsia="zh-CN"/>
              </w:rPr>
              <w:t>机房所在</w:t>
            </w:r>
            <w:r>
              <w:rPr>
                <w:rFonts w:hint="eastAsia" w:cs="Times New Roman"/>
                <w:lang w:val="en-US" w:eastAsia="zh-CN"/>
              </w:rPr>
              <w:t>住院楼</w:t>
            </w:r>
            <w:r>
              <w:rPr>
                <w:rFonts w:hint="default" w:ascii="Times New Roman" w:hAnsi="Times New Roman" w:cs="Times New Roman"/>
                <w:lang w:val="en-US" w:eastAsia="zh-CN"/>
              </w:rPr>
              <w:t>位置示意图</w:t>
            </w:r>
          </w:p>
          <w:p w14:paraId="04632741">
            <w:pPr>
              <w:pStyle w:val="38"/>
              <w:ind w:firstLine="3150" w:firstLineChars="1500"/>
              <w:rPr>
                <w:rFonts w:hint="default" w:ascii="Times New Roman" w:hAnsi="Times New Roman" w:cs="Times New Roman"/>
              </w:rPr>
            </w:pPr>
            <w:r>
              <w:rPr>
                <w:rFonts w:hint="default" w:ascii="Times New Roman" w:hAnsi="Times New Roman" w:cs="Times New Roman"/>
                <w:sz w:val="21"/>
              </w:rPr>
              <mc:AlternateContent>
                <mc:Choice Requires="wps">
                  <w:drawing>
                    <wp:anchor distT="0" distB="0" distL="114300" distR="114300" simplePos="0" relativeHeight="251716608" behindDoc="0" locked="0" layoutInCell="1" allowOverlap="1">
                      <wp:simplePos x="0" y="0"/>
                      <wp:positionH relativeFrom="column">
                        <wp:posOffset>2258695</wp:posOffset>
                      </wp:positionH>
                      <wp:positionV relativeFrom="paragraph">
                        <wp:posOffset>149860</wp:posOffset>
                      </wp:positionV>
                      <wp:extent cx="3456940" cy="2151380"/>
                      <wp:effectExtent l="13970" t="13970" r="15240" b="25400"/>
                      <wp:wrapNone/>
                      <wp:docPr id="12" name="矩形 12"/>
                      <wp:cNvGraphicFramePr/>
                      <a:graphic xmlns:a="http://schemas.openxmlformats.org/drawingml/2006/main">
                        <a:graphicData uri="http://schemas.microsoft.com/office/word/2010/wordprocessingShape">
                          <wps:wsp>
                            <wps:cNvSpPr/>
                            <wps:spPr>
                              <a:xfrm>
                                <a:off x="949960" y="8002905"/>
                                <a:ext cx="3456940" cy="2151380"/>
                              </a:xfrm>
                              <a:prstGeom prst="rect">
                                <a:avLst/>
                              </a:prstGeom>
                              <a:noFill/>
                              <a:ln w="28575">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77.85pt;margin-top:11.8pt;height:169.4pt;width:272.2pt;z-index:251716608;v-text-anchor:middle;mso-width-relative:page;mso-height-relative:page;" filled="f" stroked="t" coordsize="21600,21600" o:gfxdata="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BwHEuh1wAAAAoBAAAPAAAAAAAAAAEAIAAAACIAAABkcnMv&#10;ZG93bnJldi54bWxQSwECFAAUAAAACACHTuJAHi9wBXYCAADZBAAADgAAAAAAAAABACAAAAAmAQAA&#10;ZHJzL2Uyb0RvYy54bWxQSwUGAAAAAAYABgBZAQAADgYAAAAA&#10;">
                      <v:fill on="f" focussize="0,0"/>
                      <v:stroke weight="2.25pt" color="#FFFF00 [2404]" miterlimit="8" joinstyle="miter"/>
                      <v:imagedata o:title=""/>
                      <o:lock v:ext="edit" aspectratio="f"/>
                    </v:rect>
                  </w:pict>
                </mc:Fallback>
              </mc:AlternateContent>
            </w:r>
            <w:r>
              <w:rPr>
                <w:rFonts w:hint="default" w:ascii="Times New Roman" w:hAnsi="Times New Roman" w:cs="Times New Roman"/>
                <w:sz w:val="21"/>
              </w:rPr>
              <mc:AlternateContent>
                <mc:Choice Requires="wps">
                  <w:drawing>
                    <wp:anchor distT="0" distB="0" distL="114300" distR="114300" simplePos="0" relativeHeight="251718656" behindDoc="0" locked="0" layoutInCell="1" allowOverlap="1">
                      <wp:simplePos x="0" y="0"/>
                      <wp:positionH relativeFrom="column">
                        <wp:posOffset>989330</wp:posOffset>
                      </wp:positionH>
                      <wp:positionV relativeFrom="paragraph">
                        <wp:posOffset>147955</wp:posOffset>
                      </wp:positionV>
                      <wp:extent cx="1246505" cy="2150745"/>
                      <wp:effectExtent l="19050" t="19050" r="29845" b="20955"/>
                      <wp:wrapNone/>
                      <wp:docPr id="50" name="矩形 50"/>
                      <wp:cNvGraphicFramePr/>
                      <a:graphic xmlns:a="http://schemas.openxmlformats.org/drawingml/2006/main">
                        <a:graphicData uri="http://schemas.microsoft.com/office/word/2010/wordprocessingShape">
                          <wps:wsp>
                            <wps:cNvSpPr/>
                            <wps:spPr>
                              <a:xfrm>
                                <a:off x="1645285" y="7466330"/>
                                <a:ext cx="1246505" cy="2150745"/>
                              </a:xfrm>
                              <a:prstGeom prst="rect">
                                <a:avLst/>
                              </a:prstGeom>
                              <a:noFill/>
                              <a:ln w="38100">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7.9pt;margin-top:11.65pt;height:169.35pt;width:98.15pt;z-index:251718656;v-text-anchor:middle;mso-width-relative:page;mso-height-relative:page;" filled="f" stroked="t" coordsize="21600,21600" o:gfxdata="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H2Btk9cAAAAKAQAADwAAAAAAAAABACAAAAAiAAAA&#10;ZHJzL2Rvd25yZXYueG1sUEsBAhQAFAAAAAgAh07iQJsBNHJ6AgAA2gQAAA4AAAAAAAAAAQAgAAAA&#10;JgEAAGRycy9lMm9Eb2MueG1sUEsFBgAAAAAGAAYAWQEAABIGAAAAAA==&#10;">
                      <v:fill on="f" focussize="0,0"/>
                      <v:stroke weight="3pt" color="#FF0000 [2404]" miterlimit="8" joinstyle="miter"/>
                      <v:imagedata o:title=""/>
                      <o:lock v:ext="edit" aspectratio="f"/>
                    </v:rect>
                  </w:pict>
                </mc:Fallback>
              </mc:AlternateContent>
            </w:r>
          </w:p>
          <w:p w14:paraId="0FDD1CE4">
            <w:pPr>
              <w:pStyle w:val="39"/>
              <w:rPr>
                <w:rFonts w:hint="default" w:ascii="Times New Roman" w:hAnsi="Times New Roman" w:cs="Times New Roman"/>
              </w:rPr>
            </w:pPr>
          </w:p>
          <w:p w14:paraId="50A650D5">
            <w:pPr>
              <w:pStyle w:val="39"/>
              <w:rPr>
                <w:rFonts w:hint="default" w:ascii="Times New Roman" w:hAnsi="Times New Roman" w:cs="Times New Roman"/>
              </w:rPr>
            </w:pPr>
            <w:r>
              <w:rPr>
                <w:rFonts w:hint="default" w:ascii="Times New Roman" w:hAnsi="Times New Roman" w:cs="Times New Roman"/>
                <w:sz w:val="21"/>
              </w:rPr>
              <mc:AlternateContent>
                <mc:Choice Requires="wps">
                  <w:drawing>
                    <wp:anchor distT="0" distB="0" distL="114300" distR="114300" simplePos="0" relativeHeight="251719680" behindDoc="0" locked="0" layoutInCell="1" allowOverlap="1">
                      <wp:simplePos x="0" y="0"/>
                      <wp:positionH relativeFrom="column">
                        <wp:posOffset>1226820</wp:posOffset>
                      </wp:positionH>
                      <wp:positionV relativeFrom="paragraph">
                        <wp:posOffset>147955</wp:posOffset>
                      </wp:positionV>
                      <wp:extent cx="629285" cy="377190"/>
                      <wp:effectExtent l="0" t="0" r="18415" b="3810"/>
                      <wp:wrapNone/>
                      <wp:docPr id="64" name="文本框 64"/>
                      <wp:cNvGraphicFramePr/>
                      <a:graphic xmlns:a="http://schemas.openxmlformats.org/drawingml/2006/main">
                        <a:graphicData uri="http://schemas.microsoft.com/office/word/2010/wordprocessingShape">
                          <wps:wsp>
                            <wps:cNvSpPr txBox="1"/>
                            <wps:spPr>
                              <a:xfrm>
                                <a:off x="0" y="0"/>
                                <a:ext cx="629285" cy="37719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75F7CD3">
                                  <w:pPr>
                                    <w:rPr>
                                      <w:rFonts w:hint="default" w:eastAsia="宋体"/>
                                      <w:b/>
                                      <w:bCs/>
                                      <w:sz w:val="21"/>
                                      <w:szCs w:val="21"/>
                                      <w:lang w:val="en-US" w:eastAsia="zh-CN"/>
                                    </w:rPr>
                                  </w:pPr>
                                  <w:r>
                                    <w:rPr>
                                      <w:rFonts w:hint="eastAsia"/>
                                      <w:b/>
                                      <w:bCs/>
                                      <w:sz w:val="21"/>
                                      <w:szCs w:val="21"/>
                                      <w:lang w:val="en-US" w:eastAsia="zh-CN"/>
                                    </w:rPr>
                                    <w:t>控制室</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6.6pt;margin-top:11.65pt;height:29.7pt;width:49.55pt;z-index:251719680;mso-width-relative:page;mso-height-relative:page;" fillcolor="#FFFFFF [3201]" filled="t" stroked="f" coordsize="21600,21600" o:gfxdata="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1wJYdtQAAAAJAQAADwAA&#10;AAAAAAABACAAAAAiAAAAZHJzL2Rvd25yZXYueG1sUEsBAhQAFAAAAAgAh07iQKf6Yq9TAgAAkAQA&#10;AA4AAAAAAAAAAQAgAAAAIwEAAGRycy9lMm9Eb2MueG1sUEsFBgAAAAAGAAYAWQEAAOgFAAAAAA==&#10;">
                      <v:fill on="t" focussize="0,0"/>
                      <v:stroke on="f" weight="0.5pt"/>
                      <v:imagedata o:title=""/>
                      <o:lock v:ext="edit" aspectratio="f"/>
                      <v:textbox>
                        <w:txbxContent>
                          <w:p w14:paraId="275F7CD3">
                            <w:pPr>
                              <w:rPr>
                                <w:rFonts w:hint="default" w:eastAsia="宋体"/>
                                <w:b/>
                                <w:bCs/>
                                <w:sz w:val="21"/>
                                <w:szCs w:val="21"/>
                                <w:lang w:val="en-US" w:eastAsia="zh-CN"/>
                              </w:rPr>
                            </w:pPr>
                            <w:r>
                              <w:rPr>
                                <w:rFonts w:hint="eastAsia"/>
                                <w:b/>
                                <w:bCs/>
                                <w:sz w:val="21"/>
                                <w:szCs w:val="21"/>
                                <w:lang w:val="en-US" w:eastAsia="zh-CN"/>
                              </w:rPr>
                              <w:t>控制室</w:t>
                            </w:r>
                          </w:p>
                        </w:txbxContent>
                      </v:textbox>
                    </v:shape>
                  </w:pict>
                </mc:Fallback>
              </mc:AlternateContent>
            </w:r>
          </w:p>
          <w:p w14:paraId="00872C21">
            <w:pPr>
              <w:pStyle w:val="39"/>
              <w:rPr>
                <w:rFonts w:hint="default" w:ascii="Times New Roman" w:hAnsi="Times New Roman" w:cs="Times New Roman"/>
              </w:rPr>
            </w:pPr>
            <w:r>
              <w:rPr>
                <w:rFonts w:hint="default" w:ascii="Times New Roman" w:hAnsi="Times New Roman" w:cs="Times New Roman"/>
                <w:sz w:val="21"/>
              </w:rPr>
              <mc:AlternateContent>
                <mc:Choice Requires="wps">
                  <w:drawing>
                    <wp:anchor distT="0" distB="0" distL="114300" distR="114300" simplePos="0" relativeHeight="251717632" behindDoc="0" locked="0" layoutInCell="1" allowOverlap="1">
                      <wp:simplePos x="0" y="0"/>
                      <wp:positionH relativeFrom="column">
                        <wp:posOffset>3581400</wp:posOffset>
                      </wp:positionH>
                      <wp:positionV relativeFrom="paragraph">
                        <wp:posOffset>156210</wp:posOffset>
                      </wp:positionV>
                      <wp:extent cx="791210" cy="428625"/>
                      <wp:effectExtent l="0" t="0" r="8890" b="9525"/>
                      <wp:wrapNone/>
                      <wp:docPr id="49" name="文本框 49"/>
                      <wp:cNvGraphicFramePr/>
                      <a:graphic xmlns:a="http://schemas.openxmlformats.org/drawingml/2006/main">
                        <a:graphicData uri="http://schemas.microsoft.com/office/word/2010/wordprocessingShape">
                          <wps:wsp>
                            <wps:cNvSpPr txBox="1"/>
                            <wps:spPr>
                              <a:xfrm>
                                <a:off x="1769110" y="8437880"/>
                                <a:ext cx="791210" cy="4286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CB092B5">
                                  <w:pPr>
                                    <w:rPr>
                                      <w:rFonts w:hint="eastAsia" w:eastAsia="宋体"/>
                                      <w:b/>
                                      <w:bCs/>
                                      <w:sz w:val="21"/>
                                      <w:szCs w:val="21"/>
                                      <w:lang w:val="en-US" w:eastAsia="zh-CN"/>
                                    </w:rPr>
                                  </w:pPr>
                                  <w:r>
                                    <w:rPr>
                                      <w:rFonts w:hint="eastAsia"/>
                                      <w:b/>
                                      <w:bCs/>
                                      <w:sz w:val="21"/>
                                      <w:szCs w:val="21"/>
                                      <w:lang w:val="en-US" w:eastAsia="zh-CN"/>
                                    </w:rPr>
                                    <w:t>DSA机房</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pt;margin-top:12.3pt;height:33.75pt;width:62.3pt;z-index:251717632;mso-width-relative:page;mso-height-relative:page;" fillcolor="#FFFFFF [3201]" filled="t" stroked="f" coordsize="21600,21600" o:gfxdata="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gMKnZNYA&#10;AAAJAQAADwAAAAAAAAABACAAAAAiAAAAZHJzL2Rvd25yZXYueG1sUEsBAhQAFAAAAAgAh07iQGDp&#10;sftaAgAAnAQAAA4AAAAAAAAAAQAgAAAAJQEAAGRycy9lMm9Eb2MueG1sUEsFBgAAAAAGAAYAWQEA&#10;APEFAAAAAA==&#10;">
                      <v:fill on="t" focussize="0,0"/>
                      <v:stroke on="f" weight="0.5pt"/>
                      <v:imagedata o:title=""/>
                      <o:lock v:ext="edit" aspectratio="f"/>
                      <v:textbox>
                        <w:txbxContent>
                          <w:p w14:paraId="7CB092B5">
                            <w:pPr>
                              <w:rPr>
                                <w:rFonts w:hint="eastAsia" w:eastAsia="宋体"/>
                                <w:b/>
                                <w:bCs/>
                                <w:sz w:val="21"/>
                                <w:szCs w:val="21"/>
                                <w:lang w:val="en-US" w:eastAsia="zh-CN"/>
                              </w:rPr>
                            </w:pPr>
                            <w:r>
                              <w:rPr>
                                <w:rFonts w:hint="eastAsia"/>
                                <w:b/>
                                <w:bCs/>
                                <w:sz w:val="21"/>
                                <w:szCs w:val="21"/>
                                <w:lang w:val="en-US" w:eastAsia="zh-CN"/>
                              </w:rPr>
                              <w:t>DSA机房</w:t>
                            </w:r>
                          </w:p>
                        </w:txbxContent>
                      </v:textbox>
                    </v:shape>
                  </w:pict>
                </mc:Fallback>
              </mc:AlternateContent>
            </w:r>
          </w:p>
          <w:p w14:paraId="1B9F52BA">
            <w:pPr>
              <w:pStyle w:val="39"/>
              <w:rPr>
                <w:rFonts w:hint="default" w:ascii="Times New Roman" w:hAnsi="Times New Roman" w:cs="Times New Roman"/>
              </w:rPr>
            </w:pPr>
          </w:p>
          <w:p w14:paraId="72B223DC">
            <w:pPr>
              <w:pStyle w:val="39"/>
              <w:rPr>
                <w:rFonts w:hint="default" w:ascii="Times New Roman" w:hAnsi="Times New Roman" w:cs="Times New Roman"/>
              </w:rPr>
            </w:pPr>
          </w:p>
          <w:p w14:paraId="0518A47A">
            <w:pPr>
              <w:pStyle w:val="39"/>
              <w:rPr>
                <w:rFonts w:hint="default" w:ascii="Times New Roman" w:hAnsi="Times New Roman" w:cs="Times New Roman"/>
              </w:rPr>
            </w:pPr>
          </w:p>
          <w:p w14:paraId="7CE42FBE">
            <w:pPr>
              <w:pStyle w:val="39"/>
              <w:rPr>
                <w:rFonts w:hint="default" w:ascii="Times New Roman" w:hAnsi="Times New Roman" w:cs="Times New Roman"/>
              </w:rPr>
            </w:pPr>
          </w:p>
          <w:p w14:paraId="33C08769">
            <w:pPr>
              <w:pStyle w:val="39"/>
              <w:keepNext w:val="0"/>
              <w:keepLines w:val="0"/>
              <w:pageBreakBefore w:val="0"/>
              <w:widowControl w:val="0"/>
              <w:kinsoku/>
              <w:wordWrap/>
              <w:overflowPunct/>
              <w:topLinePunct w:val="0"/>
              <w:autoSpaceDE/>
              <w:autoSpaceDN/>
              <w:bidi w:val="0"/>
              <w:adjustRightInd/>
              <w:snapToGrid/>
              <w:spacing w:after="0"/>
              <w:ind w:firstLine="420"/>
              <w:textAlignment w:val="auto"/>
              <w:rPr>
                <w:rFonts w:hint="default" w:ascii="Times New Roman" w:hAnsi="Times New Roman" w:cs="Times New Roman"/>
              </w:rPr>
            </w:pPr>
          </w:p>
          <w:p w14:paraId="2EA22FC8">
            <w:pPr>
              <w:pStyle w:val="39"/>
              <w:keepNext w:val="0"/>
              <w:keepLines w:val="0"/>
              <w:pageBreakBefore w:val="0"/>
              <w:widowControl w:val="0"/>
              <w:kinsoku/>
              <w:wordWrap/>
              <w:overflowPunct/>
              <w:topLinePunct w:val="0"/>
              <w:autoSpaceDE/>
              <w:autoSpaceDN/>
              <w:bidi w:val="0"/>
              <w:adjustRightInd/>
              <w:snapToGrid/>
              <w:spacing w:after="0"/>
              <w:ind w:firstLine="3097" w:firstLineChars="1475"/>
              <w:textAlignment w:val="auto"/>
              <w:rPr>
                <w:rFonts w:hint="default" w:ascii="Times New Roman" w:hAnsi="Times New Roman" w:eastAsia="宋体" w:cs="Times New Roman"/>
                <w:lang w:val="en-US" w:eastAsia="zh-CN"/>
              </w:rPr>
            </w:pPr>
            <w:r>
              <w:rPr>
                <w:rFonts w:hint="eastAsia" w:cs="Times New Roman"/>
                <w:lang w:val="en-US" w:eastAsia="zh-CN"/>
              </w:rPr>
              <w:t xml:space="preserve">图1-2  </w:t>
            </w:r>
            <w:r>
              <w:rPr>
                <w:rFonts w:hint="default" w:ascii="Times New Roman" w:hAnsi="Times New Roman" w:cs="Times New Roman"/>
                <w:lang w:val="en-US" w:eastAsia="zh-CN"/>
              </w:rPr>
              <w:t>DSA机房平面布置图</w:t>
            </w:r>
          </w:p>
          <w:p w14:paraId="18EF38D4">
            <w:pPr>
              <w:jc w:val="center"/>
              <w:rPr>
                <w:rFonts w:hint="default" w:ascii="Times New Roman" w:hAnsi="Times New Roman" w:cs="Times New Roman"/>
              </w:rPr>
            </w:pPr>
            <w:r>
              <w:rPr>
                <w:rFonts w:hint="default" w:ascii="Times New Roman" w:hAnsi="Times New Roman" w:cs="Times New Roman"/>
              </w:rPr>
              <w:t>表1.1-3    医用血管造影X射线机（DSA）机房周围环境情况</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41"/>
              <w:gridCol w:w="1368"/>
              <w:gridCol w:w="4888"/>
            </w:tblGrid>
            <w:tr w14:paraId="3BEEA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2341" w:type="dxa"/>
                  <w:tcBorders>
                    <w:tl2br w:val="nil"/>
                    <w:tr2bl w:val="nil"/>
                  </w:tcBorders>
                  <w:shd w:val="clear" w:color="auto" w:fill="D7D7D7" w:themeFill="background1" w:themeFillShade="D8"/>
                  <w:vAlign w:val="center"/>
                </w:tcPr>
                <w:p w14:paraId="062293B8">
                  <w:pPr>
                    <w:spacing w:line="240" w:lineRule="auto"/>
                    <w:jc w:val="center"/>
                    <w:rPr>
                      <w:rFonts w:hint="default" w:ascii="Times New Roman" w:hAnsi="Times New Roman" w:cs="Times New Roman"/>
                    </w:rPr>
                  </w:pPr>
                  <w:r>
                    <w:rPr>
                      <w:rFonts w:hint="default" w:ascii="Times New Roman" w:hAnsi="Times New Roman" w:cs="Times New Roman"/>
                    </w:rPr>
                    <w:t>建设地点</w:t>
                  </w:r>
                </w:p>
              </w:tc>
              <w:tc>
                <w:tcPr>
                  <w:tcW w:w="1368" w:type="dxa"/>
                  <w:tcBorders>
                    <w:tl2br w:val="nil"/>
                    <w:tr2bl w:val="nil"/>
                  </w:tcBorders>
                  <w:shd w:val="clear" w:color="auto" w:fill="D7D7D7" w:themeFill="background1" w:themeFillShade="D8"/>
                  <w:vAlign w:val="center"/>
                </w:tcPr>
                <w:p w14:paraId="05222F3E">
                  <w:pPr>
                    <w:spacing w:line="240" w:lineRule="auto"/>
                    <w:jc w:val="center"/>
                    <w:rPr>
                      <w:rFonts w:hint="default" w:ascii="Times New Roman" w:hAnsi="Times New Roman" w:cs="Times New Roman"/>
                    </w:rPr>
                  </w:pPr>
                  <w:r>
                    <w:rPr>
                      <w:rFonts w:hint="default" w:ascii="Times New Roman" w:hAnsi="Times New Roman" w:cs="Times New Roman"/>
                    </w:rPr>
                    <w:t>方位</w:t>
                  </w:r>
                </w:p>
              </w:tc>
              <w:tc>
                <w:tcPr>
                  <w:tcW w:w="4888" w:type="dxa"/>
                  <w:shd w:val="clear" w:color="auto" w:fill="D7D7D7" w:themeFill="background1" w:themeFillShade="D8"/>
                  <w:vAlign w:val="center"/>
                </w:tcPr>
                <w:p w14:paraId="638A0A41">
                  <w:pPr>
                    <w:spacing w:line="240" w:lineRule="auto"/>
                    <w:jc w:val="center"/>
                    <w:rPr>
                      <w:rFonts w:hint="default" w:ascii="Times New Roman" w:hAnsi="Times New Roman" w:cs="Times New Roman"/>
                    </w:rPr>
                  </w:pPr>
                  <w:r>
                    <w:rPr>
                      <w:rFonts w:hint="default" w:ascii="Times New Roman" w:hAnsi="Times New Roman" w:cs="Times New Roman"/>
                    </w:rPr>
                    <w:t>周围环境</w:t>
                  </w:r>
                </w:p>
              </w:tc>
            </w:tr>
            <w:tr w14:paraId="30078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2341" w:type="dxa"/>
                  <w:vMerge w:val="restart"/>
                  <w:tcBorders>
                    <w:tl2br w:val="nil"/>
                    <w:tr2bl w:val="nil"/>
                  </w:tcBorders>
                  <w:vAlign w:val="center"/>
                </w:tcPr>
                <w:p w14:paraId="54387F94">
                  <w:pPr>
                    <w:spacing w:line="240" w:lineRule="auto"/>
                    <w:jc w:val="center"/>
                    <w:rPr>
                      <w:rFonts w:hint="default" w:ascii="Times New Roman" w:hAnsi="Times New Roman" w:cs="Times New Roman"/>
                    </w:rPr>
                  </w:pPr>
                  <w:r>
                    <w:rPr>
                      <w:rFonts w:hint="default" w:ascii="Times New Roman" w:hAnsi="Times New Roman" w:cs="Times New Roman"/>
                    </w:rPr>
                    <w:t>安装于</w:t>
                  </w:r>
                  <w:r>
                    <w:rPr>
                      <w:rFonts w:hint="default" w:ascii="Times New Roman" w:hAnsi="Times New Roman" w:eastAsia="宋体" w:cs="Times New Roman"/>
                      <w:color w:val="auto"/>
                      <w:kern w:val="2"/>
                      <w:lang w:val="en-US" w:eastAsia="zh-CN"/>
                    </w:rPr>
                    <w:t>该院门诊楼一楼东侧的DSA机房内</w:t>
                  </w:r>
                </w:p>
              </w:tc>
              <w:tc>
                <w:tcPr>
                  <w:tcW w:w="1368" w:type="dxa"/>
                  <w:tcBorders>
                    <w:tl2br w:val="nil"/>
                    <w:tr2bl w:val="nil"/>
                  </w:tcBorders>
                  <w:vAlign w:val="center"/>
                </w:tcPr>
                <w:p w14:paraId="498231DE">
                  <w:pPr>
                    <w:spacing w:line="240" w:lineRule="auto"/>
                    <w:jc w:val="center"/>
                    <w:rPr>
                      <w:rFonts w:hint="default" w:ascii="Times New Roman" w:hAnsi="Times New Roman" w:cs="Times New Roman"/>
                    </w:rPr>
                  </w:pPr>
                  <w:r>
                    <w:rPr>
                      <w:rFonts w:hint="default" w:ascii="Times New Roman" w:hAnsi="Times New Roman" w:cs="Times New Roman"/>
                    </w:rPr>
                    <w:t>东</w:t>
                  </w:r>
                </w:p>
              </w:tc>
              <w:tc>
                <w:tcPr>
                  <w:tcW w:w="4888" w:type="dxa"/>
                  <w:vAlign w:val="center"/>
                </w:tcPr>
                <w:p w14:paraId="31D1231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14:textFill>
                        <w14:solidFill>
                          <w14:schemeClr w14:val="tx1"/>
                        </w14:solidFill>
                      </w14:textFill>
                    </w:rPr>
                  </w:pPr>
                  <w:r>
                    <w:rPr>
                      <w:rFonts w:hint="eastAsia" w:cs="Times New Roman"/>
                      <w:lang w:val="en-US" w:eastAsia="zh-CN"/>
                    </w:rPr>
                    <w:t>DR机房</w:t>
                  </w:r>
                </w:p>
              </w:tc>
            </w:tr>
            <w:tr w14:paraId="221F1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2341" w:type="dxa"/>
                  <w:vMerge w:val="continue"/>
                  <w:tcBorders>
                    <w:tl2br w:val="nil"/>
                    <w:tr2bl w:val="nil"/>
                  </w:tcBorders>
                  <w:vAlign w:val="center"/>
                </w:tcPr>
                <w:p w14:paraId="6C6AC027">
                  <w:pPr>
                    <w:spacing w:line="240" w:lineRule="auto"/>
                    <w:jc w:val="center"/>
                    <w:rPr>
                      <w:rFonts w:hint="default" w:ascii="Times New Roman" w:hAnsi="Times New Roman" w:cs="Times New Roman"/>
                    </w:rPr>
                  </w:pPr>
                </w:p>
              </w:tc>
              <w:tc>
                <w:tcPr>
                  <w:tcW w:w="1368" w:type="dxa"/>
                  <w:tcBorders>
                    <w:tl2br w:val="nil"/>
                    <w:tr2bl w:val="nil"/>
                  </w:tcBorders>
                  <w:vAlign w:val="center"/>
                </w:tcPr>
                <w:p w14:paraId="01667425">
                  <w:pPr>
                    <w:spacing w:line="240" w:lineRule="auto"/>
                    <w:jc w:val="center"/>
                    <w:rPr>
                      <w:rFonts w:hint="default" w:ascii="Times New Roman" w:hAnsi="Times New Roman" w:cs="Times New Roman"/>
                    </w:rPr>
                  </w:pPr>
                  <w:r>
                    <w:rPr>
                      <w:rFonts w:hint="default" w:ascii="Times New Roman" w:hAnsi="Times New Roman" w:cs="Times New Roman"/>
                    </w:rPr>
                    <w:t>南</w:t>
                  </w:r>
                </w:p>
              </w:tc>
              <w:tc>
                <w:tcPr>
                  <w:tcW w:w="4888" w:type="dxa"/>
                  <w:vAlign w:val="center"/>
                </w:tcPr>
                <w:p w14:paraId="19A60503">
                  <w:pPr>
                    <w:pStyle w:val="53"/>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color w:val="000000" w:themeColor="text1"/>
                      <w:lang w:val="en-US"/>
                      <w14:textFill>
                        <w14:solidFill>
                          <w14:schemeClr w14:val="tx1"/>
                        </w14:solidFill>
                      </w14:textFill>
                    </w:rPr>
                  </w:pPr>
                  <w:r>
                    <w:rPr>
                      <w:rFonts w:hint="eastAsia" w:cs="Times New Roman"/>
                      <w:lang w:val="en-US" w:eastAsia="zh-CN"/>
                    </w:rPr>
                    <w:t>医护人员走廊</w:t>
                  </w:r>
                </w:p>
              </w:tc>
            </w:tr>
            <w:tr w14:paraId="2AA59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2341" w:type="dxa"/>
                  <w:vMerge w:val="continue"/>
                  <w:tcBorders>
                    <w:tl2br w:val="nil"/>
                    <w:tr2bl w:val="nil"/>
                  </w:tcBorders>
                  <w:vAlign w:val="center"/>
                </w:tcPr>
                <w:p w14:paraId="47F7C650">
                  <w:pPr>
                    <w:spacing w:line="240" w:lineRule="auto"/>
                    <w:jc w:val="center"/>
                    <w:rPr>
                      <w:rFonts w:hint="default" w:ascii="Times New Roman" w:hAnsi="Times New Roman" w:cs="Times New Roman"/>
                    </w:rPr>
                  </w:pPr>
                </w:p>
              </w:tc>
              <w:tc>
                <w:tcPr>
                  <w:tcW w:w="1368" w:type="dxa"/>
                  <w:tcBorders>
                    <w:tl2br w:val="nil"/>
                    <w:tr2bl w:val="nil"/>
                  </w:tcBorders>
                  <w:vAlign w:val="center"/>
                </w:tcPr>
                <w:p w14:paraId="25566A25">
                  <w:pPr>
                    <w:spacing w:line="240" w:lineRule="auto"/>
                    <w:jc w:val="center"/>
                    <w:rPr>
                      <w:rFonts w:hint="default" w:ascii="Times New Roman" w:hAnsi="Times New Roman" w:cs="Times New Roman"/>
                    </w:rPr>
                  </w:pPr>
                  <w:r>
                    <w:rPr>
                      <w:rFonts w:hint="default" w:ascii="Times New Roman" w:hAnsi="Times New Roman" w:cs="Times New Roman"/>
                    </w:rPr>
                    <w:t>西</w:t>
                  </w:r>
                </w:p>
              </w:tc>
              <w:tc>
                <w:tcPr>
                  <w:tcW w:w="4888" w:type="dxa"/>
                  <w:vAlign w:val="center"/>
                </w:tcPr>
                <w:p w14:paraId="343EEB2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lang w:val="en-US"/>
                      <w14:textFill>
                        <w14:solidFill>
                          <w14:schemeClr w14:val="tx1"/>
                        </w14:solidFill>
                      </w14:textFill>
                    </w:rPr>
                  </w:pPr>
                  <w:r>
                    <w:rPr>
                      <w:rFonts w:hint="eastAsia" w:cs="Times New Roman"/>
                      <w:lang w:val="en-US" w:eastAsia="zh-CN"/>
                    </w:rPr>
                    <w:t>控制室</w:t>
                  </w:r>
                </w:p>
              </w:tc>
            </w:tr>
            <w:tr w14:paraId="45EC9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2341" w:type="dxa"/>
                  <w:vMerge w:val="continue"/>
                  <w:tcBorders>
                    <w:tl2br w:val="nil"/>
                    <w:tr2bl w:val="nil"/>
                  </w:tcBorders>
                  <w:vAlign w:val="center"/>
                </w:tcPr>
                <w:p w14:paraId="5ABBA392">
                  <w:pPr>
                    <w:spacing w:line="240" w:lineRule="auto"/>
                    <w:jc w:val="center"/>
                    <w:rPr>
                      <w:rFonts w:hint="default" w:ascii="Times New Roman" w:hAnsi="Times New Roman" w:cs="Times New Roman"/>
                    </w:rPr>
                  </w:pPr>
                </w:p>
              </w:tc>
              <w:tc>
                <w:tcPr>
                  <w:tcW w:w="1368" w:type="dxa"/>
                  <w:tcBorders>
                    <w:tl2br w:val="nil"/>
                    <w:tr2bl w:val="nil"/>
                  </w:tcBorders>
                  <w:vAlign w:val="center"/>
                </w:tcPr>
                <w:p w14:paraId="46AECA60">
                  <w:pPr>
                    <w:spacing w:line="240" w:lineRule="auto"/>
                    <w:jc w:val="center"/>
                    <w:rPr>
                      <w:rFonts w:hint="default" w:ascii="Times New Roman" w:hAnsi="Times New Roman" w:cs="Times New Roman"/>
                    </w:rPr>
                  </w:pPr>
                  <w:r>
                    <w:rPr>
                      <w:rFonts w:hint="default" w:ascii="Times New Roman" w:hAnsi="Times New Roman" w:cs="Times New Roman"/>
                    </w:rPr>
                    <w:t>北</w:t>
                  </w:r>
                </w:p>
              </w:tc>
              <w:tc>
                <w:tcPr>
                  <w:tcW w:w="4888" w:type="dxa"/>
                  <w:vAlign w:val="center"/>
                </w:tcPr>
                <w:p w14:paraId="71363B9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14:textFill>
                        <w14:solidFill>
                          <w14:schemeClr w14:val="tx1"/>
                        </w14:solidFill>
                      </w14:textFill>
                    </w:rPr>
                  </w:pPr>
                  <w:r>
                    <w:rPr>
                      <w:rFonts w:hint="eastAsia" w:cs="Times New Roman"/>
                      <w:lang w:val="en-US" w:eastAsia="zh-CN"/>
                    </w:rPr>
                    <w:t>医患人员走廊</w:t>
                  </w:r>
                </w:p>
              </w:tc>
            </w:tr>
            <w:tr w14:paraId="69C73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2341" w:type="dxa"/>
                  <w:vMerge w:val="continue"/>
                  <w:tcBorders>
                    <w:tl2br w:val="nil"/>
                    <w:tr2bl w:val="nil"/>
                  </w:tcBorders>
                  <w:vAlign w:val="center"/>
                </w:tcPr>
                <w:p w14:paraId="2E95A238">
                  <w:pPr>
                    <w:spacing w:line="240" w:lineRule="auto"/>
                    <w:jc w:val="center"/>
                    <w:rPr>
                      <w:rFonts w:hint="default" w:ascii="Times New Roman" w:hAnsi="Times New Roman" w:cs="Times New Roman"/>
                    </w:rPr>
                  </w:pPr>
                </w:p>
              </w:tc>
              <w:tc>
                <w:tcPr>
                  <w:tcW w:w="1368" w:type="dxa"/>
                  <w:tcBorders>
                    <w:tl2br w:val="nil"/>
                    <w:tr2bl w:val="nil"/>
                  </w:tcBorders>
                  <w:vAlign w:val="center"/>
                </w:tcPr>
                <w:p w14:paraId="406A75B1">
                  <w:pPr>
                    <w:spacing w:line="240" w:lineRule="auto"/>
                    <w:jc w:val="center"/>
                    <w:rPr>
                      <w:rFonts w:hint="default" w:ascii="Times New Roman" w:hAnsi="Times New Roman" w:cs="Times New Roman"/>
                    </w:rPr>
                  </w:pPr>
                  <w:r>
                    <w:rPr>
                      <w:rFonts w:hint="default" w:ascii="Times New Roman" w:hAnsi="Times New Roman" w:cs="Times New Roman"/>
                    </w:rPr>
                    <w:t>机房上方</w:t>
                  </w:r>
                </w:p>
              </w:tc>
              <w:tc>
                <w:tcPr>
                  <w:tcW w:w="4888" w:type="dxa"/>
                  <w:vAlign w:val="center"/>
                </w:tcPr>
                <w:p w14:paraId="3D95D4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lang w:val="en-US" w:eastAsia="zh-CN"/>
                    </w:rPr>
                    <w:t>排毒治疗室和更衣室</w:t>
                  </w:r>
                </w:p>
              </w:tc>
            </w:tr>
            <w:tr w14:paraId="62E18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2341" w:type="dxa"/>
                  <w:vMerge w:val="continue"/>
                  <w:tcBorders>
                    <w:tl2br w:val="nil"/>
                    <w:tr2bl w:val="nil"/>
                  </w:tcBorders>
                  <w:vAlign w:val="center"/>
                </w:tcPr>
                <w:p w14:paraId="10C4B00D">
                  <w:pPr>
                    <w:spacing w:line="240" w:lineRule="auto"/>
                    <w:jc w:val="center"/>
                    <w:rPr>
                      <w:rFonts w:hint="default" w:ascii="Times New Roman" w:hAnsi="Times New Roman" w:cs="Times New Roman"/>
                    </w:rPr>
                  </w:pPr>
                </w:p>
              </w:tc>
              <w:tc>
                <w:tcPr>
                  <w:tcW w:w="1368" w:type="dxa"/>
                  <w:tcBorders>
                    <w:tl2br w:val="nil"/>
                    <w:tr2bl w:val="nil"/>
                  </w:tcBorders>
                  <w:vAlign w:val="center"/>
                </w:tcPr>
                <w:p w14:paraId="0A1F650E">
                  <w:pPr>
                    <w:spacing w:line="240" w:lineRule="auto"/>
                    <w:jc w:val="center"/>
                    <w:rPr>
                      <w:rFonts w:hint="default" w:ascii="Times New Roman" w:hAnsi="Times New Roman" w:cs="Times New Roman"/>
                    </w:rPr>
                  </w:pPr>
                  <w:r>
                    <w:rPr>
                      <w:rFonts w:hint="default" w:ascii="Times New Roman" w:hAnsi="Times New Roman" w:cs="Times New Roman"/>
                    </w:rPr>
                    <w:t>机房下方</w:t>
                  </w:r>
                </w:p>
              </w:tc>
              <w:tc>
                <w:tcPr>
                  <w:tcW w:w="4888" w:type="dxa"/>
                  <w:vAlign w:val="center"/>
                </w:tcPr>
                <w:p w14:paraId="7372EC8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lang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土层</w:t>
                  </w:r>
                </w:p>
              </w:tc>
            </w:tr>
          </w:tbl>
          <w:p w14:paraId="319FA7D1">
            <w:pPr>
              <w:rPr>
                <w:rFonts w:hint="default" w:ascii="Times New Roman" w:hAnsi="Times New Roman" w:cs="Times New Roman"/>
                <w:b/>
                <w:bCs/>
                <w:sz w:val="28"/>
                <w:szCs w:val="28"/>
              </w:rPr>
            </w:pPr>
            <w:r>
              <w:rPr>
                <w:rFonts w:hint="default" w:ascii="Times New Roman" w:hAnsi="Times New Roman" w:cs="Times New Roman"/>
                <w:b/>
                <w:bCs/>
                <w:sz w:val="28"/>
                <w:szCs w:val="28"/>
              </w:rPr>
              <w:t>1.1.5 主要设备配置及主要技术参数</w:t>
            </w:r>
          </w:p>
          <w:p w14:paraId="19728EC7">
            <w:pPr>
              <w:ind w:firstLine="480" w:firstLineChars="200"/>
              <w:rPr>
                <w:rFonts w:hint="default" w:ascii="Times New Roman" w:hAnsi="Times New Roman" w:cs="Times New Roman"/>
              </w:rPr>
            </w:pPr>
            <w:r>
              <w:rPr>
                <w:rFonts w:hint="default" w:ascii="Times New Roman" w:hAnsi="Times New Roman" w:cs="Times New Roman"/>
              </w:rPr>
              <w:t>本项目主要的设备配置及主要技术参数见表1.1-4。</w:t>
            </w:r>
          </w:p>
          <w:p w14:paraId="10260C6F">
            <w:pPr>
              <w:spacing w:line="240" w:lineRule="auto"/>
              <w:jc w:val="center"/>
              <w:rPr>
                <w:rFonts w:hint="default" w:ascii="Times New Roman" w:hAnsi="Times New Roman" w:cs="Times New Roman"/>
              </w:rPr>
            </w:pPr>
            <w:r>
              <w:rPr>
                <w:rFonts w:hint="default" w:ascii="Times New Roman" w:hAnsi="Times New Roman" w:cs="Times New Roman"/>
              </w:rPr>
              <w:t>表1.1-4 主要设备配置及主要技术参数</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6"/>
              <w:gridCol w:w="2106"/>
              <w:gridCol w:w="1185"/>
              <w:gridCol w:w="1496"/>
              <w:gridCol w:w="1539"/>
              <w:gridCol w:w="1576"/>
            </w:tblGrid>
            <w:tr w14:paraId="22CAE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956" w:type="dxa"/>
                  <w:vMerge w:val="restart"/>
                  <w:shd w:val="clear" w:color="auto" w:fill="FFFFFF"/>
                  <w:tcMar>
                    <w:left w:w="0" w:type="dxa"/>
                    <w:right w:w="0" w:type="dxa"/>
                  </w:tcMar>
                  <w:vAlign w:val="center"/>
                </w:tcPr>
                <w:p w14:paraId="13EECA2F">
                  <w:pPr>
                    <w:spacing w:line="240" w:lineRule="auto"/>
                    <w:jc w:val="center"/>
                    <w:rPr>
                      <w:rFonts w:hint="default" w:ascii="Times New Roman" w:hAnsi="Times New Roman" w:cs="Times New Roman"/>
                    </w:rPr>
                  </w:pPr>
                  <w:r>
                    <w:rPr>
                      <w:rFonts w:hint="default" w:ascii="Times New Roman" w:hAnsi="Times New Roman" w:cs="Times New Roman"/>
                    </w:rPr>
                    <w:t>Ⅱ类射</w:t>
                  </w:r>
                </w:p>
                <w:p w14:paraId="601A2B90">
                  <w:pPr>
                    <w:spacing w:line="240" w:lineRule="auto"/>
                    <w:jc w:val="center"/>
                    <w:rPr>
                      <w:rFonts w:hint="default" w:ascii="Times New Roman" w:hAnsi="Times New Roman" w:cs="Times New Roman"/>
                    </w:rPr>
                  </w:pPr>
                  <w:r>
                    <w:rPr>
                      <w:rFonts w:hint="default" w:ascii="Times New Roman" w:hAnsi="Times New Roman" w:cs="Times New Roman"/>
                    </w:rPr>
                    <w:t>线装置</w:t>
                  </w:r>
                </w:p>
              </w:tc>
              <w:tc>
                <w:tcPr>
                  <w:tcW w:w="2106" w:type="dxa"/>
                  <w:vMerge w:val="restart"/>
                  <w:shd w:val="clear" w:color="auto" w:fill="D7D7D7" w:themeFill="background1" w:themeFillShade="D8"/>
                  <w:tcMar>
                    <w:left w:w="0" w:type="dxa"/>
                    <w:right w:w="0" w:type="dxa"/>
                  </w:tcMar>
                  <w:vAlign w:val="center"/>
                </w:tcPr>
                <w:p w14:paraId="39726BD0">
                  <w:pPr>
                    <w:spacing w:line="240" w:lineRule="auto"/>
                    <w:jc w:val="center"/>
                    <w:rPr>
                      <w:rFonts w:hint="default" w:ascii="Times New Roman" w:hAnsi="Times New Roman" w:cs="Times New Roman"/>
                    </w:rPr>
                  </w:pPr>
                  <w:r>
                    <w:rPr>
                      <w:rFonts w:hint="default" w:ascii="Times New Roman" w:hAnsi="Times New Roman" w:cs="Times New Roman"/>
                    </w:rPr>
                    <w:t>设备</w:t>
                  </w:r>
                </w:p>
                <w:p w14:paraId="09EE2FE7">
                  <w:pPr>
                    <w:spacing w:line="240" w:lineRule="auto"/>
                    <w:jc w:val="center"/>
                    <w:rPr>
                      <w:rFonts w:hint="default" w:ascii="Times New Roman" w:hAnsi="Times New Roman" w:cs="Times New Roman"/>
                    </w:rPr>
                  </w:pPr>
                  <w:r>
                    <w:rPr>
                      <w:rFonts w:hint="default" w:ascii="Times New Roman" w:hAnsi="Times New Roman" w:cs="Times New Roman"/>
                    </w:rPr>
                    <w:t>名称</w:t>
                  </w:r>
                </w:p>
              </w:tc>
              <w:tc>
                <w:tcPr>
                  <w:tcW w:w="1185" w:type="dxa"/>
                  <w:vMerge w:val="restart"/>
                  <w:shd w:val="clear" w:color="auto" w:fill="D7D7D7" w:themeFill="background1" w:themeFillShade="D8"/>
                  <w:tcMar>
                    <w:left w:w="0" w:type="dxa"/>
                    <w:right w:w="0" w:type="dxa"/>
                  </w:tcMar>
                  <w:vAlign w:val="center"/>
                </w:tcPr>
                <w:p w14:paraId="4256AD43">
                  <w:pPr>
                    <w:spacing w:line="240" w:lineRule="auto"/>
                    <w:jc w:val="center"/>
                    <w:rPr>
                      <w:rFonts w:hint="default" w:ascii="Times New Roman" w:hAnsi="Times New Roman" w:cs="Times New Roman"/>
                    </w:rPr>
                  </w:pPr>
                  <w:r>
                    <w:rPr>
                      <w:rFonts w:hint="default" w:ascii="Times New Roman" w:hAnsi="Times New Roman" w:cs="Times New Roman"/>
                    </w:rPr>
                    <w:t>数量</w:t>
                  </w:r>
                </w:p>
              </w:tc>
              <w:tc>
                <w:tcPr>
                  <w:tcW w:w="4611" w:type="dxa"/>
                  <w:gridSpan w:val="3"/>
                  <w:shd w:val="clear" w:color="auto" w:fill="D7D7D7" w:themeFill="background1" w:themeFillShade="D8"/>
                  <w:tcMar>
                    <w:left w:w="0" w:type="dxa"/>
                    <w:right w:w="0" w:type="dxa"/>
                  </w:tcMar>
                  <w:vAlign w:val="center"/>
                </w:tcPr>
                <w:p w14:paraId="007FC342">
                  <w:pPr>
                    <w:spacing w:line="240" w:lineRule="auto"/>
                    <w:jc w:val="center"/>
                    <w:rPr>
                      <w:rFonts w:hint="default" w:ascii="Times New Roman" w:hAnsi="Times New Roman" w:cs="Times New Roman"/>
                    </w:rPr>
                  </w:pPr>
                  <w:r>
                    <w:rPr>
                      <w:rFonts w:hint="default" w:ascii="Times New Roman" w:hAnsi="Times New Roman" w:cs="Times New Roman"/>
                    </w:rPr>
                    <w:t>设备主要技术参数</w:t>
                  </w:r>
                </w:p>
              </w:tc>
            </w:tr>
            <w:tr w14:paraId="570E3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9" w:hRule="atLeast"/>
                <w:jc w:val="center"/>
              </w:trPr>
              <w:tc>
                <w:tcPr>
                  <w:tcW w:w="956" w:type="dxa"/>
                  <w:vMerge w:val="continue"/>
                  <w:shd w:val="clear" w:color="auto" w:fill="FFFFFF"/>
                  <w:tcMar>
                    <w:left w:w="0" w:type="dxa"/>
                    <w:right w:w="0" w:type="dxa"/>
                  </w:tcMar>
                  <w:vAlign w:val="center"/>
                </w:tcPr>
                <w:p w14:paraId="2F977679">
                  <w:pPr>
                    <w:spacing w:line="240" w:lineRule="auto"/>
                    <w:jc w:val="center"/>
                    <w:rPr>
                      <w:rFonts w:hint="default" w:ascii="Times New Roman" w:hAnsi="Times New Roman" w:cs="Times New Roman"/>
                    </w:rPr>
                  </w:pPr>
                </w:p>
              </w:tc>
              <w:tc>
                <w:tcPr>
                  <w:tcW w:w="2106" w:type="dxa"/>
                  <w:vMerge w:val="continue"/>
                  <w:shd w:val="clear" w:color="auto" w:fill="D7D7D7" w:themeFill="background1" w:themeFillShade="D8"/>
                  <w:tcMar>
                    <w:left w:w="0" w:type="dxa"/>
                    <w:right w:w="0" w:type="dxa"/>
                  </w:tcMar>
                  <w:vAlign w:val="center"/>
                </w:tcPr>
                <w:p w14:paraId="1E7435B8">
                  <w:pPr>
                    <w:spacing w:line="240" w:lineRule="auto"/>
                    <w:jc w:val="center"/>
                    <w:rPr>
                      <w:rFonts w:hint="default" w:ascii="Times New Roman" w:hAnsi="Times New Roman" w:cs="Times New Roman"/>
                    </w:rPr>
                  </w:pPr>
                </w:p>
              </w:tc>
              <w:tc>
                <w:tcPr>
                  <w:tcW w:w="1185" w:type="dxa"/>
                  <w:vMerge w:val="continue"/>
                  <w:shd w:val="clear" w:color="auto" w:fill="D7D7D7" w:themeFill="background1" w:themeFillShade="D8"/>
                  <w:tcMar>
                    <w:left w:w="0" w:type="dxa"/>
                    <w:right w:w="0" w:type="dxa"/>
                  </w:tcMar>
                  <w:vAlign w:val="center"/>
                </w:tcPr>
                <w:p w14:paraId="3F189DA8">
                  <w:pPr>
                    <w:spacing w:line="240" w:lineRule="auto"/>
                    <w:jc w:val="center"/>
                    <w:rPr>
                      <w:rFonts w:hint="default" w:ascii="Times New Roman" w:hAnsi="Times New Roman" w:cs="Times New Roman"/>
                    </w:rPr>
                  </w:pPr>
                </w:p>
              </w:tc>
              <w:tc>
                <w:tcPr>
                  <w:tcW w:w="1496" w:type="dxa"/>
                  <w:shd w:val="clear" w:color="auto" w:fill="D7D7D7" w:themeFill="background1" w:themeFillShade="D8"/>
                  <w:tcMar>
                    <w:left w:w="0" w:type="dxa"/>
                    <w:right w:w="0" w:type="dxa"/>
                  </w:tcMar>
                  <w:vAlign w:val="center"/>
                </w:tcPr>
                <w:p w14:paraId="30800D84">
                  <w:pPr>
                    <w:spacing w:line="240" w:lineRule="auto"/>
                    <w:jc w:val="center"/>
                    <w:rPr>
                      <w:rFonts w:hint="default" w:ascii="Times New Roman" w:hAnsi="Times New Roman" w:cs="Times New Roman"/>
                    </w:rPr>
                  </w:pPr>
                  <w:r>
                    <w:rPr>
                      <w:rFonts w:hint="default" w:ascii="Times New Roman" w:hAnsi="Times New Roman" w:cs="Times New Roman"/>
                    </w:rPr>
                    <w:t>最大管电压</w:t>
                  </w:r>
                </w:p>
              </w:tc>
              <w:tc>
                <w:tcPr>
                  <w:tcW w:w="1539" w:type="dxa"/>
                  <w:shd w:val="clear" w:color="auto" w:fill="D7D7D7" w:themeFill="background1" w:themeFillShade="D8"/>
                  <w:tcMar>
                    <w:left w:w="0" w:type="dxa"/>
                    <w:right w:w="0" w:type="dxa"/>
                  </w:tcMar>
                  <w:vAlign w:val="center"/>
                </w:tcPr>
                <w:p w14:paraId="307B4488">
                  <w:pPr>
                    <w:spacing w:line="240" w:lineRule="auto"/>
                    <w:jc w:val="center"/>
                    <w:rPr>
                      <w:rFonts w:hint="default" w:ascii="Times New Roman" w:hAnsi="Times New Roman" w:cs="Times New Roman"/>
                    </w:rPr>
                  </w:pPr>
                  <w:r>
                    <w:rPr>
                      <w:rFonts w:hint="default" w:ascii="Times New Roman" w:hAnsi="Times New Roman" w:cs="Times New Roman"/>
                    </w:rPr>
                    <w:t>最大管电流</w:t>
                  </w:r>
                </w:p>
              </w:tc>
              <w:tc>
                <w:tcPr>
                  <w:tcW w:w="1576" w:type="dxa"/>
                  <w:shd w:val="clear" w:color="auto" w:fill="D7D7D7" w:themeFill="background1" w:themeFillShade="D8"/>
                  <w:tcMar>
                    <w:left w:w="0" w:type="dxa"/>
                    <w:right w:w="0" w:type="dxa"/>
                  </w:tcMar>
                  <w:vAlign w:val="center"/>
                </w:tcPr>
                <w:p w14:paraId="526E1D2E">
                  <w:pPr>
                    <w:spacing w:line="240" w:lineRule="auto"/>
                    <w:jc w:val="center"/>
                    <w:rPr>
                      <w:rFonts w:hint="default" w:ascii="Times New Roman" w:hAnsi="Times New Roman" w:cs="Times New Roman"/>
                    </w:rPr>
                  </w:pPr>
                  <w:r>
                    <w:rPr>
                      <w:rFonts w:hint="default" w:ascii="Times New Roman" w:hAnsi="Times New Roman" w:cs="Times New Roman"/>
                    </w:rPr>
                    <w:t>型号</w:t>
                  </w:r>
                </w:p>
              </w:tc>
            </w:tr>
            <w:tr w14:paraId="69E7B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9" w:hRule="atLeast"/>
                <w:jc w:val="center"/>
              </w:trPr>
              <w:tc>
                <w:tcPr>
                  <w:tcW w:w="956" w:type="dxa"/>
                  <w:vMerge w:val="continue"/>
                  <w:shd w:val="clear" w:color="auto" w:fill="FFFFFF"/>
                  <w:tcMar>
                    <w:left w:w="0" w:type="dxa"/>
                    <w:right w:w="0" w:type="dxa"/>
                  </w:tcMar>
                  <w:vAlign w:val="center"/>
                </w:tcPr>
                <w:p w14:paraId="5BA1F43C">
                  <w:pPr>
                    <w:spacing w:line="240" w:lineRule="auto"/>
                    <w:jc w:val="center"/>
                    <w:rPr>
                      <w:rFonts w:hint="default" w:ascii="Times New Roman" w:hAnsi="Times New Roman" w:cs="Times New Roman"/>
                      <w:sz w:val="18"/>
                      <w:szCs w:val="18"/>
                    </w:rPr>
                  </w:pPr>
                </w:p>
              </w:tc>
              <w:tc>
                <w:tcPr>
                  <w:tcW w:w="2106" w:type="dxa"/>
                  <w:shd w:val="clear" w:color="auto" w:fill="FFFFFF"/>
                  <w:tcMar>
                    <w:left w:w="0" w:type="dxa"/>
                    <w:right w:w="0" w:type="dxa"/>
                  </w:tcMar>
                  <w:vAlign w:val="center"/>
                </w:tcPr>
                <w:p w14:paraId="6318946F">
                  <w:pPr>
                    <w:spacing w:line="260" w:lineRule="exact"/>
                    <w:jc w:val="center"/>
                    <w:rPr>
                      <w:rFonts w:hint="default" w:ascii="Times New Roman" w:hAnsi="Times New Roman" w:cs="Times New Roman"/>
                      <w:sz w:val="18"/>
                      <w:szCs w:val="18"/>
                    </w:rPr>
                  </w:pPr>
                  <w:r>
                    <w:rPr>
                      <w:rFonts w:hint="default" w:ascii="Times New Roman" w:hAnsi="Times New Roman" w:cs="Times New Roman"/>
                    </w:rPr>
                    <w:t>医用血管造影X射线机（DSA）</w:t>
                  </w:r>
                </w:p>
              </w:tc>
              <w:tc>
                <w:tcPr>
                  <w:tcW w:w="1185" w:type="dxa"/>
                  <w:shd w:val="clear" w:color="auto" w:fill="FFFFFF"/>
                  <w:tcMar>
                    <w:left w:w="0" w:type="dxa"/>
                    <w:right w:w="0" w:type="dxa"/>
                  </w:tcMar>
                  <w:vAlign w:val="center"/>
                </w:tcPr>
                <w:p w14:paraId="13020865">
                  <w:pPr>
                    <w:spacing w:line="260" w:lineRule="exact"/>
                    <w:jc w:val="center"/>
                    <w:rPr>
                      <w:rFonts w:hint="default" w:ascii="Times New Roman" w:hAnsi="Times New Roman" w:cs="Times New Roman"/>
                    </w:rPr>
                  </w:pPr>
                  <w:r>
                    <w:rPr>
                      <w:rFonts w:hint="default" w:ascii="Times New Roman" w:hAnsi="Times New Roman" w:cs="Times New Roman"/>
                    </w:rPr>
                    <w:t>1</w:t>
                  </w:r>
                </w:p>
              </w:tc>
              <w:tc>
                <w:tcPr>
                  <w:tcW w:w="1496" w:type="dxa"/>
                  <w:shd w:val="clear" w:color="auto" w:fill="FFFFFF"/>
                  <w:tcMar>
                    <w:left w:w="0" w:type="dxa"/>
                    <w:right w:w="0" w:type="dxa"/>
                  </w:tcMar>
                  <w:vAlign w:val="center"/>
                </w:tcPr>
                <w:p w14:paraId="2C3953EA">
                  <w:pPr>
                    <w:spacing w:line="260" w:lineRule="exact"/>
                    <w:jc w:val="center"/>
                    <w:rPr>
                      <w:rFonts w:hint="default" w:ascii="Times New Roman" w:hAnsi="Times New Roman" w:cs="Times New Roman"/>
                    </w:rPr>
                  </w:pPr>
                  <w:r>
                    <w:rPr>
                      <w:rFonts w:hint="default" w:ascii="Times New Roman" w:hAnsi="Times New Roman" w:cs="Times New Roman"/>
                    </w:rPr>
                    <w:t>125kV</w:t>
                  </w:r>
                </w:p>
              </w:tc>
              <w:tc>
                <w:tcPr>
                  <w:tcW w:w="1539" w:type="dxa"/>
                  <w:shd w:val="clear" w:color="auto" w:fill="FFFFFF"/>
                  <w:tcMar>
                    <w:left w:w="0" w:type="dxa"/>
                    <w:right w:w="0" w:type="dxa"/>
                  </w:tcMar>
                  <w:vAlign w:val="center"/>
                </w:tcPr>
                <w:p w14:paraId="708B97C2">
                  <w:pPr>
                    <w:spacing w:line="260" w:lineRule="exact"/>
                    <w:jc w:val="center"/>
                    <w:rPr>
                      <w:rFonts w:hint="default" w:ascii="Times New Roman" w:hAnsi="Times New Roman" w:cs="Times New Roman"/>
                    </w:rPr>
                  </w:pPr>
                  <w:r>
                    <w:rPr>
                      <w:rFonts w:hint="default" w:ascii="Times New Roman" w:hAnsi="Times New Roman" w:cs="Times New Roman"/>
                    </w:rPr>
                    <w:t>1000mA</w:t>
                  </w:r>
                </w:p>
              </w:tc>
              <w:tc>
                <w:tcPr>
                  <w:tcW w:w="1576" w:type="dxa"/>
                  <w:shd w:val="clear" w:color="auto" w:fill="FFFFFF"/>
                  <w:tcMar>
                    <w:left w:w="0" w:type="dxa"/>
                    <w:right w:w="0" w:type="dxa"/>
                  </w:tcMar>
                  <w:vAlign w:val="center"/>
                </w:tcPr>
                <w:p w14:paraId="53C1EBB6">
                  <w:pPr>
                    <w:spacing w:line="260" w:lineRule="exact"/>
                    <w:jc w:val="center"/>
                    <w:rPr>
                      <w:rFonts w:hint="default" w:ascii="Times New Roman" w:hAnsi="Times New Roman" w:eastAsia="宋体" w:cs="Times New Roman"/>
                      <w:color w:val="FF0000"/>
                      <w:lang w:eastAsia="zh-CN"/>
                    </w:rPr>
                  </w:pPr>
                  <w:r>
                    <w:rPr>
                      <w:rFonts w:hint="eastAsia" w:cs="Times New Roman"/>
                      <w:lang w:val="en-US" w:eastAsia="zh-CN"/>
                    </w:rPr>
                    <w:t>待定</w:t>
                  </w:r>
                </w:p>
              </w:tc>
            </w:tr>
          </w:tbl>
          <w:p w14:paraId="03F5FE2E">
            <w:pPr>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  1.1.6工作人员及工作制度</w:t>
            </w:r>
          </w:p>
          <w:p w14:paraId="7398E2CB">
            <w:pPr>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（1）工作制度：每年工作52周，每周工作5天，每天工作8小时，实行倒班制。</w:t>
            </w:r>
          </w:p>
          <w:p w14:paraId="006967E9">
            <w:pPr>
              <w:ind w:firstLine="480" w:firstLineChars="200"/>
              <w:rPr>
                <w:rFonts w:hint="default" w:ascii="Times New Roman" w:hAnsi="Times New Roman" w:cs="Times New Roman"/>
              </w:rPr>
            </w:pPr>
            <w:r>
              <w:rPr>
                <w:rFonts w:hint="default" w:ascii="Times New Roman" w:hAnsi="Times New Roman" w:cs="Times New Roman"/>
                <w:color w:val="000000" w:themeColor="text1"/>
                <w14:textFill>
                  <w14:solidFill>
                    <w14:schemeClr w14:val="tx1"/>
                  </w14:solidFill>
                </w14:textFill>
              </w:rPr>
              <w:t>（2）本项目使用科室：</w:t>
            </w:r>
            <w:r>
              <w:rPr>
                <w:rFonts w:hint="default" w:ascii="Times New Roman" w:hAnsi="Times New Roman" w:cs="Times New Roman"/>
              </w:rPr>
              <w:t>医用血管造影X射线机</w:t>
            </w:r>
            <w:r>
              <w:rPr>
                <w:rFonts w:hint="default" w:ascii="Times New Roman" w:hAnsi="Times New Roman" w:cs="Times New Roman"/>
                <w:color w:val="000000" w:themeColor="text1"/>
                <w14:textFill>
                  <w14:solidFill>
                    <w14:schemeClr w14:val="tx1"/>
                  </w14:solidFill>
                </w14:textFill>
              </w:rPr>
              <w:t>（DSA）设备归</w:t>
            </w:r>
            <w:r>
              <w:rPr>
                <w:rFonts w:hint="eastAsia" w:ascii="Times New Roman" w:hAnsi="Times New Roman" w:cs="Times New Roman"/>
                <w:color w:val="000000" w:themeColor="text1"/>
                <w:lang w:val="en-US" w:eastAsia="zh-CN"/>
                <w14:textFill>
                  <w14:solidFill>
                    <w14:schemeClr w14:val="tx1"/>
                  </w14:solidFill>
                </w14:textFill>
              </w:rPr>
              <w:t>导管室</w:t>
            </w:r>
            <w:r>
              <w:rPr>
                <w:rFonts w:hint="default" w:ascii="Times New Roman" w:hAnsi="Times New Roman" w:cs="Times New Roman"/>
                <w:color w:val="0000FF"/>
              </w:rPr>
              <w:t>。</w:t>
            </w:r>
          </w:p>
          <w:p w14:paraId="17A0937B">
            <w:pPr>
              <w:ind w:firstLine="480" w:firstLineChars="200"/>
              <w:rPr>
                <w:rFonts w:hint="default" w:ascii="Times New Roman" w:hAnsi="Times New Roman" w:cs="Times New Roman"/>
              </w:rPr>
            </w:pPr>
            <w:r>
              <w:rPr>
                <w:rFonts w:hint="default" w:ascii="Times New Roman" w:hAnsi="Times New Roman" w:cs="Times New Roman"/>
              </w:rPr>
              <w:t>（3）人员配置：本项目在原有的</w:t>
            </w:r>
            <w:r>
              <w:rPr>
                <w:rFonts w:hint="eastAsia" w:cs="Times New Roman"/>
                <w:lang w:val="en-US" w:eastAsia="zh-CN"/>
              </w:rPr>
              <w:t>影像</w:t>
            </w:r>
            <w:r>
              <w:rPr>
                <w:rFonts w:hint="default" w:ascii="Times New Roman" w:hAnsi="Times New Roman" w:cs="Times New Roman"/>
              </w:rPr>
              <w:t>科内抽调</w:t>
            </w:r>
            <w:r>
              <w:rPr>
                <w:rFonts w:hint="eastAsia" w:cs="Times New Roman"/>
                <w:lang w:val="en-US" w:eastAsia="zh-CN"/>
              </w:rPr>
              <w:t>5</w:t>
            </w:r>
            <w:r>
              <w:rPr>
                <w:rFonts w:hint="default" w:ascii="Times New Roman" w:hAnsi="Times New Roman" w:cs="Times New Roman"/>
              </w:rPr>
              <w:t>名工作人员，</w:t>
            </w:r>
            <w:r>
              <w:rPr>
                <w:rFonts w:hint="eastAsia" w:cs="Times New Roman"/>
                <w:lang w:val="en-US" w:eastAsia="zh-CN"/>
              </w:rPr>
              <w:t>2</w:t>
            </w:r>
            <w:r>
              <w:rPr>
                <w:rFonts w:hint="default" w:ascii="Times New Roman" w:hAnsi="Times New Roman" w:cs="Times New Roman"/>
              </w:rPr>
              <w:t>名工作人员均通过了核技术利用辐射安全考核，</w:t>
            </w:r>
            <w:r>
              <w:rPr>
                <w:rFonts w:hint="eastAsia" w:cs="Times New Roman"/>
                <w:lang w:val="en-US" w:eastAsia="zh-CN"/>
              </w:rPr>
              <w:t>3名工作人员正在进行</w:t>
            </w:r>
            <w:r>
              <w:rPr>
                <w:rFonts w:hint="default" w:ascii="Times New Roman" w:hAnsi="Times New Roman" w:cs="Times New Roman"/>
              </w:rPr>
              <w:t>辐射安全考核</w:t>
            </w:r>
            <w:r>
              <w:rPr>
                <w:rFonts w:hint="eastAsia" w:ascii="Times New Roman" w:hAnsi="Times New Roman" w:cs="Times New Roman"/>
                <w:lang w:eastAsia="zh-CN"/>
              </w:rPr>
              <w:t>，</w:t>
            </w:r>
            <w:r>
              <w:rPr>
                <w:rFonts w:hint="default" w:ascii="Times New Roman" w:hAnsi="Times New Roman" w:cs="Times New Roman"/>
              </w:rPr>
              <w:t>科室和辐射工作岗位工作人员独立设置且固定，不存在人员交叉使用情况。</w:t>
            </w:r>
          </w:p>
          <w:p w14:paraId="24DC4EEC">
            <w:pPr>
              <w:pStyle w:val="39"/>
              <w:keepNext w:val="0"/>
              <w:keepLines w:val="0"/>
              <w:pageBreakBefore w:val="0"/>
              <w:widowControl w:val="0"/>
              <w:kinsoku/>
              <w:wordWrap/>
              <w:overflowPunct/>
              <w:topLinePunct w:val="0"/>
              <w:autoSpaceDE/>
              <w:autoSpaceDN/>
              <w:bidi w:val="0"/>
              <w:adjustRightInd/>
              <w:snapToGrid/>
              <w:ind w:firstLine="0"/>
              <w:jc w:val="center"/>
              <w:textAlignment w:val="auto"/>
              <w:rPr>
                <w:rFonts w:hint="default" w:ascii="Times New Roman" w:hAnsi="Times New Roman" w:eastAsia="宋体" w:cs="Times New Roman"/>
                <w:lang w:val="en-US" w:eastAsia="zh-CN"/>
              </w:rPr>
            </w:pPr>
            <w:r>
              <w:rPr>
                <w:rFonts w:hint="default" w:ascii="Times New Roman" w:hAnsi="Times New Roman" w:cs="Times New Roman"/>
              </w:rPr>
              <w:t>表1.1-</w:t>
            </w:r>
            <w:r>
              <w:rPr>
                <w:rFonts w:hint="default" w:ascii="Times New Roman" w:hAnsi="Times New Roman" w:cs="Times New Roman"/>
                <w:lang w:val="en-US" w:eastAsia="zh-CN"/>
              </w:rPr>
              <w:t>5 本项目辐射工作人员一览表</w:t>
            </w:r>
          </w:p>
          <w:tbl>
            <w:tblPr>
              <w:tblStyle w:val="41"/>
              <w:tblW w:w="8685" w:type="dxa"/>
              <w:tblInd w:w="4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5"/>
              <w:gridCol w:w="1425"/>
              <w:gridCol w:w="2100"/>
              <w:gridCol w:w="2250"/>
              <w:gridCol w:w="1935"/>
            </w:tblGrid>
            <w:tr w14:paraId="38343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75" w:type="dxa"/>
                  <w:vAlign w:val="center"/>
                </w:tcPr>
                <w:p w14:paraId="791A04F9">
                  <w:pPr>
                    <w:spacing w:line="320" w:lineRule="exact"/>
                    <w:jc w:val="center"/>
                    <w:rPr>
                      <w:rFonts w:hint="default" w:ascii="Times New Roman" w:hAnsi="Times New Roman" w:eastAsia="宋体" w:cs="Times New Roman"/>
                      <w:kern w:val="2"/>
                      <w:sz w:val="21"/>
                      <w:szCs w:val="20"/>
                      <w:lang w:val="en-US" w:eastAsia="zh-CN" w:bidi="ar-SA"/>
                    </w:rPr>
                  </w:pPr>
                  <w:r>
                    <w:rPr>
                      <w:rFonts w:hint="default" w:ascii="Times New Roman" w:hAnsi="Times New Roman" w:eastAsia="宋体" w:cs="Times New Roman"/>
                      <w:kern w:val="2"/>
                      <w:sz w:val="21"/>
                      <w:szCs w:val="20"/>
                      <w:lang w:val="en-US" w:eastAsia="zh-CN" w:bidi="ar-SA"/>
                    </w:rPr>
                    <w:t>序号</w:t>
                  </w:r>
                </w:p>
              </w:tc>
              <w:tc>
                <w:tcPr>
                  <w:tcW w:w="1425" w:type="dxa"/>
                  <w:vAlign w:val="center"/>
                </w:tcPr>
                <w:p w14:paraId="25D842B8">
                  <w:pPr>
                    <w:spacing w:line="320" w:lineRule="exact"/>
                    <w:jc w:val="center"/>
                    <w:rPr>
                      <w:rFonts w:hint="default" w:ascii="Times New Roman" w:hAnsi="Times New Roman" w:eastAsia="宋体" w:cs="Times New Roman"/>
                      <w:kern w:val="2"/>
                      <w:sz w:val="21"/>
                      <w:szCs w:val="20"/>
                      <w:lang w:val="en-US" w:eastAsia="zh-CN" w:bidi="ar-SA"/>
                    </w:rPr>
                  </w:pPr>
                  <w:r>
                    <w:rPr>
                      <w:rFonts w:hint="default" w:ascii="Times New Roman" w:hAnsi="Times New Roman" w:eastAsia="宋体" w:cs="Times New Roman"/>
                      <w:kern w:val="2"/>
                      <w:sz w:val="21"/>
                      <w:szCs w:val="20"/>
                      <w:lang w:val="en-US" w:eastAsia="zh-CN" w:bidi="ar-SA"/>
                    </w:rPr>
                    <w:t>姓名</w:t>
                  </w:r>
                </w:p>
              </w:tc>
              <w:tc>
                <w:tcPr>
                  <w:tcW w:w="2100" w:type="dxa"/>
                  <w:vAlign w:val="center"/>
                </w:tcPr>
                <w:p w14:paraId="6D877B8B">
                  <w:pPr>
                    <w:spacing w:line="320" w:lineRule="exact"/>
                    <w:jc w:val="center"/>
                    <w:rPr>
                      <w:rFonts w:hint="default" w:ascii="Times New Roman" w:hAnsi="Times New Roman" w:eastAsia="宋体" w:cs="Times New Roman"/>
                      <w:kern w:val="2"/>
                      <w:sz w:val="21"/>
                      <w:szCs w:val="20"/>
                      <w:lang w:val="en-US" w:eastAsia="zh-CN" w:bidi="ar-SA"/>
                    </w:rPr>
                  </w:pPr>
                  <w:r>
                    <w:rPr>
                      <w:rFonts w:hint="default" w:ascii="Times New Roman" w:hAnsi="Times New Roman" w:eastAsia="宋体" w:cs="Times New Roman"/>
                      <w:kern w:val="2"/>
                      <w:sz w:val="21"/>
                      <w:szCs w:val="20"/>
                      <w:lang w:val="en-US" w:eastAsia="zh-CN" w:bidi="ar-SA"/>
                    </w:rPr>
                    <w:t>科室</w:t>
                  </w:r>
                </w:p>
              </w:tc>
              <w:tc>
                <w:tcPr>
                  <w:tcW w:w="2250" w:type="dxa"/>
                  <w:vAlign w:val="center"/>
                </w:tcPr>
                <w:p w14:paraId="71D99C04">
                  <w:pPr>
                    <w:spacing w:line="320" w:lineRule="exact"/>
                    <w:jc w:val="center"/>
                    <w:rPr>
                      <w:rFonts w:hint="default" w:ascii="Times New Roman" w:hAnsi="Times New Roman" w:eastAsia="宋体" w:cs="Times New Roman"/>
                      <w:kern w:val="2"/>
                      <w:sz w:val="21"/>
                      <w:szCs w:val="20"/>
                      <w:lang w:val="en-US" w:eastAsia="zh-CN" w:bidi="ar-SA"/>
                    </w:rPr>
                  </w:pPr>
                  <w:r>
                    <w:rPr>
                      <w:rFonts w:hint="default" w:ascii="Times New Roman" w:hAnsi="Times New Roman" w:eastAsia="宋体" w:cs="Times New Roman"/>
                      <w:kern w:val="2"/>
                      <w:sz w:val="21"/>
                      <w:szCs w:val="20"/>
                      <w:lang w:val="en-US" w:eastAsia="zh-CN" w:bidi="ar-SA"/>
                    </w:rPr>
                    <w:t>辐射防护与安全考核</w:t>
                  </w:r>
                </w:p>
                <w:p w14:paraId="0DF017BA">
                  <w:pPr>
                    <w:spacing w:line="320" w:lineRule="exact"/>
                    <w:jc w:val="center"/>
                    <w:rPr>
                      <w:rFonts w:hint="default" w:ascii="Times New Roman" w:hAnsi="Times New Roman" w:eastAsia="宋体" w:cs="Times New Roman"/>
                      <w:kern w:val="2"/>
                      <w:sz w:val="21"/>
                      <w:szCs w:val="20"/>
                      <w:lang w:val="en-US" w:eastAsia="zh-CN" w:bidi="ar-SA"/>
                    </w:rPr>
                  </w:pPr>
                  <w:r>
                    <w:rPr>
                      <w:rFonts w:hint="default" w:ascii="Times New Roman" w:hAnsi="Times New Roman" w:eastAsia="宋体" w:cs="Times New Roman"/>
                      <w:kern w:val="2"/>
                      <w:sz w:val="21"/>
                      <w:szCs w:val="20"/>
                      <w:lang w:val="en-US" w:eastAsia="zh-CN" w:bidi="ar-SA"/>
                    </w:rPr>
                    <w:t>成绩单编号</w:t>
                  </w:r>
                </w:p>
              </w:tc>
              <w:tc>
                <w:tcPr>
                  <w:tcW w:w="1935" w:type="dxa"/>
                  <w:vAlign w:val="center"/>
                </w:tcPr>
                <w:p w14:paraId="097B66CB">
                  <w:pPr>
                    <w:spacing w:line="320" w:lineRule="exact"/>
                    <w:jc w:val="center"/>
                    <w:rPr>
                      <w:rFonts w:hint="default" w:ascii="Times New Roman" w:hAnsi="Times New Roman" w:eastAsia="宋体" w:cs="Times New Roman"/>
                      <w:kern w:val="2"/>
                      <w:sz w:val="21"/>
                      <w:szCs w:val="20"/>
                      <w:lang w:val="en-US" w:eastAsia="zh-CN" w:bidi="ar-SA"/>
                    </w:rPr>
                  </w:pPr>
                  <w:r>
                    <w:rPr>
                      <w:rFonts w:hint="eastAsia" w:eastAsia="宋体" w:cs="Times New Roman"/>
                      <w:kern w:val="2"/>
                      <w:sz w:val="21"/>
                      <w:szCs w:val="20"/>
                      <w:lang w:val="en-US" w:eastAsia="zh-CN" w:bidi="ar-SA"/>
                    </w:rPr>
                    <w:t>有效</w:t>
                  </w:r>
                  <w:r>
                    <w:rPr>
                      <w:rFonts w:hint="default" w:ascii="Times New Roman" w:hAnsi="Times New Roman" w:eastAsia="宋体" w:cs="Times New Roman"/>
                      <w:kern w:val="2"/>
                      <w:sz w:val="21"/>
                      <w:szCs w:val="20"/>
                      <w:lang w:val="en-US" w:eastAsia="zh-CN" w:bidi="ar-SA"/>
                    </w:rPr>
                    <w:t>日期</w:t>
                  </w:r>
                </w:p>
              </w:tc>
            </w:tr>
            <w:tr w14:paraId="747AB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vAlign w:val="center"/>
                </w:tcPr>
                <w:p w14:paraId="3A4E4B9F">
                  <w:pPr>
                    <w:jc w:val="center"/>
                    <w:rPr>
                      <w:rFonts w:hint="default" w:ascii="Times New Roman" w:hAnsi="Times New Roman" w:cs="Times New Roman"/>
                      <w:sz w:val="18"/>
                      <w:szCs w:val="18"/>
                    </w:rPr>
                  </w:pPr>
                  <w:r>
                    <w:rPr>
                      <w:rFonts w:hint="default" w:ascii="Times New Roman" w:hAnsi="Times New Roman" w:cs="Times New Roman"/>
                      <w:sz w:val="18"/>
                      <w:szCs w:val="18"/>
                    </w:rPr>
                    <w:t>1</w:t>
                  </w:r>
                </w:p>
              </w:tc>
              <w:tc>
                <w:tcPr>
                  <w:tcW w:w="1425" w:type="dxa"/>
                  <w:vAlign w:val="center"/>
                </w:tcPr>
                <w:p w14:paraId="420124B7">
                  <w:pPr>
                    <w:jc w:val="center"/>
                    <w:rPr>
                      <w:rFonts w:hint="default" w:ascii="Times New Roman" w:hAnsi="Times New Roman" w:eastAsia="宋体" w:cs="Times New Roman"/>
                      <w:sz w:val="18"/>
                      <w:szCs w:val="18"/>
                      <w:lang w:val="en-US" w:eastAsia="zh-CN"/>
                    </w:rPr>
                  </w:pPr>
                  <w:r>
                    <w:rPr>
                      <w:rFonts w:hint="eastAsia" w:cs="Times New Roman"/>
                      <w:sz w:val="18"/>
                      <w:szCs w:val="18"/>
                      <w:lang w:val="en-US" w:eastAsia="zh-CN"/>
                    </w:rPr>
                    <w:t>齐光辉</w:t>
                  </w:r>
                </w:p>
              </w:tc>
              <w:tc>
                <w:tcPr>
                  <w:tcW w:w="2100" w:type="dxa"/>
                  <w:vAlign w:val="center"/>
                </w:tcPr>
                <w:p w14:paraId="0CFF8416">
                  <w:pPr>
                    <w:jc w:val="center"/>
                    <w:rPr>
                      <w:rFonts w:hint="default" w:ascii="Times New Roman" w:hAnsi="Times New Roman" w:eastAsia="宋体" w:cs="Times New Roman"/>
                      <w:sz w:val="18"/>
                      <w:szCs w:val="18"/>
                      <w:lang w:val="en-US" w:eastAsia="zh-CN"/>
                    </w:rPr>
                  </w:pPr>
                  <w:r>
                    <w:rPr>
                      <w:rFonts w:hint="default" w:ascii="Times New Roman" w:hAnsi="Times New Roman" w:cs="Times New Roman"/>
                      <w:sz w:val="18"/>
                      <w:szCs w:val="18"/>
                      <w:lang w:val="en-US" w:eastAsia="zh-CN"/>
                    </w:rPr>
                    <w:t>原</w:t>
                  </w:r>
                  <w:r>
                    <w:rPr>
                      <w:rFonts w:hint="eastAsia" w:cs="Times New Roman"/>
                      <w:sz w:val="18"/>
                      <w:szCs w:val="18"/>
                      <w:lang w:val="en-US" w:eastAsia="zh-CN"/>
                    </w:rPr>
                    <w:t>影像</w:t>
                  </w:r>
                  <w:r>
                    <w:rPr>
                      <w:rFonts w:hint="default" w:ascii="Times New Roman" w:hAnsi="Times New Roman" w:cs="Times New Roman"/>
                      <w:sz w:val="18"/>
                      <w:szCs w:val="18"/>
                      <w:lang w:val="en-US" w:eastAsia="zh-CN"/>
                    </w:rPr>
                    <w:t>科</w:t>
                  </w:r>
                </w:p>
              </w:tc>
              <w:tc>
                <w:tcPr>
                  <w:tcW w:w="2250" w:type="dxa"/>
                  <w:vAlign w:val="center"/>
                </w:tcPr>
                <w:p w14:paraId="1E14D71E">
                  <w:pPr>
                    <w:jc w:val="center"/>
                    <w:rPr>
                      <w:rFonts w:hint="default" w:ascii="Times New Roman" w:hAnsi="Times New Roman" w:eastAsia="宋体" w:cs="Times New Roman"/>
                      <w:sz w:val="18"/>
                      <w:szCs w:val="18"/>
                      <w:lang w:val="en-US" w:eastAsia="zh-CN"/>
                    </w:rPr>
                  </w:pPr>
                  <w:r>
                    <w:rPr>
                      <w:rFonts w:hint="default" w:ascii="Times New Roman" w:hAnsi="Times New Roman" w:cs="Times New Roman"/>
                      <w:sz w:val="18"/>
                      <w:szCs w:val="18"/>
                    </w:rPr>
                    <w:t>FS26NM</w:t>
                  </w:r>
                  <w:r>
                    <w:rPr>
                      <w:rFonts w:hint="eastAsia" w:cs="Times New Roman"/>
                      <w:sz w:val="18"/>
                      <w:szCs w:val="18"/>
                      <w:lang w:val="en-US" w:eastAsia="zh-CN"/>
                    </w:rPr>
                    <w:t>0100038</w:t>
                  </w:r>
                </w:p>
              </w:tc>
              <w:tc>
                <w:tcPr>
                  <w:tcW w:w="1935" w:type="dxa"/>
                  <w:vAlign w:val="center"/>
                </w:tcPr>
                <w:p w14:paraId="302FA50A">
                  <w:pPr>
                    <w:jc w:val="center"/>
                    <w:rPr>
                      <w:rFonts w:hint="default" w:ascii="Times New Roman" w:hAnsi="Times New Roman" w:eastAsia="宋体" w:cs="Times New Roman"/>
                      <w:sz w:val="18"/>
                      <w:szCs w:val="18"/>
                      <w:lang w:val="en-US" w:eastAsia="zh-CN"/>
                    </w:rPr>
                  </w:pPr>
                  <w:r>
                    <w:rPr>
                      <w:rFonts w:hint="default" w:ascii="Times New Roman" w:hAnsi="Times New Roman" w:cs="Times New Roman"/>
                      <w:sz w:val="18"/>
                      <w:szCs w:val="18"/>
                    </w:rPr>
                    <w:t>2031</w:t>
                  </w:r>
                  <w:r>
                    <w:rPr>
                      <w:rFonts w:hint="eastAsia" w:cs="Times New Roman"/>
                      <w:sz w:val="18"/>
                      <w:szCs w:val="18"/>
                      <w:lang w:val="en-US" w:eastAsia="zh-CN"/>
                    </w:rPr>
                    <w:t>.</w:t>
                  </w:r>
                  <w:r>
                    <w:rPr>
                      <w:rFonts w:hint="default" w:ascii="Times New Roman" w:hAnsi="Times New Roman" w:cs="Times New Roman"/>
                      <w:sz w:val="18"/>
                      <w:szCs w:val="18"/>
                    </w:rPr>
                    <w:t>01</w:t>
                  </w:r>
                  <w:r>
                    <w:rPr>
                      <w:rFonts w:hint="eastAsia" w:cs="Times New Roman"/>
                      <w:sz w:val="18"/>
                      <w:szCs w:val="18"/>
                      <w:lang w:val="en-US" w:eastAsia="zh-CN"/>
                    </w:rPr>
                    <w:t>.31</w:t>
                  </w:r>
                </w:p>
              </w:tc>
            </w:tr>
            <w:tr w14:paraId="35E9D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vAlign w:val="center"/>
                </w:tcPr>
                <w:p w14:paraId="6F8463C3">
                  <w:pPr>
                    <w:jc w:val="center"/>
                    <w:rPr>
                      <w:rFonts w:hint="default" w:ascii="Times New Roman" w:hAnsi="Times New Roman" w:cs="Times New Roman"/>
                      <w:sz w:val="18"/>
                      <w:szCs w:val="18"/>
                    </w:rPr>
                  </w:pPr>
                  <w:r>
                    <w:rPr>
                      <w:rFonts w:hint="default" w:ascii="Times New Roman" w:hAnsi="Times New Roman" w:cs="Times New Roman"/>
                      <w:sz w:val="18"/>
                      <w:szCs w:val="18"/>
                    </w:rPr>
                    <w:t>2</w:t>
                  </w:r>
                </w:p>
              </w:tc>
              <w:tc>
                <w:tcPr>
                  <w:tcW w:w="1425" w:type="dxa"/>
                  <w:vAlign w:val="center"/>
                </w:tcPr>
                <w:p w14:paraId="32205B5D">
                  <w:pPr>
                    <w:jc w:val="center"/>
                    <w:rPr>
                      <w:rFonts w:hint="default" w:ascii="Times New Roman" w:hAnsi="Times New Roman" w:eastAsia="宋体" w:cs="Times New Roman"/>
                      <w:sz w:val="18"/>
                      <w:szCs w:val="18"/>
                      <w:lang w:val="en-US" w:eastAsia="zh-CN"/>
                    </w:rPr>
                  </w:pPr>
                  <w:r>
                    <w:rPr>
                      <w:rFonts w:hint="eastAsia" w:cs="Times New Roman"/>
                      <w:sz w:val="18"/>
                      <w:szCs w:val="18"/>
                      <w:lang w:val="en-US" w:eastAsia="zh-CN"/>
                    </w:rPr>
                    <w:t>王珍珍</w:t>
                  </w:r>
                </w:p>
              </w:tc>
              <w:tc>
                <w:tcPr>
                  <w:tcW w:w="2100" w:type="dxa"/>
                  <w:vAlign w:val="center"/>
                </w:tcPr>
                <w:p w14:paraId="6846ABBF">
                  <w:pPr>
                    <w:jc w:val="center"/>
                    <w:rPr>
                      <w:rFonts w:hint="default" w:ascii="Times New Roman" w:hAnsi="Times New Roman" w:cs="Times New Roman"/>
                      <w:sz w:val="18"/>
                      <w:szCs w:val="18"/>
                    </w:rPr>
                  </w:pPr>
                  <w:r>
                    <w:rPr>
                      <w:rFonts w:hint="default" w:ascii="Times New Roman" w:hAnsi="Times New Roman" w:cs="Times New Roman"/>
                      <w:sz w:val="18"/>
                      <w:szCs w:val="18"/>
                      <w:lang w:val="en-US" w:eastAsia="zh-CN"/>
                    </w:rPr>
                    <w:t>原</w:t>
                  </w:r>
                  <w:r>
                    <w:rPr>
                      <w:rFonts w:hint="eastAsia" w:cs="Times New Roman"/>
                      <w:sz w:val="18"/>
                      <w:szCs w:val="18"/>
                      <w:lang w:val="en-US" w:eastAsia="zh-CN"/>
                    </w:rPr>
                    <w:t>影像</w:t>
                  </w:r>
                  <w:r>
                    <w:rPr>
                      <w:rFonts w:hint="default" w:ascii="Times New Roman" w:hAnsi="Times New Roman" w:cs="Times New Roman"/>
                      <w:sz w:val="18"/>
                      <w:szCs w:val="18"/>
                      <w:lang w:val="en-US" w:eastAsia="zh-CN"/>
                    </w:rPr>
                    <w:t>科</w:t>
                  </w:r>
                </w:p>
              </w:tc>
              <w:tc>
                <w:tcPr>
                  <w:tcW w:w="2250" w:type="dxa"/>
                  <w:vAlign w:val="center"/>
                </w:tcPr>
                <w:p w14:paraId="5633667A">
                  <w:pPr>
                    <w:jc w:val="center"/>
                    <w:rPr>
                      <w:rFonts w:hint="default" w:ascii="Times New Roman" w:hAnsi="Times New Roman" w:eastAsia="宋体" w:cs="Times New Roman"/>
                      <w:sz w:val="18"/>
                      <w:szCs w:val="18"/>
                      <w:lang w:val="en-US" w:eastAsia="zh-CN"/>
                    </w:rPr>
                  </w:pPr>
                  <w:r>
                    <w:rPr>
                      <w:rFonts w:hint="default" w:ascii="Times New Roman" w:hAnsi="Times New Roman" w:cs="Times New Roman"/>
                      <w:sz w:val="18"/>
                      <w:szCs w:val="18"/>
                    </w:rPr>
                    <w:t>FS26NM0</w:t>
                  </w:r>
                  <w:r>
                    <w:rPr>
                      <w:rFonts w:hint="eastAsia" w:cs="Times New Roman"/>
                      <w:sz w:val="18"/>
                      <w:szCs w:val="18"/>
                      <w:lang w:val="en-US" w:eastAsia="zh-CN"/>
                    </w:rPr>
                    <w:t>100093</w:t>
                  </w:r>
                </w:p>
              </w:tc>
              <w:tc>
                <w:tcPr>
                  <w:tcW w:w="1935" w:type="dxa"/>
                  <w:vAlign w:val="center"/>
                </w:tcPr>
                <w:p w14:paraId="4AAF1A90">
                  <w:pPr>
                    <w:jc w:val="center"/>
                    <w:rPr>
                      <w:rFonts w:hint="default" w:ascii="Times New Roman" w:hAnsi="Times New Roman" w:eastAsia="宋体" w:cs="Times New Roman"/>
                      <w:sz w:val="18"/>
                      <w:szCs w:val="18"/>
                      <w:lang w:val="en-US" w:eastAsia="zh-CN"/>
                    </w:rPr>
                  </w:pPr>
                  <w:r>
                    <w:rPr>
                      <w:rFonts w:hint="default" w:ascii="Times New Roman" w:hAnsi="Times New Roman" w:cs="Times New Roman"/>
                      <w:sz w:val="18"/>
                      <w:szCs w:val="18"/>
                    </w:rPr>
                    <w:t>2031</w:t>
                  </w:r>
                  <w:r>
                    <w:rPr>
                      <w:rFonts w:hint="eastAsia" w:cs="Times New Roman"/>
                      <w:sz w:val="18"/>
                      <w:szCs w:val="18"/>
                      <w:lang w:val="en-US" w:eastAsia="zh-CN"/>
                    </w:rPr>
                    <w:t>.</w:t>
                  </w:r>
                  <w:r>
                    <w:rPr>
                      <w:rFonts w:hint="default" w:ascii="Times New Roman" w:hAnsi="Times New Roman" w:cs="Times New Roman"/>
                      <w:sz w:val="18"/>
                      <w:szCs w:val="18"/>
                    </w:rPr>
                    <w:t>01</w:t>
                  </w:r>
                  <w:r>
                    <w:rPr>
                      <w:rFonts w:hint="eastAsia" w:cs="Times New Roman"/>
                      <w:sz w:val="18"/>
                      <w:szCs w:val="18"/>
                      <w:lang w:val="en-US" w:eastAsia="zh-CN"/>
                    </w:rPr>
                    <w:t>.31</w:t>
                  </w:r>
                </w:p>
              </w:tc>
            </w:tr>
          </w:tbl>
          <w:p w14:paraId="619D986F">
            <w:pPr>
              <w:pStyle w:val="39"/>
              <w:keepNext w:val="0"/>
              <w:keepLines w:val="0"/>
              <w:pageBreakBefore w:val="0"/>
              <w:widowControl w:val="0"/>
              <w:kinsoku/>
              <w:wordWrap/>
              <w:overflowPunct/>
              <w:topLinePunct w:val="0"/>
              <w:autoSpaceDE/>
              <w:autoSpaceDN/>
              <w:bidi w:val="0"/>
              <w:adjustRightInd/>
              <w:snapToGrid/>
              <w:ind w:firstLine="0"/>
              <w:jc w:val="center"/>
              <w:textAlignment w:val="auto"/>
              <w:rPr>
                <w:rFonts w:hint="default" w:ascii="Times New Roman" w:hAnsi="Times New Roman" w:eastAsia="宋体" w:cs="Times New Roman"/>
                <w:lang w:val="en-US" w:eastAsia="zh-CN"/>
              </w:rPr>
            </w:pPr>
            <w:r>
              <w:rPr>
                <w:rFonts w:hint="default" w:ascii="Times New Roman" w:hAnsi="Times New Roman" w:cs="Times New Roman"/>
              </w:rPr>
              <w:t>表1.1-</w:t>
            </w:r>
            <w:r>
              <w:rPr>
                <w:rFonts w:hint="eastAsia" w:ascii="Times New Roman" w:hAnsi="Times New Roman" w:cs="Times New Roman"/>
                <w:lang w:val="en-US" w:eastAsia="zh-CN"/>
              </w:rPr>
              <w:t>6</w:t>
            </w:r>
            <w:r>
              <w:rPr>
                <w:rFonts w:hint="default" w:ascii="Times New Roman" w:hAnsi="Times New Roman" w:cs="Times New Roman"/>
                <w:lang w:val="en-US" w:eastAsia="zh-CN"/>
              </w:rPr>
              <w:t xml:space="preserve"> 本项目</w:t>
            </w:r>
            <w:r>
              <w:rPr>
                <w:rFonts w:hint="eastAsia" w:ascii="Times New Roman" w:hAnsi="Times New Roman" w:cs="Times New Roman"/>
                <w:lang w:val="en-US" w:eastAsia="zh-CN"/>
              </w:rPr>
              <w:t>辅助</w:t>
            </w:r>
            <w:r>
              <w:rPr>
                <w:rFonts w:hint="default" w:ascii="Times New Roman" w:hAnsi="Times New Roman" w:cs="Times New Roman"/>
                <w:lang w:val="en-US" w:eastAsia="zh-CN"/>
              </w:rPr>
              <w:t>工作人员一览表</w:t>
            </w:r>
          </w:p>
          <w:tbl>
            <w:tblPr>
              <w:tblStyle w:val="41"/>
              <w:tblW w:w="8685" w:type="dxa"/>
              <w:tblInd w:w="4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5"/>
              <w:gridCol w:w="1425"/>
              <w:gridCol w:w="2100"/>
              <w:gridCol w:w="2250"/>
              <w:gridCol w:w="1935"/>
            </w:tblGrid>
            <w:tr w14:paraId="4D094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vAlign w:val="center"/>
                </w:tcPr>
                <w:p w14:paraId="055929C3">
                  <w:pPr>
                    <w:spacing w:line="320" w:lineRule="exact"/>
                    <w:jc w:val="center"/>
                    <w:rPr>
                      <w:rFonts w:hint="default" w:ascii="Times New Roman" w:hAnsi="Times New Roman" w:eastAsia="宋体" w:cs="Times New Roman"/>
                      <w:kern w:val="2"/>
                      <w:sz w:val="21"/>
                      <w:szCs w:val="20"/>
                      <w:lang w:val="en-US" w:eastAsia="zh-CN" w:bidi="ar-SA"/>
                    </w:rPr>
                  </w:pPr>
                  <w:r>
                    <w:rPr>
                      <w:rFonts w:hint="default" w:ascii="Times New Roman" w:hAnsi="Times New Roman" w:eastAsia="宋体" w:cs="Times New Roman"/>
                      <w:kern w:val="2"/>
                      <w:sz w:val="21"/>
                      <w:szCs w:val="20"/>
                      <w:lang w:val="en-US" w:eastAsia="zh-CN" w:bidi="ar-SA"/>
                    </w:rPr>
                    <w:t>序号</w:t>
                  </w:r>
                </w:p>
              </w:tc>
              <w:tc>
                <w:tcPr>
                  <w:tcW w:w="1425" w:type="dxa"/>
                  <w:vAlign w:val="center"/>
                </w:tcPr>
                <w:p w14:paraId="22A6AA89">
                  <w:pPr>
                    <w:spacing w:line="320" w:lineRule="exact"/>
                    <w:jc w:val="center"/>
                    <w:rPr>
                      <w:rFonts w:hint="default" w:ascii="Times New Roman" w:hAnsi="Times New Roman" w:eastAsia="宋体" w:cs="Times New Roman"/>
                      <w:kern w:val="2"/>
                      <w:sz w:val="21"/>
                      <w:szCs w:val="20"/>
                      <w:lang w:val="en-US" w:eastAsia="zh-CN" w:bidi="ar-SA"/>
                    </w:rPr>
                  </w:pPr>
                  <w:r>
                    <w:rPr>
                      <w:rFonts w:hint="default" w:ascii="Times New Roman" w:hAnsi="Times New Roman" w:eastAsia="宋体" w:cs="Times New Roman"/>
                      <w:kern w:val="2"/>
                      <w:sz w:val="21"/>
                      <w:szCs w:val="20"/>
                      <w:lang w:val="en-US" w:eastAsia="zh-CN" w:bidi="ar-SA"/>
                    </w:rPr>
                    <w:t>姓名</w:t>
                  </w:r>
                </w:p>
              </w:tc>
              <w:tc>
                <w:tcPr>
                  <w:tcW w:w="2100" w:type="dxa"/>
                  <w:vAlign w:val="center"/>
                </w:tcPr>
                <w:p w14:paraId="48CAF2C2">
                  <w:pPr>
                    <w:spacing w:line="320" w:lineRule="exact"/>
                    <w:jc w:val="center"/>
                    <w:rPr>
                      <w:rFonts w:hint="default" w:ascii="Times New Roman" w:hAnsi="Times New Roman" w:eastAsia="宋体" w:cs="Times New Roman"/>
                      <w:kern w:val="2"/>
                      <w:sz w:val="21"/>
                      <w:szCs w:val="20"/>
                      <w:lang w:val="en-US" w:eastAsia="zh-CN" w:bidi="ar-SA"/>
                    </w:rPr>
                  </w:pPr>
                  <w:r>
                    <w:rPr>
                      <w:rFonts w:hint="default" w:ascii="Times New Roman" w:hAnsi="Times New Roman" w:eastAsia="宋体" w:cs="Times New Roman"/>
                      <w:kern w:val="2"/>
                      <w:sz w:val="21"/>
                      <w:szCs w:val="20"/>
                      <w:lang w:val="en-US" w:eastAsia="zh-CN" w:bidi="ar-SA"/>
                    </w:rPr>
                    <w:t>科室</w:t>
                  </w:r>
                </w:p>
              </w:tc>
              <w:tc>
                <w:tcPr>
                  <w:tcW w:w="2250" w:type="dxa"/>
                  <w:vAlign w:val="center"/>
                </w:tcPr>
                <w:p w14:paraId="59EA3FDB">
                  <w:pPr>
                    <w:spacing w:line="320" w:lineRule="exact"/>
                    <w:jc w:val="center"/>
                    <w:rPr>
                      <w:rFonts w:hint="default" w:ascii="Times New Roman" w:hAnsi="Times New Roman" w:eastAsia="宋体" w:cs="Times New Roman"/>
                      <w:kern w:val="2"/>
                      <w:sz w:val="21"/>
                      <w:szCs w:val="20"/>
                      <w:lang w:val="en-US" w:eastAsia="zh-CN" w:bidi="ar-SA"/>
                    </w:rPr>
                  </w:pPr>
                  <w:r>
                    <w:rPr>
                      <w:rFonts w:hint="eastAsia" w:ascii="Times New Roman" w:hAnsi="Times New Roman" w:eastAsia="宋体" w:cs="Times New Roman"/>
                      <w:kern w:val="2"/>
                      <w:sz w:val="21"/>
                      <w:szCs w:val="20"/>
                      <w:lang w:val="en-US" w:eastAsia="zh-CN" w:bidi="ar-SA"/>
                    </w:rPr>
                    <w:t>自主考核合格证</w:t>
                  </w:r>
                </w:p>
              </w:tc>
              <w:tc>
                <w:tcPr>
                  <w:tcW w:w="1935" w:type="dxa"/>
                  <w:vAlign w:val="center"/>
                </w:tcPr>
                <w:p w14:paraId="0C8896CC">
                  <w:pPr>
                    <w:spacing w:line="320" w:lineRule="exact"/>
                    <w:jc w:val="center"/>
                    <w:rPr>
                      <w:rFonts w:hint="default" w:ascii="Times New Roman" w:hAnsi="Times New Roman" w:eastAsia="宋体" w:cs="Times New Roman"/>
                      <w:kern w:val="2"/>
                      <w:sz w:val="21"/>
                      <w:szCs w:val="20"/>
                      <w:lang w:val="en-US" w:eastAsia="zh-CN" w:bidi="ar-SA"/>
                    </w:rPr>
                  </w:pPr>
                  <w:r>
                    <w:rPr>
                      <w:rFonts w:hint="eastAsia" w:eastAsia="宋体" w:cs="Times New Roman"/>
                      <w:kern w:val="2"/>
                      <w:sz w:val="21"/>
                      <w:szCs w:val="20"/>
                      <w:lang w:val="en-US" w:eastAsia="zh-CN" w:bidi="ar-SA"/>
                    </w:rPr>
                    <w:t>有效</w:t>
                  </w:r>
                  <w:r>
                    <w:rPr>
                      <w:rFonts w:hint="default" w:ascii="Times New Roman" w:hAnsi="Times New Roman" w:eastAsia="宋体" w:cs="Times New Roman"/>
                      <w:kern w:val="2"/>
                      <w:sz w:val="21"/>
                      <w:szCs w:val="20"/>
                      <w:lang w:val="en-US" w:eastAsia="zh-CN" w:bidi="ar-SA"/>
                    </w:rPr>
                    <w:t>日期</w:t>
                  </w:r>
                </w:p>
              </w:tc>
            </w:tr>
            <w:tr w14:paraId="63488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vAlign w:val="center"/>
                </w:tcPr>
                <w:p w14:paraId="2BBD1AA2">
                  <w:pPr>
                    <w:jc w:val="center"/>
                    <w:rPr>
                      <w:rFonts w:hint="default" w:ascii="Times New Roman" w:hAnsi="Times New Roman" w:cs="Times New Roman"/>
                      <w:sz w:val="18"/>
                      <w:szCs w:val="18"/>
                    </w:rPr>
                  </w:pPr>
                  <w:r>
                    <w:rPr>
                      <w:rFonts w:hint="default" w:ascii="Times New Roman" w:hAnsi="Times New Roman" w:cs="Times New Roman"/>
                      <w:sz w:val="18"/>
                      <w:szCs w:val="18"/>
                    </w:rPr>
                    <w:t>1</w:t>
                  </w:r>
                </w:p>
              </w:tc>
              <w:tc>
                <w:tcPr>
                  <w:tcW w:w="1425" w:type="dxa"/>
                  <w:vAlign w:val="center"/>
                </w:tcPr>
                <w:p w14:paraId="4EE0FEE5">
                  <w:pPr>
                    <w:jc w:val="center"/>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高雅罕</w:t>
                  </w:r>
                </w:p>
              </w:tc>
              <w:tc>
                <w:tcPr>
                  <w:tcW w:w="2100" w:type="dxa"/>
                  <w:vAlign w:val="center"/>
                </w:tcPr>
                <w:p w14:paraId="0DC918FF">
                  <w:pPr>
                    <w:jc w:val="center"/>
                    <w:rPr>
                      <w:rFonts w:hint="default" w:ascii="Times New Roman" w:hAnsi="Times New Roman" w:eastAsia="宋体" w:cs="Times New Roman"/>
                      <w:sz w:val="18"/>
                      <w:szCs w:val="18"/>
                      <w:lang w:val="en-US" w:eastAsia="zh-CN"/>
                    </w:rPr>
                  </w:pPr>
                  <w:r>
                    <w:rPr>
                      <w:rFonts w:hint="default" w:ascii="Times New Roman" w:hAnsi="Times New Roman" w:cs="Times New Roman"/>
                      <w:sz w:val="18"/>
                      <w:szCs w:val="18"/>
                      <w:lang w:val="en-US" w:eastAsia="zh-CN"/>
                    </w:rPr>
                    <w:t>原</w:t>
                  </w:r>
                  <w:r>
                    <w:rPr>
                      <w:rFonts w:hint="eastAsia" w:ascii="Times New Roman" w:hAnsi="Times New Roman" w:cs="Times New Roman"/>
                      <w:sz w:val="18"/>
                      <w:szCs w:val="18"/>
                      <w:lang w:val="en-US" w:eastAsia="zh-CN"/>
                    </w:rPr>
                    <w:t>影像</w:t>
                  </w:r>
                  <w:r>
                    <w:rPr>
                      <w:rFonts w:hint="default" w:ascii="Times New Roman" w:hAnsi="Times New Roman" w:cs="Times New Roman"/>
                      <w:sz w:val="18"/>
                      <w:szCs w:val="18"/>
                      <w:lang w:val="en-US" w:eastAsia="zh-CN"/>
                    </w:rPr>
                    <w:t>科</w:t>
                  </w:r>
                </w:p>
              </w:tc>
              <w:tc>
                <w:tcPr>
                  <w:tcW w:w="2250" w:type="dxa"/>
                  <w:vAlign w:val="center"/>
                </w:tcPr>
                <w:p w14:paraId="38FA92AB">
                  <w:pPr>
                    <w:jc w:val="center"/>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FS015</w:t>
                  </w:r>
                </w:p>
              </w:tc>
              <w:tc>
                <w:tcPr>
                  <w:tcW w:w="1935" w:type="dxa"/>
                  <w:vAlign w:val="center"/>
                </w:tcPr>
                <w:p w14:paraId="4EFEADE1">
                  <w:pPr>
                    <w:jc w:val="center"/>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2028.8.21</w:t>
                  </w:r>
                </w:p>
              </w:tc>
            </w:tr>
            <w:tr w14:paraId="29631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vAlign w:val="center"/>
                </w:tcPr>
                <w:p w14:paraId="39EEF366">
                  <w:pPr>
                    <w:jc w:val="center"/>
                    <w:rPr>
                      <w:rFonts w:hint="default" w:ascii="Times New Roman" w:hAnsi="Times New Roman" w:cs="Times New Roman"/>
                      <w:sz w:val="18"/>
                      <w:szCs w:val="18"/>
                    </w:rPr>
                  </w:pPr>
                  <w:r>
                    <w:rPr>
                      <w:rFonts w:hint="default" w:ascii="Times New Roman" w:hAnsi="Times New Roman" w:cs="Times New Roman"/>
                      <w:sz w:val="18"/>
                      <w:szCs w:val="18"/>
                    </w:rPr>
                    <w:t>2</w:t>
                  </w:r>
                </w:p>
              </w:tc>
              <w:tc>
                <w:tcPr>
                  <w:tcW w:w="1425" w:type="dxa"/>
                  <w:vAlign w:val="center"/>
                </w:tcPr>
                <w:p w14:paraId="1587FABA">
                  <w:pPr>
                    <w:jc w:val="center"/>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李海艳</w:t>
                  </w:r>
                </w:p>
              </w:tc>
              <w:tc>
                <w:tcPr>
                  <w:tcW w:w="2100" w:type="dxa"/>
                  <w:vAlign w:val="center"/>
                </w:tcPr>
                <w:p w14:paraId="146AC50F">
                  <w:pPr>
                    <w:jc w:val="center"/>
                    <w:rPr>
                      <w:rFonts w:hint="default" w:ascii="Times New Roman" w:hAnsi="Times New Roman" w:cs="Times New Roman"/>
                      <w:sz w:val="18"/>
                      <w:szCs w:val="18"/>
                    </w:rPr>
                  </w:pPr>
                  <w:r>
                    <w:rPr>
                      <w:rFonts w:hint="default" w:ascii="Times New Roman" w:hAnsi="Times New Roman" w:cs="Times New Roman"/>
                      <w:sz w:val="18"/>
                      <w:szCs w:val="18"/>
                      <w:lang w:val="en-US" w:eastAsia="zh-CN"/>
                    </w:rPr>
                    <w:t>原</w:t>
                  </w:r>
                  <w:r>
                    <w:rPr>
                      <w:rFonts w:hint="eastAsia" w:ascii="Times New Roman" w:hAnsi="Times New Roman" w:cs="Times New Roman"/>
                      <w:sz w:val="18"/>
                      <w:szCs w:val="18"/>
                      <w:lang w:val="en-US" w:eastAsia="zh-CN"/>
                    </w:rPr>
                    <w:t>影像</w:t>
                  </w:r>
                  <w:r>
                    <w:rPr>
                      <w:rFonts w:hint="default" w:ascii="Times New Roman" w:hAnsi="Times New Roman" w:cs="Times New Roman"/>
                      <w:sz w:val="18"/>
                      <w:szCs w:val="18"/>
                      <w:lang w:val="en-US" w:eastAsia="zh-CN"/>
                    </w:rPr>
                    <w:t>科</w:t>
                  </w:r>
                </w:p>
              </w:tc>
              <w:tc>
                <w:tcPr>
                  <w:tcW w:w="2250" w:type="dxa"/>
                  <w:vAlign w:val="center"/>
                </w:tcPr>
                <w:p w14:paraId="022EE8B9">
                  <w:pPr>
                    <w:jc w:val="center"/>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FS021</w:t>
                  </w:r>
                </w:p>
              </w:tc>
              <w:tc>
                <w:tcPr>
                  <w:tcW w:w="1935" w:type="dxa"/>
                  <w:vAlign w:val="center"/>
                </w:tcPr>
                <w:p w14:paraId="12364DF6">
                  <w:pPr>
                    <w:jc w:val="center"/>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2028.8.21</w:t>
                  </w:r>
                </w:p>
              </w:tc>
            </w:tr>
            <w:tr w14:paraId="2BF3F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vAlign w:val="center"/>
                </w:tcPr>
                <w:p w14:paraId="5238298E">
                  <w:pPr>
                    <w:jc w:val="center"/>
                    <w:rPr>
                      <w:rFonts w:hint="eastAsia"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3</w:t>
                  </w:r>
                </w:p>
              </w:tc>
              <w:tc>
                <w:tcPr>
                  <w:tcW w:w="1425" w:type="dxa"/>
                  <w:vAlign w:val="center"/>
                </w:tcPr>
                <w:p w14:paraId="25244039">
                  <w:pPr>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李洋</w:t>
                  </w:r>
                </w:p>
              </w:tc>
              <w:tc>
                <w:tcPr>
                  <w:tcW w:w="2100" w:type="dxa"/>
                  <w:vAlign w:val="center"/>
                </w:tcPr>
                <w:p w14:paraId="0F483E77">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原</w:t>
                  </w:r>
                  <w:r>
                    <w:rPr>
                      <w:rFonts w:hint="eastAsia" w:ascii="Times New Roman" w:hAnsi="Times New Roman" w:cs="Times New Roman"/>
                      <w:sz w:val="18"/>
                      <w:szCs w:val="18"/>
                      <w:lang w:val="en-US" w:eastAsia="zh-CN"/>
                    </w:rPr>
                    <w:t>影像</w:t>
                  </w:r>
                  <w:r>
                    <w:rPr>
                      <w:rFonts w:hint="default" w:ascii="Times New Roman" w:hAnsi="Times New Roman" w:cs="Times New Roman"/>
                      <w:sz w:val="18"/>
                      <w:szCs w:val="18"/>
                      <w:lang w:val="en-US" w:eastAsia="zh-CN"/>
                    </w:rPr>
                    <w:t>科</w:t>
                  </w:r>
                </w:p>
              </w:tc>
              <w:tc>
                <w:tcPr>
                  <w:tcW w:w="2250" w:type="dxa"/>
                  <w:vAlign w:val="center"/>
                </w:tcPr>
                <w:p w14:paraId="0BDF5E1E">
                  <w:pPr>
                    <w:jc w:val="center"/>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FS025</w:t>
                  </w:r>
                </w:p>
              </w:tc>
              <w:tc>
                <w:tcPr>
                  <w:tcW w:w="1935" w:type="dxa"/>
                  <w:vAlign w:val="center"/>
                </w:tcPr>
                <w:p w14:paraId="3AE2AA72">
                  <w:pPr>
                    <w:jc w:val="center"/>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2028.8.21</w:t>
                  </w:r>
                </w:p>
              </w:tc>
            </w:tr>
          </w:tbl>
          <w:p w14:paraId="65747E0D">
            <w:pPr>
              <w:rPr>
                <w:rFonts w:hint="default" w:ascii="Times New Roman" w:hAnsi="Times New Roman" w:cs="Times New Roman"/>
                <w:b/>
                <w:bCs/>
                <w:sz w:val="28"/>
                <w:szCs w:val="28"/>
              </w:rPr>
            </w:pPr>
            <w:r>
              <w:rPr>
                <w:rFonts w:hint="default" w:ascii="Times New Roman" w:hAnsi="Times New Roman" w:cs="Times New Roman"/>
                <w:b/>
                <w:bCs/>
                <w:sz w:val="28"/>
                <w:szCs w:val="28"/>
              </w:rPr>
              <w:t>1.1.7产业政策符合性</w:t>
            </w:r>
          </w:p>
          <w:p w14:paraId="3521CB0A">
            <w:pPr>
              <w:adjustRightInd w:val="0"/>
              <w:snapToGrid w:val="0"/>
              <w:ind w:firstLine="480"/>
              <w:rPr>
                <w:rFonts w:hint="default" w:ascii="Times New Roman" w:hAnsi="Times New Roman" w:cs="Times New Roman"/>
              </w:rPr>
            </w:pPr>
            <w:r>
              <w:rPr>
                <w:rFonts w:hint="default" w:ascii="Times New Roman" w:hAnsi="Times New Roman" w:cs="Times New Roman"/>
              </w:rPr>
              <w:t>根据《产业结构调整指导目录（2024年本）》中“第一类 鼓励类”“三十七、卫生健康”“1、医疗服务设施建设：预防保健、卫生应急、卫生监督服务设施建设，医疗卫生服务设施建设，传染病、儿童、精神卫生专科医院和康复医院（中心）、护理院（中心）、安宁疗护中心、全科医疗设施与服务，医养结合设施与服务”。本项目为医疗服务设施建设，属于鼓励类项目，符合国家产业政策要求。</w:t>
            </w:r>
          </w:p>
          <w:p w14:paraId="078B6B5A">
            <w:pPr>
              <w:rPr>
                <w:rFonts w:hint="default" w:ascii="Times New Roman" w:hAnsi="Times New Roman" w:cs="Times New Roman"/>
                <w:b/>
                <w:bCs/>
                <w:sz w:val="28"/>
                <w:szCs w:val="28"/>
              </w:rPr>
            </w:pPr>
            <w:r>
              <w:rPr>
                <w:rFonts w:hint="default" w:ascii="Times New Roman" w:hAnsi="Times New Roman" w:cs="Times New Roman"/>
                <w:b/>
                <w:bCs/>
                <w:sz w:val="28"/>
                <w:szCs w:val="28"/>
              </w:rPr>
              <w:t>1.1.</w:t>
            </w:r>
            <w:r>
              <w:rPr>
                <w:rFonts w:hint="default" w:ascii="Times New Roman" w:hAnsi="Times New Roman" w:cs="Times New Roman"/>
                <w:b/>
                <w:bCs/>
                <w:sz w:val="28"/>
                <w:szCs w:val="28"/>
                <w:lang w:val="en-US" w:eastAsia="zh-CN"/>
              </w:rPr>
              <w:t>8</w:t>
            </w:r>
            <w:r>
              <w:rPr>
                <w:rFonts w:hint="default" w:ascii="Times New Roman" w:hAnsi="Times New Roman" w:cs="Times New Roman"/>
                <w:b/>
                <w:bCs/>
                <w:sz w:val="28"/>
                <w:szCs w:val="28"/>
              </w:rPr>
              <w:t>项目投资</w:t>
            </w:r>
          </w:p>
          <w:p w14:paraId="681D0EB7">
            <w:pPr>
              <w:ind w:firstLine="480" w:firstLineChars="200"/>
              <w:rPr>
                <w:rFonts w:hint="default" w:ascii="Times New Roman" w:hAnsi="Times New Roman" w:cs="Times New Roman"/>
              </w:rPr>
            </w:pPr>
            <w:r>
              <w:rPr>
                <w:rFonts w:hint="default" w:ascii="Times New Roman" w:hAnsi="Times New Roman" w:cs="Times New Roman"/>
              </w:rPr>
              <w:t>该核技术项目总投资</w:t>
            </w:r>
            <w:r>
              <w:rPr>
                <w:rFonts w:hint="eastAsia" w:cs="Times New Roman"/>
                <w:lang w:val="en-US" w:eastAsia="zh-CN"/>
              </w:rPr>
              <w:t>568</w:t>
            </w:r>
            <w:r>
              <w:rPr>
                <w:rFonts w:hint="default" w:ascii="Times New Roman" w:hAnsi="Times New Roman" w:cs="Times New Roman"/>
              </w:rPr>
              <w:t>万元，其中基建及辐射防护约</w:t>
            </w:r>
            <w:r>
              <w:rPr>
                <w:rFonts w:hint="eastAsia" w:cs="Times New Roman"/>
                <w:lang w:val="en-US" w:eastAsia="zh-CN"/>
              </w:rPr>
              <w:t>59</w:t>
            </w:r>
            <w:r>
              <w:rPr>
                <w:rFonts w:hint="default" w:ascii="Times New Roman" w:hAnsi="Times New Roman" w:cs="Times New Roman"/>
              </w:rPr>
              <w:t>万元，辐射环保设施（防护门、观察窗、灭火器）5万、监测与个人防护约4万元（</w:t>
            </w:r>
            <w:r>
              <w:rPr>
                <w:rFonts w:hint="default" w:ascii="Times New Roman" w:hAnsi="Times New Roman" w:cs="Times New Roman"/>
                <w:lang w:val="en-US" w:eastAsia="zh-CN"/>
              </w:rPr>
              <w:t>拟购置</w:t>
            </w:r>
            <w:r>
              <w:rPr>
                <w:rFonts w:hint="default" w:ascii="Times New Roman" w:hAnsi="Times New Roman" w:cs="Times New Roman"/>
              </w:rPr>
              <w:t>辐射剂量率仪、个人剂量计、铅衣）共投资约</w:t>
            </w:r>
            <w:r>
              <w:rPr>
                <w:rFonts w:hint="eastAsia" w:cs="Times New Roman"/>
                <w:lang w:val="en-US" w:eastAsia="zh-CN"/>
              </w:rPr>
              <w:t>68</w:t>
            </w:r>
            <w:r>
              <w:rPr>
                <w:rFonts w:hint="default" w:ascii="Times New Roman" w:hAnsi="Times New Roman" w:cs="Times New Roman"/>
              </w:rPr>
              <w:t>万元，占核技术项目总投资</w:t>
            </w:r>
            <w:r>
              <w:rPr>
                <w:rFonts w:hint="eastAsia" w:cs="Times New Roman"/>
                <w:lang w:val="en-US" w:eastAsia="zh-CN"/>
              </w:rPr>
              <w:t>12.0</w:t>
            </w:r>
            <w:r>
              <w:rPr>
                <w:rFonts w:hint="default" w:ascii="Times New Roman" w:hAnsi="Times New Roman" w:cs="Times New Roman"/>
              </w:rPr>
              <w:t>%。</w:t>
            </w:r>
          </w:p>
          <w:p w14:paraId="5BAD846C">
            <w:pPr>
              <w:spacing w:line="440" w:lineRule="exact"/>
              <w:jc w:val="center"/>
              <w:rPr>
                <w:rFonts w:hint="default" w:ascii="Times New Roman" w:hAnsi="Times New Roman" w:cs="Times New Roman"/>
              </w:rPr>
            </w:pPr>
            <w:r>
              <w:rPr>
                <w:rFonts w:hint="default" w:ascii="Times New Roman" w:hAnsi="Times New Roman" w:cs="Times New Roman"/>
              </w:rPr>
              <w:t>表1.1-</w:t>
            </w:r>
            <w:r>
              <w:rPr>
                <w:rFonts w:hint="eastAsia" w:cs="Times New Roman"/>
                <w:lang w:val="en-US" w:eastAsia="zh-CN"/>
              </w:rPr>
              <w:t>7</w:t>
            </w:r>
            <w:r>
              <w:rPr>
                <w:rFonts w:hint="default" w:ascii="Times New Roman" w:hAnsi="Times New Roman" w:cs="Times New Roman"/>
              </w:rPr>
              <w:t xml:space="preserve">    核技术应用项目投资一览表</w:t>
            </w:r>
          </w:p>
          <w:tbl>
            <w:tblPr>
              <w:tblStyle w:val="40"/>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465"/>
              <w:gridCol w:w="3246"/>
              <w:gridCol w:w="1317"/>
              <w:gridCol w:w="2135"/>
              <w:gridCol w:w="1974"/>
            </w:tblGrid>
            <w:tr w14:paraId="7492EA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115" w:hRule="atLeast"/>
                <w:jc w:val="center"/>
              </w:trPr>
              <w:tc>
                <w:tcPr>
                  <w:tcW w:w="465" w:type="dxa"/>
                  <w:tcBorders>
                    <w:top w:val="single" w:color="auto" w:sz="2" w:space="0"/>
                    <w:left w:val="single" w:color="auto" w:sz="0" w:space="0"/>
                    <w:bottom w:val="single" w:color="auto" w:sz="2" w:space="0"/>
                  </w:tcBorders>
                  <w:shd w:val="clear" w:color="auto" w:fill="D7D7D7" w:themeFill="background1" w:themeFillShade="D8"/>
                  <w:tcMar>
                    <w:top w:w="15" w:type="dxa"/>
                    <w:left w:w="15" w:type="dxa"/>
                    <w:bottom w:w="0" w:type="dxa"/>
                    <w:right w:w="15" w:type="dxa"/>
                  </w:tcMar>
                  <w:vAlign w:val="center"/>
                </w:tcPr>
                <w:p w14:paraId="5A08C130">
                  <w:pPr>
                    <w:spacing w:line="240" w:lineRule="auto"/>
                    <w:jc w:val="center"/>
                    <w:rPr>
                      <w:rFonts w:hint="default" w:ascii="Times New Roman" w:hAnsi="Times New Roman" w:cs="Times New Roman"/>
                    </w:rPr>
                  </w:pPr>
                  <w:r>
                    <w:rPr>
                      <w:rFonts w:hint="default" w:ascii="Times New Roman" w:hAnsi="Times New Roman" w:cs="Times New Roman"/>
                    </w:rPr>
                    <w:t>序</w:t>
                  </w:r>
                </w:p>
                <w:p w14:paraId="2A7F75DF">
                  <w:pPr>
                    <w:spacing w:line="240" w:lineRule="auto"/>
                    <w:jc w:val="center"/>
                    <w:rPr>
                      <w:rFonts w:hint="default" w:ascii="Times New Roman" w:hAnsi="Times New Roman" w:cs="Times New Roman"/>
                    </w:rPr>
                  </w:pPr>
                  <w:r>
                    <w:rPr>
                      <w:rFonts w:hint="default" w:ascii="Times New Roman" w:hAnsi="Times New Roman" w:cs="Times New Roman"/>
                    </w:rPr>
                    <w:t>号</w:t>
                  </w:r>
                </w:p>
              </w:tc>
              <w:tc>
                <w:tcPr>
                  <w:tcW w:w="3246" w:type="dxa"/>
                  <w:tcBorders>
                    <w:top w:val="single" w:color="auto" w:sz="2" w:space="0"/>
                    <w:bottom w:val="single" w:color="auto" w:sz="2" w:space="0"/>
                  </w:tcBorders>
                  <w:shd w:val="clear" w:color="auto" w:fill="D7D7D7" w:themeFill="background1" w:themeFillShade="D8"/>
                  <w:tcMar>
                    <w:top w:w="15" w:type="dxa"/>
                    <w:left w:w="15" w:type="dxa"/>
                    <w:bottom w:w="0" w:type="dxa"/>
                    <w:right w:w="15" w:type="dxa"/>
                  </w:tcMar>
                  <w:vAlign w:val="center"/>
                </w:tcPr>
                <w:p w14:paraId="0832F56B">
                  <w:pPr>
                    <w:spacing w:line="240" w:lineRule="auto"/>
                    <w:jc w:val="center"/>
                    <w:rPr>
                      <w:rFonts w:hint="default" w:ascii="Times New Roman" w:hAnsi="Times New Roman" w:cs="Times New Roman"/>
                    </w:rPr>
                  </w:pPr>
                  <w:r>
                    <w:rPr>
                      <w:rFonts w:hint="default" w:ascii="Times New Roman" w:hAnsi="Times New Roman" w:cs="Times New Roman"/>
                    </w:rPr>
                    <w:t>建设项目</w:t>
                  </w:r>
                </w:p>
              </w:tc>
              <w:tc>
                <w:tcPr>
                  <w:tcW w:w="1317" w:type="dxa"/>
                  <w:tcBorders>
                    <w:top w:val="single" w:color="auto" w:sz="2" w:space="0"/>
                    <w:bottom w:val="single" w:color="auto" w:sz="2" w:space="0"/>
                  </w:tcBorders>
                  <w:shd w:val="clear" w:color="auto" w:fill="D7D7D7" w:themeFill="background1" w:themeFillShade="D8"/>
                  <w:tcMar>
                    <w:top w:w="15" w:type="dxa"/>
                    <w:left w:w="15" w:type="dxa"/>
                    <w:bottom w:w="0" w:type="dxa"/>
                    <w:right w:w="15" w:type="dxa"/>
                  </w:tcMar>
                  <w:vAlign w:val="center"/>
                </w:tcPr>
                <w:p w14:paraId="53796BBB">
                  <w:pPr>
                    <w:spacing w:line="240" w:lineRule="auto"/>
                    <w:jc w:val="center"/>
                    <w:rPr>
                      <w:rFonts w:hint="default" w:ascii="Times New Roman" w:hAnsi="Times New Roman" w:cs="Times New Roman"/>
                    </w:rPr>
                  </w:pPr>
                  <w:r>
                    <w:rPr>
                      <w:rFonts w:hint="default" w:ascii="Times New Roman" w:hAnsi="Times New Roman" w:cs="Times New Roman"/>
                    </w:rPr>
                    <w:t>设备、配件</w:t>
                  </w:r>
                </w:p>
                <w:p w14:paraId="20606481">
                  <w:pPr>
                    <w:spacing w:line="240" w:lineRule="auto"/>
                    <w:jc w:val="center"/>
                    <w:rPr>
                      <w:rFonts w:hint="default" w:ascii="Times New Roman" w:hAnsi="Times New Roman" w:cs="Times New Roman"/>
                    </w:rPr>
                  </w:pPr>
                  <w:r>
                    <w:rPr>
                      <w:rFonts w:hint="default" w:ascii="Times New Roman" w:hAnsi="Times New Roman" w:cs="Times New Roman"/>
                    </w:rPr>
                    <w:t>（万元）</w:t>
                  </w:r>
                </w:p>
              </w:tc>
              <w:tc>
                <w:tcPr>
                  <w:tcW w:w="2135" w:type="dxa"/>
                  <w:tcBorders>
                    <w:top w:val="single" w:color="auto" w:sz="2" w:space="0"/>
                    <w:bottom w:val="single" w:color="auto" w:sz="2" w:space="0"/>
                  </w:tcBorders>
                  <w:shd w:val="clear" w:color="auto" w:fill="D7D7D7" w:themeFill="background1" w:themeFillShade="D8"/>
                  <w:tcMar>
                    <w:top w:w="15" w:type="dxa"/>
                    <w:left w:w="15" w:type="dxa"/>
                    <w:bottom w:w="0" w:type="dxa"/>
                    <w:right w:w="15" w:type="dxa"/>
                  </w:tcMar>
                  <w:vAlign w:val="center"/>
                </w:tcPr>
                <w:p w14:paraId="16E9CED3">
                  <w:pPr>
                    <w:spacing w:line="240" w:lineRule="auto"/>
                    <w:jc w:val="center"/>
                    <w:rPr>
                      <w:rFonts w:hint="default" w:ascii="Times New Roman" w:hAnsi="Times New Roman" w:cs="Times New Roman"/>
                    </w:rPr>
                  </w:pPr>
                  <w:r>
                    <w:rPr>
                      <w:rFonts w:hint="default" w:ascii="Times New Roman" w:hAnsi="Times New Roman" w:cs="Times New Roman"/>
                    </w:rPr>
                    <w:t>基建及辐射</w:t>
                  </w:r>
                </w:p>
                <w:p w14:paraId="107EFB4D">
                  <w:pPr>
                    <w:spacing w:line="240" w:lineRule="auto"/>
                    <w:jc w:val="center"/>
                    <w:rPr>
                      <w:rFonts w:hint="default" w:ascii="Times New Roman" w:hAnsi="Times New Roman" w:cs="Times New Roman"/>
                    </w:rPr>
                  </w:pPr>
                  <w:r>
                    <w:rPr>
                      <w:rFonts w:hint="default" w:ascii="Times New Roman" w:hAnsi="Times New Roman" w:cs="Times New Roman"/>
                    </w:rPr>
                    <w:t>防护辐射环保设施（防护门、观察窗、灭火器）投资</w:t>
                  </w:r>
                </w:p>
                <w:p w14:paraId="38D965A5">
                  <w:pPr>
                    <w:spacing w:line="240" w:lineRule="auto"/>
                    <w:jc w:val="center"/>
                    <w:rPr>
                      <w:rFonts w:hint="default" w:ascii="Times New Roman" w:hAnsi="Times New Roman" w:cs="Times New Roman"/>
                    </w:rPr>
                  </w:pPr>
                  <w:r>
                    <w:rPr>
                      <w:rFonts w:hint="default" w:ascii="Times New Roman" w:hAnsi="Times New Roman" w:cs="Times New Roman"/>
                    </w:rPr>
                    <w:t>万元</w:t>
                  </w:r>
                </w:p>
              </w:tc>
              <w:tc>
                <w:tcPr>
                  <w:tcW w:w="1974" w:type="dxa"/>
                  <w:tcBorders>
                    <w:top w:val="single" w:color="auto" w:sz="2" w:space="0"/>
                    <w:bottom w:val="single" w:color="auto" w:sz="2" w:space="0"/>
                    <w:right w:val="single" w:color="auto" w:sz="2" w:space="0"/>
                  </w:tcBorders>
                  <w:shd w:val="clear" w:color="auto" w:fill="D7D7D7" w:themeFill="background1" w:themeFillShade="D8"/>
                  <w:vAlign w:val="center"/>
                </w:tcPr>
                <w:p w14:paraId="59D0F6B0">
                  <w:pPr>
                    <w:spacing w:line="240" w:lineRule="auto"/>
                    <w:jc w:val="center"/>
                    <w:rPr>
                      <w:rFonts w:hint="default" w:ascii="Times New Roman" w:hAnsi="Times New Roman" w:cs="Times New Roman"/>
                    </w:rPr>
                  </w:pPr>
                  <w:r>
                    <w:rPr>
                      <w:rFonts w:hint="default" w:ascii="Times New Roman" w:hAnsi="Times New Roman" w:cs="Times New Roman"/>
                    </w:rPr>
                    <w:t>辐射环保设施、</w:t>
                  </w:r>
                </w:p>
                <w:p w14:paraId="5DBE2E53">
                  <w:pPr>
                    <w:spacing w:line="240" w:lineRule="auto"/>
                    <w:jc w:val="center"/>
                    <w:rPr>
                      <w:rFonts w:hint="default" w:ascii="Times New Roman" w:hAnsi="Times New Roman" w:cs="Times New Roman"/>
                    </w:rPr>
                  </w:pPr>
                  <w:r>
                    <w:rPr>
                      <w:rFonts w:hint="default" w:ascii="Times New Roman" w:hAnsi="Times New Roman" w:cs="Times New Roman"/>
                    </w:rPr>
                    <w:t>监测与个人防护（辐射剂量率仪、个人剂量计、铅衣）</w:t>
                  </w:r>
                </w:p>
                <w:p w14:paraId="404E7C45">
                  <w:pPr>
                    <w:spacing w:line="240" w:lineRule="auto"/>
                    <w:jc w:val="center"/>
                    <w:rPr>
                      <w:rFonts w:hint="default" w:ascii="Times New Roman" w:hAnsi="Times New Roman" w:cs="Times New Roman"/>
                    </w:rPr>
                  </w:pPr>
                  <w:r>
                    <w:rPr>
                      <w:rFonts w:hint="default" w:ascii="Times New Roman" w:hAnsi="Times New Roman" w:cs="Times New Roman"/>
                    </w:rPr>
                    <w:t>万元</w:t>
                  </w:r>
                </w:p>
              </w:tc>
            </w:tr>
            <w:tr w14:paraId="4EC62E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861" w:hRule="atLeast"/>
                <w:jc w:val="center"/>
              </w:trPr>
              <w:tc>
                <w:tcPr>
                  <w:tcW w:w="465" w:type="dxa"/>
                  <w:tcBorders>
                    <w:top w:val="single" w:color="auto" w:sz="2" w:space="0"/>
                    <w:left w:val="single" w:color="auto" w:sz="4" w:space="0"/>
                    <w:bottom w:val="single" w:color="auto" w:sz="2" w:space="0"/>
                  </w:tcBorders>
                  <w:tcMar>
                    <w:top w:w="15" w:type="dxa"/>
                    <w:left w:w="15" w:type="dxa"/>
                    <w:bottom w:w="0" w:type="dxa"/>
                    <w:right w:w="15" w:type="dxa"/>
                  </w:tcMar>
                  <w:vAlign w:val="center"/>
                </w:tcPr>
                <w:p w14:paraId="197EAD39">
                  <w:pPr>
                    <w:spacing w:line="240" w:lineRule="auto"/>
                    <w:jc w:val="center"/>
                    <w:rPr>
                      <w:rFonts w:hint="default" w:ascii="Times New Roman" w:hAnsi="Times New Roman" w:cs="Times New Roman"/>
                    </w:rPr>
                  </w:pPr>
                  <w:r>
                    <w:rPr>
                      <w:rFonts w:hint="default" w:ascii="Times New Roman" w:hAnsi="Times New Roman" w:cs="Times New Roman"/>
                    </w:rPr>
                    <w:t>1</w:t>
                  </w:r>
                </w:p>
              </w:tc>
              <w:tc>
                <w:tcPr>
                  <w:tcW w:w="3246" w:type="dxa"/>
                  <w:tcBorders>
                    <w:top w:val="single" w:color="auto" w:sz="2" w:space="0"/>
                    <w:bottom w:val="single" w:color="auto" w:sz="2" w:space="0"/>
                  </w:tcBorders>
                  <w:tcMar>
                    <w:top w:w="15" w:type="dxa"/>
                    <w:left w:w="15" w:type="dxa"/>
                    <w:bottom w:w="0" w:type="dxa"/>
                    <w:right w:w="15" w:type="dxa"/>
                  </w:tcMar>
                  <w:vAlign w:val="center"/>
                </w:tcPr>
                <w:p w14:paraId="24D05A95">
                  <w:pPr>
                    <w:spacing w:line="240" w:lineRule="auto"/>
                    <w:jc w:val="center"/>
                    <w:rPr>
                      <w:rFonts w:hint="default" w:ascii="Times New Roman" w:hAnsi="Times New Roman" w:cs="Times New Roman"/>
                    </w:rPr>
                  </w:pPr>
                  <w:r>
                    <w:rPr>
                      <w:rFonts w:hint="default" w:ascii="Times New Roman" w:hAnsi="Times New Roman" w:cs="Times New Roman"/>
                    </w:rPr>
                    <w:t>医用血管造影X射线机（DSA）</w:t>
                  </w:r>
                </w:p>
                <w:p w14:paraId="33D83BF4">
                  <w:pPr>
                    <w:spacing w:line="240" w:lineRule="auto"/>
                    <w:jc w:val="center"/>
                    <w:rPr>
                      <w:rFonts w:hint="default" w:ascii="Times New Roman" w:hAnsi="Times New Roman" w:cs="Times New Roman"/>
                      <w:b/>
                      <w:bCs/>
                    </w:rPr>
                  </w:pPr>
                  <w:r>
                    <w:rPr>
                      <w:rFonts w:hint="default" w:ascii="Times New Roman" w:hAnsi="Times New Roman" w:cs="Times New Roman"/>
                    </w:rPr>
                    <w:t>（1台）</w:t>
                  </w:r>
                </w:p>
              </w:tc>
              <w:tc>
                <w:tcPr>
                  <w:tcW w:w="1317" w:type="dxa"/>
                  <w:tcBorders>
                    <w:top w:val="single" w:color="auto" w:sz="2" w:space="0"/>
                    <w:bottom w:val="single" w:color="auto" w:sz="2" w:space="0"/>
                  </w:tcBorders>
                  <w:tcMar>
                    <w:top w:w="15" w:type="dxa"/>
                    <w:left w:w="15" w:type="dxa"/>
                    <w:bottom w:w="0" w:type="dxa"/>
                    <w:right w:w="15" w:type="dxa"/>
                  </w:tcMar>
                  <w:vAlign w:val="center"/>
                </w:tcPr>
                <w:p w14:paraId="6644C1C5">
                  <w:pPr>
                    <w:spacing w:line="240" w:lineRule="auto"/>
                    <w:jc w:val="center"/>
                    <w:rPr>
                      <w:rFonts w:hint="default" w:ascii="Times New Roman" w:hAnsi="Times New Roman" w:eastAsia="宋体" w:cs="Times New Roman"/>
                      <w:lang w:val="en-US" w:eastAsia="zh-CN"/>
                    </w:rPr>
                  </w:pPr>
                  <w:r>
                    <w:rPr>
                      <w:rFonts w:hint="eastAsia" w:cs="Times New Roman"/>
                      <w:lang w:val="en-US" w:eastAsia="zh-CN"/>
                    </w:rPr>
                    <w:t>500</w:t>
                  </w:r>
                </w:p>
              </w:tc>
              <w:tc>
                <w:tcPr>
                  <w:tcW w:w="2135" w:type="dxa"/>
                  <w:tcBorders>
                    <w:top w:val="single" w:color="auto" w:sz="2" w:space="0"/>
                    <w:bottom w:val="single" w:color="auto" w:sz="2" w:space="0"/>
                  </w:tcBorders>
                  <w:tcMar>
                    <w:top w:w="15" w:type="dxa"/>
                    <w:left w:w="15" w:type="dxa"/>
                    <w:bottom w:w="0" w:type="dxa"/>
                    <w:right w:w="15" w:type="dxa"/>
                  </w:tcMar>
                  <w:vAlign w:val="center"/>
                </w:tcPr>
                <w:p w14:paraId="77E2B57B">
                  <w:pPr>
                    <w:spacing w:line="240" w:lineRule="auto"/>
                    <w:jc w:val="center"/>
                    <w:rPr>
                      <w:rFonts w:hint="default" w:ascii="Times New Roman" w:hAnsi="Times New Roman" w:eastAsia="宋体" w:cs="Times New Roman"/>
                      <w:lang w:val="en-US" w:eastAsia="zh-CN"/>
                    </w:rPr>
                  </w:pPr>
                  <w:r>
                    <w:rPr>
                      <w:rFonts w:hint="eastAsia" w:cs="Times New Roman"/>
                      <w:lang w:val="en-US" w:eastAsia="zh-CN"/>
                    </w:rPr>
                    <w:t>64</w:t>
                  </w:r>
                </w:p>
              </w:tc>
              <w:tc>
                <w:tcPr>
                  <w:tcW w:w="1974" w:type="dxa"/>
                  <w:tcBorders>
                    <w:top w:val="single" w:color="auto" w:sz="2" w:space="0"/>
                    <w:bottom w:val="single" w:color="auto" w:sz="2" w:space="0"/>
                    <w:right w:val="single" w:color="auto" w:sz="2" w:space="0"/>
                  </w:tcBorders>
                  <w:vAlign w:val="center"/>
                </w:tcPr>
                <w:p w14:paraId="5D9B071F">
                  <w:pPr>
                    <w:spacing w:line="240" w:lineRule="auto"/>
                    <w:jc w:val="center"/>
                    <w:rPr>
                      <w:rFonts w:hint="default" w:ascii="Times New Roman" w:hAnsi="Times New Roman" w:cs="Times New Roman"/>
                    </w:rPr>
                  </w:pPr>
                  <w:r>
                    <w:rPr>
                      <w:rFonts w:hint="default" w:ascii="Times New Roman" w:hAnsi="Times New Roman" w:cs="Times New Roman"/>
                    </w:rPr>
                    <w:t>4</w:t>
                  </w:r>
                </w:p>
              </w:tc>
            </w:tr>
            <w:tr w14:paraId="768380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652" w:hRule="atLeast"/>
                <w:jc w:val="center"/>
              </w:trPr>
              <w:tc>
                <w:tcPr>
                  <w:tcW w:w="3711" w:type="dxa"/>
                  <w:gridSpan w:val="2"/>
                  <w:tcBorders>
                    <w:top w:val="single" w:color="auto" w:sz="2" w:space="0"/>
                    <w:left w:val="single" w:color="auto" w:sz="4" w:space="0"/>
                    <w:bottom w:val="single" w:color="auto" w:sz="2" w:space="0"/>
                  </w:tcBorders>
                  <w:tcMar>
                    <w:top w:w="15" w:type="dxa"/>
                    <w:left w:w="15" w:type="dxa"/>
                    <w:bottom w:w="0" w:type="dxa"/>
                    <w:right w:w="15" w:type="dxa"/>
                  </w:tcMar>
                  <w:vAlign w:val="center"/>
                </w:tcPr>
                <w:p w14:paraId="178545F8">
                  <w:pPr>
                    <w:spacing w:line="240" w:lineRule="auto"/>
                    <w:jc w:val="center"/>
                    <w:rPr>
                      <w:rFonts w:hint="default" w:ascii="Times New Roman" w:hAnsi="Times New Roman" w:cs="Times New Roman"/>
                    </w:rPr>
                  </w:pPr>
                  <w:r>
                    <w:rPr>
                      <w:rFonts w:hint="default" w:ascii="Times New Roman" w:hAnsi="Times New Roman" w:cs="Times New Roman"/>
                    </w:rPr>
                    <w:t>合计</w:t>
                  </w:r>
                </w:p>
              </w:tc>
              <w:tc>
                <w:tcPr>
                  <w:tcW w:w="5426" w:type="dxa"/>
                  <w:gridSpan w:val="3"/>
                  <w:tcBorders>
                    <w:top w:val="single" w:color="auto" w:sz="2" w:space="0"/>
                    <w:bottom w:val="single" w:color="auto" w:sz="2" w:space="0"/>
                    <w:right w:val="single" w:color="auto" w:sz="2" w:space="0"/>
                  </w:tcBorders>
                  <w:tcMar>
                    <w:top w:w="15" w:type="dxa"/>
                    <w:left w:w="15" w:type="dxa"/>
                    <w:bottom w:w="0" w:type="dxa"/>
                    <w:right w:w="15" w:type="dxa"/>
                  </w:tcMar>
                  <w:vAlign w:val="center"/>
                </w:tcPr>
                <w:p w14:paraId="7ECE22E0">
                  <w:pPr>
                    <w:spacing w:line="240" w:lineRule="auto"/>
                    <w:jc w:val="center"/>
                    <w:rPr>
                      <w:rFonts w:hint="default" w:ascii="Times New Roman" w:hAnsi="Times New Roman" w:eastAsia="宋体" w:cs="Times New Roman"/>
                      <w:lang w:val="en-US" w:eastAsia="zh-CN"/>
                    </w:rPr>
                  </w:pPr>
                  <w:r>
                    <w:rPr>
                      <w:rFonts w:hint="eastAsia" w:cs="Times New Roman"/>
                      <w:lang w:val="en-US" w:eastAsia="zh-CN"/>
                    </w:rPr>
                    <w:t>568</w:t>
                  </w:r>
                </w:p>
              </w:tc>
            </w:tr>
          </w:tbl>
          <w:p w14:paraId="2D28C5AF">
            <w:pPr>
              <w:autoSpaceDE w:val="0"/>
              <w:autoSpaceDN w:val="0"/>
              <w:adjustRightInd w:val="0"/>
              <w:rPr>
                <w:rFonts w:hint="default" w:ascii="Times New Roman" w:hAnsi="Times New Roman" w:cs="Times New Roman"/>
                <w:b/>
                <w:bCs/>
                <w:sz w:val="30"/>
                <w:szCs w:val="30"/>
              </w:rPr>
            </w:pPr>
            <w:r>
              <w:rPr>
                <w:rFonts w:hint="default" w:ascii="Times New Roman" w:hAnsi="Times New Roman" w:cs="Times New Roman"/>
                <w:b/>
                <w:bCs/>
                <w:sz w:val="30"/>
                <w:szCs w:val="30"/>
              </w:rPr>
              <w:t>1.2 项目选址、外环境关系、布局合理性及实践正当性分析</w:t>
            </w:r>
          </w:p>
          <w:p w14:paraId="156E2A9C">
            <w:pPr>
              <w:rPr>
                <w:rFonts w:hint="default" w:ascii="Times New Roman" w:hAnsi="Times New Roman" w:cs="Times New Roman"/>
                <w:b/>
                <w:bCs/>
              </w:rPr>
            </w:pPr>
            <w:r>
              <w:rPr>
                <w:rFonts w:hint="default" w:ascii="Times New Roman" w:hAnsi="Times New Roman" w:cs="Times New Roman"/>
                <w:b/>
                <w:bCs/>
                <w:sz w:val="28"/>
                <w:szCs w:val="28"/>
              </w:rPr>
              <w:t>1.2.1 项目选址合理性分析</w:t>
            </w:r>
          </w:p>
          <w:p w14:paraId="38428777">
            <w:pPr>
              <w:adjustRightInd w:val="0"/>
              <w:snapToGrid w:val="0"/>
              <w:ind w:firstLine="480"/>
              <w:rPr>
                <w:rFonts w:hint="default" w:ascii="Times New Roman" w:hAnsi="Times New Roman" w:cs="Times New Roman"/>
              </w:rPr>
            </w:pPr>
            <w:r>
              <w:rPr>
                <w:rFonts w:hint="eastAsia" w:ascii="Times New Roman" w:hAnsi="Times New Roman" w:eastAsia="宋体" w:cs="Times New Roman"/>
                <w:color w:val="auto"/>
                <w:kern w:val="2"/>
                <w:sz w:val="24"/>
                <w:szCs w:val="24"/>
                <w:lang w:val="en-US" w:eastAsia="zh-CN" w:bidi="ar-SA"/>
              </w:rPr>
              <w:t>锡林郭勒盟蒙医</w:t>
            </w:r>
            <w:r>
              <w:rPr>
                <w:rFonts w:hint="default" w:ascii="Times New Roman" w:hAnsi="Times New Roman" w:eastAsia="宋体" w:cs="Times New Roman"/>
                <w:color w:val="auto"/>
                <w:kern w:val="2"/>
                <w:sz w:val="24"/>
                <w:szCs w:val="24"/>
                <w:lang w:val="en-US" w:eastAsia="zh-CN" w:bidi="ar-SA"/>
              </w:rPr>
              <w:t>医院</w:t>
            </w:r>
            <w:r>
              <w:rPr>
                <w:rFonts w:hint="eastAsia" w:ascii="Times New Roman" w:hAnsi="Times New Roman" w:eastAsia="宋体" w:cs="Times New Roman"/>
                <w:color w:val="auto"/>
                <w:kern w:val="2"/>
                <w:sz w:val="24"/>
                <w:szCs w:val="24"/>
                <w:lang w:val="en-US" w:eastAsia="zh-CN" w:bidi="ar-SA"/>
              </w:rPr>
              <w:t>（东院区）</w:t>
            </w:r>
            <w:r>
              <w:rPr>
                <w:rFonts w:hint="default" w:ascii="Times New Roman" w:hAnsi="Times New Roman" w:cs="Times New Roman"/>
              </w:rPr>
              <w:t>位</w:t>
            </w:r>
            <w:r>
              <w:rPr>
                <w:rFonts w:hint="default" w:cs="Times New Roman"/>
                <w:spacing w:val="-6"/>
                <w:lang w:eastAsia="zh-CN"/>
              </w:rPr>
              <w:t>于</w:t>
            </w:r>
            <w:r>
              <w:rPr>
                <w:rFonts w:hint="eastAsia" w:cs="Times New Roman"/>
                <w:spacing w:val="-6"/>
                <w:lang w:val="en-US" w:eastAsia="zh-CN"/>
              </w:rPr>
              <w:t>锡林东大街59号</w:t>
            </w:r>
            <w:r>
              <w:rPr>
                <w:rFonts w:hint="default" w:ascii="Times New Roman" w:hAnsi="Times New Roman" w:cs="Times New Roman"/>
              </w:rPr>
              <w:t>，</w:t>
            </w:r>
            <w:r>
              <w:rPr>
                <w:rFonts w:hint="eastAsia" w:cs="Times New Roman"/>
                <w:lang w:val="en-US" w:eastAsia="zh-CN"/>
              </w:rPr>
              <w:t>安装于该院</w:t>
            </w:r>
            <w:r>
              <w:rPr>
                <w:rFonts w:hint="default" w:ascii="Times New Roman" w:hAnsi="Times New Roman" w:eastAsia="宋体" w:cs="Times New Roman"/>
                <w:lang w:val="en-US" w:eastAsia="zh-CN"/>
              </w:rPr>
              <w:t>特色专科专病楼一层西北侧导管室机房内</w:t>
            </w:r>
            <w:r>
              <w:rPr>
                <w:rFonts w:hint="eastAsia" w:cs="Times New Roman"/>
                <w:lang w:val="en-US" w:eastAsia="zh-CN"/>
              </w:rPr>
              <w:t>，</w:t>
            </w:r>
            <w:r>
              <w:rPr>
                <w:rFonts w:hint="default" w:ascii="Times New Roman" w:hAnsi="Times New Roman" w:cs="Times New Roman"/>
              </w:rPr>
              <w:t>本项目在医院</w:t>
            </w:r>
            <w:r>
              <w:rPr>
                <w:rFonts w:hint="default" w:ascii="Times New Roman" w:hAnsi="Times New Roman" w:cs="Times New Roman"/>
                <w:lang w:val="en-US" w:eastAsia="zh-CN"/>
              </w:rPr>
              <w:t>门诊</w:t>
            </w:r>
            <w:r>
              <w:rPr>
                <w:rFonts w:hint="default" w:ascii="Times New Roman" w:hAnsi="Times New Roman" w:cs="Times New Roman"/>
              </w:rPr>
              <w:t>大楼主体建筑内组织实施，不存在新增土地问题。医院周围内无自然保护区、文物保护区、风景名胜区、水源保护区等</w:t>
            </w:r>
            <w:r>
              <w:rPr>
                <w:rFonts w:hint="eastAsia" w:cs="Times New Roman"/>
                <w:lang w:val="en-US" w:eastAsia="zh-CN"/>
              </w:rPr>
              <w:t>环境敏感区</w:t>
            </w:r>
            <w:r>
              <w:rPr>
                <w:rFonts w:hint="default" w:ascii="Times New Roman" w:hAnsi="Times New Roman" w:cs="Times New Roman"/>
              </w:rPr>
              <w:t>，周围没有项目建设的制约因素，本项目所开展的核技术应用项目通过采取相应有效治理和屏蔽措施后对周围环境影响较小，因此选址是合理的。医院平面布局图见附图1。</w:t>
            </w:r>
          </w:p>
          <w:p w14:paraId="569A0BD8">
            <w:pPr>
              <w:rPr>
                <w:rFonts w:hint="default" w:ascii="Times New Roman" w:hAnsi="Times New Roman" w:cs="Times New Roman"/>
                <w:b/>
                <w:bCs/>
                <w:sz w:val="28"/>
                <w:szCs w:val="28"/>
              </w:rPr>
            </w:pPr>
            <w:r>
              <w:rPr>
                <w:rFonts w:hint="default" w:ascii="Times New Roman" w:hAnsi="Times New Roman" w:cs="Times New Roman"/>
                <w:b/>
                <w:bCs/>
                <w:sz w:val="28"/>
                <w:szCs w:val="28"/>
              </w:rPr>
              <w:t>1.2.2 与周边环境的相容性分析</w:t>
            </w:r>
          </w:p>
          <w:p w14:paraId="644BED9B">
            <w:pPr>
              <w:ind w:firstLine="480" w:firstLineChars="200"/>
              <w:rPr>
                <w:rFonts w:hint="default" w:ascii="Times New Roman" w:hAnsi="Times New Roman" w:cs="Times New Roman"/>
              </w:rPr>
            </w:pPr>
            <w:r>
              <w:rPr>
                <w:rFonts w:hint="default" w:ascii="Times New Roman" w:hAnsi="Times New Roman" w:cs="Times New Roman"/>
              </w:rPr>
              <w:t>本项目运行阶段产生的电离辐射经有效屏蔽后对周围环境影响较小；同时本项目建设不占用医院消防通道和内部公共设施，与医院内部原有布置及周围环境相容。</w:t>
            </w:r>
          </w:p>
          <w:p w14:paraId="61D1357F">
            <w:pPr>
              <w:ind w:firstLine="480" w:firstLineChars="200"/>
              <w:rPr>
                <w:rFonts w:hint="default" w:ascii="Times New Roman" w:hAnsi="Times New Roman" w:cs="Times New Roman"/>
              </w:rPr>
            </w:pPr>
          </w:p>
          <w:p w14:paraId="7B0A17E2">
            <w:pPr>
              <w:pStyle w:val="52"/>
              <w:rPr>
                <w:rFonts w:hint="default" w:ascii="Times New Roman" w:hAnsi="Times New Roman" w:cs="Times New Roman"/>
                <w:color w:val="0000FF"/>
              </w:rPr>
            </w:pPr>
            <w:r>
              <w:rPr>
                <w:rFonts w:hint="default" w:ascii="Times New Roman" w:hAnsi="Times New Roman" w:cs="Times New Roman"/>
              </w:rPr>
              <mc:AlternateContent>
                <mc:Choice Requires="wps">
                  <w:drawing>
                    <wp:anchor distT="0" distB="0" distL="114300" distR="114300" simplePos="0" relativeHeight="251693056" behindDoc="0" locked="0" layoutInCell="1" allowOverlap="1">
                      <wp:simplePos x="0" y="0"/>
                      <wp:positionH relativeFrom="column">
                        <wp:posOffset>4094480</wp:posOffset>
                      </wp:positionH>
                      <wp:positionV relativeFrom="paragraph">
                        <wp:posOffset>81280</wp:posOffset>
                      </wp:positionV>
                      <wp:extent cx="316865" cy="1450975"/>
                      <wp:effectExtent l="0" t="0" r="0" b="0"/>
                      <wp:wrapNone/>
                      <wp:docPr id="10" name="文本框 10"/>
                      <wp:cNvGraphicFramePr/>
                      <a:graphic xmlns:a="http://schemas.openxmlformats.org/drawingml/2006/main">
                        <a:graphicData uri="http://schemas.microsoft.com/office/word/2010/wordprocessingShape">
                          <wps:wsp>
                            <wps:cNvSpPr txBox="1"/>
                            <wps:spPr>
                              <a:xfrm rot="18960000">
                                <a:off x="0" y="0"/>
                                <a:ext cx="316865" cy="14509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C9614A">
                                  <w:pPr>
                                    <w:spacing w:line="240" w:lineRule="auto"/>
                                    <w:rPr>
                                      <w:rFonts w:hint="eastAsia"/>
                                      <w:b/>
                                      <w:bCs/>
                                      <w:color w:val="FF0000"/>
                                      <w:sz w:val="18"/>
                                      <w:szCs w:val="18"/>
                                      <w:lang w:val="en-US" w:eastAsia="zh-CN"/>
                                    </w:rPr>
                                  </w:pPr>
                                  <w:r>
                                    <w:rPr>
                                      <w:rFonts w:hint="eastAsia"/>
                                      <w:b/>
                                      <w:bCs/>
                                      <w:color w:val="FF0000"/>
                                      <w:sz w:val="18"/>
                                      <w:szCs w:val="18"/>
                                      <w:lang w:val="en-US" w:eastAsia="zh-CN"/>
                                    </w:rPr>
                                    <w:t>达</w:t>
                                  </w:r>
                                </w:p>
                                <w:p w14:paraId="18D1E437">
                                  <w:pPr>
                                    <w:spacing w:line="240" w:lineRule="auto"/>
                                    <w:rPr>
                                      <w:rFonts w:hint="default" w:eastAsia="宋体"/>
                                      <w:b/>
                                      <w:bCs/>
                                      <w:color w:val="FF0000"/>
                                      <w:sz w:val="18"/>
                                      <w:szCs w:val="18"/>
                                      <w:lang w:val="en-US" w:eastAsia="zh-CN"/>
                                    </w:rPr>
                                  </w:pPr>
                                  <w:r>
                                    <w:rPr>
                                      <w:rFonts w:hint="eastAsia"/>
                                      <w:b/>
                                      <w:bCs/>
                                      <w:color w:val="FF0000"/>
                                      <w:sz w:val="18"/>
                                      <w:szCs w:val="18"/>
                                      <w:lang w:val="en-US" w:eastAsia="zh-CN"/>
                                    </w:rPr>
                                    <w:t>布希呼胡同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2.4pt;margin-top:6.4pt;height:114.25pt;width:24.95pt;rotation:-2883584f;z-index:251693056;mso-width-relative:page;mso-height-relative:page;" filled="f" stroked="f" coordsize="21600,21600" o:gfxdata="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qVkHXdYAAAAKAQAADwAAAAAAAAABACAAAAAi&#10;AAAAZHJzL2Rvd25yZXYueG1sUEsBAhQAFAAAAAgAh07iQKSCvLZFAgAAdwQAAA4AAAAAAAAAAQAg&#10;AAAAJQEAAGRycy9lMm9Eb2MueG1sUEsFBgAAAAAGAAYAWQEAANwFAAAAAA==&#10;">
                      <v:fill on="f" focussize="0,0"/>
                      <v:stroke on="f" weight="0.5pt"/>
                      <v:imagedata o:title=""/>
                      <o:lock v:ext="edit" aspectratio="f"/>
                      <v:textbox>
                        <w:txbxContent>
                          <w:p w14:paraId="42C9614A">
                            <w:pPr>
                              <w:spacing w:line="240" w:lineRule="auto"/>
                              <w:rPr>
                                <w:rFonts w:hint="eastAsia"/>
                                <w:b/>
                                <w:bCs/>
                                <w:color w:val="FF0000"/>
                                <w:sz w:val="18"/>
                                <w:szCs w:val="18"/>
                                <w:lang w:val="en-US" w:eastAsia="zh-CN"/>
                              </w:rPr>
                            </w:pPr>
                            <w:r>
                              <w:rPr>
                                <w:rFonts w:hint="eastAsia"/>
                                <w:b/>
                                <w:bCs/>
                                <w:color w:val="FF0000"/>
                                <w:sz w:val="18"/>
                                <w:szCs w:val="18"/>
                                <w:lang w:val="en-US" w:eastAsia="zh-CN"/>
                              </w:rPr>
                              <w:t>达</w:t>
                            </w:r>
                          </w:p>
                          <w:p w14:paraId="18D1E437">
                            <w:pPr>
                              <w:spacing w:line="240" w:lineRule="auto"/>
                              <w:rPr>
                                <w:rFonts w:hint="default" w:eastAsia="宋体"/>
                                <w:b/>
                                <w:bCs/>
                                <w:color w:val="FF0000"/>
                                <w:sz w:val="18"/>
                                <w:szCs w:val="18"/>
                                <w:lang w:val="en-US" w:eastAsia="zh-CN"/>
                              </w:rPr>
                            </w:pPr>
                            <w:r>
                              <w:rPr>
                                <w:rFonts w:hint="eastAsia"/>
                                <w:b/>
                                <w:bCs/>
                                <w:color w:val="FF0000"/>
                                <w:sz w:val="18"/>
                                <w:szCs w:val="18"/>
                                <w:lang w:val="en-US" w:eastAsia="zh-CN"/>
                              </w:rPr>
                              <w:t>布希呼胡同</w:t>
                            </w:r>
                          </w:p>
                        </w:txbxContent>
                      </v:textbox>
                    </v:shape>
                  </w:pict>
                </mc:Fallback>
              </mc:AlternateContent>
            </w:r>
            <w:r>
              <w:rPr>
                <w:rFonts w:hint="default" w:ascii="Times New Roman" w:hAnsi="Times New Roman" w:cs="Times New Roman"/>
              </w:rPr>
              <mc:AlternateContent>
                <mc:Choice Requires="wps">
                  <w:drawing>
                    <wp:anchor distT="0" distB="0" distL="114300" distR="114300" simplePos="0" relativeHeight="251735040" behindDoc="0" locked="0" layoutInCell="1" allowOverlap="1">
                      <wp:simplePos x="0" y="0"/>
                      <wp:positionH relativeFrom="column">
                        <wp:posOffset>5761990</wp:posOffset>
                      </wp:positionH>
                      <wp:positionV relativeFrom="paragraph">
                        <wp:posOffset>147955</wp:posOffset>
                      </wp:positionV>
                      <wp:extent cx="122555" cy="409575"/>
                      <wp:effectExtent l="15240" t="8890" r="33655" b="19685"/>
                      <wp:wrapNone/>
                      <wp:docPr id="31" name="上箭头 31"/>
                      <wp:cNvGraphicFramePr/>
                      <a:graphic xmlns:a="http://schemas.openxmlformats.org/drawingml/2006/main">
                        <a:graphicData uri="http://schemas.microsoft.com/office/word/2010/wordprocessingShape">
                          <wps:wsp>
                            <wps:cNvSpPr/>
                            <wps:spPr>
                              <a:xfrm>
                                <a:off x="5999480" y="6991350"/>
                                <a:ext cx="122555" cy="409575"/>
                              </a:xfrm>
                              <a:prstGeom prst="upArrow">
                                <a:avLst/>
                              </a:prstGeom>
                              <a:solidFill>
                                <a:srgbClr val="FF0000"/>
                              </a:solidFill>
                            </wps:spPr>
                            <wps:style>
                              <a:lnRef idx="2">
                                <a:schemeClr val="accent5"/>
                              </a:lnRef>
                              <a:fillRef idx="1">
                                <a:schemeClr val="lt1"/>
                              </a:fillRef>
                              <a:effectRef idx="0">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8" type="#_x0000_t68" style="position:absolute;left:0pt;margin-left:453.7pt;margin-top:11.65pt;height:32.25pt;width:9.65pt;z-index:251735040;v-text-anchor:middle;mso-width-relative:page;mso-height-relative:page;" fillcolor="#FF0000" filled="t" stroked="t" coordsize="21600,21600" o:gfxdata="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UU1gxtkAAAAJAQAA&#10;DwAAAAAAAAABACAAAAAiAAAAZHJzL2Rvd25yZXYueG1sUEsBAhQAFAAAAAgAh07iQBwud+GKAgAA&#10;BwUAAA4AAAAAAAAAAQAgAAAAKAEAAGRycy9lMm9Eb2MueG1sUEsFBgAAAAAGAAYAWQEAACQGAAAA&#10;AA==&#10;" adj="3231,5400">
                      <v:fill on="t" focussize="0,0"/>
                      <v:stroke weight="1pt" color="#5B9BD5 [3208]" miterlimit="8" joinstyle="miter"/>
                      <v:imagedata o:title=""/>
                      <o:lock v:ext="edit" aspectratio="f"/>
                    </v:shape>
                  </w:pict>
                </mc:Fallback>
              </mc:AlternateContent>
            </w:r>
            <w:r>
              <w:drawing>
                <wp:anchor distT="0" distB="0" distL="114300" distR="114300" simplePos="0" relativeHeight="251673600" behindDoc="0" locked="0" layoutInCell="1" allowOverlap="1">
                  <wp:simplePos x="0" y="0"/>
                  <wp:positionH relativeFrom="column">
                    <wp:posOffset>161925</wp:posOffset>
                  </wp:positionH>
                  <wp:positionV relativeFrom="paragraph">
                    <wp:posOffset>91440</wp:posOffset>
                  </wp:positionV>
                  <wp:extent cx="5848350" cy="3026410"/>
                  <wp:effectExtent l="0" t="0" r="0" b="2540"/>
                  <wp:wrapNone/>
                  <wp:docPr id="1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4"/>
                          <pic:cNvPicPr>
                            <a:picLocks noChangeAspect="1"/>
                          </pic:cNvPicPr>
                        </pic:nvPicPr>
                        <pic:blipFill>
                          <a:blip r:embed="rId18"/>
                          <a:stretch>
                            <a:fillRect/>
                          </a:stretch>
                        </pic:blipFill>
                        <pic:spPr>
                          <a:xfrm>
                            <a:off x="0" y="0"/>
                            <a:ext cx="5848350" cy="3026410"/>
                          </a:xfrm>
                          <a:prstGeom prst="rect">
                            <a:avLst/>
                          </a:prstGeom>
                          <a:noFill/>
                          <a:ln>
                            <a:noFill/>
                          </a:ln>
                        </pic:spPr>
                      </pic:pic>
                    </a:graphicData>
                  </a:graphic>
                </wp:anchor>
              </w:drawing>
            </w:r>
          </w:p>
          <w:p w14:paraId="765C8AD0">
            <w:pPr>
              <w:pStyle w:val="52"/>
              <w:rPr>
                <w:rFonts w:hint="default" w:ascii="Times New Roman" w:hAnsi="Times New Roman" w:cs="Times New Roman"/>
                <w:color w:val="0000FF"/>
              </w:rPr>
            </w:pPr>
          </w:p>
          <w:p w14:paraId="6860CD8C">
            <w:pPr>
              <w:pStyle w:val="52"/>
              <w:rPr>
                <w:rFonts w:hint="default" w:ascii="Times New Roman" w:hAnsi="Times New Roman" w:cs="Times New Roman"/>
                <w:color w:val="0000FF"/>
              </w:rPr>
            </w:pPr>
          </w:p>
          <w:p w14:paraId="69AF6F4E">
            <w:pPr>
              <w:pStyle w:val="52"/>
              <w:rPr>
                <w:rFonts w:hint="default" w:ascii="Times New Roman" w:hAnsi="Times New Roman" w:cs="Times New Roman"/>
                <w:color w:val="0000FF"/>
              </w:rPr>
            </w:pPr>
            <w:r>
              <w:rPr>
                <w:sz w:val="24"/>
              </w:rPr>
              <mc:AlternateContent>
                <mc:Choice Requires="wps">
                  <w:drawing>
                    <wp:anchor distT="0" distB="0" distL="114300" distR="114300" simplePos="0" relativeHeight="251768832" behindDoc="0" locked="0" layoutInCell="1" allowOverlap="1">
                      <wp:simplePos x="0" y="0"/>
                      <wp:positionH relativeFrom="column">
                        <wp:posOffset>3919855</wp:posOffset>
                      </wp:positionH>
                      <wp:positionV relativeFrom="paragraph">
                        <wp:posOffset>121285</wp:posOffset>
                      </wp:positionV>
                      <wp:extent cx="752475" cy="714375"/>
                      <wp:effectExtent l="4445" t="4445" r="5080" b="5080"/>
                      <wp:wrapNone/>
                      <wp:docPr id="114" name="直接连接符 114"/>
                      <wp:cNvGraphicFramePr/>
                      <a:graphic xmlns:a="http://schemas.openxmlformats.org/drawingml/2006/main">
                        <a:graphicData uri="http://schemas.microsoft.com/office/word/2010/wordprocessingShape">
                          <wps:wsp>
                            <wps:cNvCnPr/>
                            <wps:spPr>
                              <a:xfrm>
                                <a:off x="4645660" y="3904615"/>
                                <a:ext cx="752475" cy="714375"/>
                              </a:xfrm>
                              <a:prstGeom prst="line">
                                <a:avLst/>
                              </a:prstGeom>
                              <a:ln>
                                <a:solidFill>
                                  <a:srgbClr val="FFFF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08.65pt;margin-top:9.55pt;height:56.25pt;width:59.25pt;z-index:251768832;mso-width-relative:page;mso-height-relative:page;" filled="f" stroked="t" coordsize="21600,21600" o:gfxdata="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JCVQW9kAAAAKAQAADwAAAAAAAAABACAAAAAiAAAAZHJzL2Rvd25yZXYu&#10;eG1sUEsBAhQAFAAAAAgAh07iQL3hoSr6AQAAxgMAAA4AAAAAAAAAAQAgAAAAKAEAAGRycy9lMm9E&#10;b2MueG1sUEsFBgAAAAAGAAYAWQEAAJQFAAAAAA==&#10;">
                      <v:fill on="f" focussize="0,0"/>
                      <v:stroke weight="1pt" color="#FFFF00 [3204]" miterlimit="8" joinstyle="miter"/>
                      <v:imagedata o:title=""/>
                      <o:lock v:ext="edit" aspectratio="f"/>
                    </v:line>
                  </w:pict>
                </mc:Fallback>
              </mc:AlternateContent>
            </w:r>
            <w:r>
              <w:rPr>
                <w:sz w:val="24"/>
              </w:rPr>
              <mc:AlternateContent>
                <mc:Choice Requires="wps">
                  <w:drawing>
                    <wp:anchor distT="0" distB="0" distL="114300" distR="114300" simplePos="0" relativeHeight="251767808" behindDoc="0" locked="0" layoutInCell="1" allowOverlap="1">
                      <wp:simplePos x="0" y="0"/>
                      <wp:positionH relativeFrom="column">
                        <wp:posOffset>2576830</wp:posOffset>
                      </wp:positionH>
                      <wp:positionV relativeFrom="paragraph">
                        <wp:posOffset>140335</wp:posOffset>
                      </wp:positionV>
                      <wp:extent cx="1362075" cy="695325"/>
                      <wp:effectExtent l="3175" t="5715" r="6350" b="22860"/>
                      <wp:wrapNone/>
                      <wp:docPr id="113" name="直接连接符 113"/>
                      <wp:cNvGraphicFramePr/>
                      <a:graphic xmlns:a="http://schemas.openxmlformats.org/drawingml/2006/main">
                        <a:graphicData uri="http://schemas.microsoft.com/office/word/2010/wordprocessingShape">
                          <wps:wsp>
                            <wps:cNvCnPr/>
                            <wps:spPr>
                              <a:xfrm flipV="1">
                                <a:off x="3378835" y="3923665"/>
                                <a:ext cx="1362075" cy="695325"/>
                              </a:xfrm>
                              <a:prstGeom prst="line">
                                <a:avLst/>
                              </a:prstGeom>
                              <a:ln>
                                <a:solidFill>
                                  <a:srgbClr val="FFFF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202.9pt;margin-top:11.05pt;height:54.75pt;width:107.25pt;z-index:251767808;mso-width-relative:page;mso-height-relative:page;" filled="f" stroked="t" coordsize="21600,21600" o:gfxdata="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H6lyb3ZAAAACgEAAA8AAAAAAAAAAQAgAAAAIgAAAGRycy9k&#10;b3ducmV2LnhtbFBLAQIUABQAAAAIAIdO4kAu2A7dAQIAANEDAAAOAAAAAAAAAAEAIAAAACgBAABk&#10;cnMvZTJvRG9jLnhtbFBLBQYAAAAABgAGAFkBAACbBQAAAAA=&#10;">
                      <v:fill on="f" focussize="0,0"/>
                      <v:stroke weight="1pt" color="#FFFF00 [3204]" miterlimit="8" joinstyle="miter"/>
                      <v:imagedata o:title=""/>
                      <o:lock v:ext="edit" aspectratio="f"/>
                    </v:line>
                  </w:pict>
                </mc:Fallback>
              </mc:AlternateContent>
            </w:r>
            <w:r>
              <w:rPr>
                <w:rFonts w:hint="default" w:ascii="Times New Roman" w:hAnsi="Times New Roman" w:cs="Times New Roman"/>
              </w:rPr>
              <mc:AlternateContent>
                <mc:Choice Requires="wps">
                  <w:drawing>
                    <wp:anchor distT="0" distB="0" distL="114300" distR="114300" simplePos="0" relativeHeight="251696128" behindDoc="0" locked="0" layoutInCell="1" allowOverlap="1">
                      <wp:simplePos x="0" y="0"/>
                      <wp:positionH relativeFrom="column">
                        <wp:posOffset>1929130</wp:posOffset>
                      </wp:positionH>
                      <wp:positionV relativeFrom="paragraph">
                        <wp:posOffset>89535</wp:posOffset>
                      </wp:positionV>
                      <wp:extent cx="753745" cy="377190"/>
                      <wp:effectExtent l="0" t="0" r="0" b="0"/>
                      <wp:wrapNone/>
                      <wp:docPr id="68" name="文本框 68"/>
                      <wp:cNvGraphicFramePr/>
                      <a:graphic xmlns:a="http://schemas.openxmlformats.org/drawingml/2006/main">
                        <a:graphicData uri="http://schemas.microsoft.com/office/word/2010/wordprocessingShape">
                          <wps:wsp>
                            <wps:cNvSpPr txBox="1"/>
                            <wps:spPr>
                              <a:xfrm rot="19740000">
                                <a:off x="0" y="0"/>
                                <a:ext cx="753745" cy="3771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97BFCE">
                                  <w:pPr>
                                    <w:rPr>
                                      <w:rFonts w:hint="default" w:eastAsia="宋体"/>
                                      <w:color w:val="FF0000"/>
                                      <w:lang w:val="en-US" w:eastAsia="zh-CN"/>
                                    </w:rPr>
                                  </w:pPr>
                                  <w:r>
                                    <w:rPr>
                                      <w:rFonts w:hint="eastAsia"/>
                                      <w:b/>
                                      <w:bCs/>
                                      <w:color w:val="FF0000"/>
                                      <w:sz w:val="18"/>
                                      <w:szCs w:val="18"/>
                                      <w:lang w:val="en-US" w:eastAsia="zh-CN"/>
                                    </w:rPr>
                                    <w:t>幸福社区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1.9pt;margin-top:7.05pt;height:29.7pt;width:59.35pt;rotation:-2031616f;z-index:251696128;mso-width-relative:page;mso-height-relative:page;" filled="f" stroked="f" coordsize="21600,21600" o:gfxdata="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bnU8bNkAAAAJAQAADwAAAAAAAAABACAA&#10;AAAiAAAAZHJzL2Rvd25yZXYueG1sUEsBAhQAFAAAAAgAh07iQOpnDthFAgAAdgQAAA4AAAAAAAAA&#10;AQAgAAAAKAEAAGRycy9lMm9Eb2MueG1sUEsFBgAAAAAGAAYAWQEAAN8FAAAAAA==&#10;">
                      <v:fill on="f" focussize="0,0"/>
                      <v:stroke on="f" weight="0.5pt"/>
                      <v:imagedata o:title=""/>
                      <o:lock v:ext="edit" aspectratio="f"/>
                      <v:textbox>
                        <w:txbxContent>
                          <w:p w14:paraId="7F97BFCE">
                            <w:pPr>
                              <w:rPr>
                                <w:rFonts w:hint="default" w:eastAsia="宋体"/>
                                <w:color w:val="FF0000"/>
                                <w:lang w:val="en-US" w:eastAsia="zh-CN"/>
                              </w:rPr>
                            </w:pPr>
                            <w:r>
                              <w:rPr>
                                <w:rFonts w:hint="eastAsia"/>
                                <w:b/>
                                <w:bCs/>
                                <w:color w:val="FF0000"/>
                                <w:sz w:val="18"/>
                                <w:szCs w:val="18"/>
                                <w:lang w:val="en-US" w:eastAsia="zh-CN"/>
                              </w:rPr>
                              <w:t>幸福社区</w:t>
                            </w:r>
                          </w:p>
                        </w:txbxContent>
                      </v:textbox>
                    </v:shape>
                  </w:pict>
                </mc:Fallback>
              </mc:AlternateContent>
            </w:r>
          </w:p>
          <w:p w14:paraId="2C691257">
            <w:pPr>
              <w:pStyle w:val="52"/>
              <w:rPr>
                <w:rFonts w:hint="default" w:ascii="Times New Roman" w:hAnsi="Times New Roman" w:cs="Times New Roman"/>
                <w:color w:val="0000FF"/>
              </w:rPr>
            </w:pPr>
            <w:r>
              <w:rPr>
                <w:rFonts w:hint="default" w:ascii="Times New Roman" w:hAnsi="Times New Roman" w:cs="Times New Roman"/>
              </w:rPr>
              <mc:AlternateContent>
                <mc:Choice Requires="wps">
                  <w:drawing>
                    <wp:anchor distT="0" distB="0" distL="114300" distR="114300" simplePos="0" relativeHeight="251689984" behindDoc="0" locked="0" layoutInCell="1" allowOverlap="1">
                      <wp:simplePos x="0" y="0"/>
                      <wp:positionH relativeFrom="column">
                        <wp:posOffset>3003550</wp:posOffset>
                      </wp:positionH>
                      <wp:positionV relativeFrom="paragraph">
                        <wp:posOffset>50800</wp:posOffset>
                      </wp:positionV>
                      <wp:extent cx="1052830" cy="334010"/>
                      <wp:effectExtent l="7620" t="7620" r="25400" b="248920"/>
                      <wp:wrapNone/>
                      <wp:docPr id="116" name="自选图形 8"/>
                      <wp:cNvGraphicFramePr/>
                      <a:graphic xmlns:a="http://schemas.openxmlformats.org/drawingml/2006/main">
                        <a:graphicData uri="http://schemas.microsoft.com/office/word/2010/wordprocessingShape">
                          <wps:wsp>
                            <wps:cNvSpPr>
                              <a:spLocks noChangeArrowheads="1"/>
                            </wps:cNvSpPr>
                            <wps:spPr bwMode="auto">
                              <a:xfrm>
                                <a:off x="0" y="0"/>
                                <a:ext cx="1052830" cy="334010"/>
                              </a:xfrm>
                              <a:prstGeom prst="wedgeRectCallout">
                                <a:avLst>
                                  <a:gd name="adj1" fmla="val -11761"/>
                                  <a:gd name="adj2" fmla="val 117490"/>
                                </a:avLst>
                              </a:prstGeom>
                              <a:noFill/>
                              <a:ln w="15875">
                                <a:solidFill>
                                  <a:srgbClr val="739CC3"/>
                                </a:solidFill>
                                <a:miter lim="800000"/>
                              </a:ln>
                              <a:effectLst/>
                            </wps:spPr>
                            <wps:txbx>
                              <w:txbxContent>
                                <w:p w14:paraId="1428879C">
                                  <w:pPr>
                                    <w:spacing w:line="240" w:lineRule="auto"/>
                                    <w:rPr>
                                      <w:b/>
                                      <w:bCs/>
                                      <w:color w:val="FF0000"/>
                                      <w:sz w:val="21"/>
                                      <w:szCs w:val="21"/>
                                    </w:rPr>
                                  </w:pPr>
                                  <w:r>
                                    <w:rPr>
                                      <w:rFonts w:hint="eastAsia"/>
                                      <w:b/>
                                      <w:bCs/>
                                      <w:color w:val="FF0000"/>
                                      <w:sz w:val="21"/>
                                      <w:szCs w:val="21"/>
                                    </w:rPr>
                                    <w:t>医院机房位置</w:t>
                                  </w:r>
                                </w:p>
                              </w:txbxContent>
                            </wps:txbx>
                            <wps:bodyPr rot="0" vert="horz" wrap="square" lIns="91440" tIns="45720" rIns="91440" bIns="45720" anchor="t" anchorCtr="0" upright="1">
                              <a:noAutofit/>
                            </wps:bodyPr>
                          </wps:wsp>
                        </a:graphicData>
                      </a:graphic>
                    </wp:anchor>
                  </w:drawing>
                </mc:Choice>
                <mc:Fallback>
                  <w:pict>
                    <v:shape id="自选图形 8" o:spid="_x0000_s1026" o:spt="61" type="#_x0000_t61" style="position:absolute;left:0pt;margin-left:236.5pt;margin-top:4pt;height:26.3pt;width:82.9pt;z-index:251689984;mso-width-relative:page;mso-height-relative:page;" filled="f" stroked="t" coordsize="21600,21600" o:gfxdata="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NYKDlPWAAAACAEAAA8AAAAAAAAAAQAgAAAAIgAAAGRycy9k&#10;b3ducmV2LnhtbFBLAQIUABQAAAAIAIdO4kCI7lp3dgIAAMcEAAAOAAAAAAAAAAEAIAAAACUBAABk&#10;cnMvZTJvRG9jLnhtbFBLBQYAAAAABgAGAFkBAAANBgAAAAA=&#10;" adj="8260,36178">
                      <v:fill on="f" focussize="0,0"/>
                      <v:stroke weight="1.25pt" color="#739CC3" miterlimit="8" joinstyle="miter"/>
                      <v:imagedata o:title=""/>
                      <o:lock v:ext="edit" aspectratio="f"/>
                      <v:textbox>
                        <w:txbxContent>
                          <w:p w14:paraId="1428879C">
                            <w:pPr>
                              <w:spacing w:line="240" w:lineRule="auto"/>
                              <w:rPr>
                                <w:b/>
                                <w:bCs/>
                                <w:color w:val="FF0000"/>
                                <w:sz w:val="21"/>
                                <w:szCs w:val="21"/>
                              </w:rPr>
                            </w:pPr>
                            <w:r>
                              <w:rPr>
                                <w:rFonts w:hint="eastAsia"/>
                                <w:b/>
                                <w:bCs/>
                                <w:color w:val="FF0000"/>
                                <w:sz w:val="21"/>
                                <w:szCs w:val="21"/>
                              </w:rPr>
                              <w:t>医院机房位置</w:t>
                            </w:r>
                          </w:p>
                        </w:txbxContent>
                      </v:textbox>
                    </v:shape>
                  </w:pict>
                </mc:Fallback>
              </mc:AlternateContent>
            </w:r>
          </w:p>
          <w:p w14:paraId="0FBEB1A1">
            <w:pPr>
              <w:pStyle w:val="52"/>
              <w:rPr>
                <w:rFonts w:hint="default" w:ascii="Times New Roman" w:hAnsi="Times New Roman" w:cs="Times New Roman"/>
                <w:color w:val="0000FF"/>
              </w:rPr>
            </w:pPr>
          </w:p>
          <w:p w14:paraId="601B7006">
            <w:pPr>
              <w:pStyle w:val="52"/>
              <w:rPr>
                <w:rFonts w:hint="default" w:ascii="Times New Roman" w:hAnsi="Times New Roman" w:cs="Times New Roman"/>
                <w:color w:val="0000FF"/>
              </w:rPr>
            </w:pPr>
            <w:r>
              <w:rPr>
                <w:rFonts w:hint="default" w:ascii="Times New Roman" w:hAnsi="Times New Roman" w:cs="Times New Roman"/>
              </w:rPr>
              <mc:AlternateContent>
                <mc:Choice Requires="wps">
                  <w:drawing>
                    <wp:anchor distT="0" distB="0" distL="114300" distR="114300" simplePos="0" relativeHeight="251692032" behindDoc="0" locked="0" layoutInCell="1" allowOverlap="1">
                      <wp:simplePos x="0" y="0"/>
                      <wp:positionH relativeFrom="column">
                        <wp:posOffset>3337560</wp:posOffset>
                      </wp:positionH>
                      <wp:positionV relativeFrom="paragraph">
                        <wp:posOffset>126365</wp:posOffset>
                      </wp:positionV>
                      <wp:extent cx="106045" cy="111760"/>
                      <wp:effectExtent l="17780" t="17145" r="28575" b="23495"/>
                      <wp:wrapNone/>
                      <wp:docPr id="9" name="矩形 9"/>
                      <wp:cNvGraphicFramePr/>
                      <a:graphic xmlns:a="http://schemas.openxmlformats.org/drawingml/2006/main">
                        <a:graphicData uri="http://schemas.microsoft.com/office/word/2010/wordprocessingShape">
                          <wps:wsp>
                            <wps:cNvSpPr/>
                            <wps:spPr>
                              <a:xfrm rot="20880000">
                                <a:off x="2699385" y="3910330"/>
                                <a:ext cx="106045" cy="111760"/>
                              </a:xfrm>
                              <a:prstGeom prst="rect">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62.8pt;margin-top:9.95pt;height:8.8pt;width:8.35pt;rotation:-786432f;z-index:251692032;v-text-anchor:middle;mso-width-relative:page;mso-height-relative:page;" fillcolor="#FF0000" filled="t" stroked="t" coordsize="21600,21600" o:gfxdata="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C44SKLaAAAACQEAAA8AAAAAAAAAAQAg&#10;AAAAIgAAAGRycy9kb3ducmV2LnhtbFBLAQIUABQAAAAIAIdO4kAUSP3sfgIAAA4FAAAOAAAAAAAA&#10;AAEAIAAAACkBAABkcnMvZTJvRG9jLnhtbFBLBQYAAAAABgAGAFkBAAAZBgAAAAA=&#10;">
                      <v:fill on="t" focussize="0,0"/>
                      <v:stroke weight="1pt" color="#FF0000 [2404]" miterlimit="8" joinstyle="miter"/>
                      <v:imagedata o:title=""/>
                      <o:lock v:ext="edit" aspectratio="f"/>
                    </v:rect>
                  </w:pict>
                </mc:Fallback>
              </mc:AlternateContent>
            </w:r>
            <w:r>
              <w:rPr>
                <w:rFonts w:hint="default" w:ascii="Times New Roman" w:hAnsi="Times New Roman" w:cs="Times New Roman"/>
              </w:rPr>
              <mc:AlternateContent>
                <mc:Choice Requires="wps">
                  <w:drawing>
                    <wp:anchor distT="0" distB="0" distL="114300" distR="114300" simplePos="0" relativeHeight="251685888" behindDoc="0" locked="0" layoutInCell="1" allowOverlap="1">
                      <wp:simplePos x="0" y="0"/>
                      <wp:positionH relativeFrom="column">
                        <wp:posOffset>3002915</wp:posOffset>
                      </wp:positionH>
                      <wp:positionV relativeFrom="paragraph">
                        <wp:posOffset>95885</wp:posOffset>
                      </wp:positionV>
                      <wp:extent cx="1152525" cy="330200"/>
                      <wp:effectExtent l="0" t="0" r="0" b="0"/>
                      <wp:wrapNone/>
                      <wp:docPr id="1" name="文本框 1"/>
                      <wp:cNvGraphicFramePr/>
                      <a:graphic xmlns:a="http://schemas.openxmlformats.org/drawingml/2006/main">
                        <a:graphicData uri="http://schemas.microsoft.com/office/word/2010/wordprocessingShape">
                          <wps:wsp>
                            <wps:cNvSpPr txBox="1"/>
                            <wps:spPr>
                              <a:xfrm rot="19800000">
                                <a:off x="0" y="0"/>
                                <a:ext cx="1152525" cy="3302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36B3C9">
                                  <w:pPr>
                                    <w:rPr>
                                      <w:color w:val="FF0000"/>
                                    </w:rPr>
                                  </w:pPr>
                                  <w:r>
                                    <w:rPr>
                                      <w:rFonts w:hint="eastAsia"/>
                                      <w:b/>
                                      <w:bCs/>
                                      <w:color w:val="FF0000"/>
                                      <w:sz w:val="18"/>
                                      <w:szCs w:val="18"/>
                                      <w:lang w:val="en-US" w:eastAsia="zh-CN"/>
                                    </w:rPr>
                                    <w:t>特色专科专病楼</w:t>
                                  </w:r>
                                  <w:r>
                                    <w:rPr>
                                      <w:rFonts w:hint="eastAsia"/>
                                      <w:b/>
                                      <w:bCs/>
                                      <w:color w:val="FF0000"/>
                                      <w:sz w:val="18"/>
                                      <w:szCs w:val="18"/>
                                    </w:rPr>
                                    <w:t>楼</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6.45pt;margin-top:7.55pt;height:26pt;width:90.75pt;rotation:-1966080f;z-index:251685888;mso-width-relative:page;mso-height-relative:page;" filled="f" stroked="f" coordsize="21600,21600" o:gfxdata="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7wRwY2gAAAAkBAAAPAAAAAAAAAAEAIAAA&#10;ACIAAABkcnMvZG93bnJldi54bWxQSwECFAAUAAAACACHTuJAb5ybAEMCAAB1BAAADgAAAAAAAAAB&#10;ACAAAAApAQAAZHJzL2Uyb0RvYy54bWxQSwUGAAAAAAYABgBZAQAA3gUAAAAA&#10;">
                      <v:fill on="f" focussize="0,0"/>
                      <v:stroke on="f" weight="0.5pt"/>
                      <v:imagedata o:title=""/>
                      <o:lock v:ext="edit" aspectratio="f"/>
                      <v:textbox>
                        <w:txbxContent>
                          <w:p w14:paraId="5736B3C9">
                            <w:pPr>
                              <w:rPr>
                                <w:color w:val="FF0000"/>
                              </w:rPr>
                            </w:pPr>
                            <w:r>
                              <w:rPr>
                                <w:rFonts w:hint="eastAsia"/>
                                <w:b/>
                                <w:bCs/>
                                <w:color w:val="FF0000"/>
                                <w:sz w:val="18"/>
                                <w:szCs w:val="18"/>
                                <w:lang w:val="en-US" w:eastAsia="zh-CN"/>
                              </w:rPr>
                              <w:t>特色专科专病楼</w:t>
                            </w:r>
                            <w:r>
                              <w:rPr>
                                <w:rFonts w:hint="eastAsia"/>
                                <w:b/>
                                <w:bCs/>
                                <w:color w:val="FF0000"/>
                                <w:sz w:val="18"/>
                                <w:szCs w:val="18"/>
                              </w:rPr>
                              <w:t>楼</w:t>
                            </w:r>
                          </w:p>
                        </w:txbxContent>
                      </v:textbox>
                    </v:shape>
                  </w:pict>
                </mc:Fallback>
              </mc:AlternateContent>
            </w:r>
          </w:p>
          <w:p w14:paraId="0514CBA8">
            <w:pPr>
              <w:pStyle w:val="52"/>
              <w:rPr>
                <w:rFonts w:hint="default" w:ascii="Times New Roman" w:hAnsi="Times New Roman" w:cs="Times New Roman"/>
                <w:color w:val="0000FF"/>
              </w:rPr>
            </w:pPr>
            <w:r>
              <w:rPr>
                <w:sz w:val="24"/>
              </w:rPr>
              <mc:AlternateContent>
                <mc:Choice Requires="wps">
                  <w:drawing>
                    <wp:anchor distT="0" distB="0" distL="114300" distR="114300" simplePos="0" relativeHeight="251772928" behindDoc="0" locked="0" layoutInCell="1" allowOverlap="1">
                      <wp:simplePos x="0" y="0"/>
                      <wp:positionH relativeFrom="column">
                        <wp:posOffset>2538730</wp:posOffset>
                      </wp:positionH>
                      <wp:positionV relativeFrom="paragraph">
                        <wp:posOffset>-10160</wp:posOffset>
                      </wp:positionV>
                      <wp:extent cx="190500" cy="190500"/>
                      <wp:effectExtent l="4445" t="4445" r="14605" b="14605"/>
                      <wp:wrapNone/>
                      <wp:docPr id="125" name="直接连接符 125"/>
                      <wp:cNvGraphicFramePr/>
                      <a:graphic xmlns:a="http://schemas.openxmlformats.org/drawingml/2006/main">
                        <a:graphicData uri="http://schemas.microsoft.com/office/word/2010/wordprocessingShape">
                          <wps:wsp>
                            <wps:cNvCnPr/>
                            <wps:spPr>
                              <a:xfrm flipH="1" flipV="1">
                                <a:off x="3455035" y="4809490"/>
                                <a:ext cx="190500" cy="190500"/>
                              </a:xfrm>
                              <a:prstGeom prst="line">
                                <a:avLst/>
                              </a:prstGeom>
                              <a:ln>
                                <a:solidFill>
                                  <a:srgbClr val="FFFF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 y;margin-left:199.9pt;margin-top:-0.8pt;height:15pt;width:15pt;z-index:251772928;mso-width-relative:page;mso-height-relative:page;" filled="f" stroked="t" coordsize="21600,21600" o:gfxdata="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o7P1h2AAAAAkBAAAPAAAAAAAAAAEAIAAAACIAAABkcnMvZG93&#10;bnJldi54bWxQSwECFAAUAAAACACHTuJAuQs5egACAADaAwAADgAAAAAAAAABACAAAAAnAQAAZHJz&#10;L2Uyb0RvYy54bWxQSwUGAAAAAAYABgBZAQAAmQUAAAAA&#10;">
                      <v:fill on="f" focussize="0,0"/>
                      <v:stroke weight="1pt" color="#FFFF00 [3204]" miterlimit="8" joinstyle="miter"/>
                      <v:imagedata o:title=""/>
                      <o:lock v:ext="edit" aspectratio="f"/>
                    </v:line>
                  </w:pict>
                </mc:Fallback>
              </mc:AlternateContent>
            </w:r>
            <w:r>
              <w:rPr>
                <w:sz w:val="24"/>
              </w:rPr>
              <mc:AlternateContent>
                <mc:Choice Requires="wps">
                  <w:drawing>
                    <wp:anchor distT="0" distB="0" distL="114300" distR="114300" simplePos="0" relativeHeight="251771904" behindDoc="0" locked="0" layoutInCell="1" allowOverlap="1">
                      <wp:simplePos x="0" y="0"/>
                      <wp:positionH relativeFrom="column">
                        <wp:posOffset>1662430</wp:posOffset>
                      </wp:positionH>
                      <wp:positionV relativeFrom="paragraph">
                        <wp:posOffset>170815</wp:posOffset>
                      </wp:positionV>
                      <wp:extent cx="1057275" cy="542925"/>
                      <wp:effectExtent l="3175" t="5715" r="6350" b="22860"/>
                      <wp:wrapNone/>
                      <wp:docPr id="124" name="直接连接符 124"/>
                      <wp:cNvGraphicFramePr/>
                      <a:graphic xmlns:a="http://schemas.openxmlformats.org/drawingml/2006/main">
                        <a:graphicData uri="http://schemas.microsoft.com/office/word/2010/wordprocessingShape">
                          <wps:wsp>
                            <wps:cNvCnPr/>
                            <wps:spPr>
                              <a:xfrm flipV="1">
                                <a:off x="2388235" y="4799965"/>
                                <a:ext cx="1057275" cy="542925"/>
                              </a:xfrm>
                              <a:prstGeom prst="line">
                                <a:avLst/>
                              </a:prstGeom>
                              <a:ln>
                                <a:solidFill>
                                  <a:srgbClr val="FFFF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130.9pt;margin-top:13.45pt;height:42.75pt;width:83.25pt;z-index:251771904;mso-width-relative:page;mso-height-relative:page;" filled="f" stroked="t" coordsize="21600,21600" o:gfxdata="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XlIGz2QAAAAoBAAAPAAAAAAAAAAEAIAAAACIAAABkcnMv&#10;ZG93bnJldi54bWxQSwECFAAUAAAACACHTuJADwb4pwICAADRAwAADgAAAAAAAAABACAAAAAoAQAA&#10;ZHJzL2Uyb0RvYy54bWxQSwUGAAAAAAYABgBZAQAAnAUAAAAA&#10;">
                      <v:fill on="f" focussize="0,0"/>
                      <v:stroke weight="1pt" color="#FFFF00 [3204]" miterlimit="8" joinstyle="miter"/>
                      <v:imagedata o:title=""/>
                      <o:lock v:ext="edit" aspectratio="f"/>
                    </v:line>
                  </w:pict>
                </mc:Fallback>
              </mc:AlternateContent>
            </w:r>
            <w:r>
              <w:rPr>
                <w:sz w:val="24"/>
              </w:rPr>
              <mc:AlternateContent>
                <mc:Choice Requires="wps">
                  <w:drawing>
                    <wp:anchor distT="0" distB="0" distL="114300" distR="114300" simplePos="0" relativeHeight="251769856" behindDoc="0" locked="0" layoutInCell="1" allowOverlap="1">
                      <wp:simplePos x="0" y="0"/>
                      <wp:positionH relativeFrom="column">
                        <wp:posOffset>2262505</wp:posOffset>
                      </wp:positionH>
                      <wp:positionV relativeFrom="paragraph">
                        <wp:posOffset>18415</wp:posOffset>
                      </wp:positionV>
                      <wp:extent cx="2390775" cy="1219200"/>
                      <wp:effectExtent l="3175" t="5715" r="6350" b="13335"/>
                      <wp:wrapNone/>
                      <wp:docPr id="115" name="直接连接符 115"/>
                      <wp:cNvGraphicFramePr/>
                      <a:graphic xmlns:a="http://schemas.openxmlformats.org/drawingml/2006/main">
                        <a:graphicData uri="http://schemas.microsoft.com/office/word/2010/wordprocessingShape">
                          <wps:wsp>
                            <wps:cNvCnPr/>
                            <wps:spPr>
                              <a:xfrm flipH="1">
                                <a:off x="2988310" y="4647565"/>
                                <a:ext cx="2390775" cy="1219200"/>
                              </a:xfrm>
                              <a:prstGeom prst="line">
                                <a:avLst/>
                              </a:prstGeom>
                              <a:ln>
                                <a:solidFill>
                                  <a:srgbClr val="FFFF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margin-left:178.15pt;margin-top:1.45pt;height:96pt;width:188.25pt;z-index:251769856;mso-width-relative:page;mso-height-relative:page;" filled="f" stroked="t" coordsize="21600,21600" o:gfxdata="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FtoJhNgAAAAJAQAADwAAAAAAAAABACAAAAAiAAAAZHJzL2Rv&#10;d25yZXYueG1sUEsBAhQAFAAAAAgAh07iQNCJiVMBAgAA0gMAAA4AAAAAAAAAAQAgAAAAJwEAAGRy&#10;cy9lMm9Eb2MueG1sUEsFBgAAAAAGAAYAWQEAAJoFAAAAAA==&#10;">
                      <v:fill on="f" focussize="0,0"/>
                      <v:stroke weight="1pt" color="#FFFF00 [3204]" miterlimit="8" joinstyle="miter"/>
                      <v:imagedata o:title=""/>
                      <o:lock v:ext="edit" aspectratio="f"/>
                    </v:line>
                  </w:pict>
                </mc:Fallback>
              </mc:AlternateContent>
            </w:r>
          </w:p>
          <w:p w14:paraId="5B64174F">
            <w:pPr>
              <w:pStyle w:val="52"/>
              <w:rPr>
                <w:rFonts w:hint="default" w:ascii="Times New Roman" w:hAnsi="Times New Roman" w:cs="Times New Roman"/>
                <w:color w:val="0000FF"/>
              </w:rPr>
            </w:pPr>
            <w:r>
              <w:rPr>
                <w:rFonts w:hint="default" w:ascii="Times New Roman" w:hAnsi="Times New Roman" w:cs="Times New Roman"/>
              </w:rPr>
              <mc:AlternateContent>
                <mc:Choice Requires="wps">
                  <w:drawing>
                    <wp:anchor distT="0" distB="0" distL="114300" distR="114300" simplePos="0" relativeHeight="251736064" behindDoc="0" locked="0" layoutInCell="1" allowOverlap="1">
                      <wp:simplePos x="0" y="0"/>
                      <wp:positionH relativeFrom="column">
                        <wp:posOffset>2281555</wp:posOffset>
                      </wp:positionH>
                      <wp:positionV relativeFrom="paragraph">
                        <wp:posOffset>36830</wp:posOffset>
                      </wp:positionV>
                      <wp:extent cx="629920" cy="273050"/>
                      <wp:effectExtent l="0" t="0" r="0" b="0"/>
                      <wp:wrapNone/>
                      <wp:docPr id="18" name="文本框 18"/>
                      <wp:cNvGraphicFramePr/>
                      <a:graphic xmlns:a="http://schemas.openxmlformats.org/drawingml/2006/main">
                        <a:graphicData uri="http://schemas.microsoft.com/office/word/2010/wordprocessingShape">
                          <wps:wsp>
                            <wps:cNvSpPr txBox="1"/>
                            <wps:spPr>
                              <a:xfrm rot="19620000">
                                <a:off x="0" y="0"/>
                                <a:ext cx="629920" cy="2730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B28B5F">
                                  <w:pPr>
                                    <w:spacing w:line="240" w:lineRule="auto"/>
                                    <w:rPr>
                                      <w:b/>
                                      <w:bCs/>
                                      <w:color w:val="FF0000"/>
                                      <w:sz w:val="18"/>
                                      <w:szCs w:val="18"/>
                                    </w:rPr>
                                  </w:pPr>
                                  <w:r>
                                    <w:rPr>
                                      <w:rFonts w:hint="eastAsia"/>
                                      <w:b/>
                                      <w:bCs/>
                                      <w:color w:val="FF0000"/>
                                      <w:sz w:val="18"/>
                                      <w:szCs w:val="18"/>
                                      <w:lang w:val="en-US" w:eastAsia="zh-CN"/>
                                    </w:rPr>
                                    <w:t>公寓楼</w:t>
                                  </w:r>
                                  <w:r>
                                    <w:rPr>
                                      <w:rFonts w:hint="eastAsia"/>
                                      <w:b/>
                                      <w:bCs/>
                                      <w:color w:val="FF0000"/>
                                      <w:sz w:val="18"/>
                                      <w:szCs w:val="18"/>
                                    </w:rPr>
                                    <w:t>楼</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9.65pt;margin-top:2.9pt;height:21.5pt;width:49.6pt;rotation:-2162688f;z-index:251736064;mso-width-relative:page;mso-height-relative:page;" filled="f" stroked="f" coordsize="21600,21600" o:gfxdata="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BvuKxp2AAAAAgBAAAPAAAAAAAAAAEAIAAAACIA&#10;AABkcnMvZG93bnJldi54bWxQSwECFAAUAAAACACHTuJA7/wTKEICAAB2BAAADgAAAAAAAAABACAA&#10;AAAnAQAAZHJzL2Uyb0RvYy54bWxQSwUGAAAAAAYABgBZAQAA2wUAAAAA&#10;">
                      <v:fill on="f" focussize="0,0"/>
                      <v:stroke on="f" weight="0.5pt"/>
                      <v:imagedata o:title=""/>
                      <o:lock v:ext="edit" aspectratio="f"/>
                      <v:textbox>
                        <w:txbxContent>
                          <w:p w14:paraId="7FB28B5F">
                            <w:pPr>
                              <w:spacing w:line="240" w:lineRule="auto"/>
                              <w:rPr>
                                <w:b/>
                                <w:bCs/>
                                <w:color w:val="FF0000"/>
                                <w:sz w:val="18"/>
                                <w:szCs w:val="18"/>
                              </w:rPr>
                            </w:pPr>
                            <w:r>
                              <w:rPr>
                                <w:rFonts w:hint="eastAsia"/>
                                <w:b/>
                                <w:bCs/>
                                <w:color w:val="FF0000"/>
                                <w:sz w:val="18"/>
                                <w:szCs w:val="18"/>
                                <w:lang w:val="en-US" w:eastAsia="zh-CN"/>
                              </w:rPr>
                              <w:t>公寓楼</w:t>
                            </w:r>
                            <w:r>
                              <w:rPr>
                                <w:rFonts w:hint="eastAsia"/>
                                <w:b/>
                                <w:bCs/>
                                <w:color w:val="FF0000"/>
                                <w:sz w:val="18"/>
                                <w:szCs w:val="18"/>
                              </w:rPr>
                              <w:t>楼</w:t>
                            </w:r>
                          </w:p>
                        </w:txbxContent>
                      </v:textbox>
                    </v:shape>
                  </w:pict>
                </mc:Fallback>
              </mc:AlternateContent>
            </w:r>
          </w:p>
          <w:p w14:paraId="12FA191B">
            <w:pPr>
              <w:pStyle w:val="52"/>
              <w:rPr>
                <w:rFonts w:hint="default" w:ascii="Times New Roman" w:hAnsi="Times New Roman" w:cs="Times New Roman"/>
                <w:color w:val="0000FF"/>
              </w:rPr>
            </w:pPr>
            <w:r>
              <w:rPr>
                <w:rFonts w:hint="default" w:ascii="Times New Roman" w:hAnsi="Times New Roman" w:cs="Times New Roman"/>
              </w:rPr>
              <mc:AlternateContent>
                <mc:Choice Requires="wps">
                  <w:drawing>
                    <wp:anchor distT="0" distB="0" distL="114300" distR="114300" simplePos="0" relativeHeight="251694080" behindDoc="0" locked="0" layoutInCell="1" allowOverlap="1">
                      <wp:simplePos x="0" y="0"/>
                      <wp:positionH relativeFrom="column">
                        <wp:posOffset>3688715</wp:posOffset>
                      </wp:positionH>
                      <wp:positionV relativeFrom="paragraph">
                        <wp:posOffset>1270</wp:posOffset>
                      </wp:positionV>
                      <wp:extent cx="696595" cy="273050"/>
                      <wp:effectExtent l="0" t="0" r="0" b="0"/>
                      <wp:wrapNone/>
                      <wp:docPr id="254" name="文本框 254"/>
                      <wp:cNvGraphicFramePr/>
                      <a:graphic xmlns:a="http://schemas.openxmlformats.org/drawingml/2006/main">
                        <a:graphicData uri="http://schemas.microsoft.com/office/word/2010/wordprocessingShape">
                          <wps:wsp>
                            <wps:cNvSpPr txBox="1"/>
                            <wps:spPr>
                              <a:xfrm rot="19920000">
                                <a:off x="0" y="0"/>
                                <a:ext cx="696595" cy="2730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B77799">
                                  <w:pPr>
                                    <w:spacing w:line="240" w:lineRule="auto"/>
                                    <w:rPr>
                                      <w:rFonts w:hint="default" w:eastAsia="宋体"/>
                                      <w:b/>
                                      <w:bCs/>
                                      <w:color w:val="FF0000"/>
                                      <w:sz w:val="18"/>
                                      <w:szCs w:val="18"/>
                                      <w:lang w:val="en-US" w:eastAsia="zh-CN"/>
                                    </w:rPr>
                                  </w:pPr>
                                  <w:r>
                                    <w:rPr>
                                      <w:rFonts w:hint="eastAsia"/>
                                      <w:b/>
                                      <w:bCs/>
                                      <w:color w:val="FF0000"/>
                                      <w:sz w:val="18"/>
                                      <w:szCs w:val="18"/>
                                      <w:lang w:val="en-US" w:eastAsia="zh-CN"/>
                                    </w:rPr>
                                    <w:t>锡林大街</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0.45pt;margin-top:0.1pt;height:21.5pt;width:54.85pt;rotation:-1835008f;z-index:251694080;mso-width-relative:page;mso-height-relative:page;" filled="f" stroked="f" coordsize="21600,21600" o:gfxdata="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warbl1wAAAAcBAAAPAAAAAAAAAAEAIAAA&#10;ACIAAABkcnMvZG93bnJldi54bWxQSwECFAAUAAAACACHTuJAJqc52kYCAAB4BAAADgAAAAAAAAAB&#10;ACAAAAAmAQAAZHJzL2Uyb0RvYy54bWxQSwUGAAAAAAYABgBZAQAA3gUAAAAA&#10;">
                      <v:fill on="f" focussize="0,0"/>
                      <v:stroke on="f" weight="0.5pt"/>
                      <v:imagedata o:title=""/>
                      <o:lock v:ext="edit" aspectratio="f"/>
                      <v:textbox>
                        <w:txbxContent>
                          <w:p w14:paraId="3AB77799">
                            <w:pPr>
                              <w:spacing w:line="240" w:lineRule="auto"/>
                              <w:rPr>
                                <w:rFonts w:hint="default" w:eastAsia="宋体"/>
                                <w:b/>
                                <w:bCs/>
                                <w:color w:val="FF0000"/>
                                <w:sz w:val="18"/>
                                <w:szCs w:val="18"/>
                                <w:lang w:val="en-US" w:eastAsia="zh-CN"/>
                              </w:rPr>
                            </w:pPr>
                            <w:r>
                              <w:rPr>
                                <w:rFonts w:hint="eastAsia"/>
                                <w:b/>
                                <w:bCs/>
                                <w:color w:val="FF0000"/>
                                <w:sz w:val="18"/>
                                <w:szCs w:val="18"/>
                                <w:lang w:val="en-US" w:eastAsia="zh-CN"/>
                              </w:rPr>
                              <w:t>锡林大街</w:t>
                            </w:r>
                          </w:p>
                        </w:txbxContent>
                      </v:textbox>
                    </v:shape>
                  </w:pict>
                </mc:Fallback>
              </mc:AlternateContent>
            </w:r>
          </w:p>
          <w:p w14:paraId="4ED35D20">
            <w:pPr>
              <w:pStyle w:val="52"/>
              <w:rPr>
                <w:rFonts w:hint="default" w:ascii="Times New Roman" w:hAnsi="Times New Roman" w:cs="Times New Roman"/>
                <w:color w:val="0000FF"/>
              </w:rPr>
            </w:pPr>
            <w:r>
              <w:rPr>
                <w:sz w:val="24"/>
              </w:rPr>
              <mc:AlternateContent>
                <mc:Choice Requires="wps">
                  <w:drawing>
                    <wp:anchor distT="0" distB="0" distL="114300" distR="114300" simplePos="0" relativeHeight="251770880" behindDoc="0" locked="0" layoutInCell="1" allowOverlap="1">
                      <wp:simplePos x="0" y="0"/>
                      <wp:positionH relativeFrom="column">
                        <wp:posOffset>1662430</wp:posOffset>
                      </wp:positionH>
                      <wp:positionV relativeFrom="paragraph">
                        <wp:posOffset>79375</wp:posOffset>
                      </wp:positionV>
                      <wp:extent cx="619125" cy="552450"/>
                      <wp:effectExtent l="4445" t="4445" r="5080" b="14605"/>
                      <wp:wrapNone/>
                      <wp:docPr id="121" name="直接连接符 121"/>
                      <wp:cNvGraphicFramePr/>
                      <a:graphic xmlns:a="http://schemas.openxmlformats.org/drawingml/2006/main">
                        <a:graphicData uri="http://schemas.microsoft.com/office/word/2010/wordprocessingShape">
                          <wps:wsp>
                            <wps:cNvCnPr/>
                            <wps:spPr>
                              <a:xfrm flipH="1" flipV="1">
                                <a:off x="2388235" y="5342890"/>
                                <a:ext cx="619125" cy="552450"/>
                              </a:xfrm>
                              <a:prstGeom prst="line">
                                <a:avLst/>
                              </a:prstGeom>
                              <a:ln>
                                <a:solidFill>
                                  <a:srgbClr val="FFFF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 y;margin-left:130.9pt;margin-top:6.25pt;height:43.5pt;width:48.75pt;z-index:251770880;mso-width-relative:page;mso-height-relative:page;" filled="f" stroked="t" coordsize="21600,21600" o:gfxdata="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&#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OF5GEXYAAAACQEAAA8AAAAAAAAAAQAgAAAAIgAAAGRy&#10;cy9kb3ducmV2LnhtbFBLAQIUABQAAAAIAIdO4kDfTHlEBQIAANoDAAAOAAAAAAAAAAEAIAAAACcB&#10;AABkcnMvZTJvRG9jLnhtbFBLBQYAAAAABgAGAFkBAACeBQAAAAA=&#10;">
                      <v:fill on="f" focussize="0,0"/>
                      <v:stroke weight="1pt" color="#FFFF00 [3204]" miterlimit="8" joinstyle="miter"/>
                      <v:imagedata o:title=""/>
                      <o:lock v:ext="edit" aspectratio="f"/>
                    </v:line>
                  </w:pict>
                </mc:Fallback>
              </mc:AlternateContent>
            </w:r>
          </w:p>
          <w:p w14:paraId="496C3C65">
            <w:pPr>
              <w:pStyle w:val="52"/>
              <w:rPr>
                <w:rFonts w:hint="default" w:ascii="Times New Roman" w:hAnsi="Times New Roman" w:cs="Times New Roman"/>
                <w:color w:val="0000FF"/>
              </w:rPr>
            </w:pPr>
          </w:p>
          <w:p w14:paraId="065CA575">
            <w:pPr>
              <w:pStyle w:val="52"/>
              <w:rPr>
                <w:rFonts w:hint="default" w:ascii="Times New Roman" w:hAnsi="Times New Roman" w:cs="Times New Roman"/>
                <w:b/>
                <w:bCs/>
              </w:rPr>
            </w:pPr>
          </w:p>
          <w:p w14:paraId="037CF761">
            <w:pPr>
              <w:pStyle w:val="52"/>
              <w:rPr>
                <w:rFonts w:hint="default" w:ascii="Times New Roman" w:hAnsi="Times New Roman" w:cs="Times New Roman"/>
                <w:b/>
                <w:bCs/>
              </w:rPr>
            </w:pPr>
          </w:p>
          <w:p w14:paraId="2F6FF11E">
            <w:pPr>
              <w:pStyle w:val="52"/>
              <w:rPr>
                <w:rFonts w:hint="default" w:ascii="Times New Roman" w:hAnsi="Times New Roman" w:cs="Times New Roman"/>
                <w:b/>
                <w:bCs/>
              </w:rPr>
            </w:pPr>
          </w:p>
          <w:p w14:paraId="39E2EDB4">
            <w:pPr>
              <w:jc w:val="center"/>
              <w:rPr>
                <w:rFonts w:hint="default" w:ascii="Times New Roman" w:hAnsi="Times New Roman" w:cs="Times New Roman"/>
                <w:b/>
                <w:bCs/>
                <w:color w:val="auto"/>
              </w:rPr>
            </w:pPr>
            <w:r>
              <w:rPr>
                <w:rFonts w:hint="eastAsia" w:cs="Times New Roman"/>
                <w:b/>
                <w:bCs/>
                <w:lang w:val="en-US" w:eastAsia="zh-CN"/>
              </w:rPr>
              <w:t xml:space="preserve">图1-3  </w:t>
            </w:r>
            <w:r>
              <w:rPr>
                <w:rFonts w:hint="default" w:ascii="Times New Roman" w:hAnsi="Times New Roman" w:cs="Times New Roman"/>
                <w:b/>
                <w:bCs/>
                <w:color w:val="auto"/>
              </w:rPr>
              <w:t>项目周边关系图</w:t>
            </w:r>
          </w:p>
          <w:p w14:paraId="3EDA7243">
            <w:pPr>
              <w:rPr>
                <w:rFonts w:hint="default" w:ascii="Times New Roman" w:hAnsi="Times New Roman" w:cs="Times New Roman"/>
                <w:b/>
                <w:bCs/>
                <w:sz w:val="28"/>
                <w:szCs w:val="28"/>
              </w:rPr>
            </w:pPr>
            <w:r>
              <w:rPr>
                <w:rFonts w:hint="default" w:ascii="Times New Roman" w:hAnsi="Times New Roman" w:cs="Times New Roman"/>
                <w:b/>
                <w:bCs/>
                <w:sz w:val="28"/>
                <w:szCs w:val="28"/>
              </w:rPr>
              <w:t>1.2.3 实践正当性</w:t>
            </w:r>
          </w:p>
          <w:p w14:paraId="331B189D">
            <w:pPr>
              <w:ind w:firstLine="480" w:firstLineChars="200"/>
              <w:rPr>
                <w:rFonts w:hint="default" w:ascii="Times New Roman" w:hAnsi="Times New Roman" w:cs="Times New Roman"/>
              </w:rPr>
            </w:pPr>
            <w:r>
              <w:rPr>
                <w:rFonts w:hint="default" w:ascii="Times New Roman" w:hAnsi="Times New Roman" w:cs="Times New Roman"/>
              </w:rPr>
              <w:t>本项目的建设可以更好地满足患者多层次、多方位、高质量和文明便利的就诊需求，提高对疾病的诊治能力。核技术应用项目的开展，可达到一般非放射性诊治方法所不能及的诊治效果，保障人民群众身体健康、拯救生命起了十分重要的作用，本项目开展所带来的利益是大于所付出的代价的，所以符合辐射防护“实践的正当性”原则。</w:t>
            </w:r>
          </w:p>
          <w:p w14:paraId="15A2ED2E">
            <w:pPr>
              <w:autoSpaceDE w:val="0"/>
              <w:autoSpaceDN w:val="0"/>
              <w:adjustRightInd w:val="0"/>
              <w:rPr>
                <w:rFonts w:hint="default" w:ascii="Times New Roman" w:hAnsi="Times New Roman" w:cs="Times New Roman"/>
                <w:b/>
                <w:bCs/>
                <w:sz w:val="30"/>
                <w:szCs w:val="30"/>
              </w:rPr>
            </w:pPr>
            <w:r>
              <w:rPr>
                <w:rFonts w:hint="default" w:ascii="Times New Roman" w:hAnsi="Times New Roman" w:cs="Times New Roman"/>
                <w:b/>
                <w:bCs/>
                <w:sz w:val="30"/>
                <w:szCs w:val="30"/>
              </w:rPr>
              <w:t>1.3 现有核技术利用项目应用现状以及辐射安全防护运行和辐射安全管理制度落实情况</w:t>
            </w:r>
          </w:p>
          <w:p w14:paraId="11574ED8">
            <w:pPr>
              <w:ind w:firstLine="480" w:firstLineChars="200"/>
              <w:rPr>
                <w:rFonts w:hint="default" w:ascii="Times New Roman" w:hAnsi="Times New Roman" w:cs="Times New Roman"/>
              </w:rPr>
            </w:pPr>
            <w:r>
              <w:rPr>
                <w:rFonts w:hint="default" w:ascii="Times New Roman" w:hAnsi="Times New Roman" w:cs="Times New Roman"/>
              </w:rPr>
              <w:t>目前，</w:t>
            </w:r>
            <w:r>
              <w:rPr>
                <w:rFonts w:hint="eastAsia" w:cs="Times New Roman"/>
                <w:lang w:eastAsia="zh-CN"/>
              </w:rPr>
              <w:t> 锡林郭勒盟蒙医医院</w:t>
            </w:r>
            <w:r>
              <w:rPr>
                <w:rFonts w:hint="default" w:ascii="Times New Roman" w:hAnsi="Times New Roman" w:cs="Times New Roman"/>
              </w:rPr>
              <w:t>已取得内蒙古自治区生态环境厅颁发的辐射安全许可证，证书编号为：蒙环辐证</w:t>
            </w:r>
            <w:r>
              <w:rPr>
                <w:rFonts w:hint="eastAsia" w:cs="Times New Roman"/>
                <w:lang w:eastAsia="zh-CN"/>
              </w:rPr>
              <w:t>【</w:t>
            </w:r>
            <w:r>
              <w:rPr>
                <w:rFonts w:hint="default" w:ascii="Times New Roman" w:hAnsi="Times New Roman" w:cs="Times New Roman"/>
              </w:rPr>
              <w:t>00</w:t>
            </w:r>
            <w:r>
              <w:rPr>
                <w:rFonts w:hint="eastAsia" w:cs="Times New Roman"/>
                <w:lang w:val="en-US" w:eastAsia="zh-CN"/>
              </w:rPr>
              <w:t>081】</w:t>
            </w:r>
            <w:r>
              <w:rPr>
                <w:rFonts w:hint="default" w:ascii="Times New Roman" w:hAnsi="Times New Roman" w:cs="Times New Roman"/>
              </w:rPr>
              <w:t>，许可种类和范围为：</w:t>
            </w:r>
            <w:r>
              <w:rPr>
                <w:rFonts w:ascii="宋体" w:hAnsi="宋体" w:eastAsia="宋体" w:cs="宋体"/>
                <w:sz w:val="24"/>
                <w:szCs w:val="24"/>
              </w:rPr>
              <w:t>使用Ⅱ类、Ⅲ类射线装置；使用非密封放射性物质， 丙级非密封放射性物质工作场所</w:t>
            </w:r>
            <w:r>
              <w:rPr>
                <w:rFonts w:hint="default" w:ascii="Times New Roman" w:hAnsi="Times New Roman" w:cs="Times New Roman"/>
              </w:rPr>
              <w:t>，有效期至202</w:t>
            </w:r>
            <w:r>
              <w:rPr>
                <w:rFonts w:hint="eastAsia" w:cs="Times New Roman"/>
                <w:lang w:val="en-US" w:eastAsia="zh-CN"/>
              </w:rPr>
              <w:t>7</w:t>
            </w:r>
            <w:r>
              <w:rPr>
                <w:rFonts w:hint="default" w:ascii="Times New Roman" w:hAnsi="Times New Roman" w:cs="Times New Roman"/>
              </w:rPr>
              <w:t>年</w:t>
            </w:r>
            <w:r>
              <w:rPr>
                <w:rFonts w:hint="eastAsia" w:cs="Times New Roman"/>
                <w:lang w:val="en-US" w:eastAsia="zh-CN"/>
              </w:rPr>
              <w:t>06</w:t>
            </w:r>
            <w:r>
              <w:rPr>
                <w:rFonts w:hint="default" w:ascii="Times New Roman" w:hAnsi="Times New Roman" w:cs="Times New Roman"/>
              </w:rPr>
              <w:t>月</w:t>
            </w:r>
            <w:r>
              <w:rPr>
                <w:rFonts w:hint="eastAsia" w:cs="Times New Roman"/>
                <w:lang w:val="en-US" w:eastAsia="zh-CN"/>
              </w:rPr>
              <w:t>27</w:t>
            </w:r>
            <w:r>
              <w:rPr>
                <w:rFonts w:hint="default" w:ascii="Times New Roman" w:hAnsi="Times New Roman" w:cs="Times New Roman"/>
              </w:rPr>
              <w:t>日，辐射安全许可证正本、副本见附件1。</w:t>
            </w:r>
          </w:p>
          <w:p w14:paraId="5E91DA7D">
            <w:pPr>
              <w:rPr>
                <w:rFonts w:hint="default" w:ascii="Times New Roman" w:hAnsi="Times New Roman" w:cs="Times New Roman"/>
                <w:b/>
                <w:bCs/>
                <w:sz w:val="28"/>
                <w:szCs w:val="28"/>
              </w:rPr>
            </w:pPr>
            <w:r>
              <w:rPr>
                <w:rFonts w:hint="default" w:ascii="Times New Roman" w:hAnsi="Times New Roman" w:cs="Times New Roman"/>
                <w:b/>
                <w:bCs/>
                <w:sz w:val="28"/>
                <w:szCs w:val="28"/>
              </w:rPr>
              <w:t>1.3.1在用的射线装置</w:t>
            </w:r>
          </w:p>
          <w:p w14:paraId="315FDC06">
            <w:pPr>
              <w:numPr>
                <w:ilvl w:val="0"/>
                <w:numId w:val="1"/>
              </w:numPr>
              <w:ind w:firstLine="480" w:firstLineChars="200"/>
              <w:rPr>
                <w:rFonts w:hint="default" w:eastAsia="宋体" w:cs="Times New Roman"/>
                <w:lang w:val="en-US" w:eastAsia="zh-CN"/>
              </w:rPr>
            </w:pPr>
            <w:r>
              <w:rPr>
                <w:rFonts w:hint="default" w:ascii="Times New Roman" w:hAnsi="Times New Roman" w:cs="Times New Roman"/>
                <w:bCs/>
              </w:rPr>
              <w:t>现有（</w:t>
            </w:r>
            <w:r>
              <w:rPr>
                <w:rFonts w:hint="eastAsia" w:cs="Times New Roman"/>
                <w:bCs/>
                <w:lang w:val="en-US" w:eastAsia="zh-CN"/>
              </w:rPr>
              <w:t>14</w:t>
            </w:r>
            <w:r>
              <w:rPr>
                <w:rFonts w:hint="default" w:ascii="Times New Roman" w:hAnsi="Times New Roman" w:cs="Times New Roman"/>
                <w:bCs/>
              </w:rPr>
              <w:t>台）射线装置，其中</w:t>
            </w:r>
            <w:r>
              <w:rPr>
                <w:rFonts w:hint="default" w:ascii="Times New Roman" w:hAnsi="Times New Roman" w:cs="Times New Roman"/>
              </w:rPr>
              <w:t>Ⅱ类</w:t>
            </w:r>
            <w:r>
              <w:rPr>
                <w:rFonts w:hint="default" w:ascii="Times New Roman" w:hAnsi="Times New Roman" w:cs="Times New Roman"/>
                <w:bCs/>
              </w:rPr>
              <w:t>射线装置</w:t>
            </w:r>
            <w:r>
              <w:rPr>
                <w:rFonts w:hint="eastAsia" w:cs="Times New Roman"/>
                <w:bCs/>
                <w:lang w:val="en-US" w:eastAsia="zh-CN"/>
              </w:rPr>
              <w:t>1</w:t>
            </w:r>
            <w:r>
              <w:rPr>
                <w:rFonts w:hint="default" w:ascii="Times New Roman" w:hAnsi="Times New Roman" w:cs="Times New Roman"/>
                <w:bCs/>
              </w:rPr>
              <w:t>台、Ⅲ类射线装置</w:t>
            </w:r>
            <w:r>
              <w:rPr>
                <w:rFonts w:hint="eastAsia" w:cs="Times New Roman"/>
                <w:bCs/>
                <w:lang w:val="en-US" w:eastAsia="zh-CN"/>
              </w:rPr>
              <w:t>13</w:t>
            </w:r>
            <w:r>
              <w:rPr>
                <w:rFonts w:hint="default" w:ascii="Times New Roman" w:hAnsi="Times New Roman" w:cs="Times New Roman"/>
                <w:bCs/>
              </w:rPr>
              <w:t>台均在辐射安全许可证中，</w:t>
            </w:r>
            <w:r>
              <w:rPr>
                <w:rFonts w:hint="default" w:eastAsia="宋体" w:cs="Times New Roman"/>
                <w:lang w:val="en-US" w:eastAsia="zh-CN"/>
              </w:rPr>
              <w:t>具体情况见下表1.3-1</w:t>
            </w:r>
            <w:r>
              <w:rPr>
                <w:rFonts w:hint="eastAsia" w:eastAsia="宋体" w:cs="Times New Roman"/>
                <w:lang w:val="en-US" w:eastAsia="zh-CN"/>
              </w:rPr>
              <w:t>;非密封现有非密封放射性物质</w:t>
            </w:r>
            <w:r>
              <w:rPr>
                <w:rFonts w:hint="default" w:eastAsia="宋体" w:cs="Times New Roman"/>
                <w:lang w:val="en-US" w:eastAsia="zh-CN"/>
              </w:rPr>
              <w:t>具体情况见下表1.3-</w:t>
            </w:r>
            <w:r>
              <w:rPr>
                <w:rFonts w:hint="eastAsia" w:eastAsia="宋体" w:cs="Times New Roman"/>
                <w:lang w:val="en-US" w:eastAsia="zh-CN"/>
              </w:rPr>
              <w:t>2</w:t>
            </w:r>
          </w:p>
          <w:p w14:paraId="640341BF">
            <w:pPr>
              <w:jc w:val="center"/>
              <w:rPr>
                <w:rFonts w:hint="default" w:ascii="Times New Roman" w:hAnsi="Times New Roman" w:cs="Times New Roman"/>
                <w:b/>
                <w:bCs w:val="0"/>
                <w:color w:val="000000" w:themeColor="text1"/>
                <w14:textFill>
                  <w14:solidFill>
                    <w14:schemeClr w14:val="tx1"/>
                  </w14:solidFill>
                </w14:textFill>
              </w:rPr>
            </w:pPr>
            <w:r>
              <w:rPr>
                <w:rFonts w:hint="default" w:ascii="Times New Roman" w:hAnsi="Times New Roman" w:cs="Times New Roman"/>
                <w:b/>
                <w:bCs w:val="0"/>
              </w:rPr>
              <w:t>表</w:t>
            </w:r>
            <w:r>
              <w:rPr>
                <w:rFonts w:hint="default" w:ascii="Times New Roman" w:hAnsi="Times New Roman" w:cs="Times New Roman"/>
                <w:b/>
                <w:bCs w:val="0"/>
                <w:color w:val="000000" w:themeColor="text1"/>
                <w14:textFill>
                  <w14:solidFill>
                    <w14:schemeClr w14:val="tx1"/>
                  </w14:solidFill>
                </w14:textFill>
              </w:rPr>
              <w:t>1.3-1</w:t>
            </w:r>
            <w:r>
              <w:rPr>
                <w:rFonts w:hint="default" w:ascii="Times New Roman" w:hAnsi="Times New Roman" w:cs="Times New Roman"/>
                <w:b/>
                <w:bCs w:val="0"/>
              </w:rPr>
              <w:t>现有射线装置情况</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3"/>
              <w:gridCol w:w="1808"/>
              <w:gridCol w:w="716"/>
              <w:gridCol w:w="656"/>
              <w:gridCol w:w="1589"/>
              <w:gridCol w:w="909"/>
              <w:gridCol w:w="960"/>
              <w:gridCol w:w="1515"/>
              <w:gridCol w:w="939"/>
            </w:tblGrid>
            <w:tr w14:paraId="01016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blHeader/>
                <w:jc w:val="center"/>
              </w:trPr>
              <w:tc>
                <w:tcPr>
                  <w:tcW w:w="403" w:type="dxa"/>
                  <w:shd w:val="clear" w:color="auto" w:fill="D7D7D7" w:themeFill="background1" w:themeFillShade="D8"/>
                  <w:vAlign w:val="center"/>
                </w:tcPr>
                <w:p w14:paraId="6C61F926">
                  <w:pPr>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序号</w:t>
                  </w:r>
                </w:p>
              </w:tc>
              <w:tc>
                <w:tcPr>
                  <w:tcW w:w="1808" w:type="dxa"/>
                  <w:shd w:val="clear" w:color="auto" w:fill="D7D7D7" w:themeFill="background1" w:themeFillShade="D8"/>
                  <w:vAlign w:val="center"/>
                </w:tcPr>
                <w:p w14:paraId="339C9541">
                  <w:pPr>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名称</w:t>
                  </w:r>
                </w:p>
              </w:tc>
              <w:tc>
                <w:tcPr>
                  <w:tcW w:w="716" w:type="dxa"/>
                  <w:shd w:val="clear" w:color="auto" w:fill="D7D7D7" w:themeFill="background1" w:themeFillShade="D8"/>
                  <w:vAlign w:val="center"/>
                </w:tcPr>
                <w:p w14:paraId="7719AC22">
                  <w:pPr>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类别</w:t>
                  </w:r>
                </w:p>
              </w:tc>
              <w:tc>
                <w:tcPr>
                  <w:tcW w:w="656" w:type="dxa"/>
                  <w:shd w:val="clear" w:color="auto" w:fill="D7D7D7" w:themeFill="background1" w:themeFillShade="D8"/>
                  <w:vAlign w:val="center"/>
                </w:tcPr>
                <w:p w14:paraId="296E7D01">
                  <w:pPr>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数量</w:t>
                  </w:r>
                </w:p>
              </w:tc>
              <w:tc>
                <w:tcPr>
                  <w:tcW w:w="1589" w:type="dxa"/>
                  <w:shd w:val="clear" w:color="auto" w:fill="D7D7D7" w:themeFill="background1" w:themeFillShade="D8"/>
                  <w:vAlign w:val="center"/>
                </w:tcPr>
                <w:p w14:paraId="6CC9D35B">
                  <w:pPr>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型号</w:t>
                  </w:r>
                </w:p>
              </w:tc>
              <w:tc>
                <w:tcPr>
                  <w:tcW w:w="909" w:type="dxa"/>
                  <w:shd w:val="clear" w:color="auto" w:fill="D7D7D7" w:themeFill="background1" w:themeFillShade="D8"/>
                  <w:vAlign w:val="center"/>
                </w:tcPr>
                <w:p w14:paraId="614BEC7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cs="Times New Roman"/>
                      <w:kern w:val="0"/>
                      <w:sz w:val="18"/>
                      <w:szCs w:val="18"/>
                    </w:rPr>
                  </w:pPr>
                  <w:r>
                    <w:rPr>
                      <w:rFonts w:hint="default" w:ascii="Times New Roman" w:hAnsi="Times New Roman" w:cs="Times New Roman"/>
                      <w:kern w:val="0"/>
                      <w:sz w:val="18"/>
                      <w:szCs w:val="18"/>
                    </w:rPr>
                    <w:t>最大管</w:t>
                  </w:r>
                </w:p>
                <w:p w14:paraId="679B910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cs="Times New Roman"/>
                      <w:kern w:val="0"/>
                      <w:sz w:val="18"/>
                      <w:szCs w:val="18"/>
                    </w:rPr>
                  </w:pPr>
                  <w:r>
                    <w:rPr>
                      <w:rFonts w:hint="default" w:ascii="Times New Roman" w:hAnsi="Times New Roman" w:cs="Times New Roman"/>
                      <w:kern w:val="0"/>
                      <w:sz w:val="18"/>
                      <w:szCs w:val="18"/>
                    </w:rPr>
                    <w:t>电压</w:t>
                  </w:r>
                </w:p>
              </w:tc>
              <w:tc>
                <w:tcPr>
                  <w:tcW w:w="960" w:type="dxa"/>
                  <w:shd w:val="clear" w:color="auto" w:fill="D7D7D7" w:themeFill="background1" w:themeFillShade="D8"/>
                  <w:vAlign w:val="center"/>
                </w:tcPr>
                <w:p w14:paraId="0123130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cs="Times New Roman"/>
                      <w:kern w:val="0"/>
                      <w:sz w:val="18"/>
                      <w:szCs w:val="18"/>
                    </w:rPr>
                  </w:pPr>
                  <w:r>
                    <w:rPr>
                      <w:rFonts w:hint="default" w:ascii="Times New Roman" w:hAnsi="Times New Roman" w:cs="Times New Roman"/>
                      <w:kern w:val="0"/>
                      <w:sz w:val="18"/>
                      <w:szCs w:val="18"/>
                    </w:rPr>
                    <w:t>最大管</w:t>
                  </w:r>
                </w:p>
                <w:p w14:paraId="13ACEB9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cs="Times New Roman"/>
                      <w:kern w:val="0"/>
                      <w:sz w:val="18"/>
                      <w:szCs w:val="18"/>
                    </w:rPr>
                  </w:pPr>
                  <w:r>
                    <w:rPr>
                      <w:rFonts w:hint="default" w:ascii="Times New Roman" w:hAnsi="Times New Roman" w:cs="Times New Roman"/>
                      <w:kern w:val="0"/>
                      <w:sz w:val="18"/>
                      <w:szCs w:val="18"/>
                    </w:rPr>
                    <w:t>电流</w:t>
                  </w:r>
                </w:p>
              </w:tc>
              <w:tc>
                <w:tcPr>
                  <w:tcW w:w="1515" w:type="dxa"/>
                  <w:shd w:val="clear" w:color="auto" w:fill="D7D7D7" w:themeFill="background1" w:themeFillShade="D8"/>
                  <w:vAlign w:val="center"/>
                </w:tcPr>
                <w:p w14:paraId="3C37FD5E">
                  <w:pPr>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工作场所</w:t>
                  </w:r>
                </w:p>
              </w:tc>
              <w:tc>
                <w:tcPr>
                  <w:tcW w:w="939" w:type="dxa"/>
                  <w:shd w:val="clear" w:color="auto" w:fill="D7D7D7" w:themeFill="background1" w:themeFillShade="D8"/>
                  <w:vAlign w:val="center"/>
                </w:tcPr>
                <w:p w14:paraId="150C240B">
                  <w:pPr>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备注</w:t>
                  </w:r>
                </w:p>
              </w:tc>
            </w:tr>
            <w:tr w14:paraId="1A1C1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403" w:type="dxa"/>
                  <w:shd w:val="clear" w:color="auto" w:fill="FFFFFF"/>
                  <w:vAlign w:val="center"/>
                </w:tcPr>
                <w:p w14:paraId="0427A40E">
                  <w:pPr>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1</w:t>
                  </w:r>
                </w:p>
              </w:tc>
              <w:tc>
                <w:tcPr>
                  <w:tcW w:w="1808" w:type="dxa"/>
                  <w:vAlign w:val="center"/>
                </w:tcPr>
                <w:p w14:paraId="2B2095EC">
                  <w:pPr>
                    <w:spacing w:line="28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口腔（牙科）X射线装置</w:t>
                  </w:r>
                </w:p>
              </w:tc>
              <w:tc>
                <w:tcPr>
                  <w:tcW w:w="716" w:type="dxa"/>
                  <w:shd w:val="clear" w:color="auto" w:fill="FFFFFF"/>
                  <w:vAlign w:val="center"/>
                </w:tcPr>
                <w:p w14:paraId="331DB486">
                  <w:pPr>
                    <w:spacing w:line="28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Ⅲ类</w:t>
                  </w:r>
                </w:p>
              </w:tc>
              <w:tc>
                <w:tcPr>
                  <w:tcW w:w="656" w:type="dxa"/>
                  <w:shd w:val="clear" w:color="auto" w:fill="FFFFFF"/>
                  <w:vAlign w:val="center"/>
                </w:tcPr>
                <w:p w14:paraId="43510108">
                  <w:pPr>
                    <w:spacing w:line="28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1台</w:t>
                  </w:r>
                </w:p>
              </w:tc>
              <w:tc>
                <w:tcPr>
                  <w:tcW w:w="1589" w:type="dxa"/>
                  <w:vAlign w:val="center"/>
                </w:tcPr>
                <w:p w14:paraId="32133B87">
                  <w:pPr>
                    <w:spacing w:line="28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MSD-Ⅲ</w:t>
                  </w:r>
                </w:p>
              </w:tc>
              <w:tc>
                <w:tcPr>
                  <w:tcW w:w="909" w:type="dxa"/>
                  <w:vAlign w:val="center"/>
                </w:tcPr>
                <w:p w14:paraId="13BE0114">
                  <w:pPr>
                    <w:spacing w:line="280" w:lineRule="exact"/>
                    <w:jc w:val="center"/>
                    <w:rPr>
                      <w:rFonts w:hint="default" w:ascii="Times New Roman" w:hAnsi="Times New Roman" w:cs="Times New Roman"/>
                      <w:kern w:val="0"/>
                      <w:sz w:val="18"/>
                      <w:szCs w:val="18"/>
                    </w:rPr>
                  </w:pPr>
                  <w:r>
                    <w:rPr>
                      <w:rFonts w:hint="eastAsia" w:ascii="Times New Roman" w:hAnsi="Times New Roman" w:cs="Times New Roman"/>
                      <w:kern w:val="0"/>
                      <w:sz w:val="18"/>
                      <w:szCs w:val="18"/>
                      <w:lang w:val="en-US" w:eastAsia="zh-CN"/>
                    </w:rPr>
                    <w:t>65</w:t>
                  </w:r>
                  <w:r>
                    <w:rPr>
                      <w:rFonts w:hint="default" w:ascii="Times New Roman" w:hAnsi="Times New Roman" w:cs="Times New Roman"/>
                      <w:kern w:val="0"/>
                      <w:sz w:val="18"/>
                      <w:szCs w:val="18"/>
                      <w:lang w:val="en-US" w:eastAsia="zh-CN"/>
                    </w:rPr>
                    <w:t>k</w:t>
                  </w:r>
                  <w:r>
                    <w:rPr>
                      <w:rFonts w:hint="default" w:ascii="Times New Roman" w:hAnsi="Times New Roman" w:cs="Times New Roman"/>
                      <w:kern w:val="0"/>
                      <w:sz w:val="18"/>
                      <w:szCs w:val="18"/>
                    </w:rPr>
                    <w:t>V</w:t>
                  </w:r>
                </w:p>
              </w:tc>
              <w:tc>
                <w:tcPr>
                  <w:tcW w:w="960" w:type="dxa"/>
                  <w:shd w:val="clear" w:color="auto" w:fill="FFFFFF"/>
                  <w:vAlign w:val="center"/>
                </w:tcPr>
                <w:p w14:paraId="49CD29FB">
                  <w:pPr>
                    <w:spacing w:line="280" w:lineRule="exact"/>
                    <w:jc w:val="center"/>
                    <w:rPr>
                      <w:rFonts w:hint="default" w:ascii="Times New Roman" w:hAnsi="Times New Roman" w:cs="Times New Roman"/>
                      <w:kern w:val="0"/>
                      <w:sz w:val="18"/>
                      <w:szCs w:val="18"/>
                    </w:rPr>
                  </w:pPr>
                  <w:r>
                    <w:rPr>
                      <w:rFonts w:hint="eastAsia" w:ascii="Times New Roman" w:hAnsi="Times New Roman" w:cs="Times New Roman"/>
                      <w:kern w:val="0"/>
                      <w:sz w:val="18"/>
                      <w:szCs w:val="18"/>
                      <w:lang w:val="en-US" w:eastAsia="zh-CN"/>
                    </w:rPr>
                    <w:t>1.5</w:t>
                  </w:r>
                  <w:r>
                    <w:rPr>
                      <w:rFonts w:hint="default" w:ascii="Times New Roman" w:hAnsi="Times New Roman" w:cs="Times New Roman"/>
                      <w:kern w:val="0"/>
                      <w:sz w:val="18"/>
                      <w:szCs w:val="18"/>
                    </w:rPr>
                    <w:t>mA</w:t>
                  </w:r>
                </w:p>
              </w:tc>
              <w:tc>
                <w:tcPr>
                  <w:tcW w:w="1515" w:type="dxa"/>
                  <w:vAlign w:val="center"/>
                </w:tcPr>
                <w:p w14:paraId="322BEEC8">
                  <w:pPr>
                    <w:spacing w:line="280" w:lineRule="exact"/>
                    <w:jc w:val="center"/>
                    <w:rPr>
                      <w:rFonts w:hint="default" w:ascii="Times New Roman" w:hAnsi="Times New Roman" w:cs="Times New Roman"/>
                      <w:kern w:val="0"/>
                      <w:sz w:val="18"/>
                      <w:szCs w:val="18"/>
                    </w:rPr>
                  </w:pPr>
                  <w:r>
                    <w:rPr>
                      <w:rFonts w:hint="eastAsia" w:ascii="Times New Roman" w:hAnsi="Times New Roman" w:cs="Times New Roman"/>
                      <w:kern w:val="0"/>
                      <w:sz w:val="18"/>
                      <w:szCs w:val="18"/>
                      <w:lang w:val="en-US" w:eastAsia="zh-CN"/>
                    </w:rPr>
                    <w:t>主院区门诊</w:t>
                  </w:r>
                  <w:r>
                    <w:rPr>
                      <w:rFonts w:hint="default" w:ascii="Times New Roman" w:hAnsi="Times New Roman" w:cs="Times New Roman"/>
                      <w:kern w:val="0"/>
                      <w:sz w:val="18"/>
                      <w:szCs w:val="18"/>
                    </w:rPr>
                    <w:t>楼</w:t>
                  </w:r>
                  <w:r>
                    <w:rPr>
                      <w:rFonts w:hint="eastAsia" w:ascii="Times New Roman" w:hAnsi="Times New Roman" w:cs="Times New Roman"/>
                      <w:kern w:val="0"/>
                      <w:sz w:val="18"/>
                      <w:szCs w:val="18"/>
                      <w:lang w:val="en-US" w:eastAsia="zh-CN"/>
                    </w:rPr>
                    <w:t>二层</w:t>
                  </w:r>
                </w:p>
              </w:tc>
              <w:tc>
                <w:tcPr>
                  <w:tcW w:w="939" w:type="dxa"/>
                  <w:vMerge w:val="restart"/>
                  <w:shd w:val="clear" w:color="auto" w:fill="FFFFFF"/>
                  <w:vAlign w:val="center"/>
                </w:tcPr>
                <w:p w14:paraId="5115F95B">
                  <w:pPr>
                    <w:spacing w:line="240" w:lineRule="auto"/>
                    <w:rPr>
                      <w:rFonts w:hint="default" w:ascii="Times New Roman" w:hAnsi="Times New Roman" w:cs="Times New Roman"/>
                    </w:rPr>
                  </w:pPr>
                  <w:r>
                    <w:rPr>
                      <w:rFonts w:hint="default" w:ascii="Times New Roman" w:hAnsi="Times New Roman" w:cs="Times New Roman"/>
                      <w:kern w:val="0"/>
                      <w:sz w:val="18"/>
                      <w:szCs w:val="18"/>
                    </w:rPr>
                    <w:t>均已备案</w:t>
                  </w:r>
                </w:p>
              </w:tc>
            </w:tr>
            <w:tr w14:paraId="4E15E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403" w:type="dxa"/>
                  <w:shd w:val="clear" w:color="auto" w:fill="FFFFFF"/>
                  <w:vAlign w:val="center"/>
                </w:tcPr>
                <w:p w14:paraId="7C907169">
                  <w:pPr>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2</w:t>
                  </w:r>
                </w:p>
              </w:tc>
              <w:tc>
                <w:tcPr>
                  <w:tcW w:w="1808" w:type="dxa"/>
                  <w:vAlign w:val="center"/>
                </w:tcPr>
                <w:p w14:paraId="6C1D11AD">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lang w:val="en-US" w:eastAsia="zh-CN"/>
                    </w:rPr>
                    <w:t>医用X射线计算机断层扫描（CT）装置</w:t>
                  </w:r>
                </w:p>
              </w:tc>
              <w:tc>
                <w:tcPr>
                  <w:tcW w:w="716" w:type="dxa"/>
                  <w:shd w:val="clear" w:color="auto" w:fill="FFFFFF"/>
                  <w:vAlign w:val="center"/>
                </w:tcPr>
                <w:p w14:paraId="19A605A7">
                  <w:pPr>
                    <w:spacing w:line="28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Ⅲ类</w:t>
                  </w:r>
                </w:p>
              </w:tc>
              <w:tc>
                <w:tcPr>
                  <w:tcW w:w="656" w:type="dxa"/>
                  <w:shd w:val="clear" w:color="auto" w:fill="FFFFFF"/>
                  <w:vAlign w:val="center"/>
                </w:tcPr>
                <w:p w14:paraId="0A70DC04">
                  <w:pPr>
                    <w:spacing w:line="28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1台</w:t>
                  </w:r>
                </w:p>
              </w:tc>
              <w:tc>
                <w:tcPr>
                  <w:tcW w:w="1589" w:type="dxa"/>
                  <w:vAlign w:val="center"/>
                </w:tcPr>
                <w:p w14:paraId="39917B13">
                  <w:pPr>
                    <w:spacing w:line="28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0P300</w:t>
                  </w:r>
                </w:p>
              </w:tc>
              <w:tc>
                <w:tcPr>
                  <w:tcW w:w="909" w:type="dxa"/>
                  <w:vAlign w:val="center"/>
                </w:tcPr>
                <w:p w14:paraId="3DF98065">
                  <w:pPr>
                    <w:spacing w:line="280" w:lineRule="exact"/>
                    <w:jc w:val="center"/>
                    <w:rPr>
                      <w:rFonts w:hint="default" w:ascii="Times New Roman" w:hAnsi="Times New Roman" w:cs="Times New Roman"/>
                      <w:kern w:val="0"/>
                      <w:sz w:val="18"/>
                      <w:szCs w:val="18"/>
                    </w:rPr>
                  </w:pPr>
                  <w:r>
                    <w:rPr>
                      <w:rFonts w:hint="eastAsia" w:ascii="Times New Roman" w:hAnsi="Times New Roman" w:cs="Times New Roman"/>
                      <w:kern w:val="0"/>
                      <w:sz w:val="18"/>
                      <w:szCs w:val="18"/>
                      <w:lang w:val="en-US" w:eastAsia="zh-CN"/>
                    </w:rPr>
                    <w:t>90</w:t>
                  </w:r>
                  <w:r>
                    <w:rPr>
                      <w:rFonts w:hint="default" w:ascii="Times New Roman" w:hAnsi="Times New Roman" w:cs="Times New Roman"/>
                      <w:kern w:val="0"/>
                      <w:sz w:val="18"/>
                      <w:szCs w:val="18"/>
                    </w:rPr>
                    <w:t>kV</w:t>
                  </w:r>
                </w:p>
              </w:tc>
              <w:tc>
                <w:tcPr>
                  <w:tcW w:w="960" w:type="dxa"/>
                  <w:shd w:val="clear" w:color="auto" w:fill="FFFFFF"/>
                  <w:vAlign w:val="center"/>
                </w:tcPr>
                <w:p w14:paraId="068A8F8C">
                  <w:pPr>
                    <w:spacing w:line="280" w:lineRule="exact"/>
                    <w:jc w:val="center"/>
                    <w:rPr>
                      <w:rFonts w:hint="default" w:ascii="Times New Roman" w:hAnsi="Times New Roman" w:cs="Times New Roman"/>
                      <w:kern w:val="0"/>
                      <w:sz w:val="18"/>
                      <w:szCs w:val="18"/>
                    </w:rPr>
                  </w:pPr>
                  <w:r>
                    <w:rPr>
                      <w:rFonts w:hint="eastAsia" w:ascii="Times New Roman" w:hAnsi="Times New Roman" w:cs="Times New Roman"/>
                      <w:kern w:val="0"/>
                      <w:sz w:val="18"/>
                      <w:szCs w:val="18"/>
                      <w:lang w:val="en-US" w:eastAsia="zh-CN"/>
                    </w:rPr>
                    <w:t>16</w:t>
                  </w:r>
                  <w:r>
                    <w:rPr>
                      <w:rFonts w:hint="default" w:ascii="Times New Roman" w:hAnsi="Times New Roman" w:cs="Times New Roman"/>
                      <w:kern w:val="0"/>
                      <w:sz w:val="18"/>
                      <w:szCs w:val="18"/>
                    </w:rPr>
                    <w:t>mA</w:t>
                  </w:r>
                </w:p>
              </w:tc>
              <w:tc>
                <w:tcPr>
                  <w:tcW w:w="1515" w:type="dxa"/>
                  <w:vAlign w:val="center"/>
                </w:tcPr>
                <w:p w14:paraId="0E7B8F7A">
                  <w:pPr>
                    <w:spacing w:line="280" w:lineRule="exact"/>
                    <w:jc w:val="center"/>
                    <w:rPr>
                      <w:rFonts w:hint="default" w:ascii="Times New Roman" w:hAnsi="Times New Roman" w:cs="Times New Roman"/>
                      <w:kern w:val="0"/>
                      <w:sz w:val="18"/>
                      <w:szCs w:val="18"/>
                    </w:rPr>
                  </w:pPr>
                  <w:r>
                    <w:rPr>
                      <w:rFonts w:hint="eastAsia" w:ascii="Times New Roman" w:hAnsi="Times New Roman" w:cs="Times New Roman"/>
                      <w:kern w:val="0"/>
                      <w:sz w:val="18"/>
                      <w:szCs w:val="18"/>
                      <w:lang w:val="en-US" w:eastAsia="zh-CN"/>
                    </w:rPr>
                    <w:t>主院区门诊</w:t>
                  </w:r>
                  <w:r>
                    <w:rPr>
                      <w:rFonts w:hint="default" w:ascii="Times New Roman" w:hAnsi="Times New Roman" w:cs="Times New Roman"/>
                      <w:kern w:val="0"/>
                      <w:sz w:val="18"/>
                      <w:szCs w:val="18"/>
                    </w:rPr>
                    <w:t>楼</w:t>
                  </w:r>
                  <w:r>
                    <w:rPr>
                      <w:rFonts w:hint="eastAsia" w:ascii="Times New Roman" w:hAnsi="Times New Roman" w:cs="Times New Roman"/>
                      <w:kern w:val="0"/>
                      <w:sz w:val="18"/>
                      <w:szCs w:val="18"/>
                      <w:lang w:val="en-US" w:eastAsia="zh-CN"/>
                    </w:rPr>
                    <w:t>二层</w:t>
                  </w:r>
                </w:p>
              </w:tc>
              <w:tc>
                <w:tcPr>
                  <w:tcW w:w="939" w:type="dxa"/>
                  <w:vMerge w:val="continue"/>
                  <w:shd w:val="clear" w:color="auto" w:fill="FFFFFF"/>
                  <w:vAlign w:val="center"/>
                </w:tcPr>
                <w:p w14:paraId="069450A5">
                  <w:pPr>
                    <w:spacing w:line="240" w:lineRule="auto"/>
                    <w:jc w:val="center"/>
                    <w:rPr>
                      <w:rFonts w:hint="default" w:ascii="Times New Roman" w:hAnsi="Times New Roman" w:cs="Times New Roman"/>
                      <w:kern w:val="0"/>
                      <w:sz w:val="18"/>
                      <w:szCs w:val="18"/>
                    </w:rPr>
                  </w:pPr>
                </w:p>
              </w:tc>
            </w:tr>
            <w:tr w14:paraId="48892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403" w:type="dxa"/>
                  <w:shd w:val="clear" w:color="auto" w:fill="FFFFFF"/>
                  <w:vAlign w:val="center"/>
                </w:tcPr>
                <w:p w14:paraId="17875C85">
                  <w:pPr>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3</w:t>
                  </w:r>
                </w:p>
              </w:tc>
              <w:tc>
                <w:tcPr>
                  <w:tcW w:w="1808" w:type="dxa"/>
                  <w:vAlign w:val="center"/>
                </w:tcPr>
                <w:p w14:paraId="7ED86FAC">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lang w:val="en-US" w:eastAsia="zh-CN"/>
                    </w:rPr>
                    <w:t>医用X射线计算机断层扫描（CT）装置</w:t>
                  </w:r>
                </w:p>
              </w:tc>
              <w:tc>
                <w:tcPr>
                  <w:tcW w:w="716" w:type="dxa"/>
                  <w:shd w:val="clear" w:color="auto" w:fill="FFFFFF"/>
                  <w:vAlign w:val="center"/>
                </w:tcPr>
                <w:p w14:paraId="710F27B6">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lang w:val="en-US" w:eastAsia="zh-CN"/>
                    </w:rPr>
                    <w:t>Ⅲ类</w:t>
                  </w:r>
                </w:p>
              </w:tc>
              <w:tc>
                <w:tcPr>
                  <w:tcW w:w="656" w:type="dxa"/>
                  <w:shd w:val="clear" w:color="auto" w:fill="FFFFFF"/>
                  <w:vAlign w:val="center"/>
                </w:tcPr>
                <w:p w14:paraId="09216E14">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lang w:val="en-US" w:eastAsia="zh-CN"/>
                    </w:rPr>
                    <w:t>1台</w:t>
                  </w:r>
                </w:p>
              </w:tc>
              <w:tc>
                <w:tcPr>
                  <w:tcW w:w="1589" w:type="dxa"/>
                  <w:vAlign w:val="center"/>
                </w:tcPr>
                <w:p w14:paraId="17D6882C">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rPr>
                    <w:t>SoMAToMDefinieionFlash</w:t>
                  </w:r>
                </w:p>
              </w:tc>
              <w:tc>
                <w:tcPr>
                  <w:tcW w:w="909" w:type="dxa"/>
                  <w:vAlign w:val="center"/>
                </w:tcPr>
                <w:p w14:paraId="7C27732C">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lang w:val="en-US" w:eastAsia="zh-CN"/>
                    </w:rPr>
                    <w:t>1</w:t>
                  </w:r>
                  <w:r>
                    <w:rPr>
                      <w:rFonts w:hint="eastAsia" w:ascii="Times New Roman" w:hAnsi="Times New Roman" w:cs="Times New Roman"/>
                      <w:kern w:val="0"/>
                      <w:sz w:val="18"/>
                      <w:szCs w:val="18"/>
                      <w:lang w:val="en-US" w:eastAsia="zh-CN"/>
                    </w:rPr>
                    <w:t>4</w:t>
                  </w:r>
                  <w:r>
                    <w:rPr>
                      <w:rFonts w:hint="default" w:ascii="Times New Roman" w:hAnsi="Times New Roman" w:cs="Times New Roman"/>
                      <w:kern w:val="0"/>
                      <w:sz w:val="18"/>
                      <w:szCs w:val="18"/>
                      <w:lang w:val="en-US" w:eastAsia="zh-CN"/>
                    </w:rPr>
                    <w:t>0kV</w:t>
                  </w:r>
                </w:p>
              </w:tc>
              <w:tc>
                <w:tcPr>
                  <w:tcW w:w="960" w:type="dxa"/>
                  <w:shd w:val="clear" w:color="auto" w:fill="FFFFFF"/>
                  <w:vAlign w:val="center"/>
                </w:tcPr>
                <w:p w14:paraId="53D60942">
                  <w:pPr>
                    <w:spacing w:line="280" w:lineRule="exact"/>
                    <w:jc w:val="center"/>
                    <w:rPr>
                      <w:rFonts w:hint="default" w:ascii="Times New Roman" w:hAnsi="Times New Roman" w:cs="Times New Roman"/>
                      <w:kern w:val="0"/>
                      <w:sz w:val="18"/>
                      <w:szCs w:val="18"/>
                      <w:lang w:val="en-US" w:eastAsia="zh-CN"/>
                    </w:rPr>
                  </w:pPr>
                  <w:r>
                    <w:rPr>
                      <w:rFonts w:hint="eastAsia" w:ascii="Times New Roman" w:hAnsi="Times New Roman" w:cs="Times New Roman"/>
                      <w:kern w:val="0"/>
                      <w:sz w:val="18"/>
                      <w:szCs w:val="18"/>
                      <w:lang w:val="en-US" w:eastAsia="zh-CN"/>
                    </w:rPr>
                    <w:t>80</w:t>
                  </w:r>
                  <w:r>
                    <w:rPr>
                      <w:rFonts w:hint="default" w:ascii="Times New Roman" w:hAnsi="Times New Roman" w:cs="Times New Roman"/>
                      <w:kern w:val="0"/>
                      <w:sz w:val="18"/>
                      <w:szCs w:val="18"/>
                      <w:lang w:val="en-US" w:eastAsia="zh-CN"/>
                    </w:rPr>
                    <w:t>0mA</w:t>
                  </w:r>
                </w:p>
              </w:tc>
              <w:tc>
                <w:tcPr>
                  <w:tcW w:w="1515" w:type="dxa"/>
                  <w:vMerge w:val="restart"/>
                  <w:vAlign w:val="center"/>
                </w:tcPr>
                <w:p w14:paraId="4BFDF2BF">
                  <w:pPr>
                    <w:spacing w:line="280" w:lineRule="exact"/>
                    <w:jc w:val="center"/>
                    <w:rPr>
                      <w:rFonts w:hint="default" w:ascii="Times New Roman" w:hAnsi="Times New Roman" w:cs="Times New Roman"/>
                      <w:kern w:val="0"/>
                      <w:sz w:val="18"/>
                      <w:szCs w:val="18"/>
                      <w:lang w:val="en-US" w:eastAsia="zh-CN"/>
                    </w:rPr>
                  </w:pPr>
                  <w:r>
                    <w:rPr>
                      <w:rFonts w:hint="eastAsia" w:ascii="Times New Roman" w:hAnsi="Times New Roman" w:cs="Times New Roman"/>
                      <w:kern w:val="0"/>
                      <w:sz w:val="18"/>
                      <w:szCs w:val="18"/>
                      <w:lang w:val="en-US" w:eastAsia="zh-CN"/>
                    </w:rPr>
                    <w:t>主院区</w:t>
                  </w:r>
                  <w:r>
                    <w:rPr>
                      <w:rFonts w:hint="default" w:ascii="Times New Roman" w:hAnsi="Times New Roman" w:cs="Times New Roman"/>
                      <w:kern w:val="0"/>
                      <w:sz w:val="18"/>
                      <w:szCs w:val="18"/>
                    </w:rPr>
                    <w:t>医技楼一层影像科</w:t>
                  </w:r>
                </w:p>
              </w:tc>
              <w:tc>
                <w:tcPr>
                  <w:tcW w:w="939" w:type="dxa"/>
                  <w:vMerge w:val="continue"/>
                  <w:shd w:val="clear" w:color="auto" w:fill="FFFFFF"/>
                  <w:vAlign w:val="center"/>
                </w:tcPr>
                <w:p w14:paraId="333ED816">
                  <w:pPr>
                    <w:spacing w:line="240" w:lineRule="auto"/>
                    <w:jc w:val="center"/>
                    <w:rPr>
                      <w:rFonts w:hint="default" w:ascii="Times New Roman" w:hAnsi="Times New Roman" w:cs="Times New Roman"/>
                      <w:kern w:val="0"/>
                      <w:sz w:val="18"/>
                      <w:szCs w:val="18"/>
                    </w:rPr>
                  </w:pPr>
                </w:p>
              </w:tc>
            </w:tr>
            <w:tr w14:paraId="5BBEA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403" w:type="dxa"/>
                  <w:shd w:val="clear" w:color="auto" w:fill="FFFFFF"/>
                  <w:vAlign w:val="center"/>
                </w:tcPr>
                <w:p w14:paraId="52392262">
                  <w:pPr>
                    <w:spacing w:line="240" w:lineRule="auto"/>
                    <w:jc w:val="center"/>
                    <w:rPr>
                      <w:rFonts w:hint="default" w:ascii="Times New Roman" w:hAnsi="Times New Roman" w:eastAsia="宋体" w:cs="Times New Roman"/>
                      <w:kern w:val="0"/>
                      <w:sz w:val="18"/>
                      <w:szCs w:val="18"/>
                      <w:lang w:val="en-US" w:eastAsia="zh-CN"/>
                    </w:rPr>
                  </w:pPr>
                  <w:r>
                    <w:rPr>
                      <w:rFonts w:hint="default" w:ascii="Times New Roman" w:hAnsi="Times New Roman" w:cs="Times New Roman"/>
                      <w:kern w:val="0"/>
                      <w:sz w:val="18"/>
                      <w:szCs w:val="18"/>
                      <w:lang w:val="en-US" w:eastAsia="zh-CN"/>
                    </w:rPr>
                    <w:t>4</w:t>
                  </w:r>
                </w:p>
              </w:tc>
              <w:tc>
                <w:tcPr>
                  <w:tcW w:w="1808" w:type="dxa"/>
                  <w:vAlign w:val="center"/>
                </w:tcPr>
                <w:p w14:paraId="71305897">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lang w:val="en-US" w:eastAsia="zh-CN"/>
                    </w:rPr>
                    <w:t>医用X射线计算机断层扫描（CT）装置</w:t>
                  </w:r>
                </w:p>
              </w:tc>
              <w:tc>
                <w:tcPr>
                  <w:tcW w:w="716" w:type="dxa"/>
                  <w:shd w:val="clear" w:color="auto" w:fill="FFFFFF"/>
                  <w:vAlign w:val="center"/>
                </w:tcPr>
                <w:p w14:paraId="1B047EBF">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lang w:val="en-US" w:eastAsia="zh-CN"/>
                    </w:rPr>
                    <w:t>Ⅲ类</w:t>
                  </w:r>
                </w:p>
              </w:tc>
              <w:tc>
                <w:tcPr>
                  <w:tcW w:w="656" w:type="dxa"/>
                  <w:shd w:val="clear" w:color="auto" w:fill="FFFFFF"/>
                  <w:vAlign w:val="center"/>
                </w:tcPr>
                <w:p w14:paraId="1B432578">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lang w:val="en-US" w:eastAsia="zh-CN"/>
                    </w:rPr>
                    <w:t>1台</w:t>
                  </w:r>
                </w:p>
              </w:tc>
              <w:tc>
                <w:tcPr>
                  <w:tcW w:w="1589" w:type="dxa"/>
                  <w:shd w:val="clear" w:color="auto" w:fill="auto"/>
                  <w:vAlign w:val="center"/>
                </w:tcPr>
                <w:p w14:paraId="29445023">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rPr>
                    <w:t>UCT528</w:t>
                  </w:r>
                </w:p>
              </w:tc>
              <w:tc>
                <w:tcPr>
                  <w:tcW w:w="909" w:type="dxa"/>
                  <w:vAlign w:val="center"/>
                </w:tcPr>
                <w:p w14:paraId="02E176D1">
                  <w:pPr>
                    <w:spacing w:line="280" w:lineRule="exact"/>
                    <w:jc w:val="center"/>
                    <w:rPr>
                      <w:rFonts w:hint="default" w:ascii="Times New Roman" w:hAnsi="Times New Roman" w:cs="Times New Roman"/>
                      <w:kern w:val="0"/>
                      <w:sz w:val="18"/>
                      <w:szCs w:val="18"/>
                      <w:lang w:val="en-US" w:eastAsia="zh-CN"/>
                    </w:rPr>
                  </w:pPr>
                  <w:r>
                    <w:rPr>
                      <w:rFonts w:hint="eastAsia" w:ascii="Times New Roman" w:hAnsi="Times New Roman" w:cs="Times New Roman"/>
                      <w:kern w:val="0"/>
                      <w:sz w:val="18"/>
                      <w:szCs w:val="18"/>
                      <w:lang w:val="en-US" w:eastAsia="zh-CN"/>
                    </w:rPr>
                    <w:t>140</w:t>
                  </w:r>
                  <w:r>
                    <w:rPr>
                      <w:rFonts w:hint="default" w:ascii="Times New Roman" w:hAnsi="Times New Roman" w:cs="Times New Roman"/>
                      <w:kern w:val="0"/>
                      <w:sz w:val="18"/>
                      <w:szCs w:val="18"/>
                      <w:lang w:val="en-US" w:eastAsia="zh-CN"/>
                    </w:rPr>
                    <w:t>kV</w:t>
                  </w:r>
                </w:p>
              </w:tc>
              <w:tc>
                <w:tcPr>
                  <w:tcW w:w="960" w:type="dxa"/>
                  <w:shd w:val="clear" w:color="auto" w:fill="FFFFFF"/>
                  <w:vAlign w:val="center"/>
                </w:tcPr>
                <w:p w14:paraId="6E4A48F8">
                  <w:pPr>
                    <w:spacing w:line="280" w:lineRule="exact"/>
                    <w:jc w:val="center"/>
                    <w:rPr>
                      <w:rFonts w:hint="default" w:ascii="Times New Roman" w:hAnsi="Times New Roman" w:cs="Times New Roman"/>
                      <w:kern w:val="0"/>
                      <w:sz w:val="18"/>
                      <w:szCs w:val="18"/>
                      <w:lang w:val="en-US" w:eastAsia="zh-CN"/>
                    </w:rPr>
                  </w:pPr>
                  <w:r>
                    <w:rPr>
                      <w:rFonts w:hint="eastAsia" w:ascii="Times New Roman" w:hAnsi="Times New Roman" w:cs="Times New Roman"/>
                      <w:kern w:val="0"/>
                      <w:sz w:val="18"/>
                      <w:szCs w:val="18"/>
                      <w:lang w:val="en-US" w:eastAsia="zh-CN"/>
                    </w:rPr>
                    <w:t>350</w:t>
                  </w:r>
                  <w:r>
                    <w:rPr>
                      <w:rFonts w:hint="default" w:ascii="Times New Roman" w:hAnsi="Times New Roman" w:cs="Times New Roman"/>
                      <w:kern w:val="0"/>
                      <w:sz w:val="18"/>
                      <w:szCs w:val="18"/>
                      <w:lang w:val="en-US" w:eastAsia="zh-CN"/>
                    </w:rPr>
                    <w:t>mA</w:t>
                  </w:r>
                </w:p>
              </w:tc>
              <w:tc>
                <w:tcPr>
                  <w:tcW w:w="1515" w:type="dxa"/>
                  <w:vMerge w:val="continue"/>
                  <w:vAlign w:val="center"/>
                </w:tcPr>
                <w:p w14:paraId="65457E85">
                  <w:pPr>
                    <w:spacing w:line="280" w:lineRule="exact"/>
                    <w:jc w:val="center"/>
                    <w:rPr>
                      <w:rFonts w:hint="default" w:ascii="Times New Roman" w:hAnsi="Times New Roman" w:cs="Times New Roman"/>
                      <w:kern w:val="0"/>
                      <w:sz w:val="18"/>
                      <w:szCs w:val="18"/>
                      <w:lang w:val="en-US" w:eastAsia="zh-CN"/>
                    </w:rPr>
                  </w:pPr>
                </w:p>
              </w:tc>
              <w:tc>
                <w:tcPr>
                  <w:tcW w:w="939" w:type="dxa"/>
                  <w:vMerge w:val="continue"/>
                  <w:shd w:val="clear" w:color="auto" w:fill="FFFFFF"/>
                  <w:vAlign w:val="center"/>
                </w:tcPr>
                <w:p w14:paraId="44C29350">
                  <w:pPr>
                    <w:spacing w:line="240" w:lineRule="auto"/>
                    <w:jc w:val="center"/>
                    <w:rPr>
                      <w:rFonts w:hint="default" w:ascii="Times New Roman" w:hAnsi="Times New Roman" w:eastAsia="宋体" w:cs="Times New Roman"/>
                      <w:kern w:val="0"/>
                      <w:sz w:val="18"/>
                      <w:szCs w:val="18"/>
                      <w:lang w:val="en-US" w:eastAsia="zh-CN"/>
                    </w:rPr>
                  </w:pPr>
                </w:p>
              </w:tc>
            </w:tr>
            <w:tr w14:paraId="1AF0F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403" w:type="dxa"/>
                  <w:shd w:val="clear" w:color="auto" w:fill="FFFFFF"/>
                  <w:vAlign w:val="center"/>
                </w:tcPr>
                <w:p w14:paraId="5B78D988">
                  <w:pPr>
                    <w:spacing w:line="240" w:lineRule="auto"/>
                    <w:jc w:val="center"/>
                    <w:rPr>
                      <w:rFonts w:hint="default" w:ascii="Times New Roman" w:hAnsi="Times New Roman" w:eastAsia="宋体" w:cs="Times New Roman"/>
                      <w:kern w:val="0"/>
                      <w:sz w:val="18"/>
                      <w:szCs w:val="18"/>
                      <w:lang w:val="en-US" w:eastAsia="zh-CN"/>
                    </w:rPr>
                  </w:pPr>
                  <w:r>
                    <w:rPr>
                      <w:rFonts w:hint="default" w:ascii="Times New Roman" w:hAnsi="Times New Roman" w:cs="Times New Roman"/>
                      <w:kern w:val="0"/>
                      <w:sz w:val="18"/>
                      <w:szCs w:val="18"/>
                      <w:lang w:val="en-US" w:eastAsia="zh-CN"/>
                    </w:rPr>
                    <w:t>5</w:t>
                  </w:r>
                </w:p>
              </w:tc>
              <w:tc>
                <w:tcPr>
                  <w:tcW w:w="1808" w:type="dxa"/>
                  <w:vAlign w:val="center"/>
                </w:tcPr>
                <w:p w14:paraId="6F03474C">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lang w:val="en-US" w:eastAsia="zh-CN"/>
                    </w:rPr>
                    <w:t>X射线计算机断层摄影设备</w:t>
                  </w:r>
                </w:p>
              </w:tc>
              <w:tc>
                <w:tcPr>
                  <w:tcW w:w="716" w:type="dxa"/>
                  <w:shd w:val="clear" w:color="auto" w:fill="FFFFFF"/>
                  <w:vAlign w:val="center"/>
                </w:tcPr>
                <w:p w14:paraId="4054D0D9">
                  <w:pPr>
                    <w:spacing w:line="28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Ⅲ类</w:t>
                  </w:r>
                </w:p>
              </w:tc>
              <w:tc>
                <w:tcPr>
                  <w:tcW w:w="656" w:type="dxa"/>
                  <w:shd w:val="clear" w:color="auto" w:fill="FFFFFF"/>
                  <w:vAlign w:val="center"/>
                </w:tcPr>
                <w:p w14:paraId="4F99ED5D">
                  <w:pPr>
                    <w:spacing w:line="28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1台</w:t>
                  </w:r>
                </w:p>
              </w:tc>
              <w:tc>
                <w:tcPr>
                  <w:tcW w:w="1589" w:type="dxa"/>
                  <w:shd w:val="clear" w:color="auto" w:fill="auto"/>
                  <w:vAlign w:val="center"/>
                </w:tcPr>
                <w:p w14:paraId="41DDB33D">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lang w:val="en-US" w:eastAsia="zh-CN"/>
                    </w:rPr>
                    <w:t xml:space="preserve"> </w:t>
                  </w:r>
                  <w:r>
                    <w:rPr>
                      <w:rFonts w:hint="default" w:ascii="Times New Roman" w:hAnsi="Times New Roman" w:cs="Times New Roman"/>
                      <w:kern w:val="0"/>
                      <w:sz w:val="18"/>
                      <w:szCs w:val="18"/>
                    </w:rPr>
                    <w:t>Brillance64</w:t>
                  </w:r>
                </w:p>
              </w:tc>
              <w:tc>
                <w:tcPr>
                  <w:tcW w:w="909" w:type="dxa"/>
                  <w:vAlign w:val="center"/>
                </w:tcPr>
                <w:p w14:paraId="65776B02">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lang w:val="en-US" w:eastAsia="zh-CN"/>
                    </w:rPr>
                    <w:t>1</w:t>
                  </w:r>
                  <w:r>
                    <w:rPr>
                      <w:rFonts w:hint="eastAsia" w:ascii="Times New Roman" w:hAnsi="Times New Roman" w:cs="Times New Roman"/>
                      <w:kern w:val="0"/>
                      <w:sz w:val="18"/>
                      <w:szCs w:val="18"/>
                      <w:lang w:val="en-US" w:eastAsia="zh-CN"/>
                    </w:rPr>
                    <w:t>4</w:t>
                  </w:r>
                  <w:r>
                    <w:rPr>
                      <w:rFonts w:hint="default" w:ascii="Times New Roman" w:hAnsi="Times New Roman" w:cs="Times New Roman"/>
                      <w:kern w:val="0"/>
                      <w:sz w:val="18"/>
                      <w:szCs w:val="18"/>
                      <w:lang w:val="en-US" w:eastAsia="zh-CN"/>
                    </w:rPr>
                    <w:t>0kV</w:t>
                  </w:r>
                </w:p>
              </w:tc>
              <w:tc>
                <w:tcPr>
                  <w:tcW w:w="960" w:type="dxa"/>
                  <w:shd w:val="clear" w:color="auto" w:fill="FFFFFF"/>
                  <w:vAlign w:val="center"/>
                </w:tcPr>
                <w:p w14:paraId="6CDB62D1">
                  <w:pPr>
                    <w:spacing w:line="280" w:lineRule="exact"/>
                    <w:jc w:val="center"/>
                    <w:rPr>
                      <w:rFonts w:hint="default" w:ascii="Times New Roman" w:hAnsi="Times New Roman" w:cs="Times New Roman"/>
                      <w:kern w:val="0"/>
                      <w:sz w:val="18"/>
                      <w:szCs w:val="18"/>
                      <w:lang w:val="en-US" w:eastAsia="zh-CN"/>
                    </w:rPr>
                  </w:pPr>
                  <w:r>
                    <w:rPr>
                      <w:rFonts w:hint="eastAsia" w:ascii="Times New Roman" w:hAnsi="Times New Roman" w:cs="Times New Roman"/>
                      <w:kern w:val="0"/>
                      <w:sz w:val="18"/>
                      <w:szCs w:val="18"/>
                      <w:lang w:val="en-US" w:eastAsia="zh-CN"/>
                    </w:rPr>
                    <w:t>500</w:t>
                  </w:r>
                  <w:r>
                    <w:rPr>
                      <w:rFonts w:hint="default" w:ascii="Times New Roman" w:hAnsi="Times New Roman" w:cs="Times New Roman"/>
                      <w:kern w:val="0"/>
                      <w:sz w:val="18"/>
                      <w:szCs w:val="18"/>
                      <w:lang w:val="en-US" w:eastAsia="zh-CN"/>
                    </w:rPr>
                    <w:t>mA</w:t>
                  </w:r>
                </w:p>
              </w:tc>
              <w:tc>
                <w:tcPr>
                  <w:tcW w:w="1515" w:type="dxa"/>
                  <w:vMerge w:val="continue"/>
                  <w:vAlign w:val="center"/>
                </w:tcPr>
                <w:p w14:paraId="47B26180">
                  <w:pPr>
                    <w:spacing w:line="280" w:lineRule="exact"/>
                    <w:jc w:val="center"/>
                    <w:rPr>
                      <w:rFonts w:hint="default" w:ascii="Times New Roman" w:hAnsi="Times New Roman" w:cs="Times New Roman"/>
                      <w:kern w:val="0"/>
                      <w:sz w:val="18"/>
                      <w:szCs w:val="18"/>
                      <w:lang w:val="en-US" w:eastAsia="zh-CN"/>
                    </w:rPr>
                  </w:pPr>
                </w:p>
              </w:tc>
              <w:tc>
                <w:tcPr>
                  <w:tcW w:w="939" w:type="dxa"/>
                  <w:vMerge w:val="continue"/>
                  <w:shd w:val="clear" w:color="auto" w:fill="FFFFFF"/>
                  <w:vAlign w:val="center"/>
                </w:tcPr>
                <w:p w14:paraId="5E9B6236">
                  <w:pPr>
                    <w:spacing w:line="240" w:lineRule="auto"/>
                    <w:jc w:val="center"/>
                    <w:rPr>
                      <w:rFonts w:hint="default" w:ascii="Times New Roman" w:hAnsi="Times New Roman" w:cs="Times New Roman"/>
                      <w:kern w:val="0"/>
                      <w:sz w:val="18"/>
                      <w:szCs w:val="18"/>
                    </w:rPr>
                  </w:pPr>
                </w:p>
              </w:tc>
            </w:tr>
            <w:tr w14:paraId="4234B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403" w:type="dxa"/>
                  <w:shd w:val="clear" w:color="auto" w:fill="FFFFFF"/>
                  <w:vAlign w:val="center"/>
                </w:tcPr>
                <w:p w14:paraId="17DBD6AD">
                  <w:pPr>
                    <w:spacing w:line="240" w:lineRule="auto"/>
                    <w:jc w:val="center"/>
                    <w:rPr>
                      <w:rFonts w:hint="default" w:ascii="Times New Roman" w:hAnsi="Times New Roman" w:eastAsia="宋体" w:cs="Times New Roman"/>
                      <w:kern w:val="0"/>
                      <w:sz w:val="18"/>
                      <w:szCs w:val="18"/>
                      <w:lang w:val="en-US" w:eastAsia="zh-CN"/>
                    </w:rPr>
                  </w:pPr>
                  <w:r>
                    <w:rPr>
                      <w:rFonts w:hint="default" w:ascii="Times New Roman" w:hAnsi="Times New Roman" w:cs="Times New Roman"/>
                      <w:kern w:val="0"/>
                      <w:sz w:val="18"/>
                      <w:szCs w:val="18"/>
                      <w:lang w:val="en-US" w:eastAsia="zh-CN"/>
                    </w:rPr>
                    <w:t>6</w:t>
                  </w:r>
                </w:p>
              </w:tc>
              <w:tc>
                <w:tcPr>
                  <w:tcW w:w="1808" w:type="dxa"/>
                  <w:vAlign w:val="center"/>
                </w:tcPr>
                <w:p w14:paraId="6A2A60D2">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lang w:val="en-US" w:eastAsia="zh-CN"/>
                    </w:rPr>
                    <w:t>多功能数字化X线透视摄影系统</w:t>
                  </w:r>
                </w:p>
              </w:tc>
              <w:tc>
                <w:tcPr>
                  <w:tcW w:w="716" w:type="dxa"/>
                  <w:shd w:val="clear" w:color="auto" w:fill="FFFFFF"/>
                  <w:vAlign w:val="center"/>
                </w:tcPr>
                <w:p w14:paraId="70BF62DC">
                  <w:pPr>
                    <w:spacing w:line="28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Ⅲ类</w:t>
                  </w:r>
                </w:p>
              </w:tc>
              <w:tc>
                <w:tcPr>
                  <w:tcW w:w="656" w:type="dxa"/>
                  <w:shd w:val="clear" w:color="auto" w:fill="FFFFFF"/>
                  <w:vAlign w:val="center"/>
                </w:tcPr>
                <w:p w14:paraId="0AA9FA55">
                  <w:pPr>
                    <w:spacing w:line="28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1台</w:t>
                  </w:r>
                </w:p>
              </w:tc>
              <w:tc>
                <w:tcPr>
                  <w:tcW w:w="1589" w:type="dxa"/>
                  <w:shd w:val="clear" w:color="auto" w:fill="auto"/>
                  <w:vAlign w:val="center"/>
                </w:tcPr>
                <w:p w14:paraId="620B541C">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rPr>
                    <w:t>WINSCOPE Plessart EX8</w:t>
                  </w:r>
                </w:p>
              </w:tc>
              <w:tc>
                <w:tcPr>
                  <w:tcW w:w="909" w:type="dxa"/>
                  <w:vAlign w:val="center"/>
                </w:tcPr>
                <w:p w14:paraId="6519550C">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lang w:val="en-US" w:eastAsia="zh-CN"/>
                    </w:rPr>
                    <w:t>1</w:t>
                  </w:r>
                  <w:r>
                    <w:rPr>
                      <w:rFonts w:hint="eastAsia" w:ascii="Times New Roman" w:hAnsi="Times New Roman" w:cs="Times New Roman"/>
                      <w:kern w:val="0"/>
                      <w:sz w:val="18"/>
                      <w:szCs w:val="18"/>
                      <w:lang w:val="en-US" w:eastAsia="zh-CN"/>
                    </w:rPr>
                    <w:t>5</w:t>
                  </w:r>
                  <w:r>
                    <w:rPr>
                      <w:rFonts w:hint="default" w:ascii="Times New Roman" w:hAnsi="Times New Roman" w:cs="Times New Roman"/>
                      <w:kern w:val="0"/>
                      <w:sz w:val="18"/>
                      <w:szCs w:val="18"/>
                      <w:lang w:val="en-US" w:eastAsia="zh-CN"/>
                    </w:rPr>
                    <w:t>0kV</w:t>
                  </w:r>
                </w:p>
              </w:tc>
              <w:tc>
                <w:tcPr>
                  <w:tcW w:w="960" w:type="dxa"/>
                  <w:shd w:val="clear" w:color="auto" w:fill="FFFFFF"/>
                  <w:vAlign w:val="center"/>
                </w:tcPr>
                <w:p w14:paraId="3BDB408F">
                  <w:pPr>
                    <w:spacing w:line="280" w:lineRule="exact"/>
                    <w:jc w:val="center"/>
                    <w:rPr>
                      <w:rFonts w:hint="default" w:ascii="Times New Roman" w:hAnsi="Times New Roman" w:cs="Times New Roman"/>
                      <w:kern w:val="0"/>
                      <w:sz w:val="18"/>
                      <w:szCs w:val="18"/>
                      <w:lang w:val="en-US" w:eastAsia="zh-CN"/>
                    </w:rPr>
                  </w:pPr>
                  <w:r>
                    <w:rPr>
                      <w:rFonts w:hint="eastAsia" w:ascii="Times New Roman" w:hAnsi="Times New Roman" w:cs="Times New Roman"/>
                      <w:kern w:val="0"/>
                      <w:sz w:val="18"/>
                      <w:szCs w:val="18"/>
                      <w:lang w:val="en-US" w:eastAsia="zh-CN"/>
                    </w:rPr>
                    <w:t>1000</w:t>
                  </w:r>
                  <w:r>
                    <w:rPr>
                      <w:rFonts w:hint="default" w:ascii="Times New Roman" w:hAnsi="Times New Roman" w:cs="Times New Roman"/>
                      <w:kern w:val="0"/>
                      <w:sz w:val="18"/>
                      <w:szCs w:val="18"/>
                      <w:lang w:val="en-US" w:eastAsia="zh-CN"/>
                    </w:rPr>
                    <w:t>mA</w:t>
                  </w:r>
                </w:p>
              </w:tc>
              <w:tc>
                <w:tcPr>
                  <w:tcW w:w="1515" w:type="dxa"/>
                  <w:vMerge w:val="continue"/>
                  <w:vAlign w:val="center"/>
                </w:tcPr>
                <w:p w14:paraId="5C99D5C1">
                  <w:pPr>
                    <w:spacing w:line="280" w:lineRule="exact"/>
                    <w:jc w:val="center"/>
                    <w:rPr>
                      <w:rFonts w:hint="default" w:ascii="Times New Roman" w:hAnsi="Times New Roman" w:cs="Times New Roman"/>
                      <w:kern w:val="0"/>
                      <w:sz w:val="18"/>
                      <w:szCs w:val="18"/>
                      <w:lang w:val="en-US" w:eastAsia="zh-CN"/>
                    </w:rPr>
                  </w:pPr>
                </w:p>
              </w:tc>
              <w:tc>
                <w:tcPr>
                  <w:tcW w:w="939" w:type="dxa"/>
                  <w:vMerge w:val="continue"/>
                  <w:shd w:val="clear" w:color="auto" w:fill="FFFFFF"/>
                  <w:vAlign w:val="center"/>
                </w:tcPr>
                <w:p w14:paraId="04537000">
                  <w:pPr>
                    <w:spacing w:line="240" w:lineRule="auto"/>
                    <w:jc w:val="center"/>
                    <w:rPr>
                      <w:rFonts w:hint="default" w:ascii="Times New Roman" w:hAnsi="Times New Roman" w:cs="Times New Roman"/>
                      <w:kern w:val="0"/>
                      <w:sz w:val="18"/>
                      <w:szCs w:val="18"/>
                    </w:rPr>
                  </w:pPr>
                </w:p>
              </w:tc>
            </w:tr>
            <w:tr w14:paraId="2CECC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65" w:hRule="atLeast"/>
                <w:jc w:val="center"/>
              </w:trPr>
              <w:tc>
                <w:tcPr>
                  <w:tcW w:w="403" w:type="dxa"/>
                  <w:shd w:val="clear" w:color="auto" w:fill="FFFFFF"/>
                  <w:vAlign w:val="center"/>
                </w:tcPr>
                <w:p w14:paraId="417F7CDD">
                  <w:pPr>
                    <w:spacing w:line="240" w:lineRule="auto"/>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lang w:val="en-US" w:eastAsia="zh-CN"/>
                    </w:rPr>
                    <w:t>7</w:t>
                  </w:r>
                </w:p>
              </w:tc>
              <w:tc>
                <w:tcPr>
                  <w:tcW w:w="1808" w:type="dxa"/>
                  <w:shd w:val="clear" w:color="auto" w:fill="auto"/>
                  <w:vAlign w:val="center"/>
                </w:tcPr>
                <w:p w14:paraId="61F73697">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lang w:val="en-US" w:eastAsia="zh-CN"/>
                    </w:rPr>
                    <w:t>数字X射线摄影系统</w:t>
                  </w:r>
                </w:p>
              </w:tc>
              <w:tc>
                <w:tcPr>
                  <w:tcW w:w="716" w:type="dxa"/>
                  <w:shd w:val="clear" w:color="auto" w:fill="FFFFFF"/>
                  <w:vAlign w:val="center"/>
                </w:tcPr>
                <w:p w14:paraId="6B65CEE1">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rPr>
                    <w:t>Ⅲ类</w:t>
                  </w:r>
                </w:p>
              </w:tc>
              <w:tc>
                <w:tcPr>
                  <w:tcW w:w="656" w:type="dxa"/>
                  <w:shd w:val="clear" w:color="auto" w:fill="FFFFFF"/>
                  <w:vAlign w:val="center"/>
                </w:tcPr>
                <w:p w14:paraId="583D935F">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rPr>
                    <w:t>1台</w:t>
                  </w:r>
                </w:p>
              </w:tc>
              <w:tc>
                <w:tcPr>
                  <w:tcW w:w="1589" w:type="dxa"/>
                  <w:shd w:val="clear" w:color="auto" w:fill="auto"/>
                  <w:vAlign w:val="center"/>
                </w:tcPr>
                <w:p w14:paraId="06F5A56E">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rPr>
                    <w:t>UDR 596i</w:t>
                  </w:r>
                </w:p>
              </w:tc>
              <w:tc>
                <w:tcPr>
                  <w:tcW w:w="909" w:type="dxa"/>
                  <w:shd w:val="clear" w:color="auto" w:fill="auto"/>
                  <w:vAlign w:val="center"/>
                </w:tcPr>
                <w:p w14:paraId="131776F9">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lang w:val="en-US" w:eastAsia="zh-CN"/>
                    </w:rPr>
                    <w:t>1</w:t>
                  </w:r>
                  <w:r>
                    <w:rPr>
                      <w:rFonts w:hint="eastAsia" w:ascii="Times New Roman" w:hAnsi="Times New Roman" w:cs="Times New Roman"/>
                      <w:kern w:val="0"/>
                      <w:sz w:val="18"/>
                      <w:szCs w:val="18"/>
                      <w:lang w:val="en-US" w:eastAsia="zh-CN"/>
                    </w:rPr>
                    <w:t>5</w:t>
                  </w:r>
                  <w:r>
                    <w:rPr>
                      <w:rFonts w:hint="default" w:ascii="Times New Roman" w:hAnsi="Times New Roman" w:cs="Times New Roman"/>
                      <w:kern w:val="0"/>
                      <w:sz w:val="18"/>
                      <w:szCs w:val="18"/>
                      <w:lang w:val="en-US" w:eastAsia="zh-CN"/>
                    </w:rPr>
                    <w:t>0kV</w:t>
                  </w:r>
                </w:p>
              </w:tc>
              <w:tc>
                <w:tcPr>
                  <w:tcW w:w="960" w:type="dxa"/>
                  <w:shd w:val="clear" w:color="auto" w:fill="FFFFFF"/>
                  <w:vAlign w:val="center"/>
                </w:tcPr>
                <w:p w14:paraId="630800B4">
                  <w:pPr>
                    <w:spacing w:line="280" w:lineRule="exact"/>
                    <w:jc w:val="center"/>
                    <w:rPr>
                      <w:rFonts w:hint="default" w:ascii="Times New Roman" w:hAnsi="Times New Roman" w:cs="Times New Roman"/>
                      <w:kern w:val="0"/>
                      <w:sz w:val="18"/>
                      <w:szCs w:val="18"/>
                      <w:lang w:val="en-US" w:eastAsia="zh-CN"/>
                    </w:rPr>
                  </w:pPr>
                  <w:r>
                    <w:rPr>
                      <w:rFonts w:hint="eastAsia" w:ascii="Times New Roman" w:hAnsi="Times New Roman" w:cs="Times New Roman"/>
                      <w:kern w:val="0"/>
                      <w:sz w:val="18"/>
                      <w:szCs w:val="18"/>
                      <w:lang w:val="en-US" w:eastAsia="zh-CN"/>
                    </w:rPr>
                    <w:t>800</w:t>
                  </w:r>
                  <w:r>
                    <w:rPr>
                      <w:rFonts w:hint="default" w:ascii="Times New Roman" w:hAnsi="Times New Roman" w:cs="Times New Roman"/>
                      <w:kern w:val="0"/>
                      <w:sz w:val="18"/>
                      <w:szCs w:val="18"/>
                      <w:lang w:val="en-US" w:eastAsia="zh-CN"/>
                    </w:rPr>
                    <w:t xml:space="preserve"> mA </w:t>
                  </w:r>
                </w:p>
              </w:tc>
              <w:tc>
                <w:tcPr>
                  <w:tcW w:w="1515" w:type="dxa"/>
                  <w:vMerge w:val="continue"/>
                  <w:shd w:val="clear" w:color="auto" w:fill="auto"/>
                  <w:vAlign w:val="center"/>
                </w:tcPr>
                <w:p w14:paraId="74BC9529">
                  <w:pPr>
                    <w:spacing w:line="280" w:lineRule="exact"/>
                    <w:jc w:val="center"/>
                    <w:rPr>
                      <w:rFonts w:hint="default" w:ascii="Times New Roman" w:hAnsi="Times New Roman" w:cs="Times New Roman"/>
                      <w:kern w:val="0"/>
                      <w:sz w:val="18"/>
                      <w:szCs w:val="18"/>
                      <w:lang w:val="en-US" w:eastAsia="zh-CN"/>
                    </w:rPr>
                  </w:pPr>
                </w:p>
              </w:tc>
              <w:tc>
                <w:tcPr>
                  <w:tcW w:w="939" w:type="dxa"/>
                  <w:vMerge w:val="continue"/>
                  <w:shd w:val="clear" w:color="auto" w:fill="FFFFFF"/>
                  <w:vAlign w:val="center"/>
                </w:tcPr>
                <w:p w14:paraId="009F4064">
                  <w:pPr>
                    <w:spacing w:line="240" w:lineRule="auto"/>
                    <w:jc w:val="center"/>
                    <w:rPr>
                      <w:rFonts w:hint="default" w:ascii="Times New Roman" w:hAnsi="Times New Roman" w:cs="Times New Roman"/>
                      <w:kern w:val="0"/>
                      <w:sz w:val="18"/>
                      <w:szCs w:val="18"/>
                    </w:rPr>
                  </w:pPr>
                </w:p>
              </w:tc>
            </w:tr>
            <w:tr w14:paraId="72C2E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403" w:type="dxa"/>
                  <w:shd w:val="clear" w:color="auto" w:fill="FFFFFF"/>
                  <w:vAlign w:val="center"/>
                </w:tcPr>
                <w:p w14:paraId="26E60A61">
                  <w:pPr>
                    <w:spacing w:line="240" w:lineRule="auto"/>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lang w:val="en-US" w:eastAsia="zh-CN"/>
                    </w:rPr>
                    <w:t>8</w:t>
                  </w:r>
                </w:p>
              </w:tc>
              <w:tc>
                <w:tcPr>
                  <w:tcW w:w="1808" w:type="dxa"/>
                  <w:shd w:val="clear" w:color="auto" w:fill="auto"/>
                  <w:vAlign w:val="center"/>
                </w:tcPr>
                <w:p w14:paraId="22C1FEC0">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lang w:val="en-US" w:eastAsia="zh-CN"/>
                    </w:rPr>
                    <w:t>医用诊断X射线装置</w:t>
                  </w:r>
                </w:p>
              </w:tc>
              <w:tc>
                <w:tcPr>
                  <w:tcW w:w="716" w:type="dxa"/>
                  <w:shd w:val="clear" w:color="auto" w:fill="FFFFFF"/>
                  <w:vAlign w:val="center"/>
                </w:tcPr>
                <w:p w14:paraId="35D0A66A">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lang w:val="en-US" w:eastAsia="zh-CN"/>
                    </w:rPr>
                    <w:t>Ⅲ类</w:t>
                  </w:r>
                </w:p>
              </w:tc>
              <w:tc>
                <w:tcPr>
                  <w:tcW w:w="656" w:type="dxa"/>
                  <w:shd w:val="clear" w:color="auto" w:fill="FFFFFF"/>
                  <w:vAlign w:val="center"/>
                </w:tcPr>
                <w:p w14:paraId="409D9580">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lang w:val="en-US" w:eastAsia="zh-CN"/>
                    </w:rPr>
                    <w:t>1台</w:t>
                  </w:r>
                </w:p>
              </w:tc>
              <w:tc>
                <w:tcPr>
                  <w:tcW w:w="1589" w:type="dxa"/>
                  <w:shd w:val="clear" w:color="auto" w:fill="auto"/>
                  <w:vAlign w:val="center"/>
                </w:tcPr>
                <w:p w14:paraId="30AFB1C2">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rPr>
                    <w:t>DiscoveryXR656GCWS-C1</w:t>
                  </w:r>
                </w:p>
              </w:tc>
              <w:tc>
                <w:tcPr>
                  <w:tcW w:w="909" w:type="dxa"/>
                  <w:shd w:val="clear" w:color="auto" w:fill="auto"/>
                  <w:vAlign w:val="center"/>
                </w:tcPr>
                <w:p w14:paraId="4ACB0AA3">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lang w:val="en-US" w:eastAsia="zh-CN"/>
                    </w:rPr>
                    <w:t xml:space="preserve"> 1</w:t>
                  </w:r>
                  <w:r>
                    <w:rPr>
                      <w:rFonts w:hint="eastAsia" w:ascii="Times New Roman" w:hAnsi="Times New Roman" w:cs="Times New Roman"/>
                      <w:kern w:val="0"/>
                      <w:sz w:val="18"/>
                      <w:szCs w:val="18"/>
                      <w:lang w:val="en-US" w:eastAsia="zh-CN"/>
                    </w:rPr>
                    <w:t>5</w:t>
                  </w:r>
                  <w:r>
                    <w:rPr>
                      <w:rFonts w:hint="default" w:ascii="Times New Roman" w:hAnsi="Times New Roman" w:cs="Times New Roman"/>
                      <w:kern w:val="0"/>
                      <w:sz w:val="18"/>
                      <w:szCs w:val="18"/>
                      <w:lang w:val="en-US" w:eastAsia="zh-CN"/>
                    </w:rPr>
                    <w:t>0kV</w:t>
                  </w:r>
                </w:p>
              </w:tc>
              <w:tc>
                <w:tcPr>
                  <w:tcW w:w="960" w:type="dxa"/>
                  <w:shd w:val="clear" w:color="auto" w:fill="FFFFFF"/>
                  <w:vAlign w:val="center"/>
                </w:tcPr>
                <w:p w14:paraId="72D24B30">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lang w:val="en-US" w:eastAsia="zh-CN"/>
                    </w:rPr>
                    <w:t>6</w:t>
                  </w:r>
                  <w:r>
                    <w:rPr>
                      <w:rFonts w:hint="eastAsia" w:ascii="Times New Roman" w:hAnsi="Times New Roman" w:cs="Times New Roman"/>
                      <w:kern w:val="0"/>
                      <w:sz w:val="18"/>
                      <w:szCs w:val="18"/>
                      <w:lang w:val="en-US" w:eastAsia="zh-CN"/>
                    </w:rPr>
                    <w:t>3</w:t>
                  </w:r>
                  <w:r>
                    <w:rPr>
                      <w:rFonts w:hint="default" w:ascii="Times New Roman" w:hAnsi="Times New Roman" w:cs="Times New Roman"/>
                      <w:kern w:val="0"/>
                      <w:sz w:val="18"/>
                      <w:szCs w:val="18"/>
                      <w:lang w:val="en-US" w:eastAsia="zh-CN"/>
                    </w:rPr>
                    <w:t>0mA</w:t>
                  </w:r>
                </w:p>
              </w:tc>
              <w:tc>
                <w:tcPr>
                  <w:tcW w:w="1515" w:type="dxa"/>
                  <w:vMerge w:val="continue"/>
                  <w:shd w:val="clear" w:color="auto" w:fill="auto"/>
                  <w:vAlign w:val="center"/>
                </w:tcPr>
                <w:p w14:paraId="6605D3C5">
                  <w:pPr>
                    <w:spacing w:line="280" w:lineRule="exact"/>
                    <w:jc w:val="center"/>
                    <w:rPr>
                      <w:rFonts w:hint="default" w:ascii="Times New Roman" w:hAnsi="Times New Roman" w:cs="Times New Roman"/>
                      <w:kern w:val="0"/>
                      <w:sz w:val="18"/>
                      <w:szCs w:val="18"/>
                      <w:lang w:val="en-US" w:eastAsia="zh-CN"/>
                    </w:rPr>
                  </w:pPr>
                </w:p>
              </w:tc>
              <w:tc>
                <w:tcPr>
                  <w:tcW w:w="939" w:type="dxa"/>
                  <w:vMerge w:val="continue"/>
                  <w:shd w:val="clear" w:color="auto" w:fill="FFFFFF"/>
                  <w:vAlign w:val="center"/>
                </w:tcPr>
                <w:p w14:paraId="7A05201B">
                  <w:pPr>
                    <w:spacing w:line="240" w:lineRule="auto"/>
                    <w:jc w:val="center"/>
                    <w:rPr>
                      <w:rFonts w:hint="default" w:ascii="Times New Roman" w:hAnsi="Times New Roman" w:cs="Times New Roman"/>
                      <w:kern w:val="0"/>
                      <w:sz w:val="18"/>
                      <w:szCs w:val="18"/>
                    </w:rPr>
                  </w:pPr>
                </w:p>
              </w:tc>
            </w:tr>
            <w:tr w14:paraId="6656D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3" w:hRule="atLeast"/>
                <w:jc w:val="center"/>
              </w:trPr>
              <w:tc>
                <w:tcPr>
                  <w:tcW w:w="403" w:type="dxa"/>
                  <w:shd w:val="clear" w:color="auto" w:fill="FFFFFF"/>
                  <w:vAlign w:val="center"/>
                </w:tcPr>
                <w:p w14:paraId="30C46EFF">
                  <w:pPr>
                    <w:spacing w:line="240" w:lineRule="auto"/>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lang w:val="en-US" w:eastAsia="zh-CN"/>
                    </w:rPr>
                    <w:t>9</w:t>
                  </w:r>
                </w:p>
              </w:tc>
              <w:tc>
                <w:tcPr>
                  <w:tcW w:w="1808" w:type="dxa"/>
                  <w:shd w:val="clear" w:color="auto" w:fill="auto"/>
                  <w:vAlign w:val="center"/>
                </w:tcPr>
                <w:p w14:paraId="37ADF666">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lang w:val="en-US" w:eastAsia="zh-CN"/>
                    </w:rPr>
                    <w:t>骨密度检测仪</w:t>
                  </w:r>
                </w:p>
              </w:tc>
              <w:tc>
                <w:tcPr>
                  <w:tcW w:w="716" w:type="dxa"/>
                  <w:shd w:val="clear" w:color="auto" w:fill="FFFFFF"/>
                  <w:vAlign w:val="center"/>
                </w:tcPr>
                <w:p w14:paraId="1C1DA985">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lang w:val="en-US" w:eastAsia="zh-CN"/>
                    </w:rPr>
                    <w:t>Ⅲ类</w:t>
                  </w:r>
                </w:p>
              </w:tc>
              <w:tc>
                <w:tcPr>
                  <w:tcW w:w="656" w:type="dxa"/>
                  <w:shd w:val="clear" w:color="auto" w:fill="FFFFFF"/>
                  <w:vAlign w:val="center"/>
                </w:tcPr>
                <w:p w14:paraId="156769E7">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lang w:val="en-US" w:eastAsia="zh-CN"/>
                    </w:rPr>
                    <w:t>1台</w:t>
                  </w:r>
                </w:p>
              </w:tc>
              <w:tc>
                <w:tcPr>
                  <w:tcW w:w="1589" w:type="dxa"/>
                  <w:shd w:val="clear" w:color="auto" w:fill="auto"/>
                  <w:vAlign w:val="center"/>
                </w:tcPr>
                <w:p w14:paraId="3D383B94">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rPr>
                    <w:t>luar iDxa</w:t>
                  </w:r>
                </w:p>
              </w:tc>
              <w:tc>
                <w:tcPr>
                  <w:tcW w:w="909" w:type="dxa"/>
                  <w:shd w:val="clear" w:color="auto" w:fill="auto"/>
                  <w:vAlign w:val="center"/>
                </w:tcPr>
                <w:p w14:paraId="3C3CEC95">
                  <w:pPr>
                    <w:spacing w:line="280" w:lineRule="exact"/>
                    <w:jc w:val="center"/>
                    <w:rPr>
                      <w:rFonts w:hint="default" w:ascii="Times New Roman" w:hAnsi="Times New Roman" w:cs="Times New Roman"/>
                      <w:kern w:val="0"/>
                      <w:sz w:val="18"/>
                      <w:szCs w:val="18"/>
                      <w:lang w:val="en-US" w:eastAsia="zh-CN"/>
                    </w:rPr>
                  </w:pPr>
                  <w:r>
                    <w:rPr>
                      <w:rFonts w:hint="eastAsia" w:ascii="Times New Roman" w:hAnsi="Times New Roman" w:cs="Times New Roman"/>
                      <w:kern w:val="0"/>
                      <w:sz w:val="18"/>
                      <w:szCs w:val="18"/>
                      <w:lang w:val="en-US" w:eastAsia="zh-CN"/>
                    </w:rPr>
                    <w:t>10</w:t>
                  </w:r>
                  <w:r>
                    <w:rPr>
                      <w:rFonts w:hint="default" w:ascii="Times New Roman" w:hAnsi="Times New Roman" w:cs="Times New Roman"/>
                      <w:kern w:val="0"/>
                      <w:sz w:val="18"/>
                      <w:szCs w:val="18"/>
                      <w:lang w:val="en-US" w:eastAsia="zh-CN"/>
                    </w:rPr>
                    <w:t>0kV</w:t>
                  </w:r>
                </w:p>
              </w:tc>
              <w:tc>
                <w:tcPr>
                  <w:tcW w:w="960" w:type="dxa"/>
                  <w:shd w:val="clear" w:color="auto" w:fill="FFFFFF"/>
                  <w:vAlign w:val="center"/>
                </w:tcPr>
                <w:p w14:paraId="4890122C">
                  <w:pPr>
                    <w:spacing w:line="280" w:lineRule="exact"/>
                    <w:jc w:val="center"/>
                    <w:rPr>
                      <w:rFonts w:hint="default" w:ascii="Times New Roman" w:hAnsi="Times New Roman" w:cs="Times New Roman"/>
                      <w:kern w:val="0"/>
                      <w:sz w:val="18"/>
                      <w:szCs w:val="18"/>
                      <w:lang w:val="en-US" w:eastAsia="zh-CN"/>
                    </w:rPr>
                  </w:pPr>
                  <w:r>
                    <w:rPr>
                      <w:rFonts w:hint="eastAsia" w:ascii="Times New Roman" w:hAnsi="Times New Roman" w:cs="Times New Roman"/>
                      <w:kern w:val="0"/>
                      <w:sz w:val="18"/>
                      <w:szCs w:val="18"/>
                      <w:lang w:val="en-US" w:eastAsia="zh-CN"/>
                    </w:rPr>
                    <w:t>2.5</w:t>
                  </w:r>
                  <w:r>
                    <w:rPr>
                      <w:rFonts w:hint="default" w:ascii="Times New Roman" w:hAnsi="Times New Roman" w:cs="Times New Roman"/>
                      <w:kern w:val="0"/>
                      <w:sz w:val="18"/>
                      <w:szCs w:val="18"/>
                      <w:lang w:val="en-US" w:eastAsia="zh-CN"/>
                    </w:rPr>
                    <w:t>mA</w:t>
                  </w:r>
                </w:p>
              </w:tc>
              <w:tc>
                <w:tcPr>
                  <w:tcW w:w="1515" w:type="dxa"/>
                  <w:vMerge w:val="continue"/>
                  <w:shd w:val="clear" w:color="auto" w:fill="auto"/>
                  <w:vAlign w:val="center"/>
                </w:tcPr>
                <w:p w14:paraId="771AF3A5">
                  <w:pPr>
                    <w:spacing w:line="280" w:lineRule="exact"/>
                    <w:jc w:val="center"/>
                    <w:rPr>
                      <w:rFonts w:hint="default" w:ascii="Times New Roman" w:hAnsi="Times New Roman" w:cs="Times New Roman"/>
                      <w:kern w:val="0"/>
                      <w:sz w:val="18"/>
                      <w:szCs w:val="18"/>
                      <w:lang w:val="en-US" w:eastAsia="zh-CN"/>
                    </w:rPr>
                  </w:pPr>
                </w:p>
              </w:tc>
              <w:tc>
                <w:tcPr>
                  <w:tcW w:w="939" w:type="dxa"/>
                  <w:vMerge w:val="continue"/>
                  <w:shd w:val="clear" w:color="auto" w:fill="FFFFFF"/>
                  <w:vAlign w:val="center"/>
                </w:tcPr>
                <w:p w14:paraId="5B0D13C1">
                  <w:pPr>
                    <w:spacing w:line="240" w:lineRule="auto"/>
                    <w:jc w:val="center"/>
                    <w:rPr>
                      <w:rFonts w:hint="default" w:ascii="Times New Roman" w:hAnsi="Times New Roman" w:cs="Times New Roman"/>
                      <w:kern w:val="0"/>
                      <w:sz w:val="18"/>
                      <w:szCs w:val="18"/>
                    </w:rPr>
                  </w:pPr>
                </w:p>
              </w:tc>
            </w:tr>
            <w:tr w14:paraId="6C447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403" w:type="dxa"/>
                  <w:shd w:val="clear" w:color="auto" w:fill="FFFFFF"/>
                  <w:vAlign w:val="center"/>
                </w:tcPr>
                <w:p w14:paraId="3279CB42">
                  <w:pPr>
                    <w:spacing w:line="240" w:lineRule="auto"/>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lang w:val="en-US" w:eastAsia="zh-CN"/>
                    </w:rPr>
                    <w:t>10</w:t>
                  </w:r>
                </w:p>
              </w:tc>
              <w:tc>
                <w:tcPr>
                  <w:tcW w:w="1808" w:type="dxa"/>
                  <w:shd w:val="clear" w:color="auto" w:fill="auto"/>
                  <w:vAlign w:val="center"/>
                </w:tcPr>
                <w:p w14:paraId="280958D6">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lang w:val="en-US" w:eastAsia="zh-CN"/>
                    </w:rPr>
                    <w:t>医用诊断X射线装置</w:t>
                  </w:r>
                </w:p>
              </w:tc>
              <w:tc>
                <w:tcPr>
                  <w:tcW w:w="716" w:type="dxa"/>
                  <w:shd w:val="clear" w:color="auto" w:fill="FFFFFF"/>
                  <w:vAlign w:val="center"/>
                </w:tcPr>
                <w:p w14:paraId="5C89AD3B">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lang w:val="en-US" w:eastAsia="zh-CN"/>
                    </w:rPr>
                    <w:t>Ⅲ类</w:t>
                  </w:r>
                </w:p>
              </w:tc>
              <w:tc>
                <w:tcPr>
                  <w:tcW w:w="656" w:type="dxa"/>
                  <w:shd w:val="clear" w:color="auto" w:fill="FFFFFF"/>
                  <w:vAlign w:val="center"/>
                </w:tcPr>
                <w:p w14:paraId="6F0ADB6B">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lang w:val="en-US" w:eastAsia="zh-CN"/>
                    </w:rPr>
                    <w:t>1台</w:t>
                  </w:r>
                </w:p>
              </w:tc>
              <w:tc>
                <w:tcPr>
                  <w:tcW w:w="1589" w:type="dxa"/>
                  <w:shd w:val="clear" w:color="auto" w:fill="auto"/>
                  <w:vAlign w:val="center"/>
                </w:tcPr>
                <w:p w14:paraId="6BEDD5E1">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rPr>
                    <w:t>Udr-770i</w:t>
                  </w:r>
                </w:p>
              </w:tc>
              <w:tc>
                <w:tcPr>
                  <w:tcW w:w="909" w:type="dxa"/>
                  <w:shd w:val="clear" w:color="auto" w:fill="auto"/>
                  <w:vAlign w:val="center"/>
                </w:tcPr>
                <w:p w14:paraId="6F22328C">
                  <w:pPr>
                    <w:spacing w:line="280" w:lineRule="exact"/>
                    <w:jc w:val="center"/>
                    <w:rPr>
                      <w:rFonts w:hint="default" w:ascii="Times New Roman" w:hAnsi="Times New Roman" w:cs="Times New Roman"/>
                      <w:kern w:val="0"/>
                      <w:sz w:val="18"/>
                      <w:szCs w:val="18"/>
                      <w:lang w:val="en-US" w:eastAsia="zh-CN"/>
                    </w:rPr>
                  </w:pPr>
                  <w:r>
                    <w:rPr>
                      <w:rFonts w:hint="eastAsia" w:ascii="Times New Roman" w:hAnsi="Times New Roman" w:cs="Times New Roman"/>
                      <w:kern w:val="0"/>
                      <w:sz w:val="18"/>
                      <w:szCs w:val="18"/>
                      <w:lang w:val="en-US" w:eastAsia="zh-CN"/>
                    </w:rPr>
                    <w:t>150</w:t>
                  </w:r>
                  <w:r>
                    <w:rPr>
                      <w:rFonts w:hint="default" w:ascii="Times New Roman" w:hAnsi="Times New Roman" w:cs="Times New Roman"/>
                      <w:kern w:val="0"/>
                      <w:sz w:val="18"/>
                      <w:szCs w:val="18"/>
                      <w:lang w:val="en-US" w:eastAsia="zh-CN"/>
                    </w:rPr>
                    <w:t>kV</w:t>
                  </w:r>
                </w:p>
              </w:tc>
              <w:tc>
                <w:tcPr>
                  <w:tcW w:w="960" w:type="dxa"/>
                  <w:shd w:val="clear" w:color="auto" w:fill="FFFFFF"/>
                  <w:vAlign w:val="center"/>
                </w:tcPr>
                <w:p w14:paraId="2904C139">
                  <w:pPr>
                    <w:spacing w:line="280" w:lineRule="exact"/>
                    <w:jc w:val="center"/>
                    <w:rPr>
                      <w:rFonts w:hint="eastAsia" w:ascii="Times New Roman" w:hAnsi="Times New Roman" w:cs="Times New Roman"/>
                      <w:kern w:val="0"/>
                      <w:sz w:val="18"/>
                      <w:szCs w:val="18"/>
                      <w:lang w:val="en-US" w:eastAsia="zh-CN"/>
                    </w:rPr>
                  </w:pPr>
                  <w:r>
                    <w:rPr>
                      <w:rFonts w:hint="eastAsia" w:ascii="Times New Roman" w:hAnsi="Times New Roman" w:cs="Times New Roman"/>
                      <w:kern w:val="0"/>
                      <w:sz w:val="18"/>
                      <w:szCs w:val="18"/>
                      <w:lang w:val="en-US" w:eastAsia="zh-CN"/>
                    </w:rPr>
                    <w:t>800</w:t>
                  </w:r>
                  <w:r>
                    <w:rPr>
                      <w:rFonts w:hint="default" w:ascii="Times New Roman" w:hAnsi="Times New Roman" w:cs="Times New Roman"/>
                      <w:kern w:val="0"/>
                      <w:sz w:val="18"/>
                      <w:szCs w:val="18"/>
                      <w:lang w:val="en-US" w:eastAsia="zh-CN"/>
                    </w:rPr>
                    <w:t>mA</w:t>
                  </w:r>
                </w:p>
              </w:tc>
              <w:tc>
                <w:tcPr>
                  <w:tcW w:w="1515" w:type="dxa"/>
                  <w:vMerge w:val="continue"/>
                  <w:shd w:val="clear" w:color="auto" w:fill="auto"/>
                  <w:vAlign w:val="center"/>
                </w:tcPr>
                <w:p w14:paraId="1F7469AD">
                  <w:pPr>
                    <w:spacing w:line="280" w:lineRule="exact"/>
                    <w:jc w:val="center"/>
                    <w:rPr>
                      <w:rFonts w:hint="default" w:ascii="Times New Roman" w:hAnsi="Times New Roman" w:cs="Times New Roman"/>
                      <w:kern w:val="0"/>
                      <w:sz w:val="18"/>
                      <w:szCs w:val="18"/>
                      <w:lang w:val="en-US" w:eastAsia="zh-CN"/>
                    </w:rPr>
                  </w:pPr>
                </w:p>
              </w:tc>
              <w:tc>
                <w:tcPr>
                  <w:tcW w:w="939" w:type="dxa"/>
                  <w:vMerge w:val="continue"/>
                  <w:shd w:val="clear" w:color="auto" w:fill="FFFFFF"/>
                  <w:vAlign w:val="center"/>
                </w:tcPr>
                <w:p w14:paraId="5DD70FEB">
                  <w:pPr>
                    <w:spacing w:line="240" w:lineRule="auto"/>
                    <w:jc w:val="center"/>
                    <w:rPr>
                      <w:rFonts w:hint="default" w:ascii="Times New Roman" w:hAnsi="Times New Roman" w:cs="Times New Roman"/>
                      <w:kern w:val="0"/>
                      <w:sz w:val="18"/>
                      <w:szCs w:val="18"/>
                    </w:rPr>
                  </w:pPr>
                </w:p>
              </w:tc>
            </w:tr>
            <w:tr w14:paraId="4CAFD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403" w:type="dxa"/>
                  <w:shd w:val="clear" w:color="auto" w:fill="FFFFFF"/>
                  <w:vAlign w:val="center"/>
                </w:tcPr>
                <w:p w14:paraId="77083384">
                  <w:pPr>
                    <w:spacing w:line="240" w:lineRule="auto"/>
                    <w:jc w:val="center"/>
                    <w:rPr>
                      <w:rFonts w:hint="default" w:ascii="Times New Roman" w:hAnsi="Times New Roman" w:cs="Times New Roman"/>
                      <w:kern w:val="0"/>
                      <w:sz w:val="18"/>
                      <w:szCs w:val="18"/>
                      <w:lang w:val="en-US" w:eastAsia="zh-CN"/>
                    </w:rPr>
                  </w:pPr>
                  <w:r>
                    <w:rPr>
                      <w:rFonts w:hint="eastAsia" w:cs="Times New Roman"/>
                      <w:kern w:val="0"/>
                      <w:sz w:val="18"/>
                      <w:szCs w:val="18"/>
                      <w:lang w:val="en-US" w:eastAsia="zh-CN"/>
                    </w:rPr>
                    <w:t>11</w:t>
                  </w:r>
                </w:p>
              </w:tc>
              <w:tc>
                <w:tcPr>
                  <w:tcW w:w="1808" w:type="dxa"/>
                  <w:shd w:val="clear" w:color="auto" w:fill="auto"/>
                  <w:vAlign w:val="center"/>
                </w:tcPr>
                <w:p w14:paraId="22A7F7E9">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lang w:val="en-US" w:eastAsia="zh-CN"/>
                    </w:rPr>
                    <w:t>移动式DR</w:t>
                  </w:r>
                </w:p>
              </w:tc>
              <w:tc>
                <w:tcPr>
                  <w:tcW w:w="716" w:type="dxa"/>
                  <w:shd w:val="clear" w:color="auto" w:fill="FFFFFF"/>
                  <w:vAlign w:val="center"/>
                </w:tcPr>
                <w:p w14:paraId="152CD9CF">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lang w:val="en-US" w:eastAsia="zh-CN"/>
                    </w:rPr>
                    <w:t>Ⅲ类</w:t>
                  </w:r>
                </w:p>
              </w:tc>
              <w:tc>
                <w:tcPr>
                  <w:tcW w:w="656" w:type="dxa"/>
                  <w:shd w:val="clear" w:color="auto" w:fill="FFFFFF"/>
                  <w:vAlign w:val="center"/>
                </w:tcPr>
                <w:p w14:paraId="7758AD81">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lang w:val="en-US" w:eastAsia="zh-CN"/>
                    </w:rPr>
                    <w:t>1台</w:t>
                  </w:r>
                </w:p>
              </w:tc>
              <w:tc>
                <w:tcPr>
                  <w:tcW w:w="1589" w:type="dxa"/>
                  <w:shd w:val="clear" w:color="auto" w:fill="auto"/>
                  <w:vAlign w:val="center"/>
                </w:tcPr>
                <w:p w14:paraId="249E6C49">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rPr>
                    <w:t>MobileoiagnostWDR</w:t>
                  </w:r>
                </w:p>
              </w:tc>
              <w:tc>
                <w:tcPr>
                  <w:tcW w:w="909" w:type="dxa"/>
                  <w:shd w:val="clear" w:color="auto" w:fill="auto"/>
                  <w:vAlign w:val="center"/>
                </w:tcPr>
                <w:p w14:paraId="05782CB1">
                  <w:pPr>
                    <w:spacing w:line="280" w:lineRule="exact"/>
                    <w:jc w:val="center"/>
                    <w:rPr>
                      <w:rFonts w:hint="default" w:ascii="Times New Roman" w:hAnsi="Times New Roman" w:cs="Times New Roman"/>
                      <w:kern w:val="0"/>
                      <w:sz w:val="18"/>
                      <w:szCs w:val="18"/>
                      <w:lang w:val="en-US" w:eastAsia="zh-CN"/>
                    </w:rPr>
                  </w:pPr>
                  <w:r>
                    <w:rPr>
                      <w:rFonts w:hint="eastAsia" w:ascii="Times New Roman" w:hAnsi="Times New Roman" w:cs="Times New Roman"/>
                      <w:kern w:val="0"/>
                      <w:sz w:val="18"/>
                      <w:szCs w:val="18"/>
                      <w:lang w:val="en-US" w:eastAsia="zh-CN"/>
                    </w:rPr>
                    <w:t>150</w:t>
                  </w:r>
                  <w:r>
                    <w:rPr>
                      <w:rFonts w:hint="default" w:ascii="Times New Roman" w:hAnsi="Times New Roman" w:cs="Times New Roman"/>
                      <w:kern w:val="0"/>
                      <w:sz w:val="18"/>
                      <w:szCs w:val="18"/>
                      <w:lang w:val="en-US" w:eastAsia="zh-CN"/>
                    </w:rPr>
                    <w:t>kV</w:t>
                  </w:r>
                </w:p>
              </w:tc>
              <w:tc>
                <w:tcPr>
                  <w:tcW w:w="960" w:type="dxa"/>
                  <w:shd w:val="clear" w:color="auto" w:fill="FFFFFF"/>
                  <w:vAlign w:val="center"/>
                </w:tcPr>
                <w:p w14:paraId="572F1209">
                  <w:pPr>
                    <w:spacing w:line="280" w:lineRule="exact"/>
                    <w:jc w:val="center"/>
                    <w:rPr>
                      <w:rFonts w:hint="default" w:ascii="Times New Roman" w:hAnsi="Times New Roman" w:cs="Times New Roman"/>
                      <w:kern w:val="0"/>
                      <w:sz w:val="18"/>
                      <w:szCs w:val="18"/>
                      <w:lang w:val="en-US" w:eastAsia="zh-CN"/>
                    </w:rPr>
                  </w:pPr>
                  <w:r>
                    <w:rPr>
                      <w:rFonts w:hint="eastAsia" w:ascii="Times New Roman" w:hAnsi="Times New Roman" w:cs="Times New Roman"/>
                      <w:kern w:val="0"/>
                      <w:sz w:val="18"/>
                      <w:szCs w:val="18"/>
                      <w:lang w:val="en-US" w:eastAsia="zh-CN"/>
                    </w:rPr>
                    <w:t>500</w:t>
                  </w:r>
                  <w:r>
                    <w:rPr>
                      <w:rFonts w:hint="default" w:ascii="Times New Roman" w:hAnsi="Times New Roman" w:cs="Times New Roman"/>
                      <w:kern w:val="0"/>
                      <w:sz w:val="18"/>
                      <w:szCs w:val="18"/>
                      <w:lang w:val="en-US" w:eastAsia="zh-CN"/>
                    </w:rPr>
                    <w:t>mA</w:t>
                  </w:r>
                </w:p>
              </w:tc>
              <w:tc>
                <w:tcPr>
                  <w:tcW w:w="1515" w:type="dxa"/>
                  <w:vMerge w:val="continue"/>
                  <w:shd w:val="clear" w:color="auto" w:fill="auto"/>
                  <w:vAlign w:val="center"/>
                </w:tcPr>
                <w:p w14:paraId="44ED12B5">
                  <w:pPr>
                    <w:spacing w:line="280" w:lineRule="exact"/>
                    <w:jc w:val="center"/>
                    <w:rPr>
                      <w:rFonts w:hint="default" w:ascii="Times New Roman" w:hAnsi="Times New Roman" w:cs="Times New Roman"/>
                      <w:kern w:val="0"/>
                      <w:sz w:val="18"/>
                      <w:szCs w:val="18"/>
                      <w:lang w:val="en-US" w:eastAsia="zh-CN"/>
                    </w:rPr>
                  </w:pPr>
                </w:p>
              </w:tc>
              <w:tc>
                <w:tcPr>
                  <w:tcW w:w="939" w:type="dxa"/>
                  <w:vMerge w:val="continue"/>
                  <w:shd w:val="clear" w:color="auto" w:fill="FFFFFF"/>
                  <w:vAlign w:val="center"/>
                </w:tcPr>
                <w:p w14:paraId="3D5E2B7F">
                  <w:pPr>
                    <w:spacing w:line="240" w:lineRule="auto"/>
                    <w:jc w:val="center"/>
                    <w:rPr>
                      <w:rFonts w:hint="default" w:ascii="Times New Roman" w:hAnsi="Times New Roman" w:cs="Times New Roman"/>
                      <w:kern w:val="0"/>
                      <w:sz w:val="18"/>
                      <w:szCs w:val="18"/>
                    </w:rPr>
                  </w:pPr>
                </w:p>
              </w:tc>
            </w:tr>
            <w:tr w14:paraId="5A618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403" w:type="dxa"/>
                  <w:shd w:val="clear" w:color="auto" w:fill="FFFFFF"/>
                  <w:vAlign w:val="center"/>
                </w:tcPr>
                <w:p w14:paraId="75BC7371">
                  <w:pPr>
                    <w:spacing w:line="240" w:lineRule="auto"/>
                    <w:jc w:val="center"/>
                    <w:rPr>
                      <w:rFonts w:hint="default" w:cs="Times New Roman"/>
                      <w:kern w:val="0"/>
                      <w:sz w:val="18"/>
                      <w:szCs w:val="18"/>
                      <w:lang w:val="en-US" w:eastAsia="zh-CN"/>
                    </w:rPr>
                  </w:pPr>
                  <w:r>
                    <w:rPr>
                      <w:rFonts w:hint="eastAsia" w:cs="Times New Roman"/>
                      <w:kern w:val="0"/>
                      <w:sz w:val="18"/>
                      <w:szCs w:val="18"/>
                      <w:lang w:val="en-US" w:eastAsia="zh-CN"/>
                    </w:rPr>
                    <w:t>12</w:t>
                  </w:r>
                </w:p>
              </w:tc>
              <w:tc>
                <w:tcPr>
                  <w:tcW w:w="1808" w:type="dxa"/>
                  <w:shd w:val="clear" w:color="auto" w:fill="auto"/>
                  <w:vAlign w:val="center"/>
                </w:tcPr>
                <w:p w14:paraId="50F3D790">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lang w:val="en-US" w:eastAsia="zh-CN"/>
                    </w:rPr>
                    <w:t>移动式C型臂X线机</w:t>
                  </w:r>
                </w:p>
              </w:tc>
              <w:tc>
                <w:tcPr>
                  <w:tcW w:w="716" w:type="dxa"/>
                  <w:shd w:val="clear" w:color="auto" w:fill="FFFFFF"/>
                  <w:vAlign w:val="center"/>
                </w:tcPr>
                <w:p w14:paraId="1F45C290">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lang w:val="en-US" w:eastAsia="zh-CN"/>
                    </w:rPr>
                    <w:t>Ⅲ类</w:t>
                  </w:r>
                </w:p>
              </w:tc>
              <w:tc>
                <w:tcPr>
                  <w:tcW w:w="656" w:type="dxa"/>
                  <w:shd w:val="clear" w:color="auto" w:fill="FFFFFF"/>
                  <w:vAlign w:val="center"/>
                </w:tcPr>
                <w:p w14:paraId="7C701CCC">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lang w:val="en-US" w:eastAsia="zh-CN"/>
                    </w:rPr>
                    <w:t>1台</w:t>
                  </w:r>
                </w:p>
              </w:tc>
              <w:tc>
                <w:tcPr>
                  <w:tcW w:w="1589" w:type="dxa"/>
                  <w:shd w:val="clear" w:color="auto" w:fill="auto"/>
                  <w:vAlign w:val="center"/>
                </w:tcPr>
                <w:p w14:paraId="068714E5">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rPr>
                    <w:t>uMC560i</w:t>
                  </w:r>
                </w:p>
              </w:tc>
              <w:tc>
                <w:tcPr>
                  <w:tcW w:w="909" w:type="dxa"/>
                  <w:shd w:val="clear" w:color="auto" w:fill="auto"/>
                  <w:vAlign w:val="center"/>
                </w:tcPr>
                <w:p w14:paraId="6DFBA7EC">
                  <w:pPr>
                    <w:spacing w:line="280" w:lineRule="exact"/>
                    <w:jc w:val="center"/>
                    <w:rPr>
                      <w:rFonts w:hint="eastAsia" w:ascii="Times New Roman" w:hAnsi="Times New Roman" w:cs="Times New Roman"/>
                      <w:kern w:val="0"/>
                      <w:sz w:val="18"/>
                      <w:szCs w:val="18"/>
                      <w:lang w:val="en-US" w:eastAsia="zh-CN"/>
                    </w:rPr>
                  </w:pPr>
                  <w:r>
                    <w:rPr>
                      <w:rFonts w:hint="default" w:ascii="Times New Roman" w:hAnsi="Times New Roman" w:cs="Times New Roman"/>
                      <w:kern w:val="0"/>
                      <w:sz w:val="18"/>
                      <w:szCs w:val="18"/>
                      <w:lang w:val="en-US" w:eastAsia="zh-CN"/>
                    </w:rPr>
                    <w:t>1</w:t>
                  </w:r>
                  <w:r>
                    <w:rPr>
                      <w:rFonts w:hint="eastAsia" w:ascii="Times New Roman" w:hAnsi="Times New Roman" w:cs="Times New Roman"/>
                      <w:kern w:val="0"/>
                      <w:sz w:val="18"/>
                      <w:szCs w:val="18"/>
                      <w:lang w:val="en-US" w:eastAsia="zh-CN"/>
                    </w:rPr>
                    <w:t>1</w:t>
                  </w:r>
                  <w:r>
                    <w:rPr>
                      <w:rFonts w:hint="default" w:ascii="Times New Roman" w:hAnsi="Times New Roman" w:cs="Times New Roman"/>
                      <w:kern w:val="0"/>
                      <w:sz w:val="18"/>
                      <w:szCs w:val="18"/>
                      <w:lang w:val="en-US" w:eastAsia="zh-CN"/>
                    </w:rPr>
                    <w:t>0kV</w:t>
                  </w:r>
                </w:p>
              </w:tc>
              <w:tc>
                <w:tcPr>
                  <w:tcW w:w="960" w:type="dxa"/>
                  <w:shd w:val="clear" w:color="auto" w:fill="FFFFFF"/>
                  <w:vAlign w:val="center"/>
                </w:tcPr>
                <w:p w14:paraId="2963D8CE">
                  <w:pPr>
                    <w:spacing w:line="280" w:lineRule="exact"/>
                    <w:jc w:val="center"/>
                    <w:rPr>
                      <w:rFonts w:hint="eastAsia" w:ascii="Times New Roman" w:hAnsi="Times New Roman" w:cs="Times New Roman"/>
                      <w:kern w:val="0"/>
                      <w:sz w:val="18"/>
                      <w:szCs w:val="18"/>
                      <w:lang w:val="en-US" w:eastAsia="zh-CN"/>
                    </w:rPr>
                  </w:pPr>
                  <w:r>
                    <w:rPr>
                      <w:rFonts w:hint="eastAsia" w:ascii="Times New Roman" w:hAnsi="Times New Roman" w:cs="Times New Roman"/>
                      <w:kern w:val="0"/>
                      <w:sz w:val="18"/>
                      <w:szCs w:val="18"/>
                      <w:lang w:val="en-US" w:eastAsia="zh-CN"/>
                    </w:rPr>
                    <w:t>30</w:t>
                  </w:r>
                  <w:r>
                    <w:rPr>
                      <w:rFonts w:hint="default" w:ascii="Times New Roman" w:hAnsi="Times New Roman" w:cs="Times New Roman"/>
                      <w:kern w:val="0"/>
                      <w:sz w:val="18"/>
                      <w:szCs w:val="18"/>
                      <w:lang w:val="en-US" w:eastAsia="zh-CN"/>
                    </w:rPr>
                    <w:t>mA</w:t>
                  </w:r>
                </w:p>
              </w:tc>
              <w:tc>
                <w:tcPr>
                  <w:tcW w:w="1515" w:type="dxa"/>
                  <w:vMerge w:val="restart"/>
                  <w:shd w:val="clear" w:color="auto" w:fill="auto"/>
                  <w:vAlign w:val="center"/>
                </w:tcPr>
                <w:p w14:paraId="5BA109A1">
                  <w:pPr>
                    <w:spacing w:line="280" w:lineRule="exact"/>
                    <w:jc w:val="center"/>
                    <w:rPr>
                      <w:rFonts w:hint="default" w:ascii="Times New Roman" w:hAnsi="Times New Roman" w:cs="Times New Roman"/>
                      <w:kern w:val="0"/>
                      <w:sz w:val="18"/>
                      <w:szCs w:val="18"/>
                      <w:lang w:val="en-US" w:eastAsia="zh-CN"/>
                    </w:rPr>
                  </w:pPr>
                  <w:r>
                    <w:rPr>
                      <w:rFonts w:hint="eastAsia" w:ascii="Times New Roman" w:hAnsi="Times New Roman" w:cs="Times New Roman"/>
                      <w:kern w:val="0"/>
                      <w:sz w:val="18"/>
                      <w:szCs w:val="18"/>
                      <w:lang w:val="en-US" w:eastAsia="zh-CN"/>
                    </w:rPr>
                    <w:t>主院区</w:t>
                  </w:r>
                  <w:r>
                    <w:rPr>
                      <w:rFonts w:hint="default" w:ascii="Times New Roman" w:hAnsi="Times New Roman" w:cs="Times New Roman"/>
                      <w:kern w:val="0"/>
                      <w:sz w:val="18"/>
                      <w:szCs w:val="18"/>
                      <w:lang w:val="en-US" w:eastAsia="zh-CN"/>
                    </w:rPr>
                    <w:t>住院楼</w:t>
                  </w:r>
                  <w:r>
                    <w:rPr>
                      <w:rFonts w:hint="eastAsia" w:cs="Times New Roman"/>
                      <w:kern w:val="0"/>
                      <w:sz w:val="18"/>
                      <w:szCs w:val="18"/>
                      <w:lang w:val="en-US" w:eastAsia="zh-CN"/>
                    </w:rPr>
                    <w:t>八</w:t>
                  </w:r>
                  <w:r>
                    <w:rPr>
                      <w:rFonts w:hint="default" w:ascii="Times New Roman" w:hAnsi="Times New Roman" w:cs="Times New Roman"/>
                      <w:kern w:val="0"/>
                      <w:sz w:val="18"/>
                      <w:szCs w:val="18"/>
                      <w:lang w:val="en-US" w:eastAsia="zh-CN"/>
                    </w:rPr>
                    <w:t>楼</w:t>
                  </w:r>
                </w:p>
              </w:tc>
              <w:tc>
                <w:tcPr>
                  <w:tcW w:w="939" w:type="dxa"/>
                  <w:vMerge w:val="continue"/>
                  <w:shd w:val="clear" w:color="auto" w:fill="FFFFFF"/>
                  <w:vAlign w:val="center"/>
                </w:tcPr>
                <w:p w14:paraId="4922D0D0">
                  <w:pPr>
                    <w:spacing w:line="240" w:lineRule="auto"/>
                    <w:jc w:val="center"/>
                    <w:rPr>
                      <w:rFonts w:hint="default" w:ascii="Times New Roman" w:hAnsi="Times New Roman" w:cs="Times New Roman"/>
                      <w:kern w:val="0"/>
                      <w:sz w:val="18"/>
                      <w:szCs w:val="18"/>
                    </w:rPr>
                  </w:pPr>
                </w:p>
              </w:tc>
            </w:tr>
            <w:tr w14:paraId="57B0B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403" w:type="dxa"/>
                  <w:shd w:val="clear" w:color="auto" w:fill="FFFFFF"/>
                  <w:vAlign w:val="center"/>
                </w:tcPr>
                <w:p w14:paraId="527BC703">
                  <w:pPr>
                    <w:spacing w:line="240" w:lineRule="auto"/>
                    <w:jc w:val="center"/>
                    <w:rPr>
                      <w:rFonts w:hint="default" w:cs="Times New Roman"/>
                      <w:kern w:val="0"/>
                      <w:sz w:val="18"/>
                      <w:szCs w:val="18"/>
                      <w:lang w:val="en-US" w:eastAsia="zh-CN"/>
                    </w:rPr>
                  </w:pPr>
                  <w:r>
                    <w:rPr>
                      <w:rFonts w:hint="eastAsia" w:cs="Times New Roman"/>
                      <w:kern w:val="0"/>
                      <w:sz w:val="18"/>
                      <w:szCs w:val="18"/>
                      <w:lang w:val="en-US" w:eastAsia="zh-CN"/>
                    </w:rPr>
                    <w:t>13</w:t>
                  </w:r>
                </w:p>
              </w:tc>
              <w:tc>
                <w:tcPr>
                  <w:tcW w:w="1808" w:type="dxa"/>
                  <w:shd w:val="clear" w:color="auto" w:fill="auto"/>
                  <w:vAlign w:val="center"/>
                </w:tcPr>
                <w:p w14:paraId="347152BA">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lang w:val="en-US" w:eastAsia="zh-CN"/>
                    </w:rPr>
                    <w:t>3DC型臂</w:t>
                  </w:r>
                </w:p>
              </w:tc>
              <w:tc>
                <w:tcPr>
                  <w:tcW w:w="716" w:type="dxa"/>
                  <w:shd w:val="clear" w:color="auto" w:fill="FFFFFF"/>
                  <w:vAlign w:val="center"/>
                </w:tcPr>
                <w:p w14:paraId="06652EEE">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lang w:val="en-US" w:eastAsia="zh-CN"/>
                    </w:rPr>
                    <w:t>Ⅲ类</w:t>
                  </w:r>
                </w:p>
              </w:tc>
              <w:tc>
                <w:tcPr>
                  <w:tcW w:w="656" w:type="dxa"/>
                  <w:shd w:val="clear" w:color="auto" w:fill="FFFFFF"/>
                  <w:vAlign w:val="center"/>
                </w:tcPr>
                <w:p w14:paraId="7D5A9077">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lang w:val="en-US" w:eastAsia="zh-CN"/>
                    </w:rPr>
                    <w:t>1台</w:t>
                  </w:r>
                </w:p>
              </w:tc>
              <w:tc>
                <w:tcPr>
                  <w:tcW w:w="1589" w:type="dxa"/>
                  <w:shd w:val="clear" w:color="auto" w:fill="auto"/>
                  <w:vAlign w:val="center"/>
                </w:tcPr>
                <w:p w14:paraId="613652D2">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rPr>
                    <w:t>ARCADIS orbic</w:t>
                  </w:r>
                </w:p>
              </w:tc>
              <w:tc>
                <w:tcPr>
                  <w:tcW w:w="909" w:type="dxa"/>
                  <w:shd w:val="clear" w:color="auto" w:fill="auto"/>
                  <w:vAlign w:val="center"/>
                </w:tcPr>
                <w:p w14:paraId="6D68727D">
                  <w:pPr>
                    <w:spacing w:line="280" w:lineRule="exact"/>
                    <w:jc w:val="center"/>
                    <w:rPr>
                      <w:rFonts w:hint="default" w:ascii="Times New Roman" w:hAnsi="Times New Roman" w:cs="Times New Roman"/>
                      <w:kern w:val="0"/>
                      <w:sz w:val="18"/>
                      <w:szCs w:val="18"/>
                      <w:lang w:val="en-US" w:eastAsia="zh-CN"/>
                    </w:rPr>
                  </w:pPr>
                  <w:r>
                    <w:rPr>
                      <w:rFonts w:hint="eastAsia" w:ascii="Times New Roman" w:hAnsi="Times New Roman" w:cs="Times New Roman"/>
                      <w:kern w:val="0"/>
                      <w:sz w:val="18"/>
                      <w:szCs w:val="18"/>
                      <w:lang w:val="en-US" w:eastAsia="zh-CN"/>
                    </w:rPr>
                    <w:t>11</w:t>
                  </w:r>
                  <w:r>
                    <w:rPr>
                      <w:rFonts w:hint="default" w:ascii="Times New Roman" w:hAnsi="Times New Roman" w:cs="Times New Roman"/>
                      <w:kern w:val="0"/>
                      <w:sz w:val="18"/>
                      <w:szCs w:val="18"/>
                      <w:lang w:val="en-US" w:eastAsia="zh-CN"/>
                    </w:rPr>
                    <w:t>0kV</w:t>
                  </w:r>
                </w:p>
              </w:tc>
              <w:tc>
                <w:tcPr>
                  <w:tcW w:w="960" w:type="dxa"/>
                  <w:shd w:val="clear" w:color="auto" w:fill="FFFFFF"/>
                  <w:vAlign w:val="center"/>
                </w:tcPr>
                <w:p w14:paraId="42A7B800">
                  <w:pPr>
                    <w:spacing w:line="280" w:lineRule="exact"/>
                    <w:jc w:val="center"/>
                    <w:rPr>
                      <w:rFonts w:hint="eastAsia" w:ascii="Times New Roman" w:hAnsi="Times New Roman" w:cs="Times New Roman"/>
                      <w:kern w:val="0"/>
                      <w:sz w:val="18"/>
                      <w:szCs w:val="18"/>
                      <w:lang w:val="en-US" w:eastAsia="zh-CN"/>
                    </w:rPr>
                  </w:pPr>
                  <w:r>
                    <w:rPr>
                      <w:rFonts w:hint="eastAsia" w:ascii="Times New Roman" w:hAnsi="Times New Roman" w:cs="Times New Roman"/>
                      <w:kern w:val="0"/>
                      <w:sz w:val="18"/>
                      <w:szCs w:val="18"/>
                      <w:lang w:val="en-US" w:eastAsia="zh-CN"/>
                    </w:rPr>
                    <w:t>30</w:t>
                  </w:r>
                  <w:r>
                    <w:rPr>
                      <w:rFonts w:hint="default" w:ascii="Times New Roman" w:hAnsi="Times New Roman" w:cs="Times New Roman"/>
                      <w:kern w:val="0"/>
                      <w:sz w:val="18"/>
                      <w:szCs w:val="18"/>
                      <w:lang w:val="en-US" w:eastAsia="zh-CN"/>
                    </w:rPr>
                    <w:t>mA</w:t>
                  </w:r>
                </w:p>
              </w:tc>
              <w:tc>
                <w:tcPr>
                  <w:tcW w:w="1515" w:type="dxa"/>
                  <w:vMerge w:val="continue"/>
                  <w:shd w:val="clear" w:color="auto" w:fill="auto"/>
                  <w:vAlign w:val="center"/>
                </w:tcPr>
                <w:p w14:paraId="18D02F18">
                  <w:pPr>
                    <w:spacing w:line="280" w:lineRule="exact"/>
                    <w:jc w:val="center"/>
                    <w:rPr>
                      <w:rFonts w:hint="default" w:ascii="Times New Roman" w:hAnsi="Times New Roman" w:cs="Times New Roman"/>
                      <w:kern w:val="0"/>
                      <w:sz w:val="18"/>
                      <w:szCs w:val="18"/>
                      <w:lang w:val="en-US" w:eastAsia="zh-CN"/>
                    </w:rPr>
                  </w:pPr>
                </w:p>
              </w:tc>
              <w:tc>
                <w:tcPr>
                  <w:tcW w:w="939" w:type="dxa"/>
                  <w:vMerge w:val="continue"/>
                  <w:shd w:val="clear" w:color="auto" w:fill="FFFFFF"/>
                  <w:vAlign w:val="center"/>
                </w:tcPr>
                <w:p w14:paraId="338CF304">
                  <w:pPr>
                    <w:spacing w:line="240" w:lineRule="auto"/>
                    <w:jc w:val="center"/>
                    <w:rPr>
                      <w:rFonts w:hint="default" w:ascii="Times New Roman" w:hAnsi="Times New Roman" w:cs="Times New Roman"/>
                      <w:kern w:val="0"/>
                      <w:sz w:val="18"/>
                      <w:szCs w:val="18"/>
                    </w:rPr>
                  </w:pPr>
                </w:p>
              </w:tc>
            </w:tr>
            <w:tr w14:paraId="67000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403" w:type="dxa"/>
                  <w:shd w:val="clear" w:color="auto" w:fill="FFFFFF"/>
                  <w:vAlign w:val="center"/>
                </w:tcPr>
                <w:p w14:paraId="111658E7">
                  <w:pPr>
                    <w:spacing w:line="240" w:lineRule="auto"/>
                    <w:jc w:val="center"/>
                    <w:rPr>
                      <w:rFonts w:hint="default" w:cs="Times New Roman"/>
                      <w:kern w:val="0"/>
                      <w:sz w:val="18"/>
                      <w:szCs w:val="18"/>
                      <w:lang w:val="en-US" w:eastAsia="zh-CN"/>
                    </w:rPr>
                  </w:pPr>
                  <w:r>
                    <w:rPr>
                      <w:rFonts w:hint="eastAsia" w:cs="Times New Roman"/>
                      <w:kern w:val="0"/>
                      <w:sz w:val="18"/>
                      <w:szCs w:val="18"/>
                      <w:lang w:val="en-US" w:eastAsia="zh-CN"/>
                    </w:rPr>
                    <w:t>14</w:t>
                  </w:r>
                </w:p>
              </w:tc>
              <w:tc>
                <w:tcPr>
                  <w:tcW w:w="1808" w:type="dxa"/>
                  <w:shd w:val="clear" w:color="auto" w:fill="auto"/>
                  <w:vAlign w:val="center"/>
                </w:tcPr>
                <w:p w14:paraId="7A617F32">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lang w:val="en-US" w:eastAsia="zh-CN"/>
                    </w:rPr>
                    <w:t>血管造影用X射线装置</w:t>
                  </w:r>
                </w:p>
              </w:tc>
              <w:tc>
                <w:tcPr>
                  <w:tcW w:w="716" w:type="dxa"/>
                  <w:shd w:val="clear" w:color="auto" w:fill="FFFFFF"/>
                  <w:vAlign w:val="center"/>
                </w:tcPr>
                <w:p w14:paraId="61213AFF">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lang w:val="en-US" w:eastAsia="zh-CN"/>
                    </w:rPr>
                    <w:t>Ⅱ类</w:t>
                  </w:r>
                </w:p>
              </w:tc>
              <w:tc>
                <w:tcPr>
                  <w:tcW w:w="656" w:type="dxa"/>
                  <w:shd w:val="clear" w:color="auto" w:fill="FFFFFF"/>
                  <w:vAlign w:val="center"/>
                </w:tcPr>
                <w:p w14:paraId="2BFCA9F0">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lang w:val="en-US" w:eastAsia="zh-CN"/>
                    </w:rPr>
                    <w:t>1台</w:t>
                  </w:r>
                </w:p>
              </w:tc>
              <w:tc>
                <w:tcPr>
                  <w:tcW w:w="1589" w:type="dxa"/>
                  <w:shd w:val="clear" w:color="auto" w:fill="auto"/>
                  <w:vAlign w:val="center"/>
                </w:tcPr>
                <w:p w14:paraId="2BC04DD1">
                  <w:pPr>
                    <w:spacing w:line="280" w:lineRule="exact"/>
                    <w:jc w:val="center"/>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lang w:val="en-US" w:eastAsia="zh-CN"/>
                    </w:rPr>
                    <w:t>ALLura-Xper-FD20</w:t>
                  </w:r>
                </w:p>
              </w:tc>
              <w:tc>
                <w:tcPr>
                  <w:tcW w:w="909" w:type="dxa"/>
                  <w:shd w:val="clear" w:color="auto" w:fill="auto"/>
                  <w:vAlign w:val="center"/>
                </w:tcPr>
                <w:p w14:paraId="2CBA1FAA">
                  <w:pPr>
                    <w:spacing w:line="280" w:lineRule="exact"/>
                    <w:jc w:val="center"/>
                    <w:rPr>
                      <w:rFonts w:hint="default" w:ascii="Times New Roman" w:hAnsi="Times New Roman" w:cs="Times New Roman"/>
                      <w:kern w:val="0"/>
                      <w:sz w:val="18"/>
                      <w:szCs w:val="18"/>
                      <w:lang w:val="en-US" w:eastAsia="zh-CN"/>
                    </w:rPr>
                  </w:pPr>
                  <w:r>
                    <w:rPr>
                      <w:rFonts w:hint="eastAsia" w:ascii="Times New Roman" w:hAnsi="Times New Roman" w:cs="Times New Roman"/>
                      <w:kern w:val="0"/>
                      <w:sz w:val="18"/>
                      <w:szCs w:val="18"/>
                      <w:lang w:val="en-US" w:eastAsia="zh-CN"/>
                    </w:rPr>
                    <w:t>125</w:t>
                  </w:r>
                  <w:r>
                    <w:rPr>
                      <w:rFonts w:hint="default" w:ascii="Times New Roman" w:hAnsi="Times New Roman" w:cs="Times New Roman"/>
                      <w:kern w:val="0"/>
                      <w:sz w:val="18"/>
                      <w:szCs w:val="18"/>
                      <w:lang w:val="en-US" w:eastAsia="zh-CN"/>
                    </w:rPr>
                    <w:t>kV</w:t>
                  </w:r>
                </w:p>
              </w:tc>
              <w:tc>
                <w:tcPr>
                  <w:tcW w:w="960" w:type="dxa"/>
                  <w:shd w:val="clear" w:color="auto" w:fill="FFFFFF"/>
                  <w:vAlign w:val="center"/>
                </w:tcPr>
                <w:p w14:paraId="1641B572">
                  <w:pPr>
                    <w:spacing w:line="280" w:lineRule="exact"/>
                    <w:jc w:val="center"/>
                    <w:rPr>
                      <w:rFonts w:hint="eastAsia" w:ascii="Times New Roman" w:hAnsi="Times New Roman" w:cs="Times New Roman"/>
                      <w:kern w:val="0"/>
                      <w:sz w:val="18"/>
                      <w:szCs w:val="18"/>
                      <w:lang w:val="en-US" w:eastAsia="zh-CN"/>
                    </w:rPr>
                  </w:pPr>
                  <w:r>
                    <w:rPr>
                      <w:rFonts w:hint="eastAsia" w:ascii="Times New Roman" w:hAnsi="Times New Roman" w:cs="Times New Roman"/>
                      <w:kern w:val="0"/>
                      <w:sz w:val="18"/>
                      <w:szCs w:val="18"/>
                      <w:lang w:val="en-US" w:eastAsia="zh-CN"/>
                    </w:rPr>
                    <w:t>1125</w:t>
                  </w:r>
                  <w:r>
                    <w:rPr>
                      <w:rFonts w:hint="default" w:ascii="Times New Roman" w:hAnsi="Times New Roman" w:cs="Times New Roman"/>
                      <w:kern w:val="0"/>
                      <w:sz w:val="18"/>
                      <w:szCs w:val="18"/>
                      <w:lang w:val="en-US" w:eastAsia="zh-CN"/>
                    </w:rPr>
                    <w:t>mA</w:t>
                  </w:r>
                </w:p>
              </w:tc>
              <w:tc>
                <w:tcPr>
                  <w:tcW w:w="1515" w:type="dxa"/>
                  <w:shd w:val="clear" w:color="auto" w:fill="auto"/>
                  <w:vAlign w:val="center"/>
                </w:tcPr>
                <w:p w14:paraId="7C767D5F">
                  <w:pPr>
                    <w:spacing w:line="280" w:lineRule="exact"/>
                    <w:jc w:val="center"/>
                    <w:rPr>
                      <w:rFonts w:hint="default" w:ascii="Times New Roman" w:hAnsi="Times New Roman" w:cs="Times New Roman"/>
                      <w:kern w:val="0"/>
                      <w:sz w:val="18"/>
                      <w:szCs w:val="18"/>
                      <w:lang w:val="en-US" w:eastAsia="zh-CN"/>
                    </w:rPr>
                  </w:pPr>
                  <w:r>
                    <w:rPr>
                      <w:rFonts w:hint="eastAsia" w:ascii="Times New Roman" w:hAnsi="Times New Roman" w:cs="Times New Roman"/>
                      <w:kern w:val="0"/>
                      <w:sz w:val="18"/>
                      <w:szCs w:val="18"/>
                      <w:lang w:val="en-US" w:eastAsia="zh-CN"/>
                    </w:rPr>
                    <w:t>主院区</w:t>
                  </w:r>
                  <w:r>
                    <w:rPr>
                      <w:rFonts w:hint="default" w:ascii="Times New Roman" w:hAnsi="Times New Roman" w:cs="Times New Roman"/>
                      <w:kern w:val="0"/>
                      <w:sz w:val="18"/>
                      <w:szCs w:val="18"/>
                      <w:lang w:val="en-US" w:eastAsia="zh-CN"/>
                    </w:rPr>
                    <w:t>住院楼</w:t>
                  </w:r>
                  <w:r>
                    <w:rPr>
                      <w:rFonts w:hint="eastAsia" w:ascii="Times New Roman" w:hAnsi="Times New Roman" w:cs="Times New Roman"/>
                      <w:kern w:val="0"/>
                      <w:sz w:val="18"/>
                      <w:szCs w:val="18"/>
                      <w:lang w:val="en-US" w:eastAsia="zh-CN"/>
                    </w:rPr>
                    <w:t>八</w:t>
                  </w:r>
                  <w:r>
                    <w:rPr>
                      <w:rFonts w:hint="default" w:ascii="Times New Roman" w:hAnsi="Times New Roman" w:cs="Times New Roman"/>
                      <w:kern w:val="0"/>
                      <w:sz w:val="18"/>
                      <w:szCs w:val="18"/>
                      <w:lang w:val="en-US" w:eastAsia="zh-CN"/>
                    </w:rPr>
                    <w:t>楼</w:t>
                  </w:r>
                </w:p>
              </w:tc>
              <w:tc>
                <w:tcPr>
                  <w:tcW w:w="939" w:type="dxa"/>
                  <w:shd w:val="clear" w:color="auto" w:fill="FFFFFF"/>
                  <w:vAlign w:val="center"/>
                </w:tcPr>
                <w:p w14:paraId="54484748">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default" w:ascii="Times New Roman" w:hAnsi="Times New Roman" w:eastAsia="宋体" w:cs="Times New Roman"/>
                      <w:kern w:val="0"/>
                      <w:sz w:val="18"/>
                      <w:szCs w:val="18"/>
                      <w:lang w:val="en-US" w:eastAsia="zh-CN"/>
                    </w:rPr>
                  </w:pPr>
                  <w:r>
                    <w:rPr>
                      <w:rFonts w:hint="eastAsia" w:ascii="Times New Roman" w:hAnsi="Times New Roman" w:cs="Times New Roman"/>
                      <w:kern w:val="0"/>
                      <w:sz w:val="15"/>
                      <w:szCs w:val="15"/>
                      <w:lang w:val="en-US" w:eastAsia="zh-CN"/>
                    </w:rPr>
                    <w:t>于2017年9</w:t>
                  </w:r>
                  <w:r>
                    <w:rPr>
                      <w:rFonts w:hint="eastAsia" w:cs="Times New Roman"/>
                      <w:kern w:val="0"/>
                      <w:sz w:val="15"/>
                      <w:szCs w:val="15"/>
                      <w:lang w:val="en-US" w:eastAsia="zh-CN"/>
                    </w:rPr>
                    <w:t>月</w:t>
                  </w:r>
                  <w:r>
                    <w:rPr>
                      <w:rFonts w:hint="eastAsia" w:ascii="Times New Roman" w:hAnsi="Times New Roman" w:cs="Times New Roman"/>
                      <w:kern w:val="0"/>
                      <w:sz w:val="15"/>
                      <w:szCs w:val="15"/>
                      <w:lang w:val="en-US" w:eastAsia="zh-CN"/>
                    </w:rPr>
                    <w:t>30日</w:t>
                  </w:r>
                  <w:r>
                    <w:rPr>
                      <w:rFonts w:hint="eastAsia" w:cs="Times New Roman"/>
                      <w:kern w:val="0"/>
                      <w:sz w:val="15"/>
                      <w:szCs w:val="15"/>
                      <w:lang w:val="en-US" w:eastAsia="zh-CN"/>
                    </w:rPr>
                    <w:t>通过验收</w:t>
                  </w:r>
                </w:p>
              </w:tc>
            </w:tr>
          </w:tbl>
          <w:p w14:paraId="30E09F1B">
            <w:pPr>
              <w:ind w:firstLine="2891" w:firstLineChars="1200"/>
              <w:jc w:val="both"/>
              <w:rPr>
                <w:rFonts w:hint="eastAsia" w:ascii="Times New Roman" w:hAnsi="Times New Roman" w:cs="Times New Roman"/>
                <w:b/>
                <w:bCs w:val="0"/>
                <w:lang w:val="en-US" w:eastAsia="zh-CN"/>
              </w:rPr>
            </w:pPr>
            <w:r>
              <w:rPr>
                <w:rFonts w:hint="default" w:ascii="Times New Roman" w:hAnsi="Times New Roman" w:cs="Times New Roman"/>
                <w:b/>
                <w:bCs w:val="0"/>
              </w:rPr>
              <w:t>表</w:t>
            </w:r>
            <w:r>
              <w:rPr>
                <w:rFonts w:hint="default" w:ascii="Times New Roman" w:hAnsi="Times New Roman" w:cs="Times New Roman"/>
                <w:b/>
                <w:bCs w:val="0"/>
                <w:color w:val="000000" w:themeColor="text1"/>
                <w14:textFill>
                  <w14:solidFill>
                    <w14:schemeClr w14:val="tx1"/>
                  </w14:solidFill>
                </w14:textFill>
              </w:rPr>
              <w:t>1.3-</w:t>
            </w:r>
            <w:r>
              <w:rPr>
                <w:rFonts w:hint="eastAsia" w:cs="Times New Roman"/>
                <w:b/>
                <w:bCs w:val="0"/>
                <w:color w:val="000000" w:themeColor="text1"/>
                <w:lang w:val="en-US" w:eastAsia="zh-CN"/>
                <w14:textFill>
                  <w14:solidFill>
                    <w14:schemeClr w14:val="tx1"/>
                  </w14:solidFill>
                </w14:textFill>
              </w:rPr>
              <w:t>2</w:t>
            </w:r>
            <w:r>
              <w:rPr>
                <w:rFonts w:hint="eastAsia" w:cs="Times New Roman"/>
                <w:b/>
                <w:bCs w:val="0"/>
                <w:lang w:val="en-US" w:eastAsia="zh-CN"/>
              </w:rPr>
              <w:t>现有</w:t>
            </w:r>
            <w:r>
              <w:rPr>
                <w:rFonts w:hint="eastAsia" w:ascii="Times New Roman" w:hAnsi="Times New Roman" w:cs="Times New Roman"/>
                <w:b/>
                <w:bCs w:val="0"/>
                <w:lang w:val="en-US" w:eastAsia="zh-CN"/>
              </w:rPr>
              <w:t>非密封放射性物质一览表</w:t>
            </w:r>
          </w:p>
          <w:tbl>
            <w:tblPr>
              <w:tblStyle w:val="41"/>
              <w:tblW w:w="95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1120"/>
              <w:gridCol w:w="824"/>
              <w:gridCol w:w="1515"/>
              <w:gridCol w:w="1350"/>
              <w:gridCol w:w="800"/>
              <w:gridCol w:w="1505"/>
              <w:gridCol w:w="1729"/>
            </w:tblGrid>
            <w:tr w14:paraId="6E160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26" w:type="dxa"/>
                  <w:shd w:val="clear" w:color="auto" w:fill="CFCECE" w:themeFill="background2" w:themeFillShade="E5"/>
                  <w:vAlign w:val="center"/>
                </w:tcPr>
                <w:p w14:paraId="36ED0CC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序号</w:t>
                  </w:r>
                </w:p>
              </w:tc>
              <w:tc>
                <w:tcPr>
                  <w:tcW w:w="1120" w:type="dxa"/>
                  <w:shd w:val="clear" w:color="auto" w:fill="CFCECE" w:themeFill="background2" w:themeFillShade="E5"/>
                  <w:vAlign w:val="center"/>
                </w:tcPr>
                <w:p w14:paraId="5DEBC98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核素</w:t>
                  </w:r>
                </w:p>
              </w:tc>
              <w:tc>
                <w:tcPr>
                  <w:tcW w:w="824" w:type="dxa"/>
                  <w:shd w:val="clear" w:color="auto" w:fill="CFCECE" w:themeFill="background2" w:themeFillShade="E5"/>
                  <w:vAlign w:val="center"/>
                </w:tcPr>
                <w:p w14:paraId="6BF30D1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物理状态</w:t>
                  </w:r>
                </w:p>
              </w:tc>
              <w:tc>
                <w:tcPr>
                  <w:tcW w:w="1515" w:type="dxa"/>
                  <w:shd w:val="clear" w:color="auto" w:fill="CFCECE" w:themeFill="background2" w:themeFillShade="E5"/>
                  <w:vAlign w:val="center"/>
                </w:tcPr>
                <w:p w14:paraId="2A6CD11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日最大操作量</w:t>
                  </w:r>
                </w:p>
                <w:p w14:paraId="28FEF53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w:t>
                  </w:r>
                  <w:r>
                    <w:rPr>
                      <w:rFonts w:hint="eastAsia" w:cs="Times New Roman"/>
                      <w:b/>
                      <w:bCs/>
                      <w:sz w:val="21"/>
                      <w:szCs w:val="21"/>
                      <w:lang w:val="en-US" w:eastAsia="zh-CN"/>
                    </w:rPr>
                    <w:t>Bq</w:t>
                  </w:r>
                  <w:r>
                    <w:rPr>
                      <w:rFonts w:hint="eastAsia" w:ascii="Times New Roman" w:hAnsi="Times New Roman" w:eastAsia="宋体" w:cs="Times New Roman"/>
                      <w:b/>
                      <w:bCs/>
                      <w:sz w:val="21"/>
                      <w:szCs w:val="21"/>
                      <w:lang w:val="en-US" w:eastAsia="zh-CN"/>
                    </w:rPr>
                    <w:t>）</w:t>
                  </w:r>
                </w:p>
              </w:tc>
              <w:tc>
                <w:tcPr>
                  <w:tcW w:w="1350" w:type="dxa"/>
                  <w:shd w:val="clear" w:color="auto" w:fill="CFCECE" w:themeFill="background2" w:themeFillShade="E5"/>
                  <w:vAlign w:val="center"/>
                </w:tcPr>
                <w:p w14:paraId="088DCF5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日等效最大操作量（</w:t>
                  </w:r>
                  <w:r>
                    <w:rPr>
                      <w:rFonts w:hint="eastAsia" w:cs="Times New Roman"/>
                      <w:b/>
                      <w:bCs/>
                      <w:sz w:val="21"/>
                      <w:szCs w:val="21"/>
                      <w:lang w:val="en-US" w:eastAsia="zh-CN"/>
                    </w:rPr>
                    <w:t>Bq</w:t>
                  </w:r>
                  <w:r>
                    <w:rPr>
                      <w:rFonts w:hint="eastAsia" w:ascii="Times New Roman" w:hAnsi="Times New Roman" w:eastAsia="宋体" w:cs="Times New Roman"/>
                      <w:b/>
                      <w:bCs/>
                      <w:sz w:val="21"/>
                      <w:szCs w:val="21"/>
                      <w:lang w:val="en-US" w:eastAsia="zh-CN"/>
                    </w:rPr>
                    <w:t>）</w:t>
                  </w:r>
                </w:p>
              </w:tc>
              <w:tc>
                <w:tcPr>
                  <w:tcW w:w="800" w:type="dxa"/>
                  <w:shd w:val="clear" w:color="auto" w:fill="CFCECE" w:themeFill="background2" w:themeFillShade="E5"/>
                  <w:vAlign w:val="center"/>
                </w:tcPr>
                <w:p w14:paraId="1C86C93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活动种类</w:t>
                  </w:r>
                </w:p>
              </w:tc>
              <w:tc>
                <w:tcPr>
                  <w:tcW w:w="1505" w:type="dxa"/>
                  <w:shd w:val="clear" w:color="auto" w:fill="CFCECE" w:themeFill="background2" w:themeFillShade="E5"/>
                  <w:vAlign w:val="center"/>
                </w:tcPr>
                <w:p w14:paraId="49229E0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用途</w:t>
                  </w:r>
                </w:p>
              </w:tc>
              <w:tc>
                <w:tcPr>
                  <w:tcW w:w="1729" w:type="dxa"/>
                  <w:shd w:val="clear" w:color="auto" w:fill="CFCECE" w:themeFill="background2" w:themeFillShade="E5"/>
                  <w:vAlign w:val="center"/>
                </w:tcPr>
                <w:p w14:paraId="65296BC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b/>
                      <w:bCs/>
                      <w:sz w:val="21"/>
                      <w:szCs w:val="21"/>
                      <w:lang w:val="en-US" w:eastAsia="zh-CN"/>
                    </w:rPr>
                  </w:pPr>
                  <w:r>
                    <w:rPr>
                      <w:rFonts w:hint="eastAsia" w:ascii="黑体" w:hAnsi="宋体" w:eastAsia="黑体" w:cs="黑体"/>
                      <w:b/>
                      <w:bCs/>
                      <w:i w:val="0"/>
                      <w:iCs w:val="0"/>
                      <w:color w:val="auto"/>
                      <w:kern w:val="0"/>
                      <w:sz w:val="20"/>
                      <w:szCs w:val="20"/>
                      <w:u w:val="none"/>
                      <w:lang w:val="en-US" w:eastAsia="zh-CN" w:bidi="ar"/>
                    </w:rPr>
                    <w:t>备注</w:t>
                  </w:r>
                </w:p>
              </w:tc>
            </w:tr>
            <w:tr w14:paraId="44ADF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trPr>
              <w:tc>
                <w:tcPr>
                  <w:tcW w:w="726" w:type="dxa"/>
                  <w:tcBorders>
                    <w:left w:val="nil"/>
                  </w:tcBorders>
                  <w:shd w:val="clear" w:color="auto" w:fill="FFFFFF" w:themeFill="background1"/>
                  <w:vAlign w:val="center"/>
                </w:tcPr>
                <w:p w14:paraId="740F93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黑体" w:hAnsi="宋体" w:eastAsia="黑体" w:cs="黑体"/>
                      <w:i w:val="0"/>
                      <w:iCs w:val="0"/>
                      <w:color w:val="000000"/>
                      <w:kern w:val="0"/>
                      <w:sz w:val="20"/>
                      <w:szCs w:val="20"/>
                      <w:u w:val="none"/>
                      <w:lang w:val="en-US" w:eastAsia="zh-CN" w:bidi="ar"/>
                    </w:rPr>
                  </w:pPr>
                  <w:r>
                    <w:rPr>
                      <w:rFonts w:hint="eastAsia" w:ascii="黑体" w:hAnsi="宋体" w:eastAsia="黑体" w:cs="黑体"/>
                      <w:i w:val="0"/>
                      <w:iCs w:val="0"/>
                      <w:color w:val="000000"/>
                      <w:kern w:val="0"/>
                      <w:sz w:val="20"/>
                      <w:szCs w:val="20"/>
                      <w:u w:val="none"/>
                      <w:lang w:val="en-US" w:eastAsia="zh-CN" w:bidi="ar"/>
                    </w:rPr>
                    <w:t>1</w:t>
                  </w:r>
                </w:p>
              </w:tc>
              <w:tc>
                <w:tcPr>
                  <w:tcW w:w="1120" w:type="dxa"/>
                  <w:shd w:val="clear" w:color="auto" w:fill="FFFFFF" w:themeFill="background1"/>
                  <w:vAlign w:val="center"/>
                </w:tcPr>
                <w:p w14:paraId="510F35A9">
                  <w:pPr>
                    <w:spacing w:line="280" w:lineRule="exact"/>
                    <w:jc w:val="center"/>
                    <w:rPr>
                      <w:rFonts w:hint="eastAsia" w:ascii="Times New Roman" w:hAnsi="Times New Roman" w:eastAsia="宋体" w:cs="Times New Roman"/>
                      <w:kern w:val="0"/>
                      <w:sz w:val="18"/>
                      <w:szCs w:val="18"/>
                      <w:lang w:val="en-US" w:eastAsia="zh-CN"/>
                    </w:rPr>
                  </w:pPr>
                  <w:r>
                    <w:rPr>
                      <w:rFonts w:hint="eastAsia" w:ascii="Times New Roman" w:hAnsi="Times New Roman" w:eastAsia="宋体" w:cs="Times New Roman"/>
                      <w:kern w:val="0"/>
                      <w:sz w:val="18"/>
                      <w:szCs w:val="18"/>
                      <w:lang w:val="en-US" w:eastAsia="zh-CN"/>
                    </w:rPr>
                    <w:t>I-125</w:t>
                  </w:r>
                </w:p>
                <w:p w14:paraId="0C0DAD73">
                  <w:pPr>
                    <w:spacing w:line="280" w:lineRule="exact"/>
                    <w:jc w:val="center"/>
                    <w:rPr>
                      <w:rFonts w:hint="default" w:ascii="Times New Roman" w:hAnsi="Times New Roman" w:eastAsia="宋体" w:cs="Times New Roman"/>
                      <w:kern w:val="0"/>
                      <w:sz w:val="18"/>
                      <w:szCs w:val="18"/>
                      <w:lang w:val="en-US" w:eastAsia="zh-CN"/>
                    </w:rPr>
                  </w:pPr>
                  <w:r>
                    <w:rPr>
                      <w:rFonts w:hint="eastAsia" w:ascii="Times New Roman" w:hAnsi="Times New Roman" w:eastAsia="宋体" w:cs="Times New Roman"/>
                      <w:kern w:val="0"/>
                      <w:sz w:val="18"/>
                      <w:szCs w:val="18"/>
                      <w:lang w:val="en-US" w:eastAsia="zh-CN"/>
                    </w:rPr>
                    <w:t>(粒子源)</w:t>
                  </w:r>
                </w:p>
              </w:tc>
              <w:tc>
                <w:tcPr>
                  <w:tcW w:w="824" w:type="dxa"/>
                  <w:shd w:val="clear" w:color="auto" w:fill="FFFFFF" w:themeFill="background1"/>
                  <w:vAlign w:val="center"/>
                </w:tcPr>
                <w:p w14:paraId="68209E81">
                  <w:pPr>
                    <w:spacing w:line="280" w:lineRule="exact"/>
                    <w:jc w:val="center"/>
                    <w:rPr>
                      <w:rFonts w:hint="default" w:ascii="Times New Roman" w:hAnsi="Times New Roman" w:eastAsia="宋体" w:cs="Times New Roman"/>
                      <w:kern w:val="0"/>
                      <w:sz w:val="18"/>
                      <w:szCs w:val="18"/>
                      <w:lang w:val="en-US" w:eastAsia="zh-CN"/>
                    </w:rPr>
                  </w:pPr>
                  <w:r>
                    <w:rPr>
                      <w:rFonts w:hint="eastAsia" w:ascii="Times New Roman" w:hAnsi="Times New Roman" w:eastAsia="宋体" w:cs="Times New Roman"/>
                      <w:kern w:val="0"/>
                      <w:sz w:val="18"/>
                      <w:szCs w:val="18"/>
                      <w:lang w:val="en-US" w:eastAsia="zh-CN"/>
                    </w:rPr>
                    <w:t>固态</w:t>
                  </w:r>
                </w:p>
              </w:tc>
              <w:tc>
                <w:tcPr>
                  <w:tcW w:w="1515" w:type="dxa"/>
                  <w:shd w:val="clear" w:color="auto" w:fill="FFFFFF" w:themeFill="background1"/>
                  <w:vAlign w:val="center"/>
                </w:tcPr>
                <w:p w14:paraId="0D38E59D">
                  <w:pPr>
                    <w:spacing w:line="280" w:lineRule="exact"/>
                    <w:jc w:val="center"/>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2.96E+6</w:t>
                  </w:r>
                </w:p>
              </w:tc>
              <w:tc>
                <w:tcPr>
                  <w:tcW w:w="1350" w:type="dxa"/>
                  <w:shd w:val="clear" w:color="auto" w:fill="FFFFFF" w:themeFill="background1"/>
                  <w:vAlign w:val="center"/>
                </w:tcPr>
                <w:p w14:paraId="04A814E5">
                  <w:pPr>
                    <w:spacing w:line="280" w:lineRule="exact"/>
                    <w:jc w:val="center"/>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2.96E+11</w:t>
                  </w:r>
                </w:p>
              </w:tc>
              <w:tc>
                <w:tcPr>
                  <w:tcW w:w="800" w:type="dxa"/>
                  <w:shd w:val="clear" w:color="auto" w:fill="FFFFFF" w:themeFill="background1"/>
                  <w:vAlign w:val="center"/>
                </w:tcPr>
                <w:p w14:paraId="1D5536EC">
                  <w:pPr>
                    <w:spacing w:line="280" w:lineRule="exact"/>
                    <w:jc w:val="center"/>
                    <w:rPr>
                      <w:rFonts w:hint="default" w:ascii="Times New Roman" w:hAnsi="Times New Roman" w:eastAsia="宋体" w:cs="Times New Roman"/>
                      <w:kern w:val="0"/>
                      <w:sz w:val="18"/>
                      <w:szCs w:val="18"/>
                      <w:lang w:val="en-US" w:eastAsia="zh-CN"/>
                    </w:rPr>
                  </w:pPr>
                  <w:r>
                    <w:rPr>
                      <w:rFonts w:hint="eastAsia" w:ascii="Times New Roman" w:hAnsi="Times New Roman" w:eastAsia="宋体" w:cs="Times New Roman"/>
                      <w:kern w:val="0"/>
                      <w:sz w:val="18"/>
                      <w:szCs w:val="18"/>
                      <w:lang w:val="en-US" w:eastAsia="zh-CN"/>
                    </w:rPr>
                    <w:t>使用</w:t>
                  </w:r>
                </w:p>
              </w:tc>
              <w:tc>
                <w:tcPr>
                  <w:tcW w:w="1505" w:type="dxa"/>
                  <w:shd w:val="clear" w:color="auto" w:fill="FFFFFF" w:themeFill="background1"/>
                  <w:vAlign w:val="center"/>
                </w:tcPr>
                <w:p w14:paraId="5EC62EBA">
                  <w:pPr>
                    <w:spacing w:line="280" w:lineRule="exact"/>
                    <w:jc w:val="center"/>
                    <w:rPr>
                      <w:rFonts w:hint="default" w:ascii="Times New Roman" w:hAnsi="Times New Roman" w:eastAsia="宋体" w:cs="Times New Roman"/>
                      <w:kern w:val="0"/>
                      <w:sz w:val="18"/>
                      <w:szCs w:val="18"/>
                      <w:lang w:val="en-US" w:eastAsia="zh-CN"/>
                    </w:rPr>
                  </w:pPr>
                  <w:r>
                    <w:rPr>
                      <w:rFonts w:hint="eastAsia" w:ascii="Times New Roman" w:hAnsi="Times New Roman" w:eastAsia="宋体" w:cs="Times New Roman"/>
                      <w:kern w:val="0"/>
                      <w:sz w:val="18"/>
                      <w:szCs w:val="18"/>
                      <w:lang w:val="en-US" w:eastAsia="zh-CN"/>
                    </w:rPr>
                    <w:t>放射性药物治疗</w:t>
                  </w:r>
                </w:p>
              </w:tc>
              <w:tc>
                <w:tcPr>
                  <w:tcW w:w="1729" w:type="dxa"/>
                  <w:shd w:val="clear" w:color="auto" w:fill="FFFFFF" w:themeFill="background1"/>
                  <w:vAlign w:val="center"/>
                </w:tcPr>
                <w:p w14:paraId="789D664C">
                  <w:pPr>
                    <w:spacing w:line="280" w:lineRule="exact"/>
                    <w:jc w:val="center"/>
                    <w:rPr>
                      <w:rFonts w:hint="default" w:ascii="Times New Roman" w:hAnsi="Times New Roman" w:eastAsia="宋体" w:cs="Times New Roman"/>
                      <w:kern w:val="0"/>
                      <w:sz w:val="18"/>
                      <w:szCs w:val="18"/>
                      <w:lang w:val="en-US" w:eastAsia="zh-CN"/>
                    </w:rPr>
                  </w:pPr>
                  <w:r>
                    <w:rPr>
                      <w:rFonts w:hint="eastAsia" w:ascii="Times New Roman" w:hAnsi="Times New Roman" w:eastAsia="宋体" w:cs="Times New Roman"/>
                      <w:kern w:val="0"/>
                      <w:sz w:val="18"/>
                      <w:szCs w:val="18"/>
                      <w:lang w:val="en-US" w:eastAsia="zh-CN"/>
                    </w:rPr>
                    <w:t>已履行环境影响评价手续</w:t>
                  </w:r>
                </w:p>
              </w:tc>
            </w:tr>
          </w:tbl>
          <w:p w14:paraId="0465A22F">
            <w:pPr>
              <w:ind w:firstLine="480" w:firstLineChars="200"/>
              <w:rPr>
                <w:rFonts w:hint="default" w:ascii="Times New Roman" w:hAnsi="Times New Roman" w:cs="Times New Roman"/>
                <w:color w:val="auto"/>
              </w:rPr>
            </w:pPr>
          </w:p>
          <w:p w14:paraId="6AF2A04F">
            <w:pPr>
              <w:ind w:firstLine="480" w:firstLineChars="200"/>
              <w:rPr>
                <w:rFonts w:hint="default" w:ascii="Times New Roman" w:hAnsi="Times New Roman" w:cs="Times New Roman"/>
                <w:color w:val="auto"/>
              </w:rPr>
            </w:pPr>
            <w:r>
              <w:rPr>
                <w:rFonts w:hint="default" w:ascii="Times New Roman" w:hAnsi="Times New Roman" w:cs="Times New Roman"/>
                <w:color w:val="auto"/>
              </w:rPr>
              <w:t>现有血管造影用X射线装置于20</w:t>
            </w:r>
            <w:r>
              <w:rPr>
                <w:rFonts w:hint="eastAsia" w:cs="Times New Roman"/>
                <w:color w:val="auto"/>
                <w:lang w:val="en-US" w:eastAsia="zh-CN"/>
              </w:rPr>
              <w:t>16</w:t>
            </w:r>
            <w:r>
              <w:rPr>
                <w:rFonts w:hint="default" w:ascii="Times New Roman" w:hAnsi="Times New Roman" w:cs="Times New Roman"/>
                <w:color w:val="auto"/>
              </w:rPr>
              <w:t>年</w:t>
            </w:r>
            <w:r>
              <w:rPr>
                <w:rFonts w:hint="eastAsia" w:cs="Times New Roman"/>
                <w:color w:val="auto"/>
                <w:lang w:val="en-US" w:eastAsia="zh-CN"/>
              </w:rPr>
              <w:t>03</w:t>
            </w:r>
            <w:r>
              <w:rPr>
                <w:rFonts w:hint="default" w:ascii="Times New Roman" w:hAnsi="Times New Roman" w:cs="Times New Roman"/>
                <w:color w:val="auto"/>
              </w:rPr>
              <w:t>月</w:t>
            </w:r>
            <w:r>
              <w:rPr>
                <w:rFonts w:hint="eastAsia" w:cs="Times New Roman"/>
                <w:color w:val="auto"/>
                <w:lang w:val="en-US" w:eastAsia="zh-CN"/>
              </w:rPr>
              <w:t>02</w:t>
            </w:r>
            <w:r>
              <w:rPr>
                <w:rFonts w:hint="default" w:ascii="Times New Roman" w:hAnsi="Times New Roman" w:cs="Times New Roman"/>
                <w:color w:val="auto"/>
              </w:rPr>
              <w:t>日，取得内蒙古自治区生态环境厅审批：编号为内辐环审【20</w:t>
            </w:r>
            <w:r>
              <w:rPr>
                <w:rFonts w:hint="eastAsia" w:cs="Times New Roman"/>
                <w:color w:val="auto"/>
                <w:lang w:val="en-US" w:eastAsia="zh-CN"/>
              </w:rPr>
              <w:t>16</w:t>
            </w:r>
            <w:r>
              <w:rPr>
                <w:rFonts w:hint="default" w:ascii="Times New Roman" w:hAnsi="Times New Roman" w:cs="Times New Roman"/>
                <w:color w:val="auto"/>
              </w:rPr>
              <w:t>】</w:t>
            </w:r>
            <w:r>
              <w:rPr>
                <w:rFonts w:hint="eastAsia" w:cs="Times New Roman"/>
                <w:color w:val="auto"/>
                <w:lang w:val="en-US" w:eastAsia="zh-CN"/>
              </w:rPr>
              <w:t>004</w:t>
            </w:r>
            <w:r>
              <w:rPr>
                <w:rFonts w:hint="default" w:ascii="Times New Roman" w:hAnsi="Times New Roman" w:cs="Times New Roman"/>
                <w:color w:val="auto"/>
              </w:rPr>
              <w:t>号；并于20</w:t>
            </w:r>
            <w:r>
              <w:rPr>
                <w:rFonts w:hint="eastAsia" w:cs="Times New Roman"/>
                <w:color w:val="auto"/>
                <w:lang w:val="en-US" w:eastAsia="zh-CN"/>
              </w:rPr>
              <w:t>17</w:t>
            </w:r>
            <w:r>
              <w:rPr>
                <w:rFonts w:hint="default" w:ascii="Times New Roman" w:hAnsi="Times New Roman" w:cs="Times New Roman"/>
                <w:color w:val="auto"/>
              </w:rPr>
              <w:t>年</w:t>
            </w:r>
            <w:r>
              <w:rPr>
                <w:rFonts w:hint="eastAsia" w:cs="Times New Roman"/>
                <w:color w:val="auto"/>
                <w:lang w:val="en-US" w:eastAsia="zh-CN"/>
              </w:rPr>
              <w:t>09</w:t>
            </w:r>
            <w:r>
              <w:rPr>
                <w:rFonts w:hint="default" w:ascii="Times New Roman" w:hAnsi="Times New Roman" w:cs="Times New Roman"/>
                <w:color w:val="auto"/>
              </w:rPr>
              <w:t>月</w:t>
            </w:r>
            <w:r>
              <w:rPr>
                <w:rFonts w:hint="eastAsia" w:cs="Times New Roman"/>
                <w:color w:val="auto"/>
                <w:lang w:val="en-US" w:eastAsia="zh-CN"/>
              </w:rPr>
              <w:t>30</w:t>
            </w:r>
            <w:r>
              <w:rPr>
                <w:rFonts w:hint="default" w:ascii="Times New Roman" w:hAnsi="Times New Roman" w:cs="Times New Roman"/>
                <w:color w:val="auto"/>
              </w:rPr>
              <w:t>日通过了该射线装置的竣工环境保护验收。具体见附件</w:t>
            </w:r>
            <w:r>
              <w:rPr>
                <w:rFonts w:hint="default" w:ascii="Times New Roman" w:hAnsi="Times New Roman" w:cs="Times New Roman"/>
                <w:color w:val="auto"/>
                <w:lang w:val="en-US" w:eastAsia="zh-CN"/>
              </w:rPr>
              <w:t>9</w:t>
            </w:r>
            <w:r>
              <w:rPr>
                <w:rFonts w:hint="default" w:ascii="Times New Roman" w:hAnsi="Times New Roman" w:cs="Times New Roman"/>
                <w:color w:val="auto"/>
              </w:rPr>
              <w:t>。</w:t>
            </w:r>
          </w:p>
          <w:p w14:paraId="62BC56D3">
            <w:pPr>
              <w:ind w:firstLine="684" w:firstLineChars="300"/>
              <w:rPr>
                <w:rFonts w:hint="default" w:eastAsia="宋体" w:cs="Times New Roman"/>
                <w:lang w:val="en-US" w:eastAsia="zh-CN"/>
              </w:rPr>
            </w:pPr>
            <w:r>
              <w:rPr>
                <w:rFonts w:hint="eastAsia" w:cs="Times New Roman"/>
                <w:spacing w:val="-6"/>
                <w:lang w:eastAsia="zh-CN"/>
              </w:rPr>
              <w:t> 锡林郭勒盟蒙医医院</w:t>
            </w:r>
            <w:r>
              <w:rPr>
                <w:rFonts w:hint="default" w:ascii="Times New Roman" w:hAnsi="Times New Roman" w:cs="Times New Roman"/>
              </w:rPr>
              <w:t>委托</w:t>
            </w:r>
            <w:r>
              <w:rPr>
                <w:rFonts w:hint="eastAsia" w:cs="Times New Roman"/>
                <w:lang w:val="en-US" w:eastAsia="zh-CN"/>
              </w:rPr>
              <w:t>广州达盛检测技术服务有限公司</w:t>
            </w:r>
            <w:r>
              <w:rPr>
                <w:rFonts w:hint="default" w:ascii="Times New Roman" w:hAnsi="Times New Roman" w:cs="Times New Roman"/>
              </w:rPr>
              <w:t>进行个人剂量监测，</w:t>
            </w:r>
            <w:r>
              <w:rPr>
                <w:rFonts w:hint="default" w:eastAsia="宋体" w:cs="Times New Roman"/>
                <w:lang w:val="en-US" w:eastAsia="zh-CN"/>
              </w:rPr>
              <w:t>该院现有辐射工作人员</w:t>
            </w:r>
            <w:r>
              <w:rPr>
                <w:rFonts w:hint="eastAsia" w:eastAsia="宋体" w:cs="Times New Roman"/>
                <w:lang w:val="en-US" w:eastAsia="zh-CN"/>
              </w:rPr>
              <w:t>112</w:t>
            </w:r>
            <w:r>
              <w:rPr>
                <w:rFonts w:hint="default" w:eastAsia="宋体" w:cs="Times New Roman"/>
                <w:lang w:val="en-US" w:eastAsia="zh-CN"/>
              </w:rPr>
              <w:t>名，根据202</w:t>
            </w:r>
            <w:r>
              <w:rPr>
                <w:rFonts w:hint="eastAsia" w:eastAsia="宋体" w:cs="Times New Roman"/>
                <w:lang w:val="en-US" w:eastAsia="zh-CN"/>
              </w:rPr>
              <w:t>5</w:t>
            </w:r>
            <w:r>
              <w:rPr>
                <w:rFonts w:hint="default" w:eastAsia="宋体" w:cs="Times New Roman"/>
                <w:lang w:val="en-US" w:eastAsia="zh-CN"/>
              </w:rPr>
              <w:t>.</w:t>
            </w:r>
            <w:r>
              <w:rPr>
                <w:rFonts w:hint="eastAsia" w:eastAsia="宋体" w:cs="Times New Roman"/>
                <w:lang w:val="en-US" w:eastAsia="zh-CN"/>
              </w:rPr>
              <w:t>01</w:t>
            </w:r>
            <w:r>
              <w:rPr>
                <w:rFonts w:hint="default" w:eastAsia="宋体" w:cs="Times New Roman"/>
                <w:lang w:val="en-US" w:eastAsia="zh-CN"/>
              </w:rPr>
              <w:t>.</w:t>
            </w:r>
            <w:r>
              <w:rPr>
                <w:rFonts w:hint="eastAsia" w:eastAsia="宋体" w:cs="Times New Roman"/>
                <w:lang w:val="en-US" w:eastAsia="zh-CN"/>
              </w:rPr>
              <w:t>01</w:t>
            </w:r>
            <w:r>
              <w:rPr>
                <w:rFonts w:hint="default" w:eastAsia="宋体" w:cs="Times New Roman"/>
                <w:lang w:val="en-US" w:eastAsia="zh-CN"/>
              </w:rPr>
              <w:t>-202</w:t>
            </w:r>
            <w:r>
              <w:rPr>
                <w:rFonts w:hint="eastAsia" w:eastAsia="宋体" w:cs="Times New Roman"/>
                <w:lang w:val="en-US" w:eastAsia="zh-CN"/>
              </w:rPr>
              <w:t>5</w:t>
            </w:r>
            <w:r>
              <w:rPr>
                <w:rFonts w:hint="default" w:eastAsia="宋体" w:cs="Times New Roman"/>
                <w:lang w:val="en-US" w:eastAsia="zh-CN"/>
              </w:rPr>
              <w:t>.</w:t>
            </w:r>
            <w:r>
              <w:rPr>
                <w:rFonts w:hint="eastAsia" w:eastAsia="宋体" w:cs="Times New Roman"/>
                <w:lang w:val="en-US" w:eastAsia="zh-CN"/>
              </w:rPr>
              <w:t>12</w:t>
            </w:r>
            <w:r>
              <w:rPr>
                <w:rFonts w:hint="default" w:eastAsia="宋体" w:cs="Times New Roman"/>
                <w:lang w:val="en-US" w:eastAsia="zh-CN"/>
              </w:rPr>
              <w:t>.</w:t>
            </w:r>
            <w:r>
              <w:rPr>
                <w:rFonts w:hint="eastAsia" w:eastAsia="宋体" w:cs="Times New Roman"/>
                <w:lang w:val="en-US" w:eastAsia="zh-CN"/>
              </w:rPr>
              <w:t>30</w:t>
            </w:r>
            <w:r>
              <w:rPr>
                <w:rFonts w:hint="default" w:eastAsia="宋体" w:cs="Times New Roman"/>
                <w:lang w:val="en-US" w:eastAsia="zh-CN"/>
              </w:rPr>
              <w:t>的个人剂量检测报告，</w:t>
            </w:r>
            <w:r>
              <w:rPr>
                <w:rFonts w:hint="eastAsia" w:eastAsia="宋体" w:cs="Times New Roman"/>
                <w:lang w:val="en-US" w:eastAsia="zh-CN"/>
              </w:rPr>
              <w:t>112</w:t>
            </w:r>
            <w:r>
              <w:rPr>
                <w:rFonts w:hint="default" w:eastAsia="宋体" w:cs="Times New Roman"/>
                <w:lang w:val="en-US" w:eastAsia="zh-CN"/>
              </w:rPr>
              <w:t>名辐射工作人员个人剂量检测结果范围为（</w:t>
            </w:r>
            <w:r>
              <w:rPr>
                <w:rFonts w:hint="eastAsia" w:eastAsia="宋体" w:cs="Times New Roman"/>
                <w:lang w:val="en-US" w:eastAsia="zh-CN"/>
              </w:rPr>
              <w:t>0.02</w:t>
            </w:r>
            <w:r>
              <w:rPr>
                <w:rFonts w:hint="default" w:eastAsia="宋体" w:cs="Times New Roman"/>
                <w:lang w:val="en-US" w:eastAsia="zh-CN"/>
              </w:rPr>
              <w:t>-</w:t>
            </w:r>
            <w:r>
              <w:rPr>
                <w:rFonts w:hint="eastAsia" w:eastAsia="宋体" w:cs="Times New Roman"/>
                <w:lang w:val="en-US" w:eastAsia="zh-CN"/>
              </w:rPr>
              <w:t>0.59</w:t>
            </w:r>
            <w:r>
              <w:rPr>
                <w:rFonts w:hint="default" w:eastAsia="宋体" w:cs="Times New Roman"/>
                <w:lang w:val="en-US" w:eastAsia="zh-CN"/>
              </w:rPr>
              <w:t>）mSv/a，</w:t>
            </w:r>
            <w:r>
              <w:rPr>
                <w:rFonts w:hint="eastAsia" w:eastAsia="宋体" w:cs="Times New Roman"/>
                <w:lang w:val="en-US" w:eastAsia="zh-CN"/>
              </w:rPr>
              <w:t>112</w:t>
            </w:r>
            <w:r>
              <w:rPr>
                <w:rFonts w:hint="default" w:eastAsia="宋体" w:cs="Times New Roman"/>
                <w:lang w:val="en-US" w:eastAsia="zh-CN"/>
              </w:rPr>
              <w:t>名工作人员个人剂量值均未超过5mSv/a的管理限值。（个人剂量检测报告见附件5）。</w:t>
            </w:r>
          </w:p>
          <w:p w14:paraId="4AA75910">
            <w:pPr>
              <w:numPr>
                <w:ilvl w:val="0"/>
                <w:numId w:val="1"/>
              </w:numPr>
              <w:ind w:firstLine="456" w:firstLineChars="200"/>
              <w:rPr>
                <w:rFonts w:hint="default" w:ascii="Times New Roman" w:hAnsi="Times New Roman" w:cs="Times New Roman"/>
              </w:rPr>
            </w:pPr>
            <w:r>
              <w:rPr>
                <w:rFonts w:hint="eastAsia" w:cs="Times New Roman"/>
                <w:spacing w:val="-6"/>
                <w:lang w:eastAsia="zh-CN"/>
              </w:rPr>
              <w:t> 锡林郭勒盟蒙医医院</w:t>
            </w:r>
            <w:r>
              <w:rPr>
                <w:rFonts w:hint="default" w:ascii="Times New Roman" w:hAnsi="Times New Roman" w:cs="Times New Roman"/>
              </w:rPr>
              <w:t>编制了《射线装置安全和防护状况年度评估报告（202</w:t>
            </w:r>
            <w:r>
              <w:rPr>
                <w:rFonts w:hint="eastAsia" w:cs="Times New Roman"/>
                <w:lang w:val="en-US" w:eastAsia="zh-CN"/>
              </w:rPr>
              <w:t>5</w:t>
            </w:r>
            <w:r>
              <w:rPr>
                <w:rFonts w:hint="default" w:ascii="Times New Roman" w:hAnsi="Times New Roman" w:cs="Times New Roman"/>
              </w:rPr>
              <w:t>年度）》，该年度评估报告基本满足要求（具体见附件6），报告现有内容包括：</w:t>
            </w:r>
          </w:p>
          <w:p w14:paraId="13FA7872">
            <w:pPr>
              <w:numPr>
                <w:ilvl w:val="0"/>
                <w:numId w:val="2"/>
              </w:numPr>
              <w:ind w:left="480" w:leftChars="200"/>
              <w:rPr>
                <w:rFonts w:hint="default" w:ascii="Times New Roman" w:hAnsi="Times New Roman" w:cs="Times New Roman"/>
              </w:rPr>
            </w:pPr>
            <w:r>
              <w:rPr>
                <w:rFonts w:hint="default" w:ascii="Times New Roman" w:hAnsi="Times New Roman" w:cs="Times New Roman"/>
              </w:rPr>
              <w:t>辐射安全和防护设施的运行与维护情况；</w:t>
            </w:r>
          </w:p>
          <w:p w14:paraId="0EE46F14">
            <w:pPr>
              <w:numPr>
                <w:ilvl w:val="0"/>
                <w:numId w:val="2"/>
              </w:numPr>
              <w:ind w:left="480" w:leftChars="200"/>
              <w:rPr>
                <w:rFonts w:hint="default" w:ascii="Times New Roman" w:hAnsi="Times New Roman" w:cs="Times New Roman"/>
              </w:rPr>
            </w:pPr>
            <w:r>
              <w:rPr>
                <w:rFonts w:hint="default" w:ascii="Times New Roman" w:hAnsi="Times New Roman" w:cs="Times New Roman"/>
              </w:rPr>
              <w:t>辐射安全和防护制度；</w:t>
            </w:r>
          </w:p>
          <w:p w14:paraId="18BFFA7F">
            <w:pPr>
              <w:pStyle w:val="52"/>
              <w:numPr>
                <w:ilvl w:val="0"/>
                <w:numId w:val="2"/>
              </w:numPr>
              <w:spacing w:line="360" w:lineRule="auto"/>
              <w:ind w:left="480" w:left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其他有关法律、法规规定的落实情况。</w:t>
            </w:r>
          </w:p>
          <w:p w14:paraId="4773C289">
            <w:pPr>
              <w:ind w:firstLine="480" w:firstLineChars="200"/>
              <w:rPr>
                <w:rFonts w:hint="default" w:ascii="Times New Roman" w:hAnsi="Times New Roman" w:cs="Times New Roman"/>
              </w:rPr>
            </w:pPr>
            <w:r>
              <w:rPr>
                <w:rFonts w:hint="default" w:ascii="Times New Roman" w:hAnsi="Times New Roman" w:cs="Times New Roman"/>
              </w:rPr>
              <w:t>（4）放射人员个人剂量监测与辐射监测；</w:t>
            </w:r>
          </w:p>
          <w:p w14:paraId="47327B81">
            <w:pPr>
              <w:ind w:firstLine="480" w:firstLineChars="200"/>
              <w:rPr>
                <w:rFonts w:hint="default" w:ascii="Times New Roman" w:hAnsi="Times New Roman" w:cs="Times New Roman"/>
              </w:rPr>
            </w:pPr>
            <w:r>
              <w:rPr>
                <w:rFonts w:hint="default" w:ascii="Times New Roman" w:hAnsi="Times New Roman" w:cs="Times New Roman"/>
              </w:rPr>
              <w:t>（5）应急与事故处理；</w:t>
            </w:r>
          </w:p>
          <w:p w14:paraId="2A87AD6F">
            <w:pPr>
              <w:ind w:firstLine="480" w:firstLineChars="200"/>
              <w:rPr>
                <w:rFonts w:hint="default" w:ascii="Times New Roman" w:hAnsi="Times New Roman" w:cs="Times New Roman"/>
              </w:rPr>
            </w:pPr>
            <w:r>
              <w:rPr>
                <w:rFonts w:hint="default" w:ascii="Times New Roman" w:hAnsi="Times New Roman" w:cs="Times New Roman"/>
              </w:rPr>
              <w:t>（6）安全隐患与整改措施；</w:t>
            </w:r>
          </w:p>
          <w:p w14:paraId="402FBEA8">
            <w:pPr>
              <w:ind w:firstLine="480" w:firstLineChars="200"/>
              <w:rPr>
                <w:rFonts w:hint="default" w:ascii="Times New Roman" w:hAnsi="Times New Roman" w:cs="Times New Roman"/>
              </w:rPr>
            </w:pPr>
            <w:r>
              <w:rPr>
                <w:rFonts w:hint="default" w:ascii="Times New Roman" w:hAnsi="Times New Roman" w:cs="Times New Roman"/>
              </w:rPr>
              <w:t>（7）辐射工作人员变动及接受辐射安全和防护知识教育培训情况；</w:t>
            </w:r>
          </w:p>
          <w:p w14:paraId="0D9D0659">
            <w:pPr>
              <w:ind w:firstLine="480" w:firstLineChars="200"/>
              <w:rPr>
                <w:rFonts w:hint="default" w:ascii="Times New Roman" w:hAnsi="Times New Roman" w:cs="Times New Roman"/>
              </w:rPr>
            </w:pPr>
            <w:r>
              <w:rPr>
                <w:rFonts w:hint="default" w:ascii="Times New Roman" w:hAnsi="Times New Roman" w:cs="Times New Roman"/>
              </w:rPr>
              <w:t>（8）核技术利用项目</w:t>
            </w:r>
            <w:r>
              <w:rPr>
                <w:rFonts w:hint="default" w:ascii="Times New Roman" w:hAnsi="Times New Roman" w:cs="Times New Roman"/>
                <w:lang w:eastAsia="zh-CN"/>
              </w:rPr>
              <w:t>改建</w:t>
            </w:r>
            <w:r>
              <w:rPr>
                <w:rFonts w:hint="default" w:ascii="Times New Roman" w:hAnsi="Times New Roman" w:cs="Times New Roman"/>
              </w:rPr>
              <w:t>、改建、扩建、和退役情况；</w:t>
            </w:r>
          </w:p>
          <w:p w14:paraId="64FFD111">
            <w:pPr>
              <w:ind w:firstLine="720" w:firstLineChars="300"/>
              <w:rPr>
                <w:rFonts w:hint="default" w:ascii="Times New Roman" w:hAnsi="Times New Roman" w:cs="Times New Roman"/>
              </w:rPr>
            </w:pPr>
            <w:r>
              <w:rPr>
                <w:rFonts w:hint="default" w:ascii="Times New Roman" w:hAnsi="Times New Roman" w:cs="Times New Roman"/>
              </w:rPr>
              <w:t>经现场调查，</w:t>
            </w:r>
            <w:bookmarkStart w:id="12" w:name="_Hlk90372004"/>
            <w:r>
              <w:rPr>
                <w:rFonts w:hint="default" w:ascii="Times New Roman" w:hAnsi="Times New Roman" w:cs="Times New Roman"/>
              </w:rPr>
              <w:t>医院辐射安全管理情况</w:t>
            </w:r>
            <w:bookmarkEnd w:id="12"/>
            <w:r>
              <w:rPr>
                <w:rFonts w:hint="default" w:ascii="Times New Roman" w:hAnsi="Times New Roman" w:cs="Times New Roman"/>
              </w:rPr>
              <w:t>如下：</w:t>
            </w:r>
          </w:p>
          <w:p w14:paraId="118B9348">
            <w:pPr>
              <w:numPr>
                <w:ilvl w:val="0"/>
                <w:numId w:val="3"/>
              </w:numPr>
              <w:ind w:firstLine="480" w:firstLineChars="200"/>
              <w:rPr>
                <w:rFonts w:hint="default" w:ascii="Times New Roman" w:hAnsi="Times New Roman" w:cs="Times New Roman"/>
              </w:rPr>
            </w:pPr>
            <w:r>
              <w:rPr>
                <w:rFonts w:hint="default" w:ascii="Times New Roman" w:hAnsi="Times New Roman" w:cs="Times New Roman"/>
              </w:rPr>
              <w:t>现单位名称、法人代表、地址未发生改变；</w:t>
            </w:r>
          </w:p>
          <w:p w14:paraId="28174CBB">
            <w:pPr>
              <w:numPr>
                <w:ilvl w:val="0"/>
                <w:numId w:val="3"/>
              </w:numPr>
              <w:ind w:firstLine="480" w:firstLineChars="200"/>
              <w:rPr>
                <w:rFonts w:hint="default" w:ascii="Times New Roman" w:hAnsi="Times New Roman" w:cs="Times New Roman"/>
              </w:rPr>
            </w:pPr>
            <w:bookmarkStart w:id="13" w:name="_Hlk90372050"/>
            <w:r>
              <w:rPr>
                <w:rFonts w:hint="default" w:ascii="Times New Roman" w:hAnsi="Times New Roman" w:cs="Times New Roman"/>
              </w:rPr>
              <w:t>射线装置机房均在醒目的位置粘贴有规范的电离辐射警示标识，机房安装工作指示灯，配备有铅衣等辐射防护用品。</w:t>
            </w:r>
          </w:p>
          <w:p w14:paraId="4E153358">
            <w:pPr>
              <w:jc w:val="center"/>
              <w:rPr>
                <w:rFonts w:hint="default" w:ascii="Times New Roman" w:hAnsi="Times New Roman" w:cs="Times New Roman"/>
                <w:b/>
                <w:bCs/>
                <w:color w:val="000000"/>
              </w:rPr>
            </w:pPr>
            <w:r>
              <w:rPr>
                <w:rFonts w:hint="default" w:ascii="Times New Roman" w:hAnsi="Times New Roman" w:cs="Times New Roman"/>
              </w:rPr>
              <w:t xml:space="preserve">     </w:t>
            </w:r>
            <w:r>
              <w:rPr>
                <w:rFonts w:hint="default" w:ascii="Times New Roman" w:hAnsi="Times New Roman" w:cs="Times New Roman"/>
                <w:b/>
                <w:bCs/>
                <w:color w:val="000000"/>
              </w:rPr>
              <w:t xml:space="preserve"> 表1.3-</w:t>
            </w:r>
            <w:r>
              <w:rPr>
                <w:rFonts w:hint="eastAsia" w:cs="Times New Roman"/>
                <w:b/>
                <w:bCs/>
                <w:color w:val="000000"/>
                <w:lang w:val="en-US" w:eastAsia="zh-CN"/>
              </w:rPr>
              <w:t>3</w:t>
            </w:r>
            <w:r>
              <w:rPr>
                <w:rFonts w:hint="default" w:ascii="Times New Roman" w:hAnsi="Times New Roman" w:cs="Times New Roman"/>
                <w:b/>
                <w:bCs/>
                <w:color w:val="000000"/>
              </w:rPr>
              <w:t>辐射安全防护物资台账</w:t>
            </w:r>
          </w:p>
          <w:tbl>
            <w:tblPr>
              <w:tblStyle w:val="40"/>
              <w:tblW w:w="88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3"/>
              <w:gridCol w:w="1068"/>
              <w:gridCol w:w="1089"/>
              <w:gridCol w:w="1089"/>
              <w:gridCol w:w="1090"/>
              <w:gridCol w:w="1241"/>
              <w:gridCol w:w="1406"/>
            </w:tblGrid>
            <w:tr w14:paraId="3459A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1853" w:type="dxa"/>
                  <w:vAlign w:val="center"/>
                </w:tcPr>
                <w:p w14:paraId="69B3C62D">
                  <w:pPr>
                    <w:jc w:val="center"/>
                    <w:rPr>
                      <w:rFonts w:hint="default" w:ascii="Times New Roman" w:hAnsi="Times New Roman" w:cs="Times New Roman"/>
                      <w:b/>
                      <w:bCs/>
                      <w:sz w:val="21"/>
                      <w:szCs w:val="21"/>
                    </w:rPr>
                  </w:pPr>
                  <w:bookmarkStart w:id="14" w:name="_Hlk57649065"/>
                  <w:r>
                    <w:rPr>
                      <w:rFonts w:hint="default" w:ascii="Times New Roman" w:hAnsi="Times New Roman" w:cs="Times New Roman"/>
                      <w:b/>
                      <w:bCs/>
                      <w:sz w:val="21"/>
                      <w:szCs w:val="21"/>
                    </w:rPr>
                    <w:t>科室</w:t>
                  </w:r>
                </w:p>
              </w:tc>
              <w:tc>
                <w:tcPr>
                  <w:tcW w:w="1068" w:type="dxa"/>
                  <w:vAlign w:val="center"/>
                </w:tcPr>
                <w:p w14:paraId="463351E9">
                  <w:pPr>
                    <w:jc w:val="center"/>
                    <w:rPr>
                      <w:rFonts w:hint="default" w:ascii="Times New Roman" w:hAnsi="Times New Roman" w:cs="Times New Roman"/>
                      <w:b/>
                      <w:bCs/>
                      <w:sz w:val="21"/>
                      <w:szCs w:val="21"/>
                    </w:rPr>
                  </w:pPr>
                  <w:r>
                    <w:rPr>
                      <w:rFonts w:hint="default" w:ascii="Times New Roman" w:hAnsi="Times New Roman" w:cs="Times New Roman"/>
                      <w:b/>
                      <w:bCs/>
                      <w:sz w:val="21"/>
                      <w:szCs w:val="21"/>
                    </w:rPr>
                    <w:t>铅</w:t>
                  </w:r>
                  <w:r>
                    <w:rPr>
                      <w:rFonts w:hint="default" w:ascii="Times New Roman" w:hAnsi="Times New Roman" w:cs="Times New Roman"/>
                      <w:b/>
                      <w:bCs/>
                      <w:sz w:val="21"/>
                      <w:szCs w:val="21"/>
                      <w:lang w:val="en-US" w:eastAsia="zh-CN"/>
                    </w:rPr>
                    <w:t>衣</w:t>
                  </w:r>
                  <w:r>
                    <w:rPr>
                      <w:rFonts w:hint="default" w:ascii="Times New Roman" w:hAnsi="Times New Roman" w:cs="Times New Roman"/>
                      <w:b/>
                      <w:bCs/>
                      <w:sz w:val="21"/>
                      <w:szCs w:val="21"/>
                    </w:rPr>
                    <w:t>（套）</w:t>
                  </w:r>
                </w:p>
              </w:tc>
              <w:tc>
                <w:tcPr>
                  <w:tcW w:w="1089" w:type="dxa"/>
                  <w:vAlign w:val="center"/>
                </w:tcPr>
                <w:p w14:paraId="7280BDE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铅围裙（套）</w:t>
                  </w:r>
                </w:p>
              </w:tc>
              <w:tc>
                <w:tcPr>
                  <w:tcW w:w="1089" w:type="dxa"/>
                  <w:vAlign w:val="center"/>
                </w:tcPr>
                <w:p w14:paraId="4523161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铅帽子（套）</w:t>
                  </w:r>
                </w:p>
              </w:tc>
              <w:tc>
                <w:tcPr>
                  <w:tcW w:w="1090" w:type="dxa"/>
                  <w:vAlign w:val="center"/>
                </w:tcPr>
                <w:p w14:paraId="427C585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铅围脖（套）</w:t>
                  </w:r>
                </w:p>
              </w:tc>
              <w:tc>
                <w:tcPr>
                  <w:tcW w:w="1241" w:type="dxa"/>
                  <w:vAlign w:val="center"/>
                </w:tcPr>
                <w:p w14:paraId="7246824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防护眼镜（个）</w:t>
                  </w:r>
                </w:p>
              </w:tc>
              <w:tc>
                <w:tcPr>
                  <w:tcW w:w="1406" w:type="dxa"/>
                  <w:vAlign w:val="center"/>
                </w:tcPr>
                <w:p w14:paraId="501CFF2D">
                  <w:pPr>
                    <w:keepNext w:val="0"/>
                    <w:keepLines w:val="0"/>
                    <w:pageBreakBefore w:val="0"/>
                    <w:widowControl w:val="0"/>
                    <w:tabs>
                      <w:tab w:val="left" w:pos="279"/>
                    </w:tabs>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射线巡测仪（台）</w:t>
                  </w:r>
                </w:p>
              </w:tc>
            </w:tr>
            <w:tr w14:paraId="65DA0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1853" w:type="dxa"/>
                  <w:vAlign w:val="center"/>
                </w:tcPr>
                <w:p w14:paraId="4023C476">
                  <w:pPr>
                    <w:jc w:val="center"/>
                    <w:rPr>
                      <w:rFonts w:hint="default" w:ascii="Times New Roman" w:hAnsi="Times New Roman" w:cs="Times New Roman"/>
                      <w:sz w:val="21"/>
                      <w:szCs w:val="21"/>
                    </w:rPr>
                  </w:pPr>
                  <w:r>
                    <w:rPr>
                      <w:rFonts w:hint="default" w:ascii="Times New Roman" w:hAnsi="Times New Roman" w:cs="Times New Roman"/>
                      <w:sz w:val="21"/>
                      <w:szCs w:val="21"/>
                    </w:rPr>
                    <w:t>放射科</w:t>
                  </w:r>
                </w:p>
              </w:tc>
              <w:tc>
                <w:tcPr>
                  <w:tcW w:w="1068" w:type="dxa"/>
                  <w:vAlign w:val="center"/>
                </w:tcPr>
                <w:p w14:paraId="61718D51">
                  <w:pPr>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8</w:t>
                  </w:r>
                </w:p>
              </w:tc>
              <w:tc>
                <w:tcPr>
                  <w:tcW w:w="1089" w:type="dxa"/>
                  <w:vAlign w:val="center"/>
                </w:tcPr>
                <w:p w14:paraId="69F9E39A">
                  <w:pPr>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8</w:t>
                  </w:r>
                </w:p>
              </w:tc>
              <w:tc>
                <w:tcPr>
                  <w:tcW w:w="1089" w:type="dxa"/>
                  <w:vAlign w:val="center"/>
                </w:tcPr>
                <w:p w14:paraId="212F236E">
                  <w:pPr>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8</w:t>
                  </w:r>
                </w:p>
              </w:tc>
              <w:tc>
                <w:tcPr>
                  <w:tcW w:w="1090" w:type="dxa"/>
                  <w:vAlign w:val="center"/>
                </w:tcPr>
                <w:p w14:paraId="3CF536E6">
                  <w:pPr>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8</w:t>
                  </w:r>
                </w:p>
              </w:tc>
              <w:tc>
                <w:tcPr>
                  <w:tcW w:w="1241" w:type="dxa"/>
                  <w:vAlign w:val="center"/>
                </w:tcPr>
                <w:p w14:paraId="49440DBC">
                  <w:pPr>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8</w:t>
                  </w:r>
                </w:p>
              </w:tc>
              <w:tc>
                <w:tcPr>
                  <w:tcW w:w="1406" w:type="dxa"/>
                  <w:vMerge w:val="restart"/>
                  <w:vAlign w:val="center"/>
                </w:tcPr>
                <w:p w14:paraId="6F207D5B">
                  <w:pPr>
                    <w:jc w:val="center"/>
                    <w:rPr>
                      <w:rFonts w:hint="default" w:ascii="Times New Roman" w:hAnsi="Times New Roman" w:eastAsia="宋体" w:cs="Times New Roman"/>
                      <w:sz w:val="21"/>
                      <w:szCs w:val="21"/>
                      <w:lang w:eastAsia="zh-CN"/>
                    </w:rPr>
                  </w:pPr>
                  <w:r>
                    <w:rPr>
                      <w:rFonts w:hint="eastAsia" w:cs="Times New Roman"/>
                      <w:sz w:val="21"/>
                      <w:szCs w:val="21"/>
                      <w:lang w:val="en-US" w:eastAsia="zh-CN"/>
                    </w:rPr>
                    <w:t>1</w:t>
                  </w:r>
                </w:p>
              </w:tc>
            </w:tr>
            <w:tr w14:paraId="06DD1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1853" w:type="dxa"/>
                  <w:vAlign w:val="center"/>
                </w:tcPr>
                <w:p w14:paraId="02478064">
                  <w:pPr>
                    <w:jc w:val="cente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介入室</w:t>
                  </w:r>
                </w:p>
              </w:tc>
              <w:tc>
                <w:tcPr>
                  <w:tcW w:w="1068" w:type="dxa"/>
                  <w:vAlign w:val="center"/>
                </w:tcPr>
                <w:p w14:paraId="33BCA0D9">
                  <w:pPr>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4</w:t>
                  </w:r>
                </w:p>
              </w:tc>
              <w:tc>
                <w:tcPr>
                  <w:tcW w:w="1089" w:type="dxa"/>
                  <w:vAlign w:val="center"/>
                </w:tcPr>
                <w:p w14:paraId="6E42D425">
                  <w:pPr>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4</w:t>
                  </w:r>
                </w:p>
              </w:tc>
              <w:tc>
                <w:tcPr>
                  <w:tcW w:w="1089" w:type="dxa"/>
                  <w:vAlign w:val="center"/>
                </w:tcPr>
                <w:p w14:paraId="434DE439">
                  <w:pPr>
                    <w:jc w:val="center"/>
                    <w:rPr>
                      <w:rFonts w:hint="default" w:ascii="Times New Roman" w:hAnsi="Times New Roman" w:cs="Times New Roman"/>
                      <w:sz w:val="21"/>
                      <w:szCs w:val="21"/>
                      <w:lang w:val="en-US" w:eastAsia="zh-CN"/>
                    </w:rPr>
                  </w:pPr>
                  <w:r>
                    <w:rPr>
                      <w:rFonts w:hint="eastAsia" w:cs="Times New Roman"/>
                      <w:sz w:val="21"/>
                      <w:szCs w:val="21"/>
                      <w:lang w:val="en-US" w:eastAsia="zh-CN"/>
                    </w:rPr>
                    <w:t>4</w:t>
                  </w:r>
                </w:p>
              </w:tc>
              <w:tc>
                <w:tcPr>
                  <w:tcW w:w="1090" w:type="dxa"/>
                  <w:vAlign w:val="center"/>
                </w:tcPr>
                <w:p w14:paraId="17ECC6F2">
                  <w:pPr>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4</w:t>
                  </w:r>
                </w:p>
              </w:tc>
              <w:tc>
                <w:tcPr>
                  <w:tcW w:w="1241" w:type="dxa"/>
                  <w:vAlign w:val="center"/>
                </w:tcPr>
                <w:p w14:paraId="6E50ADAC">
                  <w:pPr>
                    <w:jc w:val="center"/>
                    <w:rPr>
                      <w:rFonts w:hint="default" w:ascii="Times New Roman" w:hAnsi="Times New Roman" w:cs="Times New Roman"/>
                      <w:sz w:val="21"/>
                      <w:szCs w:val="21"/>
                      <w:lang w:val="en-US" w:eastAsia="zh-CN"/>
                    </w:rPr>
                  </w:pPr>
                  <w:r>
                    <w:rPr>
                      <w:rFonts w:hint="eastAsia" w:cs="Times New Roman"/>
                      <w:sz w:val="21"/>
                      <w:szCs w:val="21"/>
                      <w:lang w:val="en-US" w:eastAsia="zh-CN"/>
                    </w:rPr>
                    <w:t>4</w:t>
                  </w:r>
                </w:p>
              </w:tc>
              <w:tc>
                <w:tcPr>
                  <w:tcW w:w="1406" w:type="dxa"/>
                  <w:vMerge w:val="continue"/>
                  <w:vAlign w:val="center"/>
                </w:tcPr>
                <w:p w14:paraId="3A443D23">
                  <w:pPr>
                    <w:jc w:val="center"/>
                    <w:rPr>
                      <w:rFonts w:hint="default" w:ascii="Times New Roman" w:hAnsi="Times New Roman" w:cs="Times New Roman"/>
                      <w:sz w:val="21"/>
                      <w:szCs w:val="21"/>
                      <w:lang w:val="en-US" w:eastAsia="zh-CN"/>
                    </w:rPr>
                  </w:pPr>
                </w:p>
              </w:tc>
            </w:tr>
            <w:tr w14:paraId="787DF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8836" w:type="dxa"/>
                  <w:gridSpan w:val="7"/>
                  <w:vAlign w:val="center"/>
                </w:tcPr>
                <w:p w14:paraId="750A9315">
                  <w:pPr>
                    <w:jc w:val="left"/>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本院现有</w:t>
                  </w:r>
                  <w:r>
                    <w:rPr>
                      <w:rFonts w:hint="eastAsia" w:cs="Times New Roman"/>
                      <w:sz w:val="21"/>
                      <w:szCs w:val="21"/>
                      <w:lang w:val="en-US" w:eastAsia="zh-CN"/>
                    </w:rPr>
                    <w:t>1</w:t>
                  </w:r>
                  <w:r>
                    <w:rPr>
                      <w:rFonts w:hint="default" w:ascii="Times New Roman" w:hAnsi="Times New Roman" w:cs="Times New Roman"/>
                      <w:sz w:val="21"/>
                      <w:szCs w:val="21"/>
                      <w:lang w:val="en-US" w:eastAsia="zh-CN"/>
                    </w:rPr>
                    <w:t>台X-</w:t>
                  </w:r>
                  <w:r>
                    <w:rPr>
                      <w:rFonts w:hint="default" w:ascii="Times New Roman" w:hAnsi="Times New Roman" w:cs="Times New Roman"/>
                      <w:sz w:val="18"/>
                      <w:szCs w:val="18"/>
                      <w:lang w:val="en-US" w:eastAsia="zh-CN"/>
                    </w:rPr>
                    <w:t>γ</w:t>
                  </w:r>
                  <w:r>
                    <w:rPr>
                      <w:rFonts w:hint="default" w:ascii="Times New Roman" w:hAnsi="Times New Roman" w:cs="Times New Roman"/>
                      <w:sz w:val="21"/>
                      <w:szCs w:val="21"/>
                      <w:lang w:val="en-US" w:eastAsia="zh-CN"/>
                    </w:rPr>
                    <w:t>辐射巡测仪，型号为GAP-100，能量范围0.015–10MeV，每年和检测单位进行比对</w:t>
                  </w:r>
                  <w:r>
                    <w:rPr>
                      <w:rFonts w:hint="eastAsia" w:cs="Times New Roman"/>
                      <w:sz w:val="21"/>
                      <w:szCs w:val="21"/>
                      <w:lang w:val="en-US" w:eastAsia="zh-CN"/>
                    </w:rPr>
                    <w:t>或检定</w:t>
                  </w:r>
                  <w:r>
                    <w:rPr>
                      <w:rFonts w:hint="default" w:ascii="Times New Roman" w:hAnsi="Times New Roman" w:cs="Times New Roman"/>
                      <w:sz w:val="21"/>
                      <w:szCs w:val="21"/>
                      <w:lang w:val="en-US" w:eastAsia="zh-CN"/>
                    </w:rPr>
                    <w:t>。</w:t>
                  </w:r>
                </w:p>
              </w:tc>
            </w:tr>
            <w:bookmarkEnd w:id="13"/>
            <w:bookmarkEnd w:id="14"/>
          </w:tbl>
          <w:p w14:paraId="5BC3040D">
            <w:pPr>
              <w:pStyle w:val="53"/>
              <w:rPr>
                <w:rFonts w:hint="default" w:ascii="Times New Roman" w:hAnsi="Times New Roman" w:cs="Times New Roman"/>
              </w:rPr>
            </w:pPr>
            <w:r>
              <w:rPr>
                <w:rFonts w:hint="default" w:ascii="Times New Roman" w:hAnsi="Times New Roman" w:cs="Times New Roman"/>
              </w:rPr>
              <w:t>（3）医院制定有《辐射安全</w:t>
            </w:r>
            <w:r>
              <w:rPr>
                <w:rFonts w:hint="default" w:ascii="Times New Roman" w:hAnsi="Times New Roman" w:eastAsia="宋体" w:cs="Times New Roman"/>
              </w:rPr>
              <w:t>管理</w:t>
            </w:r>
            <w:r>
              <w:rPr>
                <w:rFonts w:hint="default" w:ascii="Times New Roman" w:hAnsi="Times New Roman" w:eastAsia="宋体" w:cs="Times New Roman"/>
                <w:lang w:val="en-US" w:eastAsia="zh-CN"/>
              </w:rPr>
              <w:t>制度</w:t>
            </w:r>
            <w:r>
              <w:rPr>
                <w:rFonts w:hint="default" w:ascii="Times New Roman" w:hAnsi="Times New Roman" w:eastAsia="宋体" w:cs="Times New Roman"/>
              </w:rPr>
              <w:t>》</w:t>
            </w:r>
            <w:r>
              <w:rPr>
                <w:rFonts w:hint="default" w:ascii="Times New Roman" w:hAnsi="Times New Roman" w:eastAsia="宋体" w:cs="Times New Roman"/>
                <w:lang w:eastAsia="zh-CN"/>
              </w:rPr>
              <w:t>、《</w:t>
            </w:r>
            <w:r>
              <w:rPr>
                <w:rFonts w:hint="default" w:ascii="Times New Roman" w:hAnsi="Times New Roman" w:eastAsia="宋体" w:cs="Times New Roman"/>
                <w:lang w:val="en-US" w:eastAsia="zh-CN"/>
              </w:rPr>
              <w:t>辐射安全保卫制度</w:t>
            </w:r>
            <w:r>
              <w:rPr>
                <w:rFonts w:hint="default" w:ascii="Times New Roman" w:hAnsi="Times New Roman" w:eastAsia="宋体" w:cs="Times New Roman"/>
                <w:lang w:eastAsia="zh-CN"/>
              </w:rPr>
              <w:t>》</w:t>
            </w:r>
            <w:r>
              <w:rPr>
                <w:rFonts w:hint="default" w:ascii="Times New Roman" w:hAnsi="Times New Roman" w:eastAsia="宋体" w:cs="Times New Roman"/>
              </w:rPr>
              <w:t>、</w:t>
            </w:r>
            <w:r>
              <w:rPr>
                <w:rFonts w:hint="default" w:ascii="Times New Roman" w:hAnsi="Times New Roman" w:eastAsia="宋体" w:cs="Times New Roman"/>
                <w:lang w:eastAsia="zh-CN"/>
              </w:rPr>
              <w:t>《</w:t>
            </w:r>
            <w:r>
              <w:rPr>
                <w:rFonts w:hint="default" w:ascii="Times New Roman" w:hAnsi="Times New Roman" w:eastAsia="宋体" w:cs="Times New Roman"/>
                <w:lang w:val="en-US" w:eastAsia="zh-CN"/>
              </w:rPr>
              <w:t>辐射工作场所监测方案</w:t>
            </w:r>
            <w:r>
              <w:rPr>
                <w:rFonts w:hint="default" w:ascii="Times New Roman" w:hAnsi="Times New Roman" w:eastAsia="宋体" w:cs="Times New Roman"/>
                <w:lang w:eastAsia="zh-CN"/>
              </w:rPr>
              <w:t>》、《</w:t>
            </w:r>
            <w:r>
              <w:rPr>
                <w:rFonts w:hint="default" w:ascii="Times New Roman" w:hAnsi="Times New Roman" w:eastAsia="宋体" w:cs="Times New Roman"/>
              </w:rPr>
              <w:t>辐射工作人员个人剂量管理制度</w:t>
            </w:r>
            <w:r>
              <w:rPr>
                <w:rFonts w:hint="default" w:ascii="Times New Roman" w:hAnsi="Times New Roman" w:eastAsia="宋体" w:cs="Times New Roman"/>
                <w:lang w:eastAsia="zh-CN"/>
              </w:rPr>
              <w:t>》、《</w:t>
            </w:r>
            <w:r>
              <w:rPr>
                <w:rFonts w:hint="default" w:ascii="Times New Roman" w:hAnsi="Times New Roman" w:eastAsia="宋体" w:cs="Times New Roman"/>
              </w:rPr>
              <w:t>辐射工作人员培训/再培训管理制度</w:t>
            </w:r>
            <w:r>
              <w:rPr>
                <w:rFonts w:hint="default" w:ascii="Times New Roman" w:hAnsi="Times New Roman" w:eastAsia="宋体" w:cs="Times New Roman"/>
                <w:lang w:eastAsia="zh-CN"/>
              </w:rPr>
              <w:t>》、《</w:t>
            </w:r>
            <w:r>
              <w:rPr>
                <w:rFonts w:hint="default" w:ascii="Times New Roman" w:hAnsi="Times New Roman" w:eastAsia="宋体" w:cs="Times New Roman"/>
                <w:lang w:val="en-US" w:eastAsia="zh-CN"/>
              </w:rPr>
              <w:t>辐射检测仪器表使用与效验管理制度</w:t>
            </w:r>
            <w:r>
              <w:rPr>
                <w:rFonts w:hint="default" w:ascii="Times New Roman" w:hAnsi="Times New Roman" w:eastAsia="宋体" w:cs="Times New Roman"/>
                <w:lang w:eastAsia="zh-CN"/>
              </w:rPr>
              <w:t>》、《</w:t>
            </w:r>
            <w:r>
              <w:rPr>
                <w:rFonts w:hint="default" w:ascii="Times New Roman" w:hAnsi="Times New Roman" w:eastAsia="宋体" w:cs="Times New Roman"/>
              </w:rPr>
              <w:t>受检查者防护制度</w:t>
            </w:r>
            <w:r>
              <w:rPr>
                <w:rFonts w:hint="default" w:ascii="Times New Roman" w:hAnsi="Times New Roman" w:eastAsia="宋体" w:cs="Times New Roman"/>
                <w:lang w:eastAsia="zh-CN"/>
              </w:rPr>
              <w:t>》、《</w:t>
            </w:r>
            <w:r>
              <w:rPr>
                <w:rFonts w:hint="default" w:ascii="Times New Roman" w:hAnsi="Times New Roman" w:eastAsia="宋体" w:cs="Times New Roman"/>
              </w:rPr>
              <w:t>台账管理制度</w:t>
            </w:r>
            <w:r>
              <w:rPr>
                <w:rFonts w:hint="default" w:ascii="Times New Roman" w:hAnsi="Times New Roman" w:eastAsia="宋体" w:cs="Times New Roman"/>
                <w:lang w:eastAsia="zh-CN"/>
              </w:rPr>
              <w:t>》</w:t>
            </w:r>
            <w:r>
              <w:rPr>
                <w:rFonts w:hint="default" w:ascii="Times New Roman" w:hAnsi="Times New Roman" w:cs="Times New Roman"/>
                <w:lang w:eastAsia="zh-CN"/>
              </w:rPr>
              <w:t>、</w:t>
            </w:r>
            <w:r>
              <w:rPr>
                <w:rFonts w:hint="default" w:ascii="Times New Roman" w:hAnsi="Times New Roman" w:eastAsia="宋体" w:cs="Times New Roman"/>
              </w:rPr>
              <w:t>《辐射事故应急预案》等管理制度，并按照制度的要求对人员的个人剂量进行每年四次的检测，对辐射安全防护设施按计划</w:t>
            </w:r>
            <w:r>
              <w:rPr>
                <w:rFonts w:hint="default" w:ascii="Times New Roman" w:hAnsi="Times New Roman" w:eastAsia="宋体" w:cs="Times New Roman"/>
                <w:lang w:val="en-US" w:eastAsia="zh-CN"/>
              </w:rPr>
              <w:t>定期</w:t>
            </w:r>
            <w:r>
              <w:rPr>
                <w:rFonts w:hint="default" w:ascii="Times New Roman" w:hAnsi="Times New Roman" w:eastAsia="宋体" w:cs="Times New Roman"/>
              </w:rPr>
              <w:t>进行维护</w:t>
            </w:r>
            <w:r>
              <w:rPr>
                <w:rFonts w:hint="default" w:ascii="Times New Roman" w:hAnsi="Times New Roman" w:eastAsia="宋体" w:cs="Times New Roman"/>
                <w:lang w:eastAsia="zh-CN"/>
              </w:rPr>
              <w:t>、</w:t>
            </w:r>
            <w:r>
              <w:rPr>
                <w:rFonts w:hint="default" w:ascii="Times New Roman" w:hAnsi="Times New Roman" w:eastAsia="宋体" w:cs="Times New Roman"/>
              </w:rPr>
              <w:t>维修</w:t>
            </w:r>
            <w:r>
              <w:rPr>
                <w:rFonts w:hint="default" w:ascii="Times New Roman" w:hAnsi="Times New Roman" w:eastAsia="宋体" w:cs="Times New Roman"/>
                <w:lang w:val="en-US" w:eastAsia="zh-CN"/>
              </w:rPr>
              <w:t>及检查</w:t>
            </w:r>
            <w:r>
              <w:rPr>
                <w:rFonts w:hint="default" w:ascii="Times New Roman" w:hAnsi="Times New Roman" w:eastAsia="宋体" w:cs="Times New Roman"/>
              </w:rPr>
              <w:t>，</w:t>
            </w:r>
            <w:r>
              <w:rPr>
                <w:rFonts w:hint="default" w:ascii="Times New Roman" w:hAnsi="Times New Roman" w:eastAsia="宋体" w:cs="Times New Roman"/>
                <w:lang w:val="en-US" w:eastAsia="zh-CN"/>
              </w:rPr>
              <w:t>射线装置机房防护门、工作状态显示、电离辐射警示标识、铅衣及操作位的铅帘等屏蔽设施运行正常。</w:t>
            </w:r>
            <w:r>
              <w:rPr>
                <w:rFonts w:hint="default" w:ascii="Times New Roman" w:hAnsi="Times New Roman" w:eastAsia="宋体" w:cs="Times New Roman"/>
              </w:rPr>
              <w:t>现有射线装置的辐射防护与设施运行、辐射安全和防护制</w:t>
            </w:r>
            <w:r>
              <w:rPr>
                <w:rFonts w:hint="default" w:ascii="Times New Roman" w:hAnsi="Times New Roman" w:cs="Times New Roman"/>
              </w:rPr>
              <w:t>度及措施的建立和落实、辐射应急处理措施均满足相应规定要求</w:t>
            </w:r>
          </w:p>
          <w:p w14:paraId="4803AF05">
            <w:pPr>
              <w:ind w:firstLine="480" w:firstLineChars="200"/>
              <w:rPr>
                <w:rFonts w:hint="default" w:ascii="Times New Roman" w:hAnsi="Times New Roman" w:cs="Times New Roman"/>
              </w:rPr>
            </w:pPr>
            <w:r>
              <w:rPr>
                <w:rFonts w:hint="default" w:ascii="Times New Roman" w:hAnsi="Times New Roman" w:cs="Times New Roman"/>
              </w:rPr>
              <w:t>（4）医院自从事辐射诊断以来，严格按照国家法律法规进行管理，没有发生过辐射安全事故。</w:t>
            </w:r>
          </w:p>
          <w:p w14:paraId="1B3F8C12">
            <w:pPr>
              <w:ind w:firstLine="480" w:firstLineChars="200"/>
              <w:rPr>
                <w:rFonts w:hint="default" w:ascii="Times New Roman" w:hAnsi="Times New Roman" w:cs="Times New Roman"/>
              </w:rPr>
            </w:pPr>
            <w:r>
              <w:rPr>
                <w:rFonts w:hint="default" w:ascii="Times New Roman" w:hAnsi="Times New Roman" w:cs="Times New Roman"/>
              </w:rPr>
              <w:t>（5）医院成立了辐射安全与环境保护管理机构，统一管理医院内的辐射安全防护工作，负责有关正常工作条件的保障及解决放射实践中出现的各种防护问题。</w:t>
            </w:r>
          </w:p>
          <w:p w14:paraId="3EA2EE69">
            <w:pPr>
              <w:ind w:firstLine="480" w:firstLineChars="200"/>
              <w:rPr>
                <w:rFonts w:hint="default" w:ascii="Times New Roman" w:hAnsi="Times New Roman" w:cs="Times New Roman"/>
              </w:rPr>
            </w:pPr>
            <w:r>
              <w:rPr>
                <w:rFonts w:hint="default" w:ascii="Times New Roman" w:hAnsi="Times New Roman" w:cs="Times New Roman"/>
              </w:rPr>
              <w:t>（6）现有</w:t>
            </w:r>
            <w:r>
              <w:rPr>
                <w:rFonts w:hint="eastAsia" w:cs="Times New Roman"/>
                <w:lang w:val="en-US" w:eastAsia="zh-CN"/>
              </w:rPr>
              <w:t>112</w:t>
            </w:r>
            <w:r>
              <w:rPr>
                <w:rFonts w:hint="default" w:ascii="Times New Roman" w:hAnsi="Times New Roman" w:cs="Times New Roman"/>
              </w:rPr>
              <w:t>名辐射工作人员，按照要求</w:t>
            </w:r>
            <w:r>
              <w:rPr>
                <w:rFonts w:hint="eastAsia" w:cs="Times New Roman"/>
                <w:lang w:val="en-US" w:eastAsia="zh-CN"/>
              </w:rPr>
              <w:t>76</w:t>
            </w:r>
            <w:r>
              <w:rPr>
                <w:rFonts w:hint="default" w:ascii="Times New Roman" w:hAnsi="Times New Roman" w:cs="Times New Roman"/>
              </w:rPr>
              <w:t>名工作人员进行了自主培训辐射安全与防护培训并进行考核并且考核合格；</w:t>
            </w:r>
            <w:r>
              <w:rPr>
                <w:rFonts w:hint="eastAsia" w:cs="Times New Roman"/>
                <w:lang w:val="en-US" w:eastAsia="zh-CN"/>
              </w:rPr>
              <w:t>36</w:t>
            </w:r>
            <w:r>
              <w:rPr>
                <w:rFonts w:hint="default" w:ascii="Times New Roman" w:hAnsi="Times New Roman" w:cs="Times New Roman"/>
              </w:rPr>
              <w:t>名工作人员参加了全国核技术利用辐射安全与防护考试并且考核合格，考核成绩见下表</w:t>
            </w:r>
            <w:r>
              <w:rPr>
                <w:rFonts w:hint="default" w:ascii="Times New Roman" w:hAnsi="Times New Roman" w:cs="Times New Roman"/>
                <w:b/>
                <w:bCs/>
                <w:color w:val="000000"/>
              </w:rPr>
              <w:t>表1.3-</w:t>
            </w:r>
            <w:r>
              <w:rPr>
                <w:rFonts w:hint="eastAsia" w:ascii="Times New Roman" w:hAnsi="Times New Roman" w:cs="Times New Roman"/>
                <w:b/>
                <w:bCs/>
                <w:color w:val="000000"/>
                <w:lang w:val="en-US" w:eastAsia="zh-CN"/>
              </w:rPr>
              <w:t>4</w:t>
            </w:r>
            <w:r>
              <w:rPr>
                <w:rFonts w:hint="default" w:ascii="Times New Roman" w:hAnsi="Times New Roman" w:cs="Times New Roman"/>
              </w:rPr>
              <w:t>。</w:t>
            </w:r>
          </w:p>
          <w:p w14:paraId="3D422779">
            <w:pPr>
              <w:pStyle w:val="52"/>
              <w:spacing w:line="360" w:lineRule="auto"/>
              <w:jc w:val="center"/>
              <w:rPr>
                <w:rFonts w:hint="default" w:ascii="Times New Roman" w:hAnsi="Times New Roman" w:eastAsia="宋体" w:cs="Times New Roman"/>
                <w:color w:val="auto"/>
                <w:kern w:val="2"/>
              </w:rPr>
            </w:pPr>
            <w:r>
              <w:rPr>
                <w:rFonts w:hint="default" w:ascii="Times New Roman" w:hAnsi="Times New Roman" w:cs="Times New Roman"/>
                <w:b/>
                <w:bCs/>
                <w:color w:val="000000"/>
              </w:rPr>
              <w:t>表1.3-</w:t>
            </w:r>
            <w:r>
              <w:rPr>
                <w:rFonts w:hint="eastAsia" w:ascii="Times New Roman" w:hAnsi="Times New Roman" w:cs="Times New Roman"/>
                <w:b/>
                <w:bCs/>
                <w:color w:val="000000"/>
                <w:lang w:val="en-US" w:eastAsia="zh-CN"/>
              </w:rPr>
              <w:t>4</w:t>
            </w:r>
            <w:r>
              <w:rPr>
                <w:rFonts w:hint="default" w:ascii="Times New Roman" w:hAnsi="Times New Roman" w:eastAsia="宋体" w:cs="Times New Roman"/>
                <w:color w:val="auto"/>
                <w:kern w:val="2"/>
              </w:rPr>
              <w:t>医院全国核技术利用辐射安全与防护考试情况统计表</w:t>
            </w:r>
          </w:p>
          <w:tbl>
            <w:tblPr>
              <w:tblStyle w:val="41"/>
              <w:tblW w:w="8685" w:type="dxa"/>
              <w:tblInd w:w="4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5"/>
              <w:gridCol w:w="1425"/>
              <w:gridCol w:w="2100"/>
              <w:gridCol w:w="2250"/>
              <w:gridCol w:w="1935"/>
            </w:tblGrid>
            <w:tr w14:paraId="31385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vAlign w:val="center"/>
                </w:tcPr>
                <w:p w14:paraId="744BCA11">
                  <w:pPr>
                    <w:spacing w:line="320" w:lineRule="exact"/>
                    <w:jc w:val="center"/>
                    <w:rPr>
                      <w:rFonts w:hint="default" w:ascii="Times New Roman" w:hAnsi="Times New Roman" w:cs="Times New Roman"/>
                      <w:sz w:val="18"/>
                      <w:szCs w:val="18"/>
                    </w:rPr>
                  </w:pPr>
                  <w:r>
                    <w:rPr>
                      <w:rFonts w:hint="default" w:ascii="Times New Roman" w:hAnsi="Times New Roman" w:cs="Times New Roman"/>
                      <w:sz w:val="18"/>
                      <w:szCs w:val="18"/>
                    </w:rPr>
                    <w:t>序号</w:t>
                  </w:r>
                </w:p>
              </w:tc>
              <w:tc>
                <w:tcPr>
                  <w:tcW w:w="1425" w:type="dxa"/>
                  <w:vAlign w:val="center"/>
                </w:tcPr>
                <w:p w14:paraId="7A014560">
                  <w:pPr>
                    <w:spacing w:line="320" w:lineRule="exact"/>
                    <w:jc w:val="center"/>
                    <w:rPr>
                      <w:rFonts w:hint="default" w:ascii="Times New Roman" w:hAnsi="Times New Roman" w:cs="Times New Roman"/>
                      <w:sz w:val="18"/>
                      <w:szCs w:val="18"/>
                    </w:rPr>
                  </w:pPr>
                  <w:r>
                    <w:rPr>
                      <w:rFonts w:hint="default" w:ascii="Times New Roman" w:hAnsi="Times New Roman" w:cs="Times New Roman"/>
                      <w:sz w:val="18"/>
                      <w:szCs w:val="18"/>
                    </w:rPr>
                    <w:t>姓名</w:t>
                  </w:r>
                </w:p>
              </w:tc>
              <w:tc>
                <w:tcPr>
                  <w:tcW w:w="2100" w:type="dxa"/>
                  <w:vAlign w:val="center"/>
                </w:tcPr>
                <w:p w14:paraId="6C1A9D5D">
                  <w:pPr>
                    <w:spacing w:line="320" w:lineRule="exact"/>
                    <w:jc w:val="center"/>
                    <w:rPr>
                      <w:rFonts w:hint="default" w:ascii="Times New Roman" w:hAnsi="Times New Roman" w:eastAsia="宋体" w:cs="Times New Roman"/>
                      <w:sz w:val="18"/>
                      <w:szCs w:val="18"/>
                      <w:lang w:eastAsia="zh-CN"/>
                    </w:rPr>
                  </w:pPr>
                  <w:r>
                    <w:rPr>
                      <w:rFonts w:hint="default" w:ascii="Times New Roman" w:hAnsi="Times New Roman" w:cs="Times New Roman"/>
                      <w:sz w:val="18"/>
                      <w:szCs w:val="18"/>
                      <w:lang w:val="en-US" w:eastAsia="zh-CN"/>
                    </w:rPr>
                    <w:t>科室</w:t>
                  </w:r>
                </w:p>
              </w:tc>
              <w:tc>
                <w:tcPr>
                  <w:tcW w:w="2250" w:type="dxa"/>
                  <w:vAlign w:val="center"/>
                </w:tcPr>
                <w:p w14:paraId="138F06DF">
                  <w:pPr>
                    <w:spacing w:line="320" w:lineRule="exact"/>
                    <w:jc w:val="center"/>
                    <w:rPr>
                      <w:rFonts w:hint="default" w:ascii="Times New Roman" w:hAnsi="Times New Roman" w:cs="Times New Roman"/>
                      <w:sz w:val="18"/>
                      <w:szCs w:val="18"/>
                    </w:rPr>
                  </w:pPr>
                  <w:r>
                    <w:rPr>
                      <w:rFonts w:hint="default" w:ascii="Times New Roman" w:hAnsi="Times New Roman" w:cs="Times New Roman"/>
                      <w:sz w:val="18"/>
                      <w:szCs w:val="18"/>
                    </w:rPr>
                    <w:t>辐射防护与安全考核</w:t>
                  </w:r>
                </w:p>
                <w:p w14:paraId="0C27B1FE">
                  <w:pPr>
                    <w:spacing w:line="320" w:lineRule="exact"/>
                    <w:jc w:val="center"/>
                    <w:rPr>
                      <w:rFonts w:hint="default" w:ascii="Times New Roman" w:hAnsi="Times New Roman" w:cs="Times New Roman"/>
                      <w:sz w:val="18"/>
                      <w:szCs w:val="18"/>
                    </w:rPr>
                  </w:pPr>
                  <w:r>
                    <w:rPr>
                      <w:rFonts w:hint="default" w:ascii="Times New Roman" w:hAnsi="Times New Roman" w:cs="Times New Roman"/>
                      <w:sz w:val="18"/>
                      <w:szCs w:val="18"/>
                    </w:rPr>
                    <w:t>成绩单编号</w:t>
                  </w:r>
                </w:p>
              </w:tc>
              <w:tc>
                <w:tcPr>
                  <w:tcW w:w="1935" w:type="dxa"/>
                  <w:vAlign w:val="center"/>
                </w:tcPr>
                <w:p w14:paraId="646595B2">
                  <w:pPr>
                    <w:spacing w:line="320" w:lineRule="exact"/>
                    <w:jc w:val="center"/>
                    <w:rPr>
                      <w:rFonts w:hint="default" w:ascii="Times New Roman" w:hAnsi="Times New Roman" w:cs="Times New Roman"/>
                      <w:sz w:val="18"/>
                      <w:szCs w:val="18"/>
                    </w:rPr>
                  </w:pPr>
                  <w:r>
                    <w:rPr>
                      <w:rFonts w:hint="eastAsia" w:cs="Times New Roman"/>
                      <w:sz w:val="18"/>
                      <w:szCs w:val="18"/>
                      <w:lang w:val="en-US" w:eastAsia="zh-CN"/>
                    </w:rPr>
                    <w:t>有效</w:t>
                  </w:r>
                  <w:r>
                    <w:rPr>
                      <w:rFonts w:hint="default" w:ascii="Times New Roman" w:hAnsi="Times New Roman" w:cs="Times New Roman"/>
                      <w:sz w:val="18"/>
                      <w:szCs w:val="18"/>
                    </w:rPr>
                    <w:t>日期</w:t>
                  </w:r>
                </w:p>
              </w:tc>
            </w:tr>
            <w:tr w14:paraId="2F3CE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vAlign w:val="center"/>
                </w:tcPr>
                <w:p w14:paraId="35D0DD33">
                  <w:pPr>
                    <w:jc w:val="center"/>
                    <w:rPr>
                      <w:rFonts w:hint="default" w:ascii="Times New Roman" w:hAnsi="Times New Roman" w:cs="Times New Roman"/>
                      <w:sz w:val="18"/>
                      <w:szCs w:val="18"/>
                    </w:rPr>
                  </w:pPr>
                  <w:r>
                    <w:rPr>
                      <w:rFonts w:hint="default" w:ascii="Times New Roman" w:hAnsi="Times New Roman" w:cs="Times New Roman"/>
                      <w:sz w:val="18"/>
                      <w:szCs w:val="18"/>
                    </w:rPr>
                    <w:t>1</w:t>
                  </w:r>
                </w:p>
              </w:tc>
              <w:tc>
                <w:tcPr>
                  <w:tcW w:w="1425" w:type="dxa"/>
                  <w:vAlign w:val="center"/>
                </w:tcPr>
                <w:p w14:paraId="5A791517">
                  <w:pPr>
                    <w:jc w:val="center"/>
                    <w:rPr>
                      <w:rFonts w:hint="default" w:ascii="Times New Roman" w:hAnsi="Times New Roman" w:cs="Times New Roman"/>
                      <w:sz w:val="18"/>
                      <w:szCs w:val="18"/>
                      <w:lang w:eastAsia="zh-CN"/>
                    </w:rPr>
                  </w:pPr>
                  <w:r>
                    <w:rPr>
                      <w:rFonts w:hint="default" w:ascii="Times New Roman" w:hAnsi="Times New Roman" w:cs="Times New Roman"/>
                      <w:sz w:val="18"/>
                      <w:szCs w:val="18"/>
                    </w:rPr>
                    <w:t>韩慧敏</w:t>
                  </w:r>
                </w:p>
              </w:tc>
              <w:tc>
                <w:tcPr>
                  <w:tcW w:w="2100" w:type="dxa"/>
                  <w:vAlign w:val="center"/>
                </w:tcPr>
                <w:p w14:paraId="3C9E0D08">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放射科</w:t>
                  </w:r>
                </w:p>
              </w:tc>
              <w:tc>
                <w:tcPr>
                  <w:tcW w:w="2250" w:type="dxa"/>
                  <w:vAlign w:val="center"/>
                </w:tcPr>
                <w:p w14:paraId="672E7E50">
                  <w:pPr>
                    <w:jc w:val="center"/>
                    <w:rPr>
                      <w:rFonts w:hint="default" w:ascii="Times New Roman" w:hAnsi="Times New Roman" w:cs="Times New Roman"/>
                      <w:sz w:val="18"/>
                      <w:szCs w:val="18"/>
                    </w:rPr>
                  </w:pPr>
                  <w:r>
                    <w:rPr>
                      <w:rFonts w:hint="default" w:ascii="Times New Roman" w:hAnsi="Times New Roman" w:cs="Times New Roman"/>
                      <w:sz w:val="18"/>
                      <w:szCs w:val="18"/>
                    </w:rPr>
                    <w:t>FS26NM0100076</w:t>
                  </w:r>
                </w:p>
              </w:tc>
              <w:tc>
                <w:tcPr>
                  <w:tcW w:w="1935" w:type="dxa"/>
                  <w:vAlign w:val="center"/>
                </w:tcPr>
                <w:p w14:paraId="1B8B31EA">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rPr>
                    <w:t>2031</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01</w:t>
                  </w:r>
                  <w:r>
                    <w:rPr>
                      <w:rFonts w:hint="eastAsia" w:ascii="Times New Roman" w:hAnsi="Times New Roman" w:cs="Times New Roman"/>
                      <w:sz w:val="18"/>
                      <w:szCs w:val="18"/>
                      <w:lang w:val="en-US" w:eastAsia="zh-CN"/>
                    </w:rPr>
                    <w:t>.31</w:t>
                  </w:r>
                </w:p>
              </w:tc>
            </w:tr>
            <w:tr w14:paraId="11064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vAlign w:val="center"/>
                </w:tcPr>
                <w:p w14:paraId="7FCA7384">
                  <w:pPr>
                    <w:jc w:val="center"/>
                    <w:rPr>
                      <w:rFonts w:hint="default" w:ascii="Times New Roman" w:hAnsi="Times New Roman" w:cs="Times New Roman"/>
                      <w:sz w:val="18"/>
                      <w:szCs w:val="18"/>
                    </w:rPr>
                  </w:pPr>
                  <w:r>
                    <w:rPr>
                      <w:rFonts w:hint="default" w:ascii="Times New Roman" w:hAnsi="Times New Roman" w:cs="Times New Roman"/>
                      <w:sz w:val="18"/>
                      <w:szCs w:val="18"/>
                    </w:rPr>
                    <w:t>2</w:t>
                  </w:r>
                </w:p>
              </w:tc>
              <w:tc>
                <w:tcPr>
                  <w:tcW w:w="1425" w:type="dxa"/>
                  <w:vAlign w:val="center"/>
                </w:tcPr>
                <w:p w14:paraId="427E3E64">
                  <w:pPr>
                    <w:jc w:val="center"/>
                    <w:rPr>
                      <w:rFonts w:hint="default" w:ascii="Times New Roman" w:hAnsi="Times New Roman" w:cs="Times New Roman"/>
                      <w:sz w:val="18"/>
                      <w:szCs w:val="18"/>
                    </w:rPr>
                  </w:pPr>
                  <w:r>
                    <w:rPr>
                      <w:rFonts w:hint="default" w:ascii="Times New Roman" w:hAnsi="Times New Roman" w:cs="Times New Roman"/>
                      <w:sz w:val="18"/>
                      <w:szCs w:val="18"/>
                    </w:rPr>
                    <w:t>敖日嘎拉</w:t>
                  </w:r>
                </w:p>
              </w:tc>
              <w:tc>
                <w:tcPr>
                  <w:tcW w:w="2100" w:type="dxa"/>
                  <w:vAlign w:val="center"/>
                </w:tcPr>
                <w:p w14:paraId="4DFADA0D">
                  <w:pPr>
                    <w:jc w:val="center"/>
                    <w:rPr>
                      <w:rFonts w:hint="default" w:ascii="Times New Roman" w:hAnsi="Times New Roman" w:cs="Times New Roman"/>
                      <w:sz w:val="18"/>
                      <w:szCs w:val="18"/>
                    </w:rPr>
                  </w:pPr>
                  <w:r>
                    <w:rPr>
                      <w:rFonts w:hint="default" w:ascii="Times New Roman" w:hAnsi="Times New Roman" w:cs="Times New Roman"/>
                      <w:sz w:val="18"/>
                      <w:szCs w:val="18"/>
                      <w:lang w:val="en-US" w:eastAsia="zh-CN"/>
                    </w:rPr>
                    <w:t>放射科</w:t>
                  </w:r>
                </w:p>
              </w:tc>
              <w:tc>
                <w:tcPr>
                  <w:tcW w:w="2250" w:type="dxa"/>
                  <w:vAlign w:val="center"/>
                </w:tcPr>
                <w:p w14:paraId="468D09C1">
                  <w:pPr>
                    <w:jc w:val="center"/>
                    <w:rPr>
                      <w:rFonts w:hint="default" w:ascii="Times New Roman" w:hAnsi="Times New Roman" w:cs="Times New Roman"/>
                      <w:sz w:val="18"/>
                      <w:szCs w:val="18"/>
                    </w:rPr>
                  </w:pPr>
                  <w:r>
                    <w:rPr>
                      <w:rFonts w:hint="default" w:ascii="Times New Roman" w:hAnsi="Times New Roman" w:cs="Times New Roman"/>
                      <w:sz w:val="18"/>
                      <w:szCs w:val="18"/>
                    </w:rPr>
                    <w:t>FS26NM0100066</w:t>
                  </w:r>
                </w:p>
              </w:tc>
              <w:tc>
                <w:tcPr>
                  <w:tcW w:w="1935" w:type="dxa"/>
                  <w:vAlign w:val="center"/>
                </w:tcPr>
                <w:p w14:paraId="7087DD68">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rPr>
                    <w:t>2031</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01</w:t>
                  </w:r>
                  <w:r>
                    <w:rPr>
                      <w:rFonts w:hint="eastAsia" w:ascii="Times New Roman" w:hAnsi="Times New Roman" w:cs="Times New Roman"/>
                      <w:sz w:val="18"/>
                      <w:szCs w:val="18"/>
                      <w:lang w:val="en-US" w:eastAsia="zh-CN"/>
                    </w:rPr>
                    <w:t>.31</w:t>
                  </w:r>
                </w:p>
              </w:tc>
            </w:tr>
            <w:tr w14:paraId="46D10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vAlign w:val="center"/>
                </w:tcPr>
                <w:p w14:paraId="4557F2A4">
                  <w:pPr>
                    <w:jc w:val="center"/>
                    <w:rPr>
                      <w:rFonts w:hint="default" w:ascii="Times New Roman" w:hAnsi="Times New Roman" w:cs="Times New Roman"/>
                      <w:sz w:val="18"/>
                      <w:szCs w:val="18"/>
                    </w:rPr>
                  </w:pPr>
                  <w:r>
                    <w:rPr>
                      <w:rFonts w:hint="default" w:ascii="Times New Roman" w:hAnsi="Times New Roman" w:cs="Times New Roman"/>
                      <w:sz w:val="18"/>
                      <w:szCs w:val="18"/>
                    </w:rPr>
                    <w:t>3</w:t>
                  </w:r>
                </w:p>
              </w:tc>
              <w:tc>
                <w:tcPr>
                  <w:tcW w:w="1425" w:type="dxa"/>
                  <w:vAlign w:val="center"/>
                </w:tcPr>
                <w:p w14:paraId="1CD47059">
                  <w:pPr>
                    <w:jc w:val="center"/>
                    <w:rPr>
                      <w:rFonts w:hint="default" w:ascii="Times New Roman" w:hAnsi="Times New Roman" w:cs="Times New Roman"/>
                      <w:sz w:val="18"/>
                      <w:szCs w:val="18"/>
                    </w:rPr>
                  </w:pPr>
                  <w:r>
                    <w:rPr>
                      <w:rFonts w:hint="default" w:ascii="Times New Roman" w:hAnsi="Times New Roman" w:cs="Times New Roman"/>
                      <w:sz w:val="18"/>
                      <w:szCs w:val="18"/>
                    </w:rPr>
                    <w:t>都拉罕</w:t>
                  </w:r>
                </w:p>
              </w:tc>
              <w:tc>
                <w:tcPr>
                  <w:tcW w:w="2100" w:type="dxa"/>
                  <w:vAlign w:val="center"/>
                </w:tcPr>
                <w:p w14:paraId="079DB26F">
                  <w:pPr>
                    <w:jc w:val="center"/>
                    <w:rPr>
                      <w:rFonts w:hint="default" w:ascii="Times New Roman" w:hAnsi="Times New Roman" w:cs="Times New Roman"/>
                      <w:sz w:val="18"/>
                      <w:szCs w:val="18"/>
                    </w:rPr>
                  </w:pPr>
                  <w:r>
                    <w:rPr>
                      <w:rFonts w:hint="default" w:ascii="Times New Roman" w:hAnsi="Times New Roman" w:cs="Times New Roman"/>
                      <w:sz w:val="18"/>
                      <w:szCs w:val="18"/>
                      <w:lang w:val="en-US" w:eastAsia="zh-CN"/>
                    </w:rPr>
                    <w:t>放射科</w:t>
                  </w:r>
                </w:p>
              </w:tc>
              <w:tc>
                <w:tcPr>
                  <w:tcW w:w="2250" w:type="dxa"/>
                  <w:vAlign w:val="center"/>
                </w:tcPr>
                <w:p w14:paraId="28A21781">
                  <w:pPr>
                    <w:jc w:val="center"/>
                    <w:rPr>
                      <w:rFonts w:hint="default" w:ascii="Times New Roman" w:hAnsi="Times New Roman" w:cs="Times New Roman"/>
                      <w:sz w:val="18"/>
                      <w:szCs w:val="18"/>
                    </w:rPr>
                  </w:pPr>
                  <w:r>
                    <w:rPr>
                      <w:rFonts w:hint="default" w:ascii="Times New Roman" w:hAnsi="Times New Roman" w:cs="Times New Roman"/>
                      <w:sz w:val="18"/>
                      <w:szCs w:val="18"/>
                    </w:rPr>
                    <w:t>FS26TJ0100606</w:t>
                  </w:r>
                </w:p>
              </w:tc>
              <w:tc>
                <w:tcPr>
                  <w:tcW w:w="1935" w:type="dxa"/>
                  <w:vAlign w:val="center"/>
                </w:tcPr>
                <w:p w14:paraId="33547F93">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rPr>
                    <w:t>2031</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0</w:t>
                  </w:r>
                  <w:r>
                    <w:rPr>
                      <w:rFonts w:hint="eastAsia" w:ascii="Times New Roman" w:hAnsi="Times New Roman" w:cs="Times New Roman"/>
                      <w:sz w:val="18"/>
                      <w:szCs w:val="18"/>
                      <w:lang w:val="en-US" w:eastAsia="zh-CN"/>
                    </w:rPr>
                    <w:t>6.03</w:t>
                  </w:r>
                </w:p>
              </w:tc>
            </w:tr>
            <w:tr w14:paraId="53F0E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vAlign w:val="center"/>
                </w:tcPr>
                <w:p w14:paraId="5A8DEE55">
                  <w:pPr>
                    <w:jc w:val="center"/>
                    <w:rPr>
                      <w:rFonts w:hint="default" w:ascii="Times New Roman" w:hAnsi="Times New Roman" w:cs="Times New Roman"/>
                      <w:sz w:val="18"/>
                      <w:szCs w:val="18"/>
                    </w:rPr>
                  </w:pPr>
                  <w:r>
                    <w:rPr>
                      <w:rFonts w:hint="default" w:ascii="Times New Roman" w:hAnsi="Times New Roman" w:cs="Times New Roman"/>
                      <w:sz w:val="18"/>
                      <w:szCs w:val="18"/>
                    </w:rPr>
                    <w:t>4</w:t>
                  </w:r>
                </w:p>
              </w:tc>
              <w:tc>
                <w:tcPr>
                  <w:tcW w:w="1425" w:type="dxa"/>
                  <w:vAlign w:val="center"/>
                </w:tcPr>
                <w:p w14:paraId="613CCE9D">
                  <w:pPr>
                    <w:jc w:val="center"/>
                    <w:rPr>
                      <w:rFonts w:hint="default" w:ascii="Times New Roman" w:hAnsi="Times New Roman" w:cs="Times New Roman"/>
                      <w:sz w:val="18"/>
                      <w:szCs w:val="18"/>
                    </w:rPr>
                  </w:pPr>
                  <w:r>
                    <w:rPr>
                      <w:rFonts w:hint="default" w:ascii="Times New Roman" w:hAnsi="Times New Roman" w:cs="Times New Roman"/>
                      <w:sz w:val="18"/>
                      <w:szCs w:val="18"/>
                    </w:rPr>
                    <w:t>常明昊</w:t>
                  </w:r>
                </w:p>
              </w:tc>
              <w:tc>
                <w:tcPr>
                  <w:tcW w:w="2100" w:type="dxa"/>
                  <w:vAlign w:val="center"/>
                </w:tcPr>
                <w:p w14:paraId="7A108BD3">
                  <w:pPr>
                    <w:jc w:val="center"/>
                    <w:rPr>
                      <w:rFonts w:hint="default" w:ascii="Times New Roman" w:hAnsi="Times New Roman" w:cs="Times New Roman"/>
                      <w:sz w:val="18"/>
                      <w:szCs w:val="18"/>
                    </w:rPr>
                  </w:pPr>
                  <w:r>
                    <w:rPr>
                      <w:rFonts w:hint="default" w:ascii="Times New Roman" w:hAnsi="Times New Roman" w:cs="Times New Roman"/>
                      <w:sz w:val="18"/>
                      <w:szCs w:val="18"/>
                      <w:lang w:val="en-US" w:eastAsia="zh-CN"/>
                    </w:rPr>
                    <w:t>放射科</w:t>
                  </w:r>
                </w:p>
              </w:tc>
              <w:tc>
                <w:tcPr>
                  <w:tcW w:w="2250" w:type="dxa"/>
                  <w:vAlign w:val="center"/>
                </w:tcPr>
                <w:p w14:paraId="04C0CC0F">
                  <w:pPr>
                    <w:jc w:val="center"/>
                    <w:rPr>
                      <w:rFonts w:hint="default" w:ascii="Times New Roman" w:hAnsi="Times New Roman" w:cs="Times New Roman"/>
                      <w:sz w:val="18"/>
                      <w:szCs w:val="18"/>
                    </w:rPr>
                  </w:pPr>
                  <w:r>
                    <w:rPr>
                      <w:rFonts w:hint="default" w:ascii="Times New Roman" w:hAnsi="Times New Roman" w:cs="Times New Roman"/>
                      <w:sz w:val="18"/>
                      <w:szCs w:val="18"/>
                    </w:rPr>
                    <w:t>FS26NM0100031</w:t>
                  </w:r>
                </w:p>
              </w:tc>
              <w:tc>
                <w:tcPr>
                  <w:tcW w:w="1935" w:type="dxa"/>
                  <w:vAlign w:val="center"/>
                </w:tcPr>
                <w:p w14:paraId="2A815B6E">
                  <w:pPr>
                    <w:jc w:val="center"/>
                    <w:rPr>
                      <w:rFonts w:hint="default" w:ascii="Times New Roman" w:hAnsi="Times New Roman" w:cs="Times New Roman"/>
                      <w:sz w:val="18"/>
                      <w:szCs w:val="18"/>
                      <w:lang w:val="en-US"/>
                    </w:rPr>
                  </w:pPr>
                  <w:r>
                    <w:rPr>
                      <w:rFonts w:hint="default" w:ascii="Times New Roman" w:hAnsi="Times New Roman" w:cs="Times New Roman"/>
                      <w:sz w:val="18"/>
                      <w:szCs w:val="18"/>
                    </w:rPr>
                    <w:t>20</w:t>
                  </w:r>
                  <w:r>
                    <w:rPr>
                      <w:rFonts w:hint="eastAsia" w:ascii="Times New Roman" w:hAnsi="Times New Roman" w:cs="Times New Roman"/>
                      <w:sz w:val="18"/>
                      <w:szCs w:val="18"/>
                      <w:lang w:val="en-US" w:eastAsia="zh-CN"/>
                    </w:rPr>
                    <w:t>28.08.21</w:t>
                  </w:r>
                </w:p>
              </w:tc>
            </w:tr>
            <w:tr w14:paraId="0072C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vAlign w:val="center"/>
                </w:tcPr>
                <w:p w14:paraId="32320ECC">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5</w:t>
                  </w:r>
                </w:p>
              </w:tc>
              <w:tc>
                <w:tcPr>
                  <w:tcW w:w="1425" w:type="dxa"/>
                  <w:vAlign w:val="center"/>
                </w:tcPr>
                <w:p w14:paraId="3B4CD335">
                  <w:pPr>
                    <w:jc w:val="center"/>
                    <w:rPr>
                      <w:rFonts w:hint="default" w:ascii="Times New Roman" w:hAnsi="Times New Roman" w:cs="Times New Roman"/>
                      <w:sz w:val="18"/>
                      <w:szCs w:val="18"/>
                    </w:rPr>
                  </w:pPr>
                  <w:r>
                    <w:rPr>
                      <w:rFonts w:hint="default" w:ascii="Times New Roman" w:hAnsi="Times New Roman" w:cs="Times New Roman"/>
                      <w:sz w:val="18"/>
                      <w:szCs w:val="18"/>
                    </w:rPr>
                    <w:t>徐鹏</w:t>
                  </w:r>
                </w:p>
              </w:tc>
              <w:tc>
                <w:tcPr>
                  <w:tcW w:w="2100" w:type="dxa"/>
                  <w:vAlign w:val="center"/>
                </w:tcPr>
                <w:p w14:paraId="4566B9CE">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放射科</w:t>
                  </w:r>
                </w:p>
              </w:tc>
              <w:tc>
                <w:tcPr>
                  <w:tcW w:w="2250" w:type="dxa"/>
                  <w:vAlign w:val="center"/>
                </w:tcPr>
                <w:p w14:paraId="7DA9CDDF">
                  <w:pPr>
                    <w:jc w:val="center"/>
                    <w:rPr>
                      <w:rFonts w:hint="default" w:ascii="Times New Roman" w:hAnsi="Times New Roman" w:cs="Times New Roman"/>
                      <w:sz w:val="18"/>
                      <w:szCs w:val="18"/>
                    </w:rPr>
                  </w:pPr>
                  <w:r>
                    <w:rPr>
                      <w:rFonts w:hint="default" w:ascii="Times New Roman" w:hAnsi="Times New Roman" w:cs="Times New Roman"/>
                      <w:sz w:val="18"/>
                      <w:szCs w:val="18"/>
                    </w:rPr>
                    <w:t>FS26NM0100102</w:t>
                  </w:r>
                </w:p>
              </w:tc>
              <w:tc>
                <w:tcPr>
                  <w:tcW w:w="1935" w:type="dxa"/>
                  <w:vAlign w:val="center"/>
                </w:tcPr>
                <w:p w14:paraId="56E7E1F3">
                  <w:pPr>
                    <w:jc w:val="center"/>
                    <w:rPr>
                      <w:rFonts w:hint="default" w:ascii="Times New Roman" w:hAnsi="Times New Roman" w:cs="Times New Roman"/>
                      <w:sz w:val="18"/>
                      <w:szCs w:val="18"/>
                      <w:lang w:val="en-US"/>
                    </w:rPr>
                  </w:pPr>
                  <w:r>
                    <w:rPr>
                      <w:rFonts w:hint="default" w:ascii="Times New Roman" w:hAnsi="Times New Roman" w:cs="Times New Roman"/>
                      <w:sz w:val="18"/>
                      <w:szCs w:val="18"/>
                    </w:rPr>
                    <w:t>2031</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01</w:t>
                  </w:r>
                  <w:r>
                    <w:rPr>
                      <w:rFonts w:hint="eastAsia" w:ascii="Times New Roman" w:hAnsi="Times New Roman" w:cs="Times New Roman"/>
                      <w:sz w:val="18"/>
                      <w:szCs w:val="18"/>
                      <w:lang w:val="en-US" w:eastAsia="zh-CN"/>
                    </w:rPr>
                    <w:t>.31</w:t>
                  </w:r>
                </w:p>
              </w:tc>
            </w:tr>
            <w:tr w14:paraId="6CB08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vAlign w:val="center"/>
                </w:tcPr>
                <w:p w14:paraId="3C20DB6C">
                  <w:pPr>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6</w:t>
                  </w:r>
                </w:p>
              </w:tc>
              <w:tc>
                <w:tcPr>
                  <w:tcW w:w="1425" w:type="dxa"/>
                  <w:vAlign w:val="center"/>
                </w:tcPr>
                <w:p w14:paraId="0A747029">
                  <w:pPr>
                    <w:jc w:val="center"/>
                    <w:rPr>
                      <w:rFonts w:hint="default" w:ascii="Times New Roman" w:hAnsi="Times New Roman" w:cs="Times New Roman"/>
                      <w:sz w:val="18"/>
                      <w:szCs w:val="18"/>
                    </w:rPr>
                  </w:pPr>
                  <w:r>
                    <w:rPr>
                      <w:rFonts w:hint="default" w:ascii="Times New Roman" w:hAnsi="Times New Roman" w:cs="Times New Roman"/>
                      <w:sz w:val="18"/>
                      <w:szCs w:val="18"/>
                    </w:rPr>
                    <w:t>白凯宁</w:t>
                  </w:r>
                </w:p>
              </w:tc>
              <w:tc>
                <w:tcPr>
                  <w:tcW w:w="2100" w:type="dxa"/>
                  <w:vAlign w:val="center"/>
                </w:tcPr>
                <w:p w14:paraId="02AC3E2B">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放射科</w:t>
                  </w:r>
                </w:p>
              </w:tc>
              <w:tc>
                <w:tcPr>
                  <w:tcW w:w="2250" w:type="dxa"/>
                  <w:vAlign w:val="center"/>
                </w:tcPr>
                <w:p w14:paraId="6E3AF910">
                  <w:pPr>
                    <w:jc w:val="center"/>
                    <w:rPr>
                      <w:rFonts w:hint="default" w:ascii="Times New Roman" w:hAnsi="Times New Roman" w:cs="Times New Roman"/>
                      <w:sz w:val="18"/>
                      <w:szCs w:val="18"/>
                    </w:rPr>
                  </w:pPr>
                  <w:r>
                    <w:rPr>
                      <w:rFonts w:hint="default" w:ascii="Times New Roman" w:hAnsi="Times New Roman" w:cs="Times New Roman"/>
                      <w:sz w:val="18"/>
                      <w:szCs w:val="18"/>
                    </w:rPr>
                    <w:t>FS24NM0100203</w:t>
                  </w:r>
                </w:p>
              </w:tc>
              <w:tc>
                <w:tcPr>
                  <w:tcW w:w="1935" w:type="dxa"/>
                  <w:vAlign w:val="center"/>
                </w:tcPr>
                <w:p w14:paraId="08226D53">
                  <w:pPr>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2029.04.18</w:t>
                  </w:r>
                </w:p>
              </w:tc>
            </w:tr>
            <w:tr w14:paraId="2551E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vAlign w:val="center"/>
                </w:tcPr>
                <w:p w14:paraId="05075BAF">
                  <w:pPr>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7</w:t>
                  </w:r>
                </w:p>
              </w:tc>
              <w:tc>
                <w:tcPr>
                  <w:tcW w:w="1425" w:type="dxa"/>
                  <w:vAlign w:val="center"/>
                </w:tcPr>
                <w:p w14:paraId="03E668F2">
                  <w:pPr>
                    <w:jc w:val="center"/>
                    <w:rPr>
                      <w:rFonts w:hint="default" w:ascii="Times New Roman" w:hAnsi="Times New Roman" w:cs="Times New Roman"/>
                      <w:sz w:val="18"/>
                      <w:szCs w:val="18"/>
                    </w:rPr>
                  </w:pPr>
                  <w:r>
                    <w:rPr>
                      <w:rFonts w:hint="default" w:ascii="Times New Roman" w:hAnsi="Times New Roman" w:cs="Times New Roman"/>
                      <w:sz w:val="18"/>
                      <w:szCs w:val="18"/>
                    </w:rPr>
                    <w:t>安琪尔</w:t>
                  </w:r>
                </w:p>
              </w:tc>
              <w:tc>
                <w:tcPr>
                  <w:tcW w:w="2100" w:type="dxa"/>
                  <w:vAlign w:val="center"/>
                </w:tcPr>
                <w:p w14:paraId="10803DBB">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放射科</w:t>
                  </w:r>
                </w:p>
              </w:tc>
              <w:tc>
                <w:tcPr>
                  <w:tcW w:w="2250" w:type="dxa"/>
                  <w:vAlign w:val="center"/>
                </w:tcPr>
                <w:p w14:paraId="79B069E6">
                  <w:pPr>
                    <w:jc w:val="center"/>
                    <w:rPr>
                      <w:rFonts w:hint="default" w:ascii="Times New Roman" w:hAnsi="Times New Roman" w:cs="Times New Roman"/>
                      <w:sz w:val="18"/>
                      <w:szCs w:val="18"/>
                    </w:rPr>
                  </w:pPr>
                  <w:r>
                    <w:rPr>
                      <w:rFonts w:hint="default" w:ascii="Times New Roman" w:hAnsi="Times New Roman" w:cs="Times New Roman"/>
                      <w:sz w:val="18"/>
                      <w:szCs w:val="18"/>
                    </w:rPr>
                    <w:t>FS24NM0100168</w:t>
                  </w:r>
                </w:p>
              </w:tc>
              <w:tc>
                <w:tcPr>
                  <w:tcW w:w="1935" w:type="dxa"/>
                  <w:vAlign w:val="center"/>
                </w:tcPr>
                <w:p w14:paraId="5EB0D5CE">
                  <w:pPr>
                    <w:jc w:val="center"/>
                    <w:rPr>
                      <w:rFonts w:hint="default" w:ascii="Times New Roman" w:hAnsi="Times New Roman" w:cs="Times New Roman"/>
                      <w:sz w:val="18"/>
                      <w:szCs w:val="18"/>
                    </w:rPr>
                  </w:pPr>
                  <w:r>
                    <w:rPr>
                      <w:rFonts w:hint="eastAsia" w:ascii="Times New Roman" w:hAnsi="Times New Roman" w:cs="Times New Roman"/>
                      <w:sz w:val="18"/>
                      <w:szCs w:val="18"/>
                      <w:lang w:val="en-US" w:eastAsia="zh-CN"/>
                    </w:rPr>
                    <w:t>2029.04.18</w:t>
                  </w:r>
                </w:p>
              </w:tc>
            </w:tr>
            <w:tr w14:paraId="01165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vAlign w:val="center"/>
                </w:tcPr>
                <w:p w14:paraId="411BD1C2">
                  <w:pPr>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8</w:t>
                  </w:r>
                </w:p>
              </w:tc>
              <w:tc>
                <w:tcPr>
                  <w:tcW w:w="1425" w:type="dxa"/>
                  <w:vAlign w:val="center"/>
                </w:tcPr>
                <w:p w14:paraId="65986CA2">
                  <w:pPr>
                    <w:jc w:val="center"/>
                    <w:rPr>
                      <w:rFonts w:hint="default" w:ascii="Times New Roman" w:hAnsi="Times New Roman" w:cs="Times New Roman"/>
                      <w:sz w:val="18"/>
                      <w:szCs w:val="18"/>
                    </w:rPr>
                  </w:pPr>
                  <w:r>
                    <w:rPr>
                      <w:rFonts w:hint="default" w:ascii="Times New Roman" w:hAnsi="Times New Roman" w:cs="Times New Roman"/>
                      <w:sz w:val="18"/>
                      <w:szCs w:val="18"/>
                    </w:rPr>
                    <w:t>曹程格乐吐</w:t>
                  </w:r>
                </w:p>
              </w:tc>
              <w:tc>
                <w:tcPr>
                  <w:tcW w:w="2100" w:type="dxa"/>
                  <w:vAlign w:val="center"/>
                </w:tcPr>
                <w:p w14:paraId="65986BCC">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放射科</w:t>
                  </w:r>
                </w:p>
              </w:tc>
              <w:tc>
                <w:tcPr>
                  <w:tcW w:w="2250" w:type="dxa"/>
                  <w:vAlign w:val="center"/>
                </w:tcPr>
                <w:p w14:paraId="62CB1E72">
                  <w:pPr>
                    <w:jc w:val="center"/>
                    <w:rPr>
                      <w:rFonts w:hint="default" w:ascii="Times New Roman" w:hAnsi="Times New Roman" w:cs="Times New Roman"/>
                      <w:sz w:val="18"/>
                      <w:szCs w:val="18"/>
                    </w:rPr>
                  </w:pPr>
                  <w:r>
                    <w:rPr>
                      <w:rFonts w:hint="default" w:ascii="Times New Roman" w:hAnsi="Times New Roman" w:cs="Times New Roman"/>
                      <w:sz w:val="18"/>
                      <w:szCs w:val="18"/>
                    </w:rPr>
                    <w:t>FS24NM0100286</w:t>
                  </w:r>
                </w:p>
              </w:tc>
              <w:tc>
                <w:tcPr>
                  <w:tcW w:w="1935" w:type="dxa"/>
                  <w:vAlign w:val="center"/>
                </w:tcPr>
                <w:p w14:paraId="6E77D2B2">
                  <w:pPr>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2029.07.01</w:t>
                  </w:r>
                </w:p>
              </w:tc>
            </w:tr>
            <w:tr w14:paraId="25947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vAlign w:val="center"/>
                </w:tcPr>
                <w:p w14:paraId="033871D7">
                  <w:pPr>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9</w:t>
                  </w:r>
                </w:p>
              </w:tc>
              <w:tc>
                <w:tcPr>
                  <w:tcW w:w="1425" w:type="dxa"/>
                  <w:vAlign w:val="center"/>
                </w:tcPr>
                <w:p w14:paraId="372C5E94">
                  <w:pPr>
                    <w:jc w:val="center"/>
                    <w:rPr>
                      <w:rFonts w:hint="default" w:ascii="Times New Roman" w:hAnsi="Times New Roman" w:cs="Times New Roman"/>
                      <w:sz w:val="18"/>
                      <w:szCs w:val="18"/>
                    </w:rPr>
                  </w:pPr>
                  <w:r>
                    <w:rPr>
                      <w:rFonts w:hint="default" w:ascii="Times New Roman" w:hAnsi="Times New Roman" w:cs="Times New Roman"/>
                      <w:sz w:val="18"/>
                      <w:szCs w:val="18"/>
                    </w:rPr>
                    <w:t>李杨</w:t>
                  </w:r>
                </w:p>
              </w:tc>
              <w:tc>
                <w:tcPr>
                  <w:tcW w:w="2100" w:type="dxa"/>
                  <w:vAlign w:val="center"/>
                </w:tcPr>
                <w:p w14:paraId="72FB8CFE">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放射科</w:t>
                  </w:r>
                </w:p>
              </w:tc>
              <w:tc>
                <w:tcPr>
                  <w:tcW w:w="2250" w:type="dxa"/>
                  <w:vAlign w:val="center"/>
                </w:tcPr>
                <w:p w14:paraId="2A92B113">
                  <w:pPr>
                    <w:jc w:val="center"/>
                    <w:rPr>
                      <w:rFonts w:hint="default" w:ascii="Times New Roman" w:hAnsi="Times New Roman" w:cs="Times New Roman"/>
                      <w:sz w:val="18"/>
                      <w:szCs w:val="18"/>
                    </w:rPr>
                  </w:pPr>
                  <w:r>
                    <w:rPr>
                      <w:rFonts w:hint="default" w:ascii="Times New Roman" w:hAnsi="Times New Roman" w:cs="Times New Roman"/>
                      <w:sz w:val="18"/>
                      <w:szCs w:val="18"/>
                    </w:rPr>
                    <w:t>FS24NM0100202</w:t>
                  </w:r>
                </w:p>
              </w:tc>
              <w:tc>
                <w:tcPr>
                  <w:tcW w:w="1935" w:type="dxa"/>
                  <w:vAlign w:val="center"/>
                </w:tcPr>
                <w:p w14:paraId="4F41526E">
                  <w:pPr>
                    <w:jc w:val="center"/>
                    <w:rPr>
                      <w:rFonts w:hint="default" w:ascii="Times New Roman" w:hAnsi="Times New Roman" w:cs="Times New Roman"/>
                      <w:sz w:val="18"/>
                      <w:szCs w:val="18"/>
                    </w:rPr>
                  </w:pPr>
                  <w:r>
                    <w:rPr>
                      <w:rFonts w:hint="eastAsia" w:ascii="Times New Roman" w:hAnsi="Times New Roman" w:cs="Times New Roman"/>
                      <w:sz w:val="18"/>
                      <w:szCs w:val="18"/>
                      <w:lang w:val="en-US" w:eastAsia="zh-CN"/>
                    </w:rPr>
                    <w:t>2029.04.18</w:t>
                  </w:r>
                </w:p>
              </w:tc>
            </w:tr>
            <w:tr w14:paraId="60928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vAlign w:val="center"/>
                </w:tcPr>
                <w:p w14:paraId="2609368B">
                  <w:pPr>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10</w:t>
                  </w:r>
                </w:p>
              </w:tc>
              <w:tc>
                <w:tcPr>
                  <w:tcW w:w="1425" w:type="dxa"/>
                  <w:vAlign w:val="center"/>
                </w:tcPr>
                <w:p w14:paraId="5E3CB0F8">
                  <w:pPr>
                    <w:jc w:val="center"/>
                    <w:rPr>
                      <w:rFonts w:hint="default" w:ascii="Times New Roman" w:hAnsi="Times New Roman" w:cs="Times New Roman"/>
                      <w:sz w:val="18"/>
                      <w:szCs w:val="18"/>
                    </w:rPr>
                  </w:pPr>
                  <w:r>
                    <w:rPr>
                      <w:rFonts w:hint="default" w:ascii="Times New Roman" w:hAnsi="Times New Roman" w:cs="Times New Roman"/>
                      <w:sz w:val="18"/>
                      <w:szCs w:val="18"/>
                    </w:rPr>
                    <w:t>于跃洋</w:t>
                  </w:r>
                </w:p>
              </w:tc>
              <w:tc>
                <w:tcPr>
                  <w:tcW w:w="2100" w:type="dxa"/>
                  <w:vAlign w:val="center"/>
                </w:tcPr>
                <w:p w14:paraId="25F3BD3E">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放射科</w:t>
                  </w:r>
                </w:p>
              </w:tc>
              <w:tc>
                <w:tcPr>
                  <w:tcW w:w="2250" w:type="dxa"/>
                  <w:vAlign w:val="center"/>
                </w:tcPr>
                <w:p w14:paraId="5515A627">
                  <w:pPr>
                    <w:jc w:val="center"/>
                    <w:rPr>
                      <w:rFonts w:hint="default" w:ascii="Times New Roman" w:hAnsi="Times New Roman" w:cs="Times New Roman"/>
                      <w:sz w:val="18"/>
                      <w:szCs w:val="18"/>
                    </w:rPr>
                  </w:pPr>
                  <w:r>
                    <w:rPr>
                      <w:rFonts w:hint="default" w:ascii="Times New Roman" w:hAnsi="Times New Roman" w:cs="Times New Roman"/>
                      <w:sz w:val="18"/>
                      <w:szCs w:val="18"/>
                    </w:rPr>
                    <w:t>FS26NM0100083</w:t>
                  </w:r>
                </w:p>
              </w:tc>
              <w:tc>
                <w:tcPr>
                  <w:tcW w:w="1935" w:type="dxa"/>
                  <w:vAlign w:val="center"/>
                </w:tcPr>
                <w:p w14:paraId="23915B5F">
                  <w:pPr>
                    <w:jc w:val="center"/>
                    <w:rPr>
                      <w:rFonts w:hint="default" w:ascii="Times New Roman" w:hAnsi="Times New Roman" w:cs="Times New Roman"/>
                      <w:sz w:val="18"/>
                      <w:szCs w:val="18"/>
                    </w:rPr>
                  </w:pPr>
                  <w:r>
                    <w:rPr>
                      <w:rFonts w:hint="default" w:ascii="Times New Roman" w:hAnsi="Times New Roman" w:cs="Times New Roman"/>
                      <w:sz w:val="18"/>
                      <w:szCs w:val="18"/>
                    </w:rPr>
                    <w:t>2031</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01</w:t>
                  </w:r>
                  <w:r>
                    <w:rPr>
                      <w:rFonts w:hint="eastAsia" w:ascii="Times New Roman" w:hAnsi="Times New Roman" w:cs="Times New Roman"/>
                      <w:sz w:val="18"/>
                      <w:szCs w:val="18"/>
                      <w:lang w:val="en-US" w:eastAsia="zh-CN"/>
                    </w:rPr>
                    <w:t>.31</w:t>
                  </w:r>
                </w:p>
              </w:tc>
            </w:tr>
            <w:tr w14:paraId="7833F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vAlign w:val="center"/>
                </w:tcPr>
                <w:p w14:paraId="2461DB31">
                  <w:pPr>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11</w:t>
                  </w:r>
                </w:p>
              </w:tc>
              <w:tc>
                <w:tcPr>
                  <w:tcW w:w="1425" w:type="dxa"/>
                  <w:vAlign w:val="center"/>
                </w:tcPr>
                <w:p w14:paraId="6D42BF35">
                  <w:pPr>
                    <w:jc w:val="center"/>
                    <w:rPr>
                      <w:rFonts w:hint="default" w:ascii="Times New Roman" w:hAnsi="Times New Roman" w:cs="Times New Roman"/>
                      <w:sz w:val="18"/>
                      <w:szCs w:val="18"/>
                    </w:rPr>
                  </w:pPr>
                  <w:r>
                    <w:rPr>
                      <w:rFonts w:hint="default" w:ascii="Times New Roman" w:hAnsi="Times New Roman" w:cs="Times New Roman"/>
                      <w:sz w:val="18"/>
                      <w:szCs w:val="18"/>
                    </w:rPr>
                    <w:t>美灵</w:t>
                  </w:r>
                </w:p>
              </w:tc>
              <w:tc>
                <w:tcPr>
                  <w:tcW w:w="2100" w:type="dxa"/>
                  <w:vAlign w:val="center"/>
                </w:tcPr>
                <w:p w14:paraId="32BCFEC5">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放射科</w:t>
                  </w:r>
                </w:p>
              </w:tc>
              <w:tc>
                <w:tcPr>
                  <w:tcW w:w="2250" w:type="dxa"/>
                  <w:vAlign w:val="center"/>
                </w:tcPr>
                <w:p w14:paraId="25A85959">
                  <w:pPr>
                    <w:jc w:val="center"/>
                    <w:rPr>
                      <w:rFonts w:hint="default" w:ascii="Times New Roman" w:hAnsi="Times New Roman" w:cs="Times New Roman"/>
                      <w:sz w:val="18"/>
                      <w:szCs w:val="18"/>
                    </w:rPr>
                  </w:pPr>
                  <w:r>
                    <w:rPr>
                      <w:rFonts w:hint="default" w:ascii="Times New Roman" w:hAnsi="Times New Roman" w:cs="Times New Roman"/>
                      <w:sz w:val="18"/>
                      <w:szCs w:val="18"/>
                    </w:rPr>
                    <w:t>FS26NM0100058</w:t>
                  </w:r>
                </w:p>
              </w:tc>
              <w:tc>
                <w:tcPr>
                  <w:tcW w:w="1935" w:type="dxa"/>
                  <w:vAlign w:val="center"/>
                </w:tcPr>
                <w:p w14:paraId="59107515">
                  <w:pPr>
                    <w:jc w:val="center"/>
                    <w:rPr>
                      <w:rFonts w:hint="default" w:ascii="Times New Roman" w:hAnsi="Times New Roman" w:cs="Times New Roman"/>
                      <w:sz w:val="18"/>
                      <w:szCs w:val="18"/>
                    </w:rPr>
                  </w:pPr>
                  <w:r>
                    <w:rPr>
                      <w:rFonts w:hint="default" w:ascii="Times New Roman" w:hAnsi="Times New Roman" w:cs="Times New Roman"/>
                      <w:sz w:val="18"/>
                      <w:szCs w:val="18"/>
                    </w:rPr>
                    <w:t>2031</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01</w:t>
                  </w:r>
                  <w:r>
                    <w:rPr>
                      <w:rFonts w:hint="eastAsia" w:ascii="Times New Roman" w:hAnsi="Times New Roman" w:cs="Times New Roman"/>
                      <w:sz w:val="18"/>
                      <w:szCs w:val="18"/>
                      <w:lang w:val="en-US" w:eastAsia="zh-CN"/>
                    </w:rPr>
                    <w:t>.31</w:t>
                  </w:r>
                </w:p>
              </w:tc>
            </w:tr>
            <w:tr w14:paraId="61973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vAlign w:val="center"/>
                </w:tcPr>
                <w:p w14:paraId="4E9EAFF2">
                  <w:pPr>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12</w:t>
                  </w:r>
                </w:p>
              </w:tc>
              <w:tc>
                <w:tcPr>
                  <w:tcW w:w="1425" w:type="dxa"/>
                  <w:vAlign w:val="center"/>
                </w:tcPr>
                <w:p w14:paraId="7990DB48">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萨其日呼</w:t>
                  </w:r>
                </w:p>
              </w:tc>
              <w:tc>
                <w:tcPr>
                  <w:tcW w:w="2100" w:type="dxa"/>
                  <w:vAlign w:val="center"/>
                </w:tcPr>
                <w:p w14:paraId="3002B12B">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放射科</w:t>
                  </w:r>
                </w:p>
              </w:tc>
              <w:tc>
                <w:tcPr>
                  <w:tcW w:w="2250" w:type="dxa"/>
                  <w:vAlign w:val="center"/>
                </w:tcPr>
                <w:p w14:paraId="30D7D93A">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FS26NM0100061</w:t>
                  </w:r>
                </w:p>
              </w:tc>
              <w:tc>
                <w:tcPr>
                  <w:tcW w:w="1935" w:type="dxa"/>
                  <w:vAlign w:val="center"/>
                </w:tcPr>
                <w:p w14:paraId="6096E2CF">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2031</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lang w:val="en-US" w:eastAsia="zh-CN"/>
                    </w:rPr>
                    <w:t>01</w:t>
                  </w:r>
                  <w:r>
                    <w:rPr>
                      <w:rFonts w:hint="eastAsia" w:ascii="Times New Roman" w:hAnsi="Times New Roman" w:cs="Times New Roman"/>
                      <w:sz w:val="18"/>
                      <w:szCs w:val="18"/>
                      <w:lang w:val="en-US" w:eastAsia="zh-CN"/>
                    </w:rPr>
                    <w:t>.31</w:t>
                  </w:r>
                </w:p>
              </w:tc>
            </w:tr>
            <w:tr w14:paraId="608A9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vAlign w:val="center"/>
                </w:tcPr>
                <w:p w14:paraId="73BA5DEE">
                  <w:pPr>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13</w:t>
                  </w:r>
                </w:p>
              </w:tc>
              <w:tc>
                <w:tcPr>
                  <w:tcW w:w="1425" w:type="dxa"/>
                  <w:vAlign w:val="center"/>
                </w:tcPr>
                <w:p w14:paraId="4B1A571F">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都日娜</w:t>
                  </w:r>
                </w:p>
              </w:tc>
              <w:tc>
                <w:tcPr>
                  <w:tcW w:w="2100" w:type="dxa"/>
                  <w:vAlign w:val="center"/>
                </w:tcPr>
                <w:p w14:paraId="246FA040">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放射科</w:t>
                  </w:r>
                </w:p>
              </w:tc>
              <w:tc>
                <w:tcPr>
                  <w:tcW w:w="2250" w:type="dxa"/>
                  <w:vAlign w:val="center"/>
                </w:tcPr>
                <w:p w14:paraId="3BCB2F6F">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FS23BJ0102704</w:t>
                  </w:r>
                </w:p>
              </w:tc>
              <w:tc>
                <w:tcPr>
                  <w:tcW w:w="1935" w:type="dxa"/>
                  <w:vAlign w:val="center"/>
                </w:tcPr>
                <w:p w14:paraId="4D68574F">
                  <w:pPr>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2028.05.03</w:t>
                  </w:r>
                </w:p>
              </w:tc>
            </w:tr>
            <w:tr w14:paraId="36E6C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vAlign w:val="center"/>
                </w:tcPr>
                <w:p w14:paraId="35017CB1">
                  <w:pPr>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14</w:t>
                  </w:r>
                </w:p>
              </w:tc>
              <w:tc>
                <w:tcPr>
                  <w:tcW w:w="1425" w:type="dxa"/>
                  <w:vAlign w:val="center"/>
                </w:tcPr>
                <w:p w14:paraId="229D56A6">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青海</w:t>
                  </w:r>
                </w:p>
              </w:tc>
              <w:tc>
                <w:tcPr>
                  <w:tcW w:w="2100" w:type="dxa"/>
                  <w:vAlign w:val="center"/>
                </w:tcPr>
                <w:p w14:paraId="01FAECB9">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放射科</w:t>
                  </w:r>
                </w:p>
              </w:tc>
              <w:tc>
                <w:tcPr>
                  <w:tcW w:w="2250" w:type="dxa"/>
                  <w:vAlign w:val="center"/>
                </w:tcPr>
                <w:p w14:paraId="6CF5C51C">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FS26NM0100044</w:t>
                  </w:r>
                </w:p>
              </w:tc>
              <w:tc>
                <w:tcPr>
                  <w:tcW w:w="1935" w:type="dxa"/>
                  <w:vAlign w:val="center"/>
                </w:tcPr>
                <w:p w14:paraId="595BBE4C">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2031</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lang w:val="en-US" w:eastAsia="zh-CN"/>
                    </w:rPr>
                    <w:t>01</w:t>
                  </w:r>
                  <w:r>
                    <w:rPr>
                      <w:rFonts w:hint="eastAsia" w:ascii="Times New Roman" w:hAnsi="Times New Roman" w:cs="Times New Roman"/>
                      <w:sz w:val="18"/>
                      <w:szCs w:val="18"/>
                      <w:lang w:val="en-US" w:eastAsia="zh-CN"/>
                    </w:rPr>
                    <w:t>.31</w:t>
                  </w:r>
                </w:p>
              </w:tc>
            </w:tr>
            <w:tr w14:paraId="325AB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vAlign w:val="center"/>
                </w:tcPr>
                <w:p w14:paraId="6EFDC22F">
                  <w:pPr>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15</w:t>
                  </w:r>
                </w:p>
              </w:tc>
              <w:tc>
                <w:tcPr>
                  <w:tcW w:w="1425" w:type="dxa"/>
                  <w:vAlign w:val="center"/>
                </w:tcPr>
                <w:p w14:paraId="5FF25537">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侯文豹</w:t>
                  </w:r>
                </w:p>
              </w:tc>
              <w:tc>
                <w:tcPr>
                  <w:tcW w:w="2100" w:type="dxa"/>
                  <w:vAlign w:val="center"/>
                </w:tcPr>
                <w:p w14:paraId="017EBD85">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放射科</w:t>
                  </w:r>
                </w:p>
              </w:tc>
              <w:tc>
                <w:tcPr>
                  <w:tcW w:w="2250" w:type="dxa"/>
                  <w:vAlign w:val="center"/>
                </w:tcPr>
                <w:p w14:paraId="7B89E8B4">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FS21NM0100803</w:t>
                  </w:r>
                </w:p>
              </w:tc>
              <w:tc>
                <w:tcPr>
                  <w:tcW w:w="1935" w:type="dxa"/>
                  <w:vAlign w:val="center"/>
                </w:tcPr>
                <w:p w14:paraId="1181C094">
                  <w:pPr>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2026.10.16</w:t>
                  </w:r>
                </w:p>
              </w:tc>
            </w:tr>
            <w:tr w14:paraId="70C4D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vAlign w:val="center"/>
                </w:tcPr>
                <w:p w14:paraId="324585E0">
                  <w:pPr>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16</w:t>
                  </w:r>
                </w:p>
              </w:tc>
              <w:tc>
                <w:tcPr>
                  <w:tcW w:w="1425" w:type="dxa"/>
                  <w:vAlign w:val="center"/>
                </w:tcPr>
                <w:p w14:paraId="11D759F2">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娜仁其木格</w:t>
                  </w:r>
                </w:p>
              </w:tc>
              <w:tc>
                <w:tcPr>
                  <w:tcW w:w="2100" w:type="dxa"/>
                  <w:vAlign w:val="center"/>
                </w:tcPr>
                <w:p w14:paraId="779D1B3A">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放射科</w:t>
                  </w:r>
                </w:p>
              </w:tc>
              <w:tc>
                <w:tcPr>
                  <w:tcW w:w="2250" w:type="dxa"/>
                  <w:vAlign w:val="center"/>
                </w:tcPr>
                <w:p w14:paraId="53A41519">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FS26NM0100088</w:t>
                  </w:r>
                </w:p>
              </w:tc>
              <w:tc>
                <w:tcPr>
                  <w:tcW w:w="1935" w:type="dxa"/>
                  <w:vAlign w:val="center"/>
                </w:tcPr>
                <w:p w14:paraId="00B7C0E4">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2031</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lang w:val="en-US" w:eastAsia="zh-CN"/>
                    </w:rPr>
                    <w:t>01</w:t>
                  </w:r>
                  <w:r>
                    <w:rPr>
                      <w:rFonts w:hint="eastAsia" w:ascii="Times New Roman" w:hAnsi="Times New Roman" w:cs="Times New Roman"/>
                      <w:sz w:val="18"/>
                      <w:szCs w:val="18"/>
                      <w:lang w:val="en-US" w:eastAsia="zh-CN"/>
                    </w:rPr>
                    <w:t>.31</w:t>
                  </w:r>
                </w:p>
              </w:tc>
            </w:tr>
            <w:tr w14:paraId="1800B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vAlign w:val="center"/>
                </w:tcPr>
                <w:p w14:paraId="5D250FA1">
                  <w:pPr>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17</w:t>
                  </w:r>
                </w:p>
              </w:tc>
              <w:tc>
                <w:tcPr>
                  <w:tcW w:w="1425" w:type="dxa"/>
                  <w:vAlign w:val="center"/>
                </w:tcPr>
                <w:p w14:paraId="34745EBA">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庞衣凡</w:t>
                  </w:r>
                </w:p>
              </w:tc>
              <w:tc>
                <w:tcPr>
                  <w:tcW w:w="2100" w:type="dxa"/>
                  <w:vAlign w:val="center"/>
                </w:tcPr>
                <w:p w14:paraId="2BF6CB5A">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放射科</w:t>
                  </w:r>
                </w:p>
              </w:tc>
              <w:tc>
                <w:tcPr>
                  <w:tcW w:w="2250" w:type="dxa"/>
                  <w:vAlign w:val="center"/>
                </w:tcPr>
                <w:p w14:paraId="458A813B">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FS26NM0100082</w:t>
                  </w:r>
                </w:p>
              </w:tc>
              <w:tc>
                <w:tcPr>
                  <w:tcW w:w="1935" w:type="dxa"/>
                  <w:vAlign w:val="center"/>
                </w:tcPr>
                <w:p w14:paraId="44ADEE32">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2031</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lang w:val="en-US" w:eastAsia="zh-CN"/>
                    </w:rPr>
                    <w:t>01</w:t>
                  </w:r>
                  <w:r>
                    <w:rPr>
                      <w:rFonts w:hint="eastAsia" w:ascii="Times New Roman" w:hAnsi="Times New Roman" w:cs="Times New Roman"/>
                      <w:sz w:val="18"/>
                      <w:szCs w:val="18"/>
                      <w:lang w:val="en-US" w:eastAsia="zh-CN"/>
                    </w:rPr>
                    <w:t>.31</w:t>
                  </w:r>
                </w:p>
              </w:tc>
            </w:tr>
            <w:tr w14:paraId="4747E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vAlign w:val="center"/>
                </w:tcPr>
                <w:p w14:paraId="451C7F0A">
                  <w:pPr>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18</w:t>
                  </w:r>
                </w:p>
              </w:tc>
              <w:tc>
                <w:tcPr>
                  <w:tcW w:w="1425" w:type="dxa"/>
                  <w:vAlign w:val="center"/>
                </w:tcPr>
                <w:p w14:paraId="295F1391">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蔡文龙</w:t>
                  </w:r>
                </w:p>
              </w:tc>
              <w:tc>
                <w:tcPr>
                  <w:tcW w:w="2100" w:type="dxa"/>
                  <w:vAlign w:val="center"/>
                </w:tcPr>
                <w:p w14:paraId="1F6C2367">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放射科</w:t>
                  </w:r>
                </w:p>
              </w:tc>
              <w:tc>
                <w:tcPr>
                  <w:tcW w:w="2250" w:type="dxa"/>
                  <w:vAlign w:val="center"/>
                </w:tcPr>
                <w:p w14:paraId="79B8A0FA">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FS26NM0100113</w:t>
                  </w:r>
                </w:p>
              </w:tc>
              <w:tc>
                <w:tcPr>
                  <w:tcW w:w="1935" w:type="dxa"/>
                  <w:vAlign w:val="center"/>
                </w:tcPr>
                <w:p w14:paraId="35E375DE">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2031</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lang w:val="en-US" w:eastAsia="zh-CN"/>
                    </w:rPr>
                    <w:t>01</w:t>
                  </w:r>
                  <w:r>
                    <w:rPr>
                      <w:rFonts w:hint="eastAsia" w:ascii="Times New Roman" w:hAnsi="Times New Roman" w:cs="Times New Roman"/>
                      <w:sz w:val="18"/>
                      <w:szCs w:val="18"/>
                      <w:lang w:val="en-US" w:eastAsia="zh-CN"/>
                    </w:rPr>
                    <w:t>.31</w:t>
                  </w:r>
                </w:p>
              </w:tc>
            </w:tr>
            <w:tr w14:paraId="0F8F6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vAlign w:val="center"/>
                </w:tcPr>
                <w:p w14:paraId="5E6D8FCE">
                  <w:pPr>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19</w:t>
                  </w:r>
                </w:p>
              </w:tc>
              <w:tc>
                <w:tcPr>
                  <w:tcW w:w="1425" w:type="dxa"/>
                  <w:vAlign w:val="center"/>
                </w:tcPr>
                <w:p w14:paraId="5D311189">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阿古达木</w:t>
                  </w:r>
                </w:p>
              </w:tc>
              <w:tc>
                <w:tcPr>
                  <w:tcW w:w="2100" w:type="dxa"/>
                  <w:vAlign w:val="center"/>
                </w:tcPr>
                <w:p w14:paraId="5E2E7E26">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放射科</w:t>
                  </w:r>
                </w:p>
              </w:tc>
              <w:tc>
                <w:tcPr>
                  <w:tcW w:w="2250" w:type="dxa"/>
                  <w:vAlign w:val="center"/>
                </w:tcPr>
                <w:p w14:paraId="2771C70A">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FS23NM0100378</w:t>
                  </w:r>
                </w:p>
              </w:tc>
              <w:tc>
                <w:tcPr>
                  <w:tcW w:w="1935" w:type="dxa"/>
                  <w:vAlign w:val="center"/>
                </w:tcPr>
                <w:p w14:paraId="7AF3A4B5">
                  <w:pPr>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2028.07.29</w:t>
                  </w:r>
                </w:p>
              </w:tc>
            </w:tr>
            <w:tr w14:paraId="1898B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vAlign w:val="center"/>
                </w:tcPr>
                <w:p w14:paraId="0CE67138">
                  <w:pPr>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20</w:t>
                  </w:r>
                </w:p>
              </w:tc>
              <w:tc>
                <w:tcPr>
                  <w:tcW w:w="1425" w:type="dxa"/>
                  <w:vAlign w:val="center"/>
                </w:tcPr>
                <w:p w14:paraId="503A13A4">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阿如汗</w:t>
                  </w:r>
                </w:p>
              </w:tc>
              <w:tc>
                <w:tcPr>
                  <w:tcW w:w="2100" w:type="dxa"/>
                  <w:vAlign w:val="center"/>
                </w:tcPr>
                <w:p w14:paraId="7F6EB34A">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放射科</w:t>
                  </w:r>
                </w:p>
              </w:tc>
              <w:tc>
                <w:tcPr>
                  <w:tcW w:w="2250" w:type="dxa"/>
                  <w:vAlign w:val="center"/>
                </w:tcPr>
                <w:p w14:paraId="6B7AD84C">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FS26NM0100054</w:t>
                  </w:r>
                </w:p>
              </w:tc>
              <w:tc>
                <w:tcPr>
                  <w:tcW w:w="1935" w:type="dxa"/>
                  <w:vAlign w:val="center"/>
                </w:tcPr>
                <w:p w14:paraId="5A4169BD">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2031</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lang w:val="en-US" w:eastAsia="zh-CN"/>
                    </w:rPr>
                    <w:t>01</w:t>
                  </w:r>
                  <w:r>
                    <w:rPr>
                      <w:rFonts w:hint="eastAsia" w:ascii="Times New Roman" w:hAnsi="Times New Roman" w:cs="Times New Roman"/>
                      <w:sz w:val="18"/>
                      <w:szCs w:val="18"/>
                      <w:lang w:val="en-US" w:eastAsia="zh-CN"/>
                    </w:rPr>
                    <w:t>.31</w:t>
                  </w:r>
                </w:p>
              </w:tc>
            </w:tr>
            <w:tr w14:paraId="7C9E4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vAlign w:val="center"/>
                </w:tcPr>
                <w:p w14:paraId="1AE1C5C0">
                  <w:pPr>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21</w:t>
                  </w:r>
                </w:p>
              </w:tc>
              <w:tc>
                <w:tcPr>
                  <w:tcW w:w="1425" w:type="dxa"/>
                  <w:vAlign w:val="center"/>
                </w:tcPr>
                <w:p w14:paraId="15AC5DD2">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乌日嘎</w:t>
                  </w:r>
                </w:p>
              </w:tc>
              <w:tc>
                <w:tcPr>
                  <w:tcW w:w="2100" w:type="dxa"/>
                  <w:vAlign w:val="center"/>
                </w:tcPr>
                <w:p w14:paraId="4A5EDC7B">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放射科</w:t>
                  </w:r>
                </w:p>
              </w:tc>
              <w:tc>
                <w:tcPr>
                  <w:tcW w:w="2250" w:type="dxa"/>
                  <w:vAlign w:val="center"/>
                </w:tcPr>
                <w:p w14:paraId="06FDB849">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FS24NM0100148</w:t>
                  </w:r>
                </w:p>
              </w:tc>
              <w:tc>
                <w:tcPr>
                  <w:tcW w:w="1935" w:type="dxa"/>
                  <w:vAlign w:val="center"/>
                </w:tcPr>
                <w:p w14:paraId="0D8002B0">
                  <w:pPr>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2029.04.18</w:t>
                  </w:r>
                </w:p>
              </w:tc>
            </w:tr>
            <w:tr w14:paraId="59332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vAlign w:val="center"/>
                </w:tcPr>
                <w:p w14:paraId="2C720EE0">
                  <w:pPr>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22</w:t>
                  </w:r>
                </w:p>
              </w:tc>
              <w:tc>
                <w:tcPr>
                  <w:tcW w:w="1425" w:type="dxa"/>
                  <w:vAlign w:val="center"/>
                </w:tcPr>
                <w:p w14:paraId="0321BF62">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刘亚男</w:t>
                  </w:r>
                </w:p>
              </w:tc>
              <w:tc>
                <w:tcPr>
                  <w:tcW w:w="2100" w:type="dxa"/>
                  <w:vAlign w:val="center"/>
                </w:tcPr>
                <w:p w14:paraId="63AC21BB">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放射科</w:t>
                  </w:r>
                </w:p>
              </w:tc>
              <w:tc>
                <w:tcPr>
                  <w:tcW w:w="2250" w:type="dxa"/>
                  <w:vAlign w:val="center"/>
                </w:tcPr>
                <w:p w14:paraId="41A16FD8">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FS26NM0100049</w:t>
                  </w:r>
                </w:p>
              </w:tc>
              <w:tc>
                <w:tcPr>
                  <w:tcW w:w="1935" w:type="dxa"/>
                  <w:vAlign w:val="center"/>
                </w:tcPr>
                <w:p w14:paraId="1D6BA3F3">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2031</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lang w:val="en-US" w:eastAsia="zh-CN"/>
                    </w:rPr>
                    <w:t>01</w:t>
                  </w:r>
                  <w:r>
                    <w:rPr>
                      <w:rFonts w:hint="eastAsia" w:ascii="Times New Roman" w:hAnsi="Times New Roman" w:cs="Times New Roman"/>
                      <w:sz w:val="18"/>
                      <w:szCs w:val="18"/>
                      <w:lang w:val="en-US" w:eastAsia="zh-CN"/>
                    </w:rPr>
                    <w:t>.31</w:t>
                  </w:r>
                </w:p>
              </w:tc>
            </w:tr>
            <w:tr w14:paraId="709AC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vAlign w:val="center"/>
                </w:tcPr>
                <w:p w14:paraId="22720AC0">
                  <w:pPr>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23</w:t>
                  </w:r>
                </w:p>
              </w:tc>
              <w:tc>
                <w:tcPr>
                  <w:tcW w:w="1425" w:type="dxa"/>
                  <w:vAlign w:val="center"/>
                </w:tcPr>
                <w:p w14:paraId="4CE6A857">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王珍珍</w:t>
                  </w:r>
                </w:p>
              </w:tc>
              <w:tc>
                <w:tcPr>
                  <w:tcW w:w="2100" w:type="dxa"/>
                  <w:vAlign w:val="center"/>
                </w:tcPr>
                <w:p w14:paraId="0BA29C7A">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放射科</w:t>
                  </w:r>
                </w:p>
              </w:tc>
              <w:tc>
                <w:tcPr>
                  <w:tcW w:w="2250" w:type="dxa"/>
                  <w:vAlign w:val="center"/>
                </w:tcPr>
                <w:p w14:paraId="59BB55F4">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FS26NM0100093</w:t>
                  </w:r>
                </w:p>
              </w:tc>
              <w:tc>
                <w:tcPr>
                  <w:tcW w:w="1935" w:type="dxa"/>
                  <w:vAlign w:val="center"/>
                </w:tcPr>
                <w:p w14:paraId="0745318F">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2031</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lang w:val="en-US" w:eastAsia="zh-CN"/>
                    </w:rPr>
                    <w:t>01</w:t>
                  </w:r>
                  <w:r>
                    <w:rPr>
                      <w:rFonts w:hint="eastAsia" w:ascii="Times New Roman" w:hAnsi="Times New Roman" w:cs="Times New Roman"/>
                      <w:sz w:val="18"/>
                      <w:szCs w:val="18"/>
                      <w:lang w:val="en-US" w:eastAsia="zh-CN"/>
                    </w:rPr>
                    <w:t>.31</w:t>
                  </w:r>
                </w:p>
              </w:tc>
            </w:tr>
            <w:tr w14:paraId="4074E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vAlign w:val="center"/>
                </w:tcPr>
                <w:p w14:paraId="7D68FAA2">
                  <w:pPr>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24</w:t>
                  </w:r>
                </w:p>
              </w:tc>
              <w:tc>
                <w:tcPr>
                  <w:tcW w:w="1425" w:type="dxa"/>
                  <w:vAlign w:val="center"/>
                </w:tcPr>
                <w:p w14:paraId="3FA50719">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哈斯格日乐</w:t>
                  </w:r>
                </w:p>
              </w:tc>
              <w:tc>
                <w:tcPr>
                  <w:tcW w:w="2100" w:type="dxa"/>
                  <w:vAlign w:val="center"/>
                </w:tcPr>
                <w:p w14:paraId="489532B4">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放射科</w:t>
                  </w:r>
                </w:p>
              </w:tc>
              <w:tc>
                <w:tcPr>
                  <w:tcW w:w="2250" w:type="dxa"/>
                  <w:vAlign w:val="center"/>
                </w:tcPr>
                <w:p w14:paraId="40FFECD9">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FS21NM0101006</w:t>
                  </w:r>
                </w:p>
              </w:tc>
              <w:tc>
                <w:tcPr>
                  <w:tcW w:w="1935" w:type="dxa"/>
                  <w:vAlign w:val="center"/>
                </w:tcPr>
                <w:p w14:paraId="4F53F111">
                  <w:pPr>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2026.12.25</w:t>
                  </w:r>
                </w:p>
              </w:tc>
            </w:tr>
            <w:tr w14:paraId="7F4B4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vAlign w:val="center"/>
                </w:tcPr>
                <w:p w14:paraId="12B6DE9D">
                  <w:pPr>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25</w:t>
                  </w:r>
                </w:p>
              </w:tc>
              <w:tc>
                <w:tcPr>
                  <w:tcW w:w="1425" w:type="dxa"/>
                  <w:vAlign w:val="center"/>
                </w:tcPr>
                <w:p w14:paraId="598EBAF0">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苏都毕力格</w:t>
                  </w:r>
                </w:p>
              </w:tc>
              <w:tc>
                <w:tcPr>
                  <w:tcW w:w="2100" w:type="dxa"/>
                  <w:vAlign w:val="center"/>
                </w:tcPr>
                <w:p w14:paraId="4247A415">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放射科</w:t>
                  </w:r>
                </w:p>
              </w:tc>
              <w:tc>
                <w:tcPr>
                  <w:tcW w:w="2250" w:type="dxa"/>
                  <w:vAlign w:val="center"/>
                </w:tcPr>
                <w:p w14:paraId="0A3C51B3">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FS25NM0100486</w:t>
                  </w:r>
                </w:p>
              </w:tc>
              <w:tc>
                <w:tcPr>
                  <w:tcW w:w="1935" w:type="dxa"/>
                  <w:vAlign w:val="center"/>
                </w:tcPr>
                <w:p w14:paraId="360FB2E5">
                  <w:pPr>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2030.11.05</w:t>
                  </w:r>
                </w:p>
              </w:tc>
            </w:tr>
            <w:tr w14:paraId="537D9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vAlign w:val="center"/>
                </w:tcPr>
                <w:p w14:paraId="7C453290">
                  <w:pPr>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26</w:t>
                  </w:r>
                </w:p>
              </w:tc>
              <w:tc>
                <w:tcPr>
                  <w:tcW w:w="1425" w:type="dxa"/>
                  <w:vAlign w:val="center"/>
                </w:tcPr>
                <w:p w14:paraId="6E102D27">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巴雅苏拉</w:t>
                  </w:r>
                </w:p>
              </w:tc>
              <w:tc>
                <w:tcPr>
                  <w:tcW w:w="2100" w:type="dxa"/>
                  <w:vAlign w:val="center"/>
                </w:tcPr>
                <w:p w14:paraId="2D0EB4CD">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放射科</w:t>
                  </w:r>
                </w:p>
              </w:tc>
              <w:tc>
                <w:tcPr>
                  <w:tcW w:w="2250" w:type="dxa"/>
                  <w:vAlign w:val="center"/>
                </w:tcPr>
                <w:p w14:paraId="16AF84D5">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FS26NM0100047</w:t>
                  </w:r>
                </w:p>
              </w:tc>
              <w:tc>
                <w:tcPr>
                  <w:tcW w:w="1935" w:type="dxa"/>
                  <w:vAlign w:val="center"/>
                </w:tcPr>
                <w:p w14:paraId="3374FC23">
                  <w:pPr>
                    <w:jc w:val="center"/>
                    <w:rPr>
                      <w:rFonts w:hint="eastAsia" w:ascii="Times New Roman" w:hAnsi="Times New Roman" w:cs="Times New Roman"/>
                      <w:sz w:val="18"/>
                      <w:szCs w:val="18"/>
                      <w:lang w:val="en-US" w:eastAsia="zh-CN"/>
                    </w:rPr>
                  </w:pPr>
                  <w:r>
                    <w:rPr>
                      <w:rFonts w:hint="default" w:ascii="Times New Roman" w:hAnsi="Times New Roman" w:cs="Times New Roman"/>
                      <w:sz w:val="18"/>
                      <w:szCs w:val="18"/>
                      <w:lang w:val="en-US" w:eastAsia="zh-CN"/>
                    </w:rPr>
                    <w:t>2031</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lang w:val="en-US" w:eastAsia="zh-CN"/>
                    </w:rPr>
                    <w:t>01</w:t>
                  </w:r>
                  <w:r>
                    <w:rPr>
                      <w:rFonts w:hint="eastAsia" w:ascii="Times New Roman" w:hAnsi="Times New Roman" w:cs="Times New Roman"/>
                      <w:sz w:val="18"/>
                      <w:szCs w:val="18"/>
                      <w:lang w:val="en-US" w:eastAsia="zh-CN"/>
                    </w:rPr>
                    <w:t>.31</w:t>
                  </w:r>
                </w:p>
              </w:tc>
            </w:tr>
            <w:tr w14:paraId="35889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vAlign w:val="center"/>
                </w:tcPr>
                <w:p w14:paraId="683C9D7A">
                  <w:pPr>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27</w:t>
                  </w:r>
                </w:p>
              </w:tc>
              <w:tc>
                <w:tcPr>
                  <w:tcW w:w="1425" w:type="dxa"/>
                  <w:vAlign w:val="center"/>
                </w:tcPr>
                <w:p w14:paraId="13524ACF">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满平</w:t>
                  </w:r>
                </w:p>
              </w:tc>
              <w:tc>
                <w:tcPr>
                  <w:tcW w:w="2100" w:type="dxa"/>
                  <w:vAlign w:val="center"/>
                </w:tcPr>
                <w:p w14:paraId="11F43194">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放射科</w:t>
                  </w:r>
                </w:p>
              </w:tc>
              <w:tc>
                <w:tcPr>
                  <w:tcW w:w="2250" w:type="dxa"/>
                  <w:vAlign w:val="center"/>
                </w:tcPr>
                <w:p w14:paraId="56F95918">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FS26NM0100043</w:t>
                  </w:r>
                </w:p>
              </w:tc>
              <w:tc>
                <w:tcPr>
                  <w:tcW w:w="1935" w:type="dxa"/>
                  <w:vAlign w:val="center"/>
                </w:tcPr>
                <w:p w14:paraId="43DB090B">
                  <w:pPr>
                    <w:jc w:val="center"/>
                    <w:rPr>
                      <w:rFonts w:hint="eastAsia" w:ascii="Times New Roman" w:hAnsi="Times New Roman" w:cs="Times New Roman"/>
                      <w:sz w:val="18"/>
                      <w:szCs w:val="18"/>
                      <w:lang w:val="en-US" w:eastAsia="zh-CN"/>
                    </w:rPr>
                  </w:pPr>
                  <w:r>
                    <w:rPr>
                      <w:rFonts w:hint="default" w:ascii="Times New Roman" w:hAnsi="Times New Roman" w:cs="Times New Roman"/>
                      <w:sz w:val="18"/>
                      <w:szCs w:val="18"/>
                      <w:lang w:val="en-US" w:eastAsia="zh-CN"/>
                    </w:rPr>
                    <w:t>2031</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lang w:val="en-US" w:eastAsia="zh-CN"/>
                    </w:rPr>
                    <w:t>01</w:t>
                  </w:r>
                  <w:r>
                    <w:rPr>
                      <w:rFonts w:hint="eastAsia" w:ascii="Times New Roman" w:hAnsi="Times New Roman" w:cs="Times New Roman"/>
                      <w:sz w:val="18"/>
                      <w:szCs w:val="18"/>
                      <w:lang w:val="en-US" w:eastAsia="zh-CN"/>
                    </w:rPr>
                    <w:t>.31</w:t>
                  </w:r>
                </w:p>
              </w:tc>
            </w:tr>
            <w:tr w14:paraId="1588E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vAlign w:val="center"/>
                </w:tcPr>
                <w:p w14:paraId="26015C6A">
                  <w:pPr>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28</w:t>
                  </w:r>
                </w:p>
              </w:tc>
              <w:tc>
                <w:tcPr>
                  <w:tcW w:w="1425" w:type="dxa"/>
                  <w:vAlign w:val="center"/>
                </w:tcPr>
                <w:p w14:paraId="22B23420">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洪格尔珠拉</w:t>
                  </w:r>
                </w:p>
              </w:tc>
              <w:tc>
                <w:tcPr>
                  <w:tcW w:w="2100" w:type="dxa"/>
                  <w:vAlign w:val="center"/>
                </w:tcPr>
                <w:p w14:paraId="00C15029">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放射科</w:t>
                  </w:r>
                </w:p>
              </w:tc>
              <w:tc>
                <w:tcPr>
                  <w:tcW w:w="2250" w:type="dxa"/>
                  <w:vAlign w:val="center"/>
                </w:tcPr>
                <w:p w14:paraId="3BDE8832">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FS26NM0100078</w:t>
                  </w:r>
                </w:p>
              </w:tc>
              <w:tc>
                <w:tcPr>
                  <w:tcW w:w="1935" w:type="dxa"/>
                  <w:vAlign w:val="center"/>
                </w:tcPr>
                <w:p w14:paraId="6CFB7CA1">
                  <w:pPr>
                    <w:jc w:val="center"/>
                    <w:rPr>
                      <w:rFonts w:hint="eastAsia" w:ascii="Times New Roman" w:hAnsi="Times New Roman" w:cs="Times New Roman"/>
                      <w:sz w:val="18"/>
                      <w:szCs w:val="18"/>
                      <w:lang w:val="en-US" w:eastAsia="zh-CN"/>
                    </w:rPr>
                  </w:pPr>
                  <w:r>
                    <w:rPr>
                      <w:rFonts w:hint="default" w:ascii="Times New Roman" w:hAnsi="Times New Roman" w:cs="Times New Roman"/>
                      <w:sz w:val="18"/>
                      <w:szCs w:val="18"/>
                      <w:lang w:val="en-US" w:eastAsia="zh-CN"/>
                    </w:rPr>
                    <w:t>2031</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lang w:val="en-US" w:eastAsia="zh-CN"/>
                    </w:rPr>
                    <w:t>01</w:t>
                  </w:r>
                  <w:r>
                    <w:rPr>
                      <w:rFonts w:hint="eastAsia" w:ascii="Times New Roman" w:hAnsi="Times New Roman" w:cs="Times New Roman"/>
                      <w:sz w:val="18"/>
                      <w:szCs w:val="18"/>
                      <w:lang w:val="en-US" w:eastAsia="zh-CN"/>
                    </w:rPr>
                    <w:t>.31</w:t>
                  </w:r>
                </w:p>
              </w:tc>
            </w:tr>
            <w:tr w14:paraId="755CA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vAlign w:val="center"/>
                </w:tcPr>
                <w:p w14:paraId="0555D0A1">
                  <w:pPr>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29</w:t>
                  </w:r>
                </w:p>
              </w:tc>
              <w:tc>
                <w:tcPr>
                  <w:tcW w:w="1425" w:type="dxa"/>
                  <w:vAlign w:val="center"/>
                </w:tcPr>
                <w:p w14:paraId="587C4233">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任志强</w:t>
                  </w:r>
                </w:p>
              </w:tc>
              <w:tc>
                <w:tcPr>
                  <w:tcW w:w="2100" w:type="dxa"/>
                  <w:vAlign w:val="center"/>
                </w:tcPr>
                <w:p w14:paraId="6012B52C">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放射科</w:t>
                  </w:r>
                </w:p>
              </w:tc>
              <w:tc>
                <w:tcPr>
                  <w:tcW w:w="2250" w:type="dxa"/>
                  <w:vAlign w:val="center"/>
                </w:tcPr>
                <w:p w14:paraId="116685D0">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FS21NM0100802</w:t>
                  </w:r>
                </w:p>
              </w:tc>
              <w:tc>
                <w:tcPr>
                  <w:tcW w:w="1935" w:type="dxa"/>
                  <w:vAlign w:val="center"/>
                </w:tcPr>
                <w:p w14:paraId="6228A3C7">
                  <w:pPr>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2026.10.16</w:t>
                  </w:r>
                </w:p>
              </w:tc>
            </w:tr>
            <w:tr w14:paraId="3693F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vAlign w:val="center"/>
                </w:tcPr>
                <w:p w14:paraId="0EB9CD4F">
                  <w:pPr>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30</w:t>
                  </w:r>
                </w:p>
              </w:tc>
              <w:tc>
                <w:tcPr>
                  <w:tcW w:w="1425" w:type="dxa"/>
                  <w:vAlign w:val="center"/>
                </w:tcPr>
                <w:p w14:paraId="0B38BDD4">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郭文文</w:t>
                  </w:r>
                </w:p>
              </w:tc>
              <w:tc>
                <w:tcPr>
                  <w:tcW w:w="2100" w:type="dxa"/>
                  <w:vAlign w:val="center"/>
                </w:tcPr>
                <w:p w14:paraId="4A741BCE">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放射科</w:t>
                  </w:r>
                </w:p>
              </w:tc>
              <w:tc>
                <w:tcPr>
                  <w:tcW w:w="2250" w:type="dxa"/>
                  <w:vAlign w:val="center"/>
                </w:tcPr>
                <w:p w14:paraId="3DD0C454">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FS25NM0100492</w:t>
                  </w:r>
                </w:p>
              </w:tc>
              <w:tc>
                <w:tcPr>
                  <w:tcW w:w="1935" w:type="dxa"/>
                  <w:vAlign w:val="center"/>
                </w:tcPr>
                <w:p w14:paraId="79BC1EC2">
                  <w:pPr>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2030.11.05</w:t>
                  </w:r>
                </w:p>
              </w:tc>
            </w:tr>
            <w:tr w14:paraId="189E4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vAlign w:val="center"/>
                </w:tcPr>
                <w:p w14:paraId="44C0B9B4">
                  <w:pPr>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31</w:t>
                  </w:r>
                </w:p>
              </w:tc>
              <w:tc>
                <w:tcPr>
                  <w:tcW w:w="1425" w:type="dxa"/>
                  <w:vAlign w:val="center"/>
                </w:tcPr>
                <w:p w14:paraId="2F99797D">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包秀兰</w:t>
                  </w:r>
                </w:p>
              </w:tc>
              <w:tc>
                <w:tcPr>
                  <w:tcW w:w="2100" w:type="dxa"/>
                  <w:vAlign w:val="center"/>
                </w:tcPr>
                <w:p w14:paraId="1B1C5BCA">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放射科</w:t>
                  </w:r>
                </w:p>
              </w:tc>
              <w:tc>
                <w:tcPr>
                  <w:tcW w:w="2250" w:type="dxa"/>
                  <w:vAlign w:val="center"/>
                </w:tcPr>
                <w:p w14:paraId="020C0DC0">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FS26NM0100041</w:t>
                  </w:r>
                </w:p>
              </w:tc>
              <w:tc>
                <w:tcPr>
                  <w:tcW w:w="1935" w:type="dxa"/>
                  <w:vAlign w:val="center"/>
                </w:tcPr>
                <w:p w14:paraId="6EA7099A">
                  <w:pPr>
                    <w:jc w:val="center"/>
                    <w:rPr>
                      <w:rFonts w:hint="eastAsia" w:ascii="Times New Roman" w:hAnsi="Times New Roman" w:cs="Times New Roman"/>
                      <w:sz w:val="18"/>
                      <w:szCs w:val="18"/>
                      <w:lang w:val="en-US" w:eastAsia="zh-CN"/>
                    </w:rPr>
                  </w:pPr>
                  <w:r>
                    <w:rPr>
                      <w:rFonts w:hint="default" w:ascii="Times New Roman" w:hAnsi="Times New Roman" w:cs="Times New Roman"/>
                      <w:sz w:val="18"/>
                      <w:szCs w:val="18"/>
                      <w:lang w:val="en-US" w:eastAsia="zh-CN"/>
                    </w:rPr>
                    <w:t>2031</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lang w:val="en-US" w:eastAsia="zh-CN"/>
                    </w:rPr>
                    <w:t>01</w:t>
                  </w:r>
                  <w:r>
                    <w:rPr>
                      <w:rFonts w:hint="eastAsia" w:ascii="Times New Roman" w:hAnsi="Times New Roman" w:cs="Times New Roman"/>
                      <w:sz w:val="18"/>
                      <w:szCs w:val="18"/>
                      <w:lang w:val="en-US" w:eastAsia="zh-CN"/>
                    </w:rPr>
                    <w:t>.31</w:t>
                  </w:r>
                </w:p>
              </w:tc>
            </w:tr>
            <w:tr w14:paraId="642B1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vAlign w:val="center"/>
                </w:tcPr>
                <w:p w14:paraId="26AE4027">
                  <w:pPr>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32</w:t>
                  </w:r>
                </w:p>
              </w:tc>
              <w:tc>
                <w:tcPr>
                  <w:tcW w:w="1425" w:type="dxa"/>
                  <w:vAlign w:val="center"/>
                </w:tcPr>
                <w:p w14:paraId="500136C9">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曹淑华</w:t>
                  </w:r>
                </w:p>
              </w:tc>
              <w:tc>
                <w:tcPr>
                  <w:tcW w:w="2100" w:type="dxa"/>
                  <w:vAlign w:val="center"/>
                </w:tcPr>
                <w:p w14:paraId="4EF87871">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放射科</w:t>
                  </w:r>
                </w:p>
              </w:tc>
              <w:tc>
                <w:tcPr>
                  <w:tcW w:w="2250" w:type="dxa"/>
                  <w:vAlign w:val="center"/>
                </w:tcPr>
                <w:p w14:paraId="5D2957BF">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FS26NM0100103</w:t>
                  </w:r>
                </w:p>
              </w:tc>
              <w:tc>
                <w:tcPr>
                  <w:tcW w:w="1935" w:type="dxa"/>
                  <w:vAlign w:val="center"/>
                </w:tcPr>
                <w:p w14:paraId="18E0B4FE">
                  <w:pPr>
                    <w:jc w:val="center"/>
                    <w:rPr>
                      <w:rFonts w:hint="eastAsia" w:ascii="Times New Roman" w:hAnsi="Times New Roman" w:cs="Times New Roman"/>
                      <w:sz w:val="18"/>
                      <w:szCs w:val="18"/>
                      <w:lang w:val="en-US" w:eastAsia="zh-CN"/>
                    </w:rPr>
                  </w:pPr>
                  <w:r>
                    <w:rPr>
                      <w:rFonts w:hint="default" w:ascii="Times New Roman" w:hAnsi="Times New Roman" w:cs="Times New Roman"/>
                      <w:sz w:val="18"/>
                      <w:szCs w:val="18"/>
                      <w:lang w:val="en-US" w:eastAsia="zh-CN"/>
                    </w:rPr>
                    <w:t>2031</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lang w:val="en-US" w:eastAsia="zh-CN"/>
                    </w:rPr>
                    <w:t>01</w:t>
                  </w:r>
                  <w:r>
                    <w:rPr>
                      <w:rFonts w:hint="eastAsia" w:ascii="Times New Roman" w:hAnsi="Times New Roman" w:cs="Times New Roman"/>
                      <w:sz w:val="18"/>
                      <w:szCs w:val="18"/>
                      <w:lang w:val="en-US" w:eastAsia="zh-CN"/>
                    </w:rPr>
                    <w:t>.31</w:t>
                  </w:r>
                </w:p>
              </w:tc>
            </w:tr>
            <w:tr w14:paraId="3E1AD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vAlign w:val="center"/>
                </w:tcPr>
                <w:p w14:paraId="45601620">
                  <w:pPr>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33</w:t>
                  </w:r>
                </w:p>
              </w:tc>
              <w:tc>
                <w:tcPr>
                  <w:tcW w:w="1425" w:type="dxa"/>
                  <w:vAlign w:val="center"/>
                </w:tcPr>
                <w:p w14:paraId="59C9011F">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斯日古楞</w:t>
                  </w:r>
                </w:p>
              </w:tc>
              <w:tc>
                <w:tcPr>
                  <w:tcW w:w="2100" w:type="dxa"/>
                  <w:vAlign w:val="center"/>
                </w:tcPr>
                <w:p w14:paraId="3488E9B7">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放射科</w:t>
                  </w:r>
                </w:p>
              </w:tc>
              <w:tc>
                <w:tcPr>
                  <w:tcW w:w="2250" w:type="dxa"/>
                  <w:vAlign w:val="center"/>
                </w:tcPr>
                <w:p w14:paraId="1C2977D4">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FS24NM0100171</w:t>
                  </w:r>
                </w:p>
              </w:tc>
              <w:tc>
                <w:tcPr>
                  <w:tcW w:w="1935" w:type="dxa"/>
                  <w:vAlign w:val="center"/>
                </w:tcPr>
                <w:p w14:paraId="3998E61E">
                  <w:pPr>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2029.04.18</w:t>
                  </w:r>
                </w:p>
              </w:tc>
            </w:tr>
            <w:tr w14:paraId="4CFDF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vAlign w:val="center"/>
                </w:tcPr>
                <w:p w14:paraId="617D7059">
                  <w:pPr>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34</w:t>
                  </w:r>
                </w:p>
              </w:tc>
              <w:tc>
                <w:tcPr>
                  <w:tcW w:w="1425" w:type="dxa"/>
                  <w:vAlign w:val="center"/>
                </w:tcPr>
                <w:p w14:paraId="3213E98C">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杨英海</w:t>
                  </w:r>
                </w:p>
              </w:tc>
              <w:tc>
                <w:tcPr>
                  <w:tcW w:w="2100" w:type="dxa"/>
                  <w:vAlign w:val="center"/>
                </w:tcPr>
                <w:p w14:paraId="04FC08BF">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放射科</w:t>
                  </w:r>
                </w:p>
              </w:tc>
              <w:tc>
                <w:tcPr>
                  <w:tcW w:w="2250" w:type="dxa"/>
                  <w:vAlign w:val="center"/>
                </w:tcPr>
                <w:p w14:paraId="3240AAE2">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FS26NM0100084</w:t>
                  </w:r>
                </w:p>
              </w:tc>
              <w:tc>
                <w:tcPr>
                  <w:tcW w:w="1935" w:type="dxa"/>
                  <w:vAlign w:val="center"/>
                </w:tcPr>
                <w:p w14:paraId="3A92E937">
                  <w:pPr>
                    <w:jc w:val="center"/>
                    <w:rPr>
                      <w:rFonts w:hint="eastAsia" w:ascii="Times New Roman" w:hAnsi="Times New Roman" w:cs="Times New Roman"/>
                      <w:sz w:val="18"/>
                      <w:szCs w:val="18"/>
                      <w:lang w:val="en-US" w:eastAsia="zh-CN"/>
                    </w:rPr>
                  </w:pPr>
                  <w:r>
                    <w:rPr>
                      <w:rFonts w:hint="default" w:ascii="Times New Roman" w:hAnsi="Times New Roman" w:cs="Times New Roman"/>
                      <w:sz w:val="18"/>
                      <w:szCs w:val="18"/>
                      <w:lang w:val="en-US" w:eastAsia="zh-CN"/>
                    </w:rPr>
                    <w:t>2031</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lang w:val="en-US" w:eastAsia="zh-CN"/>
                    </w:rPr>
                    <w:t>01</w:t>
                  </w:r>
                  <w:r>
                    <w:rPr>
                      <w:rFonts w:hint="eastAsia" w:ascii="Times New Roman" w:hAnsi="Times New Roman" w:cs="Times New Roman"/>
                      <w:sz w:val="18"/>
                      <w:szCs w:val="18"/>
                      <w:lang w:val="en-US" w:eastAsia="zh-CN"/>
                    </w:rPr>
                    <w:t>.31</w:t>
                  </w:r>
                </w:p>
              </w:tc>
            </w:tr>
            <w:tr w14:paraId="0A7D7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vAlign w:val="center"/>
                </w:tcPr>
                <w:p w14:paraId="259A4980">
                  <w:pPr>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35</w:t>
                  </w:r>
                </w:p>
              </w:tc>
              <w:tc>
                <w:tcPr>
                  <w:tcW w:w="1425" w:type="dxa"/>
                  <w:vAlign w:val="center"/>
                </w:tcPr>
                <w:p w14:paraId="34368EC6">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段永</w:t>
                  </w:r>
                </w:p>
              </w:tc>
              <w:tc>
                <w:tcPr>
                  <w:tcW w:w="2100" w:type="dxa"/>
                  <w:vAlign w:val="center"/>
                </w:tcPr>
                <w:p w14:paraId="7D696E91">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放射科</w:t>
                  </w:r>
                </w:p>
              </w:tc>
              <w:tc>
                <w:tcPr>
                  <w:tcW w:w="2250" w:type="dxa"/>
                  <w:vAlign w:val="center"/>
                </w:tcPr>
                <w:p w14:paraId="3241A36C">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FS26NM0100100</w:t>
                  </w:r>
                </w:p>
              </w:tc>
              <w:tc>
                <w:tcPr>
                  <w:tcW w:w="1935" w:type="dxa"/>
                  <w:vAlign w:val="center"/>
                </w:tcPr>
                <w:p w14:paraId="46B3B256">
                  <w:pPr>
                    <w:jc w:val="center"/>
                    <w:rPr>
                      <w:rFonts w:hint="eastAsia" w:ascii="Times New Roman" w:hAnsi="Times New Roman" w:cs="Times New Roman"/>
                      <w:sz w:val="18"/>
                      <w:szCs w:val="18"/>
                      <w:lang w:val="en-US" w:eastAsia="zh-CN"/>
                    </w:rPr>
                  </w:pPr>
                  <w:r>
                    <w:rPr>
                      <w:rFonts w:hint="default" w:ascii="Times New Roman" w:hAnsi="Times New Roman" w:cs="Times New Roman"/>
                      <w:sz w:val="18"/>
                      <w:szCs w:val="18"/>
                      <w:lang w:val="en-US" w:eastAsia="zh-CN"/>
                    </w:rPr>
                    <w:t>2031</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lang w:val="en-US" w:eastAsia="zh-CN"/>
                    </w:rPr>
                    <w:t>01</w:t>
                  </w:r>
                  <w:r>
                    <w:rPr>
                      <w:rFonts w:hint="eastAsia" w:ascii="Times New Roman" w:hAnsi="Times New Roman" w:cs="Times New Roman"/>
                      <w:sz w:val="18"/>
                      <w:szCs w:val="18"/>
                      <w:lang w:val="en-US" w:eastAsia="zh-CN"/>
                    </w:rPr>
                    <w:t>.31</w:t>
                  </w:r>
                </w:p>
              </w:tc>
            </w:tr>
            <w:tr w14:paraId="5AEE4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vAlign w:val="center"/>
                </w:tcPr>
                <w:p w14:paraId="1968EA9B">
                  <w:pPr>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36</w:t>
                  </w:r>
                </w:p>
              </w:tc>
              <w:tc>
                <w:tcPr>
                  <w:tcW w:w="1425" w:type="dxa"/>
                  <w:vAlign w:val="center"/>
                </w:tcPr>
                <w:p w14:paraId="20FC7B03">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潘秀林</w:t>
                  </w:r>
                </w:p>
              </w:tc>
              <w:tc>
                <w:tcPr>
                  <w:tcW w:w="2100" w:type="dxa"/>
                  <w:vAlign w:val="center"/>
                </w:tcPr>
                <w:p w14:paraId="35B01C12">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放射科</w:t>
                  </w:r>
                </w:p>
              </w:tc>
              <w:tc>
                <w:tcPr>
                  <w:tcW w:w="2250" w:type="dxa"/>
                  <w:vAlign w:val="center"/>
                </w:tcPr>
                <w:p w14:paraId="25FDCE00">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FS26NM0200008</w:t>
                  </w:r>
                </w:p>
              </w:tc>
              <w:tc>
                <w:tcPr>
                  <w:tcW w:w="1935" w:type="dxa"/>
                  <w:vAlign w:val="center"/>
                </w:tcPr>
                <w:p w14:paraId="5F6A866C">
                  <w:pPr>
                    <w:jc w:val="center"/>
                    <w:rPr>
                      <w:rFonts w:hint="eastAsia" w:ascii="Times New Roman" w:hAnsi="Times New Roman" w:cs="Times New Roman"/>
                      <w:sz w:val="18"/>
                      <w:szCs w:val="18"/>
                      <w:lang w:val="en-US" w:eastAsia="zh-CN"/>
                    </w:rPr>
                  </w:pPr>
                  <w:r>
                    <w:rPr>
                      <w:rFonts w:hint="default" w:ascii="Times New Roman" w:hAnsi="Times New Roman" w:cs="Times New Roman"/>
                      <w:sz w:val="18"/>
                      <w:szCs w:val="18"/>
                      <w:lang w:val="en-US" w:eastAsia="zh-CN"/>
                    </w:rPr>
                    <w:t>2031</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lang w:val="en-US" w:eastAsia="zh-CN"/>
                    </w:rPr>
                    <w:t>01</w:t>
                  </w:r>
                  <w:r>
                    <w:rPr>
                      <w:rFonts w:hint="eastAsia" w:ascii="Times New Roman" w:hAnsi="Times New Roman" w:cs="Times New Roman"/>
                      <w:sz w:val="18"/>
                      <w:szCs w:val="18"/>
                      <w:lang w:val="en-US" w:eastAsia="zh-CN"/>
                    </w:rPr>
                    <w:t>.31</w:t>
                  </w:r>
                </w:p>
              </w:tc>
            </w:tr>
          </w:tbl>
          <w:p w14:paraId="2CC55A81">
            <w:pPr>
              <w:ind w:firstLine="480" w:firstLineChars="200"/>
              <w:rPr>
                <w:rFonts w:hint="default" w:ascii="Times New Roman" w:hAnsi="Times New Roman" w:eastAsia="宋体" w:cs="Times New Roman"/>
                <w:lang w:val="en-US" w:eastAsia="zh-CN"/>
              </w:rPr>
            </w:pPr>
            <w:r>
              <w:rPr>
                <w:rFonts w:hint="default" w:ascii="Times New Roman" w:hAnsi="Times New Roman" w:cs="Times New Roman"/>
                <w:color w:val="0000FF"/>
              </w:rPr>
              <w:t xml:space="preserve"> </w:t>
            </w:r>
            <w:r>
              <w:rPr>
                <w:rFonts w:hint="default" w:ascii="Times New Roman" w:hAnsi="Times New Roman" w:cs="Times New Roman"/>
              </w:rPr>
              <w:t>自主考核成绩表见附件</w:t>
            </w:r>
            <w:r>
              <w:rPr>
                <w:rFonts w:hint="default" w:ascii="Times New Roman" w:hAnsi="Times New Roman" w:cs="Times New Roman"/>
                <w:lang w:val="en-US" w:eastAsia="zh-CN"/>
              </w:rPr>
              <w:t>8</w:t>
            </w:r>
          </w:p>
          <w:p w14:paraId="55DD3794">
            <w:pPr>
              <w:ind w:firstLine="480" w:firstLineChars="200"/>
              <w:rPr>
                <w:rFonts w:hint="default" w:ascii="Times New Roman" w:hAnsi="Times New Roman" w:cs="Times New Roman"/>
                <w:bCs/>
                <w:color w:val="000000"/>
                <w:szCs w:val="20"/>
              </w:rPr>
            </w:pPr>
            <w:r>
              <w:rPr>
                <w:rFonts w:hint="default" w:ascii="Times New Roman" w:hAnsi="Times New Roman" w:cs="Times New Roman"/>
              </w:rPr>
              <w:t>（7）由</w:t>
            </w:r>
            <w:bookmarkStart w:id="15" w:name="_Hlk90372167"/>
            <w:r>
              <w:rPr>
                <w:rFonts w:hint="eastAsia" w:cs="Times New Roman"/>
                <w:lang w:eastAsia="zh-CN"/>
              </w:rPr>
              <w:t>锡林郭勒盟蒙医医院</w:t>
            </w:r>
            <w:r>
              <w:rPr>
                <w:rFonts w:hint="default" w:ascii="Times New Roman" w:hAnsi="Times New Roman" w:cs="Times New Roman"/>
              </w:rPr>
              <w:t>的202</w:t>
            </w:r>
            <w:r>
              <w:rPr>
                <w:rFonts w:hint="default" w:ascii="Times New Roman" w:hAnsi="Times New Roman" w:cs="Times New Roman"/>
                <w:lang w:val="en-US" w:eastAsia="zh-CN"/>
              </w:rPr>
              <w:t>5</w:t>
            </w:r>
            <w:r>
              <w:rPr>
                <w:rFonts w:hint="default" w:ascii="Times New Roman" w:hAnsi="Times New Roman" w:cs="Times New Roman"/>
              </w:rPr>
              <w:t>年度辐射环境监测报告</w:t>
            </w:r>
            <w:bookmarkEnd w:id="15"/>
            <w:r>
              <w:rPr>
                <w:rFonts w:hint="default" w:ascii="Times New Roman" w:hAnsi="Times New Roman" w:cs="Times New Roman"/>
              </w:rPr>
              <w:t>可知，</w:t>
            </w:r>
            <w:r>
              <w:rPr>
                <w:rFonts w:hint="default" w:ascii="Times New Roman" w:hAnsi="Times New Roman" w:cs="Times New Roman"/>
                <w:lang w:val="en-US" w:eastAsia="zh-CN"/>
              </w:rPr>
              <w:t>所有</w:t>
            </w:r>
            <w:r>
              <w:rPr>
                <w:rFonts w:hint="default" w:ascii="Times New Roman" w:hAnsi="Times New Roman" w:cs="Times New Roman"/>
              </w:rPr>
              <w:t>射线装置在正常工作状态下</w:t>
            </w:r>
            <w:r>
              <w:rPr>
                <w:rFonts w:hint="default" w:ascii="Times New Roman" w:hAnsi="Times New Roman" w:cs="Times New Roman"/>
                <w:color w:val="000000" w:themeColor="text1"/>
                <w14:textFill>
                  <w14:solidFill>
                    <w14:schemeClr w14:val="tx1"/>
                  </w14:solidFill>
                </w14:textFill>
              </w:rPr>
              <w:t>，</w:t>
            </w:r>
            <w:r>
              <w:rPr>
                <w:rFonts w:hint="default" w:ascii="Times New Roman" w:hAnsi="Times New Roman" w:cs="Times New Roman"/>
              </w:rPr>
              <w:t>工作场所周围剂量率</w:t>
            </w:r>
            <w:r>
              <w:rPr>
                <w:rFonts w:hint="eastAsia" w:cs="Times New Roman"/>
                <w:lang w:val="en-US" w:eastAsia="zh-CN"/>
              </w:rPr>
              <w:t>透视时</w:t>
            </w:r>
            <w:r>
              <w:rPr>
                <w:rFonts w:hint="default" w:ascii="Times New Roman" w:hAnsi="Times New Roman" w:cs="Times New Roman"/>
              </w:rPr>
              <w:t>监测结果为</w:t>
            </w:r>
            <w:r>
              <w:rPr>
                <w:rFonts w:hint="eastAsia" w:cs="Times New Roman"/>
                <w:lang w:val="en-US" w:eastAsia="zh-CN"/>
              </w:rPr>
              <w:t>0.12</w:t>
            </w:r>
            <w:r>
              <w:rPr>
                <w:rFonts w:hint="default" w:ascii="Times New Roman" w:hAnsi="Times New Roman" w:cs="Times New Roman"/>
              </w:rPr>
              <w:t>nSv/h-</w:t>
            </w:r>
            <w:r>
              <w:rPr>
                <w:rFonts w:hint="eastAsia" w:cs="Times New Roman"/>
                <w:lang w:val="en-US" w:eastAsia="zh-CN"/>
              </w:rPr>
              <w:t>1.96</w:t>
            </w:r>
            <w:r>
              <w:rPr>
                <w:rFonts w:hint="default" w:ascii="Times New Roman" w:hAnsi="Times New Roman" w:cs="Times New Roman"/>
              </w:rPr>
              <w:t>µSv/h，</w:t>
            </w:r>
            <w:r>
              <w:rPr>
                <w:rFonts w:hint="eastAsia" w:cs="Times New Roman"/>
                <w:lang w:val="en-US" w:eastAsia="zh-CN"/>
              </w:rPr>
              <w:t>摄影时</w:t>
            </w:r>
            <w:r>
              <w:rPr>
                <w:rFonts w:hint="default" w:ascii="Times New Roman" w:hAnsi="Times New Roman" w:cs="Times New Roman"/>
              </w:rPr>
              <w:t>监测结果为</w:t>
            </w:r>
            <w:r>
              <w:rPr>
                <w:rFonts w:hint="eastAsia" w:cs="Times New Roman"/>
                <w:lang w:val="en-US" w:eastAsia="zh-CN"/>
              </w:rPr>
              <w:t>0.13</w:t>
            </w:r>
            <w:r>
              <w:rPr>
                <w:rFonts w:hint="default" w:ascii="Times New Roman" w:hAnsi="Times New Roman" w:cs="Times New Roman"/>
              </w:rPr>
              <w:t>nSv/h-</w:t>
            </w:r>
            <w:r>
              <w:rPr>
                <w:rFonts w:hint="eastAsia" w:cs="Times New Roman"/>
                <w:lang w:val="en-US" w:eastAsia="zh-CN"/>
              </w:rPr>
              <w:t>15.2</w:t>
            </w:r>
            <w:r>
              <w:rPr>
                <w:rFonts w:hint="default" w:ascii="Times New Roman" w:hAnsi="Times New Roman" w:cs="Times New Roman"/>
              </w:rPr>
              <w:t>µSv/</w:t>
            </w:r>
            <w:r>
              <w:rPr>
                <w:rFonts w:hint="eastAsia" w:cs="Times New Roman"/>
                <w:lang w:eastAsia="zh-CN"/>
              </w:rPr>
              <w:t>，</w:t>
            </w:r>
            <w:r>
              <w:rPr>
                <w:rFonts w:hint="eastAsia" w:cs="Times New Roman"/>
                <w:lang w:val="en-US" w:eastAsia="zh-CN"/>
              </w:rPr>
              <w:t>均</w:t>
            </w:r>
            <w:r>
              <w:rPr>
                <w:rFonts w:hint="default" w:ascii="Times New Roman" w:hAnsi="Times New Roman" w:cs="Times New Roman"/>
                <w:color w:val="000000" w:themeColor="text1"/>
                <w:lang w:val="en-US" w:eastAsia="zh-CN"/>
                <w14:textFill>
                  <w14:solidFill>
                    <w14:schemeClr w14:val="tx1"/>
                  </w14:solidFill>
                </w14:textFill>
              </w:rPr>
              <w:t>满足《放射诊断放射防护要求》（GBZ130-2020）中</w:t>
            </w:r>
            <w:r>
              <w:rPr>
                <w:rFonts w:hint="default" w:ascii="Times New Roman" w:hAnsi="Times New Roman" w:eastAsia="宋体" w:cs="Times New Roman"/>
                <w:color w:val="auto"/>
                <w:kern w:val="2"/>
                <w:sz w:val="24"/>
                <w:szCs w:val="24"/>
                <w:lang w:val="en-US" w:eastAsia="zh-CN" w:bidi="ar-SA"/>
              </w:rPr>
              <w:t>的透视功能2.5μSv/h剂量率约束值；摄影功能25μSv/h剂量率约束值，因此，该院射线装置机房的符合防护要求</w:t>
            </w:r>
            <w:r>
              <w:rPr>
                <w:rFonts w:hint="eastAsia" w:cs="Times New Roman"/>
                <w:color w:val="000000" w:themeColor="text1"/>
                <w:lang w:val="en-US" w:eastAsia="zh-CN"/>
                <w14:textFill>
                  <w14:solidFill>
                    <w14:schemeClr w14:val="tx1"/>
                  </w14:solidFill>
                </w14:textFill>
              </w:rPr>
              <w:t>，</w:t>
            </w:r>
            <w:r>
              <w:rPr>
                <w:rFonts w:hint="default" w:ascii="Times New Roman" w:hAnsi="Times New Roman" w:cs="Times New Roman"/>
                <w:lang w:val="en-US" w:eastAsia="zh-CN"/>
              </w:rPr>
              <w:t>具体见附件4</w:t>
            </w:r>
            <w:r>
              <w:rPr>
                <w:rFonts w:hint="eastAsia" w:cs="Times New Roman"/>
                <w:lang w:val="en-US" w:eastAsia="zh-CN"/>
              </w:rPr>
              <w:t>。</w:t>
            </w:r>
          </w:p>
        </w:tc>
      </w:tr>
    </w:tbl>
    <w:p w14:paraId="5B0527B2">
      <w:pPr>
        <w:rPr>
          <w:rFonts w:hint="default" w:ascii="Times New Roman" w:hAnsi="Times New Roman" w:cs="Times New Roman"/>
        </w:rPr>
        <w:sectPr>
          <w:headerReference r:id="rId6" w:type="default"/>
          <w:footerReference r:id="rId7" w:type="default"/>
          <w:pgSz w:w="11907" w:h="16839"/>
          <w:pgMar w:top="1417" w:right="1417" w:bottom="1417" w:left="1417" w:header="851" w:footer="567" w:gutter="0"/>
          <w:pgBorders>
            <w:top w:val="none" w:sz="0" w:space="0"/>
            <w:left w:val="none" w:sz="0" w:space="0"/>
            <w:bottom w:val="none" w:sz="0" w:space="0"/>
            <w:right w:val="none" w:sz="0" w:space="0"/>
          </w:pgBorders>
          <w:pgNumType w:start="1"/>
          <w:cols w:space="720" w:num="1"/>
          <w:docGrid w:type="lines" w:linePitch="333" w:charSpace="0"/>
        </w:sectPr>
      </w:pPr>
    </w:p>
    <w:bookmarkEnd w:id="9"/>
    <w:bookmarkEnd w:id="10"/>
    <w:p w14:paraId="54CA558C">
      <w:pPr>
        <w:pageBreakBefore/>
        <w:outlineLvl w:val="0"/>
        <w:rPr>
          <w:rFonts w:hint="default" w:ascii="Times New Roman" w:hAnsi="Times New Roman" w:cs="Times New Roman"/>
          <w:b/>
          <w:sz w:val="32"/>
          <w:szCs w:val="32"/>
        </w:rPr>
      </w:pPr>
      <w:bookmarkStart w:id="16" w:name="_Toc449102825"/>
      <w:bookmarkStart w:id="17" w:name="_Toc32195"/>
      <w:bookmarkStart w:id="18" w:name="_Toc487741290"/>
      <w:bookmarkStart w:id="19" w:name="_Toc427763160"/>
      <w:bookmarkStart w:id="20" w:name="_Toc311726708"/>
      <w:bookmarkStart w:id="21" w:name="_Toc336431522"/>
      <w:bookmarkStart w:id="22" w:name="_Toc404899768"/>
      <w:r>
        <w:rPr>
          <w:rFonts w:hint="default" w:ascii="Times New Roman" w:hAnsi="Times New Roman" w:cs="Times New Roman"/>
          <w:b/>
          <w:sz w:val="32"/>
          <w:szCs w:val="32"/>
        </w:rPr>
        <w:t>表2 放射源</w:t>
      </w:r>
      <w:bookmarkEnd w:id="16"/>
      <w:bookmarkEnd w:id="17"/>
    </w:p>
    <w:tbl>
      <w:tblPr>
        <w:tblStyle w:val="40"/>
        <w:tblpPr w:leftFromText="180" w:rightFromText="180" w:vertAnchor="text" w:horzAnchor="margin" w:tblpY="10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1560"/>
        <w:gridCol w:w="2637"/>
        <w:gridCol w:w="933"/>
        <w:gridCol w:w="1599"/>
        <w:gridCol w:w="1210"/>
        <w:gridCol w:w="1587"/>
        <w:gridCol w:w="1724"/>
        <w:gridCol w:w="1823"/>
      </w:tblGrid>
      <w:tr w14:paraId="17340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1101" w:type="dxa"/>
            <w:vAlign w:val="center"/>
          </w:tcPr>
          <w:p w14:paraId="27A614A6">
            <w:pPr>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序号</w:t>
            </w:r>
          </w:p>
        </w:tc>
        <w:tc>
          <w:tcPr>
            <w:tcW w:w="1560" w:type="dxa"/>
            <w:vAlign w:val="center"/>
          </w:tcPr>
          <w:p w14:paraId="5A9A36B8">
            <w:pPr>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核素名称</w:t>
            </w:r>
          </w:p>
        </w:tc>
        <w:tc>
          <w:tcPr>
            <w:tcW w:w="2637" w:type="dxa"/>
            <w:vAlign w:val="center"/>
          </w:tcPr>
          <w:p w14:paraId="1DC61B4E">
            <w:pPr>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总活度（Bq）/</w:t>
            </w:r>
          </w:p>
          <w:p w14:paraId="068AA666">
            <w:pPr>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活度（Bq）×枚数</w:t>
            </w:r>
          </w:p>
        </w:tc>
        <w:tc>
          <w:tcPr>
            <w:tcW w:w="933" w:type="dxa"/>
            <w:vAlign w:val="center"/>
          </w:tcPr>
          <w:p w14:paraId="63E20F72">
            <w:pPr>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类别</w:t>
            </w:r>
          </w:p>
        </w:tc>
        <w:tc>
          <w:tcPr>
            <w:tcW w:w="1599" w:type="dxa"/>
            <w:vAlign w:val="center"/>
          </w:tcPr>
          <w:p w14:paraId="407CAD63">
            <w:pPr>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活动种类</w:t>
            </w:r>
          </w:p>
        </w:tc>
        <w:tc>
          <w:tcPr>
            <w:tcW w:w="1210" w:type="dxa"/>
            <w:vAlign w:val="center"/>
          </w:tcPr>
          <w:p w14:paraId="7AA2B517">
            <w:pPr>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用途</w:t>
            </w:r>
          </w:p>
        </w:tc>
        <w:tc>
          <w:tcPr>
            <w:tcW w:w="1587" w:type="dxa"/>
            <w:vAlign w:val="center"/>
          </w:tcPr>
          <w:p w14:paraId="1A097CDC">
            <w:pPr>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使用场所</w:t>
            </w:r>
          </w:p>
        </w:tc>
        <w:tc>
          <w:tcPr>
            <w:tcW w:w="1724" w:type="dxa"/>
            <w:vAlign w:val="center"/>
          </w:tcPr>
          <w:p w14:paraId="698C7E2A">
            <w:pPr>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贮存方式与地点</w:t>
            </w:r>
          </w:p>
        </w:tc>
        <w:tc>
          <w:tcPr>
            <w:tcW w:w="1823" w:type="dxa"/>
            <w:vAlign w:val="center"/>
          </w:tcPr>
          <w:p w14:paraId="05C7FA2B">
            <w:pPr>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备注</w:t>
            </w:r>
          </w:p>
        </w:tc>
      </w:tr>
      <w:tr w14:paraId="37DDF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1101" w:type="dxa"/>
            <w:vAlign w:val="center"/>
          </w:tcPr>
          <w:p w14:paraId="4078C37B">
            <w:pPr>
              <w:spacing w:line="240" w:lineRule="auto"/>
              <w:jc w:val="center"/>
              <w:rPr>
                <w:rFonts w:hint="default" w:ascii="Times New Roman" w:hAnsi="Times New Roman" w:cs="Times New Roman"/>
                <w:sz w:val="18"/>
                <w:szCs w:val="18"/>
              </w:rPr>
            </w:pPr>
          </w:p>
        </w:tc>
        <w:tc>
          <w:tcPr>
            <w:tcW w:w="1560" w:type="dxa"/>
            <w:vAlign w:val="center"/>
          </w:tcPr>
          <w:p w14:paraId="3B486609">
            <w:pPr>
              <w:spacing w:line="240" w:lineRule="auto"/>
              <w:jc w:val="center"/>
              <w:rPr>
                <w:rFonts w:hint="default" w:ascii="Times New Roman" w:hAnsi="Times New Roman" w:cs="Times New Roman"/>
                <w:sz w:val="18"/>
                <w:szCs w:val="18"/>
              </w:rPr>
            </w:pPr>
          </w:p>
        </w:tc>
        <w:tc>
          <w:tcPr>
            <w:tcW w:w="2637" w:type="dxa"/>
            <w:vAlign w:val="center"/>
          </w:tcPr>
          <w:p w14:paraId="6A95C558">
            <w:pPr>
              <w:spacing w:line="300" w:lineRule="exact"/>
              <w:jc w:val="center"/>
              <w:rPr>
                <w:rFonts w:hint="default" w:ascii="Times New Roman" w:hAnsi="Times New Roman" w:cs="Times New Roman"/>
                <w:sz w:val="18"/>
                <w:szCs w:val="18"/>
              </w:rPr>
            </w:pPr>
          </w:p>
        </w:tc>
        <w:tc>
          <w:tcPr>
            <w:tcW w:w="933" w:type="dxa"/>
            <w:vAlign w:val="center"/>
          </w:tcPr>
          <w:p w14:paraId="6B367D4E">
            <w:pPr>
              <w:spacing w:line="240" w:lineRule="auto"/>
              <w:jc w:val="center"/>
              <w:rPr>
                <w:rFonts w:hint="default" w:ascii="Times New Roman" w:hAnsi="Times New Roman" w:cs="Times New Roman"/>
                <w:sz w:val="18"/>
                <w:szCs w:val="18"/>
              </w:rPr>
            </w:pPr>
          </w:p>
        </w:tc>
        <w:tc>
          <w:tcPr>
            <w:tcW w:w="1599" w:type="dxa"/>
            <w:vAlign w:val="center"/>
          </w:tcPr>
          <w:p w14:paraId="55BF6096">
            <w:pPr>
              <w:spacing w:line="240" w:lineRule="auto"/>
              <w:jc w:val="center"/>
              <w:rPr>
                <w:rFonts w:hint="default" w:ascii="Times New Roman" w:hAnsi="Times New Roman" w:cs="Times New Roman"/>
                <w:sz w:val="18"/>
                <w:szCs w:val="18"/>
              </w:rPr>
            </w:pPr>
          </w:p>
        </w:tc>
        <w:tc>
          <w:tcPr>
            <w:tcW w:w="1210" w:type="dxa"/>
            <w:vAlign w:val="center"/>
          </w:tcPr>
          <w:p w14:paraId="5EB55D97">
            <w:pPr>
              <w:spacing w:line="240" w:lineRule="auto"/>
              <w:jc w:val="center"/>
              <w:rPr>
                <w:rFonts w:hint="default" w:ascii="Times New Roman" w:hAnsi="Times New Roman" w:cs="Times New Roman"/>
                <w:sz w:val="18"/>
                <w:szCs w:val="18"/>
              </w:rPr>
            </w:pPr>
          </w:p>
        </w:tc>
        <w:tc>
          <w:tcPr>
            <w:tcW w:w="1587" w:type="dxa"/>
            <w:vAlign w:val="center"/>
          </w:tcPr>
          <w:p w14:paraId="67390CD8">
            <w:pPr>
              <w:spacing w:line="240" w:lineRule="auto"/>
              <w:jc w:val="center"/>
              <w:rPr>
                <w:rFonts w:hint="default" w:ascii="Times New Roman" w:hAnsi="Times New Roman" w:cs="Times New Roman"/>
                <w:sz w:val="18"/>
                <w:szCs w:val="18"/>
              </w:rPr>
            </w:pPr>
          </w:p>
        </w:tc>
        <w:tc>
          <w:tcPr>
            <w:tcW w:w="1724" w:type="dxa"/>
            <w:vAlign w:val="center"/>
          </w:tcPr>
          <w:p w14:paraId="4604E642">
            <w:pPr>
              <w:spacing w:line="240" w:lineRule="auto"/>
              <w:jc w:val="center"/>
              <w:rPr>
                <w:rFonts w:hint="default" w:ascii="Times New Roman" w:hAnsi="Times New Roman" w:cs="Times New Roman"/>
                <w:sz w:val="18"/>
                <w:szCs w:val="18"/>
              </w:rPr>
            </w:pPr>
          </w:p>
        </w:tc>
        <w:tc>
          <w:tcPr>
            <w:tcW w:w="1823" w:type="dxa"/>
            <w:vAlign w:val="center"/>
          </w:tcPr>
          <w:p w14:paraId="67274712">
            <w:pPr>
              <w:spacing w:line="240" w:lineRule="auto"/>
              <w:jc w:val="center"/>
              <w:rPr>
                <w:rFonts w:hint="default" w:ascii="Times New Roman" w:hAnsi="Times New Roman" w:cs="Times New Roman"/>
                <w:sz w:val="18"/>
                <w:szCs w:val="18"/>
              </w:rPr>
            </w:pPr>
          </w:p>
        </w:tc>
      </w:tr>
    </w:tbl>
    <w:p w14:paraId="431E4CFE">
      <w:pPr>
        <w:rPr>
          <w:rFonts w:hint="default" w:ascii="Times New Roman" w:hAnsi="Times New Roman" w:cs="Times New Roman"/>
          <w:kern w:val="0"/>
          <w:sz w:val="18"/>
          <w:szCs w:val="18"/>
        </w:rPr>
      </w:pPr>
      <w:r>
        <w:rPr>
          <w:rFonts w:hint="default" w:ascii="Times New Roman" w:hAnsi="Times New Roman" w:cs="Times New Roman"/>
          <w:kern w:val="0"/>
          <w:sz w:val="18"/>
          <w:szCs w:val="18"/>
        </w:rPr>
        <w:t>注：放射源包括放射性中子源，对其要说明是何种核素以及产生的中子流强度（n/s）。</w:t>
      </w:r>
      <w:bookmarkStart w:id="23" w:name="_Toc427763161"/>
      <w:bookmarkStart w:id="24" w:name="_Toc449102826"/>
    </w:p>
    <w:p w14:paraId="6BFAB85D">
      <w:pPr>
        <w:outlineLvl w:val="0"/>
        <w:rPr>
          <w:rFonts w:hint="default" w:ascii="Times New Roman" w:hAnsi="Times New Roman" w:cs="Times New Roman"/>
          <w:b/>
          <w:sz w:val="32"/>
          <w:szCs w:val="32"/>
        </w:rPr>
      </w:pPr>
      <w:bookmarkStart w:id="25" w:name="_Toc25933"/>
      <w:r>
        <w:rPr>
          <w:rFonts w:hint="default" w:ascii="Times New Roman" w:hAnsi="Times New Roman" w:cs="Times New Roman"/>
          <w:b/>
          <w:sz w:val="32"/>
          <w:szCs w:val="32"/>
        </w:rPr>
        <w:t>表3</w:t>
      </w:r>
      <w:bookmarkEnd w:id="23"/>
      <w:r>
        <w:rPr>
          <w:rFonts w:hint="default" w:ascii="Times New Roman" w:hAnsi="Times New Roman" w:cs="Times New Roman"/>
          <w:b/>
          <w:sz w:val="32"/>
          <w:szCs w:val="32"/>
        </w:rPr>
        <w:t xml:space="preserve"> 非密封放射性物质</w:t>
      </w:r>
      <w:bookmarkEnd w:id="24"/>
      <w:bookmarkEnd w:id="25"/>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9"/>
        <w:gridCol w:w="1198"/>
        <w:gridCol w:w="696"/>
        <w:gridCol w:w="880"/>
        <w:gridCol w:w="1756"/>
        <w:gridCol w:w="1447"/>
        <w:gridCol w:w="1248"/>
        <w:gridCol w:w="980"/>
        <w:gridCol w:w="997"/>
        <w:gridCol w:w="1134"/>
        <w:gridCol w:w="1410"/>
        <w:gridCol w:w="1780"/>
      </w:tblGrid>
      <w:tr w14:paraId="757A0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629" w:type="dxa"/>
            <w:vAlign w:val="center"/>
          </w:tcPr>
          <w:p w14:paraId="0B052519">
            <w:pPr>
              <w:autoSpaceDE w:val="0"/>
              <w:autoSpaceDN w:val="0"/>
              <w:adjustRightInd w:val="0"/>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序</w:t>
            </w:r>
          </w:p>
          <w:p w14:paraId="76FEB38F">
            <w:pPr>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号</w:t>
            </w:r>
          </w:p>
        </w:tc>
        <w:tc>
          <w:tcPr>
            <w:tcW w:w="1198" w:type="dxa"/>
            <w:vAlign w:val="center"/>
          </w:tcPr>
          <w:p w14:paraId="3F2A2CCA">
            <w:pPr>
              <w:autoSpaceDE w:val="0"/>
              <w:autoSpaceDN w:val="0"/>
              <w:adjustRightInd w:val="0"/>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核素</w:t>
            </w:r>
          </w:p>
          <w:p w14:paraId="3E41F995">
            <w:pPr>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名称</w:t>
            </w:r>
          </w:p>
        </w:tc>
        <w:tc>
          <w:tcPr>
            <w:tcW w:w="696" w:type="dxa"/>
            <w:vAlign w:val="center"/>
          </w:tcPr>
          <w:p w14:paraId="1F8A9546">
            <w:pPr>
              <w:autoSpaceDE w:val="0"/>
              <w:autoSpaceDN w:val="0"/>
              <w:adjustRightInd w:val="0"/>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理化</w:t>
            </w:r>
          </w:p>
          <w:p w14:paraId="6BC49751">
            <w:pPr>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性质</w:t>
            </w:r>
          </w:p>
        </w:tc>
        <w:tc>
          <w:tcPr>
            <w:tcW w:w="880" w:type="dxa"/>
            <w:vAlign w:val="center"/>
          </w:tcPr>
          <w:p w14:paraId="28EF203F">
            <w:pPr>
              <w:autoSpaceDE w:val="0"/>
              <w:autoSpaceDN w:val="0"/>
              <w:adjustRightInd w:val="0"/>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活动</w:t>
            </w:r>
          </w:p>
          <w:p w14:paraId="1B18BD80">
            <w:pPr>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种类</w:t>
            </w:r>
          </w:p>
        </w:tc>
        <w:tc>
          <w:tcPr>
            <w:tcW w:w="1756" w:type="dxa"/>
            <w:vAlign w:val="center"/>
          </w:tcPr>
          <w:p w14:paraId="39372580">
            <w:pPr>
              <w:autoSpaceDE w:val="0"/>
              <w:autoSpaceDN w:val="0"/>
              <w:adjustRightInd w:val="0"/>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实际日最大</w:t>
            </w:r>
          </w:p>
          <w:p w14:paraId="76F13F0A">
            <w:pPr>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操作量（Bq）</w:t>
            </w:r>
          </w:p>
        </w:tc>
        <w:tc>
          <w:tcPr>
            <w:tcW w:w="1447" w:type="dxa"/>
            <w:vAlign w:val="center"/>
          </w:tcPr>
          <w:p w14:paraId="2740607D">
            <w:pPr>
              <w:autoSpaceDE w:val="0"/>
              <w:autoSpaceDN w:val="0"/>
              <w:adjustRightInd w:val="0"/>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日等效最大</w:t>
            </w:r>
          </w:p>
          <w:p w14:paraId="34F20560">
            <w:pPr>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操作量（Bq）</w:t>
            </w:r>
          </w:p>
        </w:tc>
        <w:tc>
          <w:tcPr>
            <w:tcW w:w="1248" w:type="dxa"/>
            <w:vAlign w:val="center"/>
          </w:tcPr>
          <w:p w14:paraId="5C3C0A79">
            <w:pPr>
              <w:autoSpaceDE w:val="0"/>
              <w:autoSpaceDN w:val="0"/>
              <w:adjustRightInd w:val="0"/>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年最大用量</w:t>
            </w:r>
          </w:p>
          <w:p w14:paraId="7D4504F7">
            <w:pPr>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（Bq）</w:t>
            </w:r>
          </w:p>
        </w:tc>
        <w:tc>
          <w:tcPr>
            <w:tcW w:w="980" w:type="dxa"/>
            <w:vAlign w:val="center"/>
          </w:tcPr>
          <w:p w14:paraId="66DAB5B8">
            <w:pPr>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用途</w:t>
            </w:r>
          </w:p>
        </w:tc>
        <w:tc>
          <w:tcPr>
            <w:tcW w:w="997" w:type="dxa"/>
            <w:vAlign w:val="center"/>
          </w:tcPr>
          <w:p w14:paraId="3B6397AD">
            <w:pPr>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操作方式</w:t>
            </w:r>
          </w:p>
        </w:tc>
        <w:tc>
          <w:tcPr>
            <w:tcW w:w="1134" w:type="dxa"/>
            <w:vAlign w:val="center"/>
          </w:tcPr>
          <w:p w14:paraId="6D4185C4">
            <w:pPr>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使用场所</w:t>
            </w:r>
          </w:p>
        </w:tc>
        <w:tc>
          <w:tcPr>
            <w:tcW w:w="1410" w:type="dxa"/>
            <w:vAlign w:val="center"/>
          </w:tcPr>
          <w:p w14:paraId="4D61FE9A">
            <w:pPr>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贮存方式与地点</w:t>
            </w:r>
          </w:p>
        </w:tc>
        <w:tc>
          <w:tcPr>
            <w:tcW w:w="1780" w:type="dxa"/>
            <w:vAlign w:val="center"/>
          </w:tcPr>
          <w:p w14:paraId="198E2277">
            <w:pPr>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备注</w:t>
            </w:r>
          </w:p>
        </w:tc>
      </w:tr>
      <w:tr w14:paraId="7A5A7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trPr>
        <w:tc>
          <w:tcPr>
            <w:tcW w:w="629" w:type="dxa"/>
            <w:vAlign w:val="center"/>
          </w:tcPr>
          <w:p w14:paraId="38C9AF7E">
            <w:pPr>
              <w:spacing w:line="240" w:lineRule="auto"/>
              <w:jc w:val="center"/>
              <w:rPr>
                <w:rFonts w:hint="default" w:ascii="Times New Roman" w:hAnsi="Times New Roman" w:cs="Times New Roman"/>
                <w:sz w:val="18"/>
                <w:szCs w:val="18"/>
              </w:rPr>
            </w:pPr>
          </w:p>
        </w:tc>
        <w:tc>
          <w:tcPr>
            <w:tcW w:w="1198" w:type="dxa"/>
            <w:vAlign w:val="center"/>
          </w:tcPr>
          <w:p w14:paraId="05BCA15B">
            <w:pPr>
              <w:spacing w:line="440" w:lineRule="exact"/>
              <w:jc w:val="center"/>
              <w:rPr>
                <w:rFonts w:hint="default" w:ascii="Times New Roman" w:hAnsi="Times New Roman" w:cs="Times New Roman"/>
                <w:sz w:val="18"/>
                <w:szCs w:val="18"/>
              </w:rPr>
            </w:pPr>
          </w:p>
        </w:tc>
        <w:tc>
          <w:tcPr>
            <w:tcW w:w="696" w:type="dxa"/>
            <w:vAlign w:val="center"/>
          </w:tcPr>
          <w:p w14:paraId="7BF2A767">
            <w:pPr>
              <w:spacing w:line="440" w:lineRule="exact"/>
              <w:jc w:val="center"/>
              <w:rPr>
                <w:rFonts w:hint="default" w:ascii="Times New Roman" w:hAnsi="Times New Roman" w:cs="Times New Roman"/>
                <w:sz w:val="18"/>
                <w:szCs w:val="18"/>
              </w:rPr>
            </w:pPr>
          </w:p>
        </w:tc>
        <w:tc>
          <w:tcPr>
            <w:tcW w:w="880" w:type="dxa"/>
            <w:vAlign w:val="center"/>
          </w:tcPr>
          <w:p w14:paraId="0F6CF577">
            <w:pPr>
              <w:spacing w:line="440" w:lineRule="exact"/>
              <w:jc w:val="center"/>
              <w:rPr>
                <w:rFonts w:hint="default" w:ascii="Times New Roman" w:hAnsi="Times New Roman" w:cs="Times New Roman"/>
                <w:sz w:val="18"/>
                <w:szCs w:val="18"/>
              </w:rPr>
            </w:pPr>
          </w:p>
        </w:tc>
        <w:tc>
          <w:tcPr>
            <w:tcW w:w="1756" w:type="dxa"/>
            <w:vAlign w:val="center"/>
          </w:tcPr>
          <w:p w14:paraId="197FABF8">
            <w:pPr>
              <w:spacing w:line="440" w:lineRule="exact"/>
              <w:jc w:val="center"/>
              <w:rPr>
                <w:rFonts w:hint="default" w:ascii="Times New Roman" w:hAnsi="Times New Roman" w:cs="Times New Roman"/>
                <w:sz w:val="18"/>
                <w:szCs w:val="18"/>
              </w:rPr>
            </w:pPr>
          </w:p>
        </w:tc>
        <w:tc>
          <w:tcPr>
            <w:tcW w:w="1447" w:type="dxa"/>
            <w:vAlign w:val="center"/>
          </w:tcPr>
          <w:p w14:paraId="619CE830">
            <w:pPr>
              <w:spacing w:line="440" w:lineRule="exact"/>
              <w:jc w:val="center"/>
              <w:rPr>
                <w:rFonts w:hint="default" w:ascii="Times New Roman" w:hAnsi="Times New Roman" w:cs="Times New Roman"/>
                <w:sz w:val="18"/>
                <w:szCs w:val="18"/>
              </w:rPr>
            </w:pPr>
          </w:p>
        </w:tc>
        <w:tc>
          <w:tcPr>
            <w:tcW w:w="1248" w:type="dxa"/>
            <w:vAlign w:val="center"/>
          </w:tcPr>
          <w:p w14:paraId="0D384773">
            <w:pPr>
              <w:spacing w:line="440" w:lineRule="exact"/>
              <w:jc w:val="center"/>
              <w:rPr>
                <w:rFonts w:hint="default" w:ascii="Times New Roman" w:hAnsi="Times New Roman" w:cs="Times New Roman"/>
                <w:sz w:val="18"/>
                <w:szCs w:val="18"/>
              </w:rPr>
            </w:pPr>
          </w:p>
        </w:tc>
        <w:tc>
          <w:tcPr>
            <w:tcW w:w="980" w:type="dxa"/>
            <w:vAlign w:val="center"/>
          </w:tcPr>
          <w:p w14:paraId="1BA4FBCC">
            <w:pPr>
              <w:spacing w:line="240" w:lineRule="auto"/>
              <w:jc w:val="center"/>
              <w:rPr>
                <w:rFonts w:hint="default" w:ascii="Times New Roman" w:hAnsi="Times New Roman" w:cs="Times New Roman"/>
                <w:sz w:val="18"/>
                <w:szCs w:val="18"/>
              </w:rPr>
            </w:pPr>
          </w:p>
        </w:tc>
        <w:tc>
          <w:tcPr>
            <w:tcW w:w="997" w:type="dxa"/>
            <w:vAlign w:val="center"/>
          </w:tcPr>
          <w:p w14:paraId="5D6069B7">
            <w:pPr>
              <w:spacing w:line="240" w:lineRule="auto"/>
              <w:jc w:val="center"/>
              <w:rPr>
                <w:rFonts w:hint="default" w:ascii="Times New Roman" w:hAnsi="Times New Roman" w:cs="Times New Roman"/>
                <w:sz w:val="18"/>
                <w:szCs w:val="18"/>
              </w:rPr>
            </w:pPr>
          </w:p>
        </w:tc>
        <w:tc>
          <w:tcPr>
            <w:tcW w:w="1134" w:type="dxa"/>
            <w:vAlign w:val="center"/>
          </w:tcPr>
          <w:p w14:paraId="36777CD3">
            <w:pPr>
              <w:spacing w:line="440" w:lineRule="exact"/>
              <w:jc w:val="center"/>
              <w:rPr>
                <w:rFonts w:hint="default" w:ascii="Times New Roman" w:hAnsi="Times New Roman" w:cs="Times New Roman"/>
                <w:sz w:val="18"/>
                <w:szCs w:val="18"/>
              </w:rPr>
            </w:pPr>
          </w:p>
        </w:tc>
        <w:tc>
          <w:tcPr>
            <w:tcW w:w="1410" w:type="dxa"/>
            <w:vAlign w:val="center"/>
          </w:tcPr>
          <w:p w14:paraId="75A69042">
            <w:pPr>
              <w:spacing w:line="240" w:lineRule="auto"/>
              <w:jc w:val="center"/>
              <w:rPr>
                <w:rFonts w:hint="default" w:ascii="Times New Roman" w:hAnsi="Times New Roman" w:cs="Times New Roman"/>
                <w:sz w:val="18"/>
                <w:szCs w:val="18"/>
              </w:rPr>
            </w:pPr>
          </w:p>
        </w:tc>
        <w:tc>
          <w:tcPr>
            <w:tcW w:w="1780" w:type="dxa"/>
            <w:vAlign w:val="center"/>
          </w:tcPr>
          <w:p w14:paraId="172B4BE8">
            <w:pPr>
              <w:spacing w:line="240" w:lineRule="auto"/>
              <w:jc w:val="center"/>
              <w:rPr>
                <w:rFonts w:hint="default" w:ascii="Times New Roman" w:hAnsi="Times New Roman" w:cs="Times New Roman"/>
                <w:sz w:val="18"/>
                <w:szCs w:val="18"/>
              </w:rPr>
            </w:pPr>
          </w:p>
        </w:tc>
      </w:tr>
    </w:tbl>
    <w:p w14:paraId="6DF6A320">
      <w:pPr>
        <w:rPr>
          <w:rFonts w:hint="default" w:ascii="Times New Roman" w:hAnsi="Times New Roman" w:cs="Times New Roman"/>
          <w:kern w:val="0"/>
          <w:sz w:val="18"/>
          <w:szCs w:val="18"/>
        </w:rPr>
      </w:pPr>
      <w:r>
        <w:rPr>
          <w:rFonts w:hint="default" w:ascii="Times New Roman" w:hAnsi="Times New Roman" w:cs="Times New Roman"/>
          <w:kern w:val="0"/>
          <w:sz w:val="18"/>
          <w:szCs w:val="18"/>
        </w:rPr>
        <w:t>注：日等效最大操作量和操作方式见《电离辐射防护与辐射源安全基本标准》（GB 18871-2002）。</w:t>
      </w:r>
    </w:p>
    <w:p w14:paraId="22C4271E">
      <w:pPr>
        <w:outlineLvl w:val="0"/>
        <w:rPr>
          <w:rFonts w:hint="default" w:ascii="Times New Roman" w:hAnsi="Times New Roman" w:cs="Times New Roman"/>
          <w:b/>
          <w:sz w:val="32"/>
          <w:szCs w:val="32"/>
        </w:rPr>
      </w:pPr>
      <w:bookmarkStart w:id="26" w:name="_Toc22383"/>
      <w:r>
        <w:rPr>
          <w:rFonts w:hint="default" w:ascii="Times New Roman" w:hAnsi="Times New Roman" w:cs="Times New Roman"/>
          <w:b/>
          <w:sz w:val="32"/>
          <w:szCs w:val="32"/>
        </w:rPr>
        <w:t>表</w:t>
      </w:r>
      <w:bookmarkEnd w:id="18"/>
      <w:bookmarkEnd w:id="19"/>
      <w:bookmarkStart w:id="27" w:name="_Toc427763162"/>
      <w:r>
        <w:rPr>
          <w:rFonts w:hint="default" w:ascii="Times New Roman" w:hAnsi="Times New Roman" w:cs="Times New Roman"/>
          <w:b/>
          <w:sz w:val="32"/>
          <w:szCs w:val="32"/>
        </w:rPr>
        <w:t>4 射线装置</w:t>
      </w:r>
      <w:bookmarkEnd w:id="26"/>
      <w:bookmarkEnd w:id="27"/>
    </w:p>
    <w:p w14:paraId="45001EF7">
      <w:pPr>
        <w:rPr>
          <w:rFonts w:hint="default" w:ascii="Times New Roman" w:hAnsi="Times New Roman" w:cs="Times New Roman"/>
        </w:rPr>
      </w:pPr>
      <w:r>
        <w:rPr>
          <w:rFonts w:hint="default" w:ascii="Times New Roman" w:hAnsi="Times New Roman" w:cs="Times New Roman"/>
        </w:rPr>
        <w:t>（一）加速器：包括医用、工农业、科研、教学等用途的各种类型加速器</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5"/>
        <w:gridCol w:w="1496"/>
        <w:gridCol w:w="760"/>
        <w:gridCol w:w="1178"/>
        <w:gridCol w:w="1315"/>
        <w:gridCol w:w="838"/>
        <w:gridCol w:w="1958"/>
        <w:gridCol w:w="2421"/>
        <w:gridCol w:w="1033"/>
        <w:gridCol w:w="1211"/>
        <w:gridCol w:w="1250"/>
      </w:tblGrid>
      <w:tr w14:paraId="41839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835" w:type="dxa"/>
            <w:shd w:val="clear" w:color="auto" w:fill="FFFFFF"/>
            <w:vAlign w:val="center"/>
          </w:tcPr>
          <w:p w14:paraId="75FB129E">
            <w:pPr>
              <w:spacing w:line="240" w:lineRule="auto"/>
              <w:jc w:val="center"/>
              <w:rPr>
                <w:rFonts w:hint="default" w:ascii="Times New Roman" w:hAnsi="Times New Roman" w:cs="Times New Roman"/>
                <w:b/>
                <w:bCs/>
                <w:kern w:val="0"/>
                <w:sz w:val="21"/>
                <w:szCs w:val="21"/>
              </w:rPr>
            </w:pPr>
            <w:r>
              <w:rPr>
                <w:rFonts w:hint="default" w:ascii="Times New Roman" w:hAnsi="Times New Roman" w:cs="Times New Roman"/>
                <w:b/>
                <w:bCs/>
                <w:kern w:val="0"/>
                <w:sz w:val="21"/>
                <w:szCs w:val="21"/>
              </w:rPr>
              <w:t>序号</w:t>
            </w:r>
          </w:p>
        </w:tc>
        <w:tc>
          <w:tcPr>
            <w:tcW w:w="1496" w:type="dxa"/>
            <w:shd w:val="clear" w:color="auto" w:fill="FFFFFF"/>
            <w:vAlign w:val="center"/>
          </w:tcPr>
          <w:p w14:paraId="7A3D015F">
            <w:pPr>
              <w:spacing w:line="240" w:lineRule="auto"/>
              <w:jc w:val="center"/>
              <w:rPr>
                <w:rFonts w:hint="default" w:ascii="Times New Roman" w:hAnsi="Times New Roman" w:cs="Times New Roman"/>
                <w:b/>
                <w:bCs/>
                <w:kern w:val="0"/>
                <w:sz w:val="21"/>
                <w:szCs w:val="21"/>
              </w:rPr>
            </w:pPr>
            <w:r>
              <w:rPr>
                <w:rFonts w:hint="default" w:ascii="Times New Roman" w:hAnsi="Times New Roman" w:cs="Times New Roman"/>
                <w:b/>
                <w:bCs/>
                <w:kern w:val="0"/>
                <w:sz w:val="21"/>
                <w:szCs w:val="21"/>
              </w:rPr>
              <w:t>名称</w:t>
            </w:r>
          </w:p>
        </w:tc>
        <w:tc>
          <w:tcPr>
            <w:tcW w:w="760" w:type="dxa"/>
            <w:shd w:val="clear" w:color="auto" w:fill="FFFFFF"/>
            <w:vAlign w:val="center"/>
          </w:tcPr>
          <w:p w14:paraId="0BC1D471">
            <w:pPr>
              <w:spacing w:line="240" w:lineRule="auto"/>
              <w:jc w:val="center"/>
              <w:rPr>
                <w:rFonts w:hint="default" w:ascii="Times New Roman" w:hAnsi="Times New Roman" w:cs="Times New Roman"/>
                <w:b/>
                <w:bCs/>
                <w:kern w:val="0"/>
                <w:sz w:val="21"/>
                <w:szCs w:val="21"/>
              </w:rPr>
            </w:pPr>
            <w:r>
              <w:rPr>
                <w:rFonts w:hint="default" w:ascii="Times New Roman" w:hAnsi="Times New Roman" w:cs="Times New Roman"/>
                <w:b/>
                <w:bCs/>
                <w:kern w:val="0"/>
                <w:sz w:val="21"/>
                <w:szCs w:val="21"/>
              </w:rPr>
              <w:t>类别</w:t>
            </w:r>
          </w:p>
        </w:tc>
        <w:tc>
          <w:tcPr>
            <w:tcW w:w="1178" w:type="dxa"/>
            <w:shd w:val="clear" w:color="auto" w:fill="FFFFFF"/>
            <w:vAlign w:val="center"/>
          </w:tcPr>
          <w:p w14:paraId="70898E7B">
            <w:pPr>
              <w:spacing w:line="240" w:lineRule="auto"/>
              <w:jc w:val="center"/>
              <w:rPr>
                <w:rFonts w:hint="default" w:ascii="Times New Roman" w:hAnsi="Times New Roman" w:cs="Times New Roman"/>
                <w:b/>
                <w:bCs/>
                <w:kern w:val="0"/>
                <w:sz w:val="21"/>
                <w:szCs w:val="21"/>
              </w:rPr>
            </w:pPr>
            <w:r>
              <w:rPr>
                <w:rFonts w:hint="default" w:ascii="Times New Roman" w:hAnsi="Times New Roman" w:cs="Times New Roman"/>
                <w:b/>
                <w:bCs/>
                <w:kern w:val="0"/>
                <w:sz w:val="21"/>
                <w:szCs w:val="21"/>
              </w:rPr>
              <w:t>数量</w:t>
            </w:r>
          </w:p>
        </w:tc>
        <w:tc>
          <w:tcPr>
            <w:tcW w:w="1315" w:type="dxa"/>
            <w:shd w:val="clear" w:color="auto" w:fill="FFFFFF"/>
            <w:vAlign w:val="center"/>
          </w:tcPr>
          <w:p w14:paraId="33A2B442">
            <w:pPr>
              <w:spacing w:line="240" w:lineRule="auto"/>
              <w:jc w:val="center"/>
              <w:rPr>
                <w:rFonts w:hint="default" w:ascii="Times New Roman" w:hAnsi="Times New Roman" w:cs="Times New Roman"/>
                <w:b/>
                <w:bCs/>
                <w:kern w:val="0"/>
                <w:sz w:val="21"/>
                <w:szCs w:val="21"/>
              </w:rPr>
            </w:pPr>
            <w:r>
              <w:rPr>
                <w:rFonts w:hint="default" w:ascii="Times New Roman" w:hAnsi="Times New Roman" w:cs="Times New Roman"/>
                <w:b/>
                <w:bCs/>
                <w:kern w:val="0"/>
                <w:sz w:val="21"/>
                <w:szCs w:val="21"/>
              </w:rPr>
              <w:t>型号</w:t>
            </w:r>
          </w:p>
        </w:tc>
        <w:tc>
          <w:tcPr>
            <w:tcW w:w="838" w:type="dxa"/>
            <w:shd w:val="clear" w:color="auto" w:fill="FFFFFF"/>
            <w:vAlign w:val="center"/>
          </w:tcPr>
          <w:p w14:paraId="7AAA65A7">
            <w:pPr>
              <w:autoSpaceDE w:val="0"/>
              <w:autoSpaceDN w:val="0"/>
              <w:adjustRightInd w:val="0"/>
              <w:spacing w:line="240" w:lineRule="auto"/>
              <w:jc w:val="center"/>
              <w:rPr>
                <w:rFonts w:hint="default" w:ascii="Times New Roman" w:hAnsi="Times New Roman" w:cs="Times New Roman"/>
                <w:b/>
                <w:bCs/>
                <w:kern w:val="0"/>
                <w:sz w:val="21"/>
                <w:szCs w:val="21"/>
              </w:rPr>
            </w:pPr>
            <w:r>
              <w:rPr>
                <w:rFonts w:hint="default" w:ascii="Times New Roman" w:hAnsi="Times New Roman" w:cs="Times New Roman"/>
                <w:b/>
                <w:bCs/>
                <w:kern w:val="0"/>
                <w:sz w:val="21"/>
                <w:szCs w:val="21"/>
              </w:rPr>
              <w:t>加速</w:t>
            </w:r>
          </w:p>
          <w:p w14:paraId="3A533D8A">
            <w:pPr>
              <w:spacing w:line="240" w:lineRule="auto"/>
              <w:jc w:val="center"/>
              <w:rPr>
                <w:rFonts w:hint="default" w:ascii="Times New Roman" w:hAnsi="Times New Roman" w:cs="Times New Roman"/>
                <w:b/>
                <w:bCs/>
                <w:kern w:val="0"/>
                <w:sz w:val="21"/>
                <w:szCs w:val="21"/>
              </w:rPr>
            </w:pPr>
            <w:r>
              <w:rPr>
                <w:rFonts w:hint="default" w:ascii="Times New Roman" w:hAnsi="Times New Roman" w:cs="Times New Roman"/>
                <w:b/>
                <w:bCs/>
                <w:kern w:val="0"/>
                <w:sz w:val="21"/>
                <w:szCs w:val="21"/>
              </w:rPr>
              <w:t>粒子</w:t>
            </w:r>
          </w:p>
        </w:tc>
        <w:tc>
          <w:tcPr>
            <w:tcW w:w="1958" w:type="dxa"/>
            <w:shd w:val="clear" w:color="auto" w:fill="FFFFFF"/>
            <w:vAlign w:val="center"/>
          </w:tcPr>
          <w:p w14:paraId="5EE16668">
            <w:pPr>
              <w:autoSpaceDE w:val="0"/>
              <w:autoSpaceDN w:val="0"/>
              <w:adjustRightInd w:val="0"/>
              <w:spacing w:line="240" w:lineRule="auto"/>
              <w:jc w:val="center"/>
              <w:rPr>
                <w:rFonts w:hint="default" w:ascii="Times New Roman" w:hAnsi="Times New Roman" w:cs="Times New Roman"/>
                <w:b/>
                <w:bCs/>
                <w:kern w:val="0"/>
                <w:sz w:val="21"/>
                <w:szCs w:val="21"/>
              </w:rPr>
            </w:pPr>
            <w:r>
              <w:rPr>
                <w:rFonts w:hint="default" w:ascii="Times New Roman" w:hAnsi="Times New Roman" w:cs="Times New Roman"/>
                <w:b/>
                <w:bCs/>
                <w:kern w:val="0"/>
                <w:sz w:val="21"/>
                <w:szCs w:val="21"/>
              </w:rPr>
              <w:t>最大能量（MeV）</w:t>
            </w:r>
          </w:p>
        </w:tc>
        <w:tc>
          <w:tcPr>
            <w:tcW w:w="2421" w:type="dxa"/>
            <w:shd w:val="clear" w:color="auto" w:fill="FFFFFF"/>
            <w:vAlign w:val="center"/>
          </w:tcPr>
          <w:p w14:paraId="220DA218">
            <w:pPr>
              <w:spacing w:line="240" w:lineRule="auto"/>
              <w:jc w:val="center"/>
              <w:rPr>
                <w:rFonts w:hint="default" w:ascii="Times New Roman" w:hAnsi="Times New Roman" w:cs="Times New Roman"/>
                <w:b/>
                <w:bCs/>
                <w:kern w:val="0"/>
                <w:sz w:val="21"/>
                <w:szCs w:val="21"/>
              </w:rPr>
            </w:pPr>
            <w:r>
              <w:rPr>
                <w:rFonts w:hint="default" w:ascii="Times New Roman" w:hAnsi="Times New Roman" w:cs="Times New Roman"/>
                <w:b/>
                <w:bCs/>
                <w:kern w:val="0"/>
                <w:sz w:val="21"/>
                <w:szCs w:val="21"/>
              </w:rPr>
              <w:t>额定电流（mA）/剂量率（Gy/h）</w:t>
            </w:r>
          </w:p>
        </w:tc>
        <w:tc>
          <w:tcPr>
            <w:tcW w:w="1033" w:type="dxa"/>
            <w:shd w:val="clear" w:color="auto" w:fill="FFFFFF"/>
            <w:vAlign w:val="center"/>
          </w:tcPr>
          <w:p w14:paraId="102E29AF">
            <w:pPr>
              <w:spacing w:line="240" w:lineRule="auto"/>
              <w:jc w:val="center"/>
              <w:rPr>
                <w:rFonts w:hint="default" w:ascii="Times New Roman" w:hAnsi="Times New Roman" w:cs="Times New Roman"/>
                <w:b/>
                <w:bCs/>
                <w:kern w:val="0"/>
                <w:sz w:val="21"/>
                <w:szCs w:val="21"/>
              </w:rPr>
            </w:pPr>
            <w:r>
              <w:rPr>
                <w:rFonts w:hint="default" w:ascii="Times New Roman" w:hAnsi="Times New Roman" w:cs="Times New Roman"/>
                <w:b/>
                <w:bCs/>
                <w:kern w:val="0"/>
                <w:sz w:val="21"/>
                <w:szCs w:val="21"/>
              </w:rPr>
              <w:t>用途</w:t>
            </w:r>
          </w:p>
        </w:tc>
        <w:tc>
          <w:tcPr>
            <w:tcW w:w="1211" w:type="dxa"/>
            <w:shd w:val="clear" w:color="auto" w:fill="FFFFFF"/>
            <w:vAlign w:val="center"/>
          </w:tcPr>
          <w:p w14:paraId="62046F93">
            <w:pPr>
              <w:spacing w:line="240" w:lineRule="auto"/>
              <w:jc w:val="center"/>
              <w:rPr>
                <w:rFonts w:hint="default" w:ascii="Times New Roman" w:hAnsi="Times New Roman" w:cs="Times New Roman"/>
                <w:b/>
                <w:bCs/>
                <w:kern w:val="0"/>
                <w:sz w:val="21"/>
                <w:szCs w:val="21"/>
              </w:rPr>
            </w:pPr>
            <w:r>
              <w:rPr>
                <w:rFonts w:hint="default" w:ascii="Times New Roman" w:hAnsi="Times New Roman" w:cs="Times New Roman"/>
                <w:b/>
                <w:bCs/>
                <w:kern w:val="0"/>
                <w:sz w:val="21"/>
                <w:szCs w:val="21"/>
              </w:rPr>
              <w:t>工作场所</w:t>
            </w:r>
          </w:p>
        </w:tc>
        <w:tc>
          <w:tcPr>
            <w:tcW w:w="1250" w:type="dxa"/>
            <w:shd w:val="clear" w:color="auto" w:fill="FFFFFF"/>
            <w:vAlign w:val="center"/>
          </w:tcPr>
          <w:p w14:paraId="5A620C87">
            <w:pPr>
              <w:spacing w:line="240" w:lineRule="auto"/>
              <w:jc w:val="center"/>
              <w:rPr>
                <w:rFonts w:hint="default" w:ascii="Times New Roman" w:hAnsi="Times New Roman" w:cs="Times New Roman"/>
                <w:b/>
                <w:bCs/>
                <w:kern w:val="0"/>
                <w:sz w:val="21"/>
                <w:szCs w:val="21"/>
              </w:rPr>
            </w:pPr>
            <w:r>
              <w:rPr>
                <w:rFonts w:hint="default" w:ascii="Times New Roman" w:hAnsi="Times New Roman" w:cs="Times New Roman"/>
                <w:b/>
                <w:bCs/>
                <w:kern w:val="0"/>
                <w:sz w:val="21"/>
                <w:szCs w:val="21"/>
              </w:rPr>
              <w:t>备注</w:t>
            </w:r>
          </w:p>
        </w:tc>
      </w:tr>
      <w:tr w14:paraId="3C85A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835" w:type="dxa"/>
            <w:shd w:val="clear" w:color="auto" w:fill="FFFFFF"/>
            <w:vAlign w:val="center"/>
          </w:tcPr>
          <w:p w14:paraId="16D2DE46">
            <w:pPr>
              <w:spacing w:line="240" w:lineRule="auto"/>
              <w:jc w:val="center"/>
              <w:rPr>
                <w:rFonts w:hint="default" w:ascii="Times New Roman" w:hAnsi="Times New Roman" w:cs="Times New Roman"/>
                <w:sz w:val="18"/>
                <w:szCs w:val="18"/>
              </w:rPr>
            </w:pPr>
          </w:p>
        </w:tc>
        <w:tc>
          <w:tcPr>
            <w:tcW w:w="1496" w:type="dxa"/>
            <w:shd w:val="clear" w:color="auto" w:fill="FFFFFF"/>
            <w:vAlign w:val="center"/>
          </w:tcPr>
          <w:p w14:paraId="39DDBD84">
            <w:pPr>
              <w:spacing w:line="240" w:lineRule="exact"/>
              <w:jc w:val="center"/>
              <w:rPr>
                <w:rFonts w:hint="default" w:ascii="Times New Roman" w:hAnsi="Times New Roman" w:cs="Times New Roman"/>
                <w:kern w:val="0"/>
                <w:sz w:val="18"/>
              </w:rPr>
            </w:pPr>
          </w:p>
        </w:tc>
        <w:tc>
          <w:tcPr>
            <w:tcW w:w="760" w:type="dxa"/>
            <w:shd w:val="clear" w:color="auto" w:fill="FFFFFF"/>
            <w:vAlign w:val="center"/>
          </w:tcPr>
          <w:p w14:paraId="4564DC49">
            <w:pPr>
              <w:spacing w:line="240" w:lineRule="exact"/>
              <w:jc w:val="center"/>
              <w:rPr>
                <w:rFonts w:hint="default" w:ascii="Times New Roman" w:hAnsi="Times New Roman" w:cs="Times New Roman"/>
                <w:kern w:val="0"/>
                <w:sz w:val="18"/>
              </w:rPr>
            </w:pPr>
          </w:p>
        </w:tc>
        <w:tc>
          <w:tcPr>
            <w:tcW w:w="1178" w:type="dxa"/>
            <w:shd w:val="clear" w:color="auto" w:fill="FFFFFF"/>
            <w:vAlign w:val="center"/>
          </w:tcPr>
          <w:p w14:paraId="7822165F">
            <w:pPr>
              <w:spacing w:line="240" w:lineRule="auto"/>
              <w:jc w:val="center"/>
              <w:rPr>
                <w:rFonts w:hint="default" w:ascii="Times New Roman" w:hAnsi="Times New Roman" w:cs="Times New Roman"/>
                <w:sz w:val="18"/>
                <w:szCs w:val="18"/>
              </w:rPr>
            </w:pPr>
          </w:p>
        </w:tc>
        <w:tc>
          <w:tcPr>
            <w:tcW w:w="1315" w:type="dxa"/>
            <w:shd w:val="clear" w:color="auto" w:fill="FFFFFF"/>
            <w:vAlign w:val="center"/>
          </w:tcPr>
          <w:p w14:paraId="3BBCE36B">
            <w:pPr>
              <w:spacing w:line="240" w:lineRule="auto"/>
              <w:jc w:val="center"/>
              <w:rPr>
                <w:rFonts w:hint="default" w:ascii="Times New Roman" w:hAnsi="Times New Roman" w:cs="Times New Roman"/>
                <w:sz w:val="18"/>
                <w:szCs w:val="18"/>
              </w:rPr>
            </w:pPr>
          </w:p>
        </w:tc>
        <w:tc>
          <w:tcPr>
            <w:tcW w:w="838" w:type="dxa"/>
            <w:shd w:val="clear" w:color="auto" w:fill="FFFFFF"/>
            <w:vAlign w:val="center"/>
          </w:tcPr>
          <w:p w14:paraId="4110CABB">
            <w:pPr>
              <w:spacing w:line="240" w:lineRule="auto"/>
              <w:jc w:val="center"/>
              <w:rPr>
                <w:rFonts w:hint="default" w:ascii="Times New Roman" w:hAnsi="Times New Roman" w:cs="Times New Roman"/>
                <w:sz w:val="18"/>
                <w:szCs w:val="18"/>
              </w:rPr>
            </w:pPr>
          </w:p>
        </w:tc>
        <w:tc>
          <w:tcPr>
            <w:tcW w:w="1958" w:type="dxa"/>
            <w:shd w:val="clear" w:color="auto" w:fill="FFFFFF"/>
            <w:vAlign w:val="center"/>
          </w:tcPr>
          <w:p w14:paraId="6D90641D">
            <w:pPr>
              <w:spacing w:line="240" w:lineRule="auto"/>
              <w:jc w:val="center"/>
              <w:rPr>
                <w:rFonts w:hint="default" w:ascii="Times New Roman" w:hAnsi="Times New Roman" w:cs="Times New Roman"/>
                <w:sz w:val="18"/>
                <w:szCs w:val="18"/>
              </w:rPr>
            </w:pPr>
          </w:p>
        </w:tc>
        <w:tc>
          <w:tcPr>
            <w:tcW w:w="2421" w:type="dxa"/>
            <w:shd w:val="clear" w:color="auto" w:fill="FFFFFF"/>
            <w:vAlign w:val="center"/>
          </w:tcPr>
          <w:p w14:paraId="087AE5FC">
            <w:pPr>
              <w:spacing w:line="240" w:lineRule="auto"/>
              <w:jc w:val="center"/>
              <w:rPr>
                <w:rFonts w:hint="default" w:ascii="Times New Roman" w:hAnsi="Times New Roman" w:cs="Times New Roman"/>
                <w:sz w:val="18"/>
                <w:szCs w:val="18"/>
              </w:rPr>
            </w:pPr>
          </w:p>
        </w:tc>
        <w:tc>
          <w:tcPr>
            <w:tcW w:w="1033" w:type="dxa"/>
            <w:shd w:val="clear" w:color="auto" w:fill="FFFFFF"/>
            <w:vAlign w:val="center"/>
          </w:tcPr>
          <w:p w14:paraId="7AB0398B">
            <w:pPr>
              <w:spacing w:line="240" w:lineRule="auto"/>
              <w:jc w:val="center"/>
              <w:rPr>
                <w:rFonts w:hint="default" w:ascii="Times New Roman" w:hAnsi="Times New Roman" w:cs="Times New Roman"/>
                <w:sz w:val="18"/>
                <w:szCs w:val="18"/>
              </w:rPr>
            </w:pPr>
          </w:p>
        </w:tc>
        <w:tc>
          <w:tcPr>
            <w:tcW w:w="1211" w:type="dxa"/>
            <w:shd w:val="clear" w:color="auto" w:fill="FFFFFF"/>
            <w:vAlign w:val="center"/>
          </w:tcPr>
          <w:p w14:paraId="4043C2A3">
            <w:pPr>
              <w:spacing w:line="240" w:lineRule="auto"/>
              <w:jc w:val="center"/>
              <w:rPr>
                <w:rFonts w:hint="default" w:ascii="Times New Roman" w:hAnsi="Times New Roman" w:cs="Times New Roman"/>
                <w:sz w:val="18"/>
                <w:szCs w:val="18"/>
              </w:rPr>
            </w:pPr>
          </w:p>
        </w:tc>
        <w:tc>
          <w:tcPr>
            <w:tcW w:w="1250" w:type="dxa"/>
            <w:shd w:val="clear" w:color="auto" w:fill="FFFFFF"/>
            <w:vAlign w:val="center"/>
          </w:tcPr>
          <w:p w14:paraId="3476CE8F">
            <w:pPr>
              <w:spacing w:line="240" w:lineRule="auto"/>
              <w:jc w:val="center"/>
              <w:rPr>
                <w:rFonts w:hint="default" w:ascii="Times New Roman" w:hAnsi="Times New Roman" w:cs="Times New Roman"/>
                <w:sz w:val="18"/>
                <w:szCs w:val="18"/>
              </w:rPr>
            </w:pPr>
          </w:p>
        </w:tc>
      </w:tr>
    </w:tbl>
    <w:p w14:paraId="3195258E">
      <w:pPr>
        <w:spacing w:line="240" w:lineRule="auto"/>
        <w:rPr>
          <w:rFonts w:hint="default" w:ascii="Times New Roman" w:hAnsi="Times New Roman" w:cs="Times New Roman"/>
        </w:rPr>
      </w:pPr>
    </w:p>
    <w:p w14:paraId="2BCE5209">
      <w:pPr>
        <w:spacing w:line="240" w:lineRule="auto"/>
        <w:rPr>
          <w:rFonts w:hint="default" w:ascii="Times New Roman" w:hAnsi="Times New Roman" w:cs="Times New Roman"/>
        </w:rPr>
      </w:pPr>
    </w:p>
    <w:p w14:paraId="0041F0AE">
      <w:pPr>
        <w:spacing w:line="240" w:lineRule="auto"/>
        <w:rPr>
          <w:rFonts w:hint="default" w:ascii="Times New Roman" w:hAnsi="Times New Roman" w:cs="Times New Roman"/>
        </w:rPr>
      </w:pPr>
    </w:p>
    <w:p w14:paraId="093BFE9C">
      <w:pPr>
        <w:spacing w:line="240" w:lineRule="auto"/>
        <w:rPr>
          <w:rFonts w:hint="default" w:ascii="Times New Roman" w:hAnsi="Times New Roman" w:cs="Times New Roman"/>
        </w:rPr>
      </w:pPr>
    </w:p>
    <w:p w14:paraId="2116A7FE">
      <w:pPr>
        <w:spacing w:line="240" w:lineRule="auto"/>
        <w:rPr>
          <w:rFonts w:hint="default" w:ascii="Times New Roman" w:hAnsi="Times New Roman" w:cs="Times New Roman"/>
        </w:rPr>
      </w:pPr>
      <w:r>
        <w:rPr>
          <w:rFonts w:hint="default" w:ascii="Times New Roman" w:hAnsi="Times New Roman" w:cs="Times New Roman"/>
        </w:rPr>
        <w:t>（二）X射线机，包括工业探伤、医用诊断和治疗（含X射线CT诊断）、分析仪器等</w:t>
      </w:r>
    </w:p>
    <w:tbl>
      <w:tblPr>
        <w:tblStyle w:val="40"/>
        <w:tblW w:w="142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
        <w:gridCol w:w="2787"/>
        <w:gridCol w:w="792"/>
        <w:gridCol w:w="847"/>
        <w:gridCol w:w="1949"/>
        <w:gridCol w:w="1437"/>
        <w:gridCol w:w="1428"/>
        <w:gridCol w:w="1377"/>
        <w:gridCol w:w="1626"/>
        <w:gridCol w:w="1379"/>
      </w:tblGrid>
      <w:tr w14:paraId="53843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blHeader/>
          <w:jc w:val="center"/>
        </w:trPr>
        <w:tc>
          <w:tcPr>
            <w:tcW w:w="652" w:type="dxa"/>
            <w:shd w:val="clear" w:color="auto" w:fill="FFFFFF"/>
            <w:vAlign w:val="center"/>
          </w:tcPr>
          <w:p w14:paraId="0D69757D">
            <w:pPr>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序号</w:t>
            </w:r>
          </w:p>
        </w:tc>
        <w:tc>
          <w:tcPr>
            <w:tcW w:w="2787" w:type="dxa"/>
            <w:shd w:val="clear" w:color="auto" w:fill="FFFFFF"/>
            <w:vAlign w:val="center"/>
          </w:tcPr>
          <w:p w14:paraId="596273AA">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名称</w:t>
            </w:r>
          </w:p>
        </w:tc>
        <w:tc>
          <w:tcPr>
            <w:tcW w:w="792" w:type="dxa"/>
            <w:shd w:val="clear" w:color="auto" w:fill="FFFFFF"/>
            <w:vAlign w:val="center"/>
          </w:tcPr>
          <w:p w14:paraId="2257E9B5">
            <w:pPr>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类别</w:t>
            </w:r>
          </w:p>
        </w:tc>
        <w:tc>
          <w:tcPr>
            <w:tcW w:w="847" w:type="dxa"/>
            <w:shd w:val="clear" w:color="auto" w:fill="FFFFFF"/>
            <w:vAlign w:val="center"/>
          </w:tcPr>
          <w:p w14:paraId="6A6B911B">
            <w:pPr>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数量</w:t>
            </w:r>
          </w:p>
        </w:tc>
        <w:tc>
          <w:tcPr>
            <w:tcW w:w="1949" w:type="dxa"/>
            <w:shd w:val="clear" w:color="auto" w:fill="FFFFFF"/>
            <w:vAlign w:val="center"/>
          </w:tcPr>
          <w:p w14:paraId="1C8196D3">
            <w:pPr>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型号</w:t>
            </w:r>
          </w:p>
        </w:tc>
        <w:tc>
          <w:tcPr>
            <w:tcW w:w="1437" w:type="dxa"/>
            <w:shd w:val="clear" w:color="auto" w:fill="FFFFFF"/>
            <w:vAlign w:val="center"/>
          </w:tcPr>
          <w:p w14:paraId="2B221BC0">
            <w:pPr>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最大管电压（kV）</w:t>
            </w:r>
          </w:p>
        </w:tc>
        <w:tc>
          <w:tcPr>
            <w:tcW w:w="1428" w:type="dxa"/>
            <w:shd w:val="clear" w:color="auto" w:fill="FFFFFF"/>
            <w:vAlign w:val="center"/>
          </w:tcPr>
          <w:p w14:paraId="61AAB2FB">
            <w:pPr>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最大管电流（mA）</w:t>
            </w:r>
          </w:p>
        </w:tc>
        <w:tc>
          <w:tcPr>
            <w:tcW w:w="1377" w:type="dxa"/>
            <w:shd w:val="clear" w:color="auto" w:fill="FFFFFF"/>
            <w:vAlign w:val="center"/>
          </w:tcPr>
          <w:p w14:paraId="365F5712">
            <w:pPr>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用途</w:t>
            </w:r>
          </w:p>
        </w:tc>
        <w:tc>
          <w:tcPr>
            <w:tcW w:w="1626" w:type="dxa"/>
            <w:shd w:val="clear" w:color="auto" w:fill="FFFFFF"/>
            <w:vAlign w:val="center"/>
          </w:tcPr>
          <w:p w14:paraId="277F1DAD">
            <w:pPr>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工作场所</w:t>
            </w:r>
          </w:p>
        </w:tc>
        <w:tc>
          <w:tcPr>
            <w:tcW w:w="1379" w:type="dxa"/>
            <w:shd w:val="clear" w:color="auto" w:fill="FFFFFF"/>
            <w:vAlign w:val="center"/>
          </w:tcPr>
          <w:p w14:paraId="36397552">
            <w:pPr>
              <w:spacing w:line="240" w:lineRule="auto"/>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备注</w:t>
            </w:r>
          </w:p>
        </w:tc>
      </w:tr>
      <w:tr w14:paraId="41EC8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652" w:type="dxa"/>
            <w:shd w:val="clear" w:color="auto" w:fill="FFFFFF"/>
            <w:vAlign w:val="center"/>
          </w:tcPr>
          <w:p w14:paraId="6FBFBB8C">
            <w:pPr>
              <w:widowControl/>
              <w:jc w:val="center"/>
              <w:textAlignment w:val="center"/>
              <w:rPr>
                <w:rFonts w:hint="default" w:ascii="Times New Roman" w:hAnsi="Times New Roman" w:cs="Times New Roman"/>
                <w:sz w:val="18"/>
                <w:szCs w:val="18"/>
              </w:rPr>
            </w:pPr>
            <w:r>
              <w:rPr>
                <w:rFonts w:hint="default" w:ascii="Times New Roman" w:hAnsi="Times New Roman" w:cs="Times New Roman"/>
                <w:kern w:val="0"/>
                <w:sz w:val="18"/>
                <w:szCs w:val="18"/>
              </w:rPr>
              <w:t>1</w:t>
            </w:r>
          </w:p>
        </w:tc>
        <w:tc>
          <w:tcPr>
            <w:tcW w:w="2787" w:type="dxa"/>
            <w:shd w:val="clear" w:color="auto" w:fill="FFFFFF"/>
            <w:vAlign w:val="center"/>
          </w:tcPr>
          <w:p w14:paraId="2056A93E">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医用血管造影X射线机（DSA）</w:t>
            </w:r>
          </w:p>
        </w:tc>
        <w:tc>
          <w:tcPr>
            <w:tcW w:w="792" w:type="dxa"/>
            <w:shd w:val="clear" w:color="auto" w:fill="FFFFFF"/>
            <w:vAlign w:val="center"/>
          </w:tcPr>
          <w:p w14:paraId="7766CAFE">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Ⅱ类</w:t>
            </w:r>
          </w:p>
        </w:tc>
        <w:tc>
          <w:tcPr>
            <w:tcW w:w="847" w:type="dxa"/>
            <w:shd w:val="clear" w:color="auto" w:fill="FFFFFF"/>
            <w:vAlign w:val="center"/>
          </w:tcPr>
          <w:p w14:paraId="3943A0D1">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1</w:t>
            </w:r>
          </w:p>
        </w:tc>
        <w:tc>
          <w:tcPr>
            <w:tcW w:w="1949" w:type="dxa"/>
            <w:shd w:val="clear" w:color="auto" w:fill="FFFFFF"/>
            <w:vAlign w:val="center"/>
          </w:tcPr>
          <w:p w14:paraId="34C8DE14">
            <w:pPr>
              <w:spacing w:line="240" w:lineRule="exact"/>
              <w:jc w:val="center"/>
              <w:rPr>
                <w:rFonts w:hint="eastAsia" w:ascii="Times New Roman" w:hAnsi="Times New Roman" w:eastAsia="宋体" w:cs="Times New Roman"/>
                <w:sz w:val="18"/>
                <w:szCs w:val="18"/>
                <w:lang w:val="en-US" w:eastAsia="zh-CN"/>
              </w:rPr>
            </w:pPr>
            <w:r>
              <w:rPr>
                <w:rFonts w:hint="eastAsia" w:cs="Times New Roman"/>
                <w:sz w:val="18"/>
                <w:szCs w:val="18"/>
                <w:lang w:val="en-US" w:eastAsia="zh-CN"/>
              </w:rPr>
              <w:t>待定</w:t>
            </w:r>
          </w:p>
        </w:tc>
        <w:tc>
          <w:tcPr>
            <w:tcW w:w="1437" w:type="dxa"/>
            <w:shd w:val="clear" w:color="auto" w:fill="FFFFFF"/>
            <w:vAlign w:val="center"/>
          </w:tcPr>
          <w:p w14:paraId="1DD6A145">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125kV</w:t>
            </w:r>
          </w:p>
        </w:tc>
        <w:tc>
          <w:tcPr>
            <w:tcW w:w="1428" w:type="dxa"/>
            <w:shd w:val="clear" w:color="auto" w:fill="FFFFFF"/>
            <w:vAlign w:val="center"/>
          </w:tcPr>
          <w:p w14:paraId="5D9A2437">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1000mA</w:t>
            </w:r>
          </w:p>
        </w:tc>
        <w:tc>
          <w:tcPr>
            <w:tcW w:w="1377" w:type="dxa"/>
            <w:shd w:val="clear" w:color="auto" w:fill="FFFFFF"/>
            <w:vAlign w:val="center"/>
          </w:tcPr>
          <w:p w14:paraId="6425B4F9">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诊断</w:t>
            </w:r>
          </w:p>
        </w:tc>
        <w:tc>
          <w:tcPr>
            <w:tcW w:w="1626" w:type="dxa"/>
            <w:shd w:val="clear" w:color="auto" w:fill="FFFFFF"/>
            <w:vAlign w:val="center"/>
          </w:tcPr>
          <w:p w14:paraId="0CA29C3D">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lang w:val="en-US" w:eastAsia="zh-CN"/>
              </w:rPr>
              <w:t>该</w:t>
            </w:r>
            <w:r>
              <w:rPr>
                <w:rFonts w:hint="eastAsia" w:cs="Times New Roman"/>
                <w:sz w:val="18"/>
                <w:szCs w:val="18"/>
                <w:lang w:val="en-US" w:eastAsia="zh-CN"/>
              </w:rPr>
              <w:t>院（东院区）</w:t>
            </w:r>
            <w:r>
              <w:rPr>
                <w:rFonts w:hint="eastAsia" w:ascii="Times New Roman" w:hAnsi="Times New Roman" w:cs="Times New Roman"/>
                <w:sz w:val="18"/>
                <w:szCs w:val="18"/>
                <w:lang w:val="en-US" w:eastAsia="zh-CN"/>
              </w:rPr>
              <w:t>住院楼</w:t>
            </w:r>
            <w:r>
              <w:rPr>
                <w:rFonts w:hint="default" w:ascii="Times New Roman" w:hAnsi="Times New Roman" w:cs="Times New Roman"/>
                <w:sz w:val="18"/>
                <w:szCs w:val="18"/>
                <w:lang w:val="en-US" w:eastAsia="zh-CN"/>
              </w:rPr>
              <w:t>特色专科专病楼一层西北侧导管室机房内</w:t>
            </w:r>
          </w:p>
        </w:tc>
        <w:tc>
          <w:tcPr>
            <w:tcW w:w="1379" w:type="dxa"/>
            <w:shd w:val="clear" w:color="auto" w:fill="FFFFFF"/>
            <w:vAlign w:val="center"/>
          </w:tcPr>
          <w:p w14:paraId="6883F7C8">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新增</w:t>
            </w:r>
          </w:p>
        </w:tc>
      </w:tr>
    </w:tbl>
    <w:p w14:paraId="7659D460">
      <w:pPr>
        <w:pStyle w:val="2"/>
        <w:rPr>
          <w:rFonts w:hint="default" w:ascii="Times New Roman" w:hAnsi="Times New Roman" w:eastAsia="宋体" w:cs="Times New Roman"/>
          <w:sz w:val="32"/>
          <w:szCs w:val="32"/>
        </w:rPr>
      </w:pPr>
      <w:bookmarkStart w:id="28" w:name="_Toc8383"/>
      <w:bookmarkStart w:id="29" w:name="_Toc5278"/>
      <w:r>
        <w:rPr>
          <w:rFonts w:hint="default" w:ascii="Times New Roman" w:hAnsi="Times New Roman" w:eastAsia="宋体" w:cs="Times New Roman"/>
          <w:sz w:val="32"/>
          <w:szCs w:val="32"/>
        </w:rPr>
        <w:t>表5 废弃物（重点是放射性废弃物）</w:t>
      </w:r>
      <w:bookmarkEnd w:id="28"/>
      <w:bookmarkEnd w:id="29"/>
    </w:p>
    <w:tbl>
      <w:tblPr>
        <w:tblStyle w:val="40"/>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56"/>
        <w:gridCol w:w="1178"/>
        <w:gridCol w:w="1126"/>
        <w:gridCol w:w="1534"/>
        <w:gridCol w:w="1180"/>
        <w:gridCol w:w="1481"/>
        <w:gridCol w:w="1507"/>
        <w:gridCol w:w="1903"/>
        <w:gridCol w:w="2555"/>
      </w:tblGrid>
      <w:tr w14:paraId="2154CF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5" w:hRule="atLeast"/>
        </w:trPr>
        <w:tc>
          <w:tcPr>
            <w:tcW w:w="1556" w:type="dxa"/>
            <w:vAlign w:val="center"/>
          </w:tcPr>
          <w:p w14:paraId="004D6D06">
            <w:pPr>
              <w:spacing w:line="240" w:lineRule="auto"/>
              <w:jc w:val="center"/>
              <w:rPr>
                <w:rFonts w:hint="default" w:ascii="Times New Roman" w:hAnsi="Times New Roman" w:cs="Times New Roman"/>
                <w:b/>
                <w:bCs/>
                <w:kern w:val="0"/>
                <w:sz w:val="21"/>
                <w:szCs w:val="21"/>
              </w:rPr>
            </w:pPr>
            <w:r>
              <w:rPr>
                <w:rFonts w:hint="default" w:ascii="Times New Roman" w:hAnsi="Times New Roman" w:cs="Times New Roman"/>
                <w:b/>
                <w:bCs/>
                <w:kern w:val="0"/>
                <w:sz w:val="21"/>
                <w:szCs w:val="21"/>
              </w:rPr>
              <w:t>名称</w:t>
            </w:r>
          </w:p>
        </w:tc>
        <w:tc>
          <w:tcPr>
            <w:tcW w:w="1178" w:type="dxa"/>
            <w:vAlign w:val="center"/>
          </w:tcPr>
          <w:p w14:paraId="36801DAA">
            <w:pPr>
              <w:spacing w:line="240" w:lineRule="auto"/>
              <w:jc w:val="center"/>
              <w:rPr>
                <w:rFonts w:hint="default" w:ascii="Times New Roman" w:hAnsi="Times New Roman" w:cs="Times New Roman"/>
                <w:b/>
                <w:bCs/>
                <w:kern w:val="0"/>
                <w:sz w:val="21"/>
                <w:szCs w:val="21"/>
              </w:rPr>
            </w:pPr>
            <w:r>
              <w:rPr>
                <w:rFonts w:hint="default" w:ascii="Times New Roman" w:hAnsi="Times New Roman" w:cs="Times New Roman"/>
                <w:b/>
                <w:bCs/>
                <w:kern w:val="0"/>
                <w:sz w:val="21"/>
                <w:szCs w:val="21"/>
              </w:rPr>
              <w:t>状态</w:t>
            </w:r>
          </w:p>
        </w:tc>
        <w:tc>
          <w:tcPr>
            <w:tcW w:w="1126" w:type="dxa"/>
            <w:vAlign w:val="center"/>
          </w:tcPr>
          <w:p w14:paraId="778BE765">
            <w:pPr>
              <w:spacing w:line="240" w:lineRule="auto"/>
              <w:jc w:val="center"/>
              <w:rPr>
                <w:rFonts w:hint="default" w:ascii="Times New Roman" w:hAnsi="Times New Roman" w:cs="Times New Roman"/>
                <w:b/>
                <w:bCs/>
                <w:kern w:val="0"/>
                <w:sz w:val="21"/>
                <w:szCs w:val="21"/>
              </w:rPr>
            </w:pPr>
            <w:r>
              <w:rPr>
                <w:rFonts w:hint="default" w:ascii="Times New Roman" w:hAnsi="Times New Roman" w:cs="Times New Roman"/>
                <w:b/>
                <w:bCs/>
                <w:kern w:val="0"/>
                <w:sz w:val="21"/>
                <w:szCs w:val="21"/>
              </w:rPr>
              <w:t>核素名称</w:t>
            </w:r>
          </w:p>
        </w:tc>
        <w:tc>
          <w:tcPr>
            <w:tcW w:w="1534" w:type="dxa"/>
            <w:vAlign w:val="center"/>
          </w:tcPr>
          <w:p w14:paraId="31416024">
            <w:pPr>
              <w:spacing w:line="240" w:lineRule="auto"/>
              <w:jc w:val="center"/>
              <w:rPr>
                <w:rFonts w:hint="default" w:ascii="Times New Roman" w:hAnsi="Times New Roman" w:cs="Times New Roman"/>
                <w:b/>
                <w:bCs/>
                <w:kern w:val="0"/>
                <w:sz w:val="21"/>
                <w:szCs w:val="21"/>
              </w:rPr>
            </w:pPr>
            <w:r>
              <w:rPr>
                <w:rFonts w:hint="default" w:ascii="Times New Roman" w:hAnsi="Times New Roman" w:cs="Times New Roman"/>
                <w:b/>
                <w:bCs/>
                <w:kern w:val="0"/>
                <w:sz w:val="21"/>
                <w:szCs w:val="21"/>
              </w:rPr>
              <w:t>活度</w:t>
            </w:r>
          </w:p>
        </w:tc>
        <w:tc>
          <w:tcPr>
            <w:tcW w:w="1180" w:type="dxa"/>
            <w:vAlign w:val="center"/>
          </w:tcPr>
          <w:p w14:paraId="58BF2789">
            <w:pPr>
              <w:spacing w:line="240" w:lineRule="auto"/>
              <w:jc w:val="center"/>
              <w:rPr>
                <w:rFonts w:hint="default" w:ascii="Times New Roman" w:hAnsi="Times New Roman" w:cs="Times New Roman"/>
                <w:b/>
                <w:bCs/>
                <w:kern w:val="0"/>
                <w:sz w:val="21"/>
                <w:szCs w:val="21"/>
              </w:rPr>
            </w:pPr>
            <w:r>
              <w:rPr>
                <w:rFonts w:hint="default" w:ascii="Times New Roman" w:hAnsi="Times New Roman" w:cs="Times New Roman"/>
                <w:b/>
                <w:bCs/>
                <w:kern w:val="0"/>
                <w:sz w:val="21"/>
                <w:szCs w:val="21"/>
              </w:rPr>
              <w:t>月排放量</w:t>
            </w:r>
          </w:p>
        </w:tc>
        <w:tc>
          <w:tcPr>
            <w:tcW w:w="1481" w:type="dxa"/>
            <w:vAlign w:val="center"/>
          </w:tcPr>
          <w:p w14:paraId="7A59A661">
            <w:pPr>
              <w:spacing w:line="240" w:lineRule="auto"/>
              <w:jc w:val="center"/>
              <w:rPr>
                <w:rFonts w:hint="default" w:ascii="Times New Roman" w:hAnsi="Times New Roman" w:cs="Times New Roman"/>
                <w:b/>
                <w:bCs/>
                <w:kern w:val="0"/>
                <w:sz w:val="21"/>
                <w:szCs w:val="21"/>
              </w:rPr>
            </w:pPr>
            <w:r>
              <w:rPr>
                <w:rFonts w:hint="default" w:ascii="Times New Roman" w:hAnsi="Times New Roman" w:cs="Times New Roman"/>
                <w:b/>
                <w:bCs/>
                <w:kern w:val="0"/>
                <w:sz w:val="21"/>
                <w:szCs w:val="21"/>
              </w:rPr>
              <w:t>年排放总量</w:t>
            </w:r>
          </w:p>
        </w:tc>
        <w:tc>
          <w:tcPr>
            <w:tcW w:w="1507" w:type="dxa"/>
            <w:vAlign w:val="center"/>
          </w:tcPr>
          <w:p w14:paraId="42A7EE65">
            <w:pPr>
              <w:spacing w:line="240" w:lineRule="auto"/>
              <w:jc w:val="center"/>
              <w:rPr>
                <w:rFonts w:hint="default" w:ascii="Times New Roman" w:hAnsi="Times New Roman" w:cs="Times New Roman"/>
                <w:b/>
                <w:bCs/>
                <w:kern w:val="0"/>
                <w:sz w:val="21"/>
                <w:szCs w:val="21"/>
              </w:rPr>
            </w:pPr>
            <w:r>
              <w:rPr>
                <w:rFonts w:hint="default" w:ascii="Times New Roman" w:hAnsi="Times New Roman" w:cs="Times New Roman"/>
                <w:b/>
                <w:bCs/>
                <w:kern w:val="0"/>
                <w:sz w:val="21"/>
                <w:szCs w:val="21"/>
              </w:rPr>
              <w:t>排放口浓度</w:t>
            </w:r>
          </w:p>
        </w:tc>
        <w:tc>
          <w:tcPr>
            <w:tcW w:w="1903" w:type="dxa"/>
            <w:vAlign w:val="center"/>
          </w:tcPr>
          <w:p w14:paraId="02CA352B">
            <w:pPr>
              <w:spacing w:line="240" w:lineRule="auto"/>
              <w:jc w:val="center"/>
              <w:rPr>
                <w:rFonts w:hint="default" w:ascii="Times New Roman" w:hAnsi="Times New Roman" w:cs="Times New Roman"/>
                <w:b/>
                <w:bCs/>
                <w:kern w:val="0"/>
                <w:sz w:val="21"/>
                <w:szCs w:val="21"/>
              </w:rPr>
            </w:pPr>
            <w:r>
              <w:rPr>
                <w:rFonts w:hint="default" w:ascii="Times New Roman" w:hAnsi="Times New Roman" w:cs="Times New Roman"/>
                <w:b/>
                <w:bCs/>
                <w:kern w:val="0"/>
                <w:sz w:val="21"/>
                <w:szCs w:val="21"/>
              </w:rPr>
              <w:t>暂存</w:t>
            </w:r>
          </w:p>
          <w:p w14:paraId="106F2302">
            <w:pPr>
              <w:spacing w:line="240" w:lineRule="auto"/>
              <w:jc w:val="center"/>
              <w:rPr>
                <w:rFonts w:hint="default" w:ascii="Times New Roman" w:hAnsi="Times New Roman" w:cs="Times New Roman"/>
                <w:b/>
                <w:bCs/>
                <w:kern w:val="0"/>
                <w:sz w:val="21"/>
                <w:szCs w:val="21"/>
              </w:rPr>
            </w:pPr>
            <w:r>
              <w:rPr>
                <w:rFonts w:hint="default" w:ascii="Times New Roman" w:hAnsi="Times New Roman" w:cs="Times New Roman"/>
                <w:b/>
                <w:bCs/>
                <w:kern w:val="0"/>
                <w:sz w:val="21"/>
                <w:szCs w:val="21"/>
              </w:rPr>
              <w:t>情况</w:t>
            </w:r>
          </w:p>
        </w:tc>
        <w:tc>
          <w:tcPr>
            <w:tcW w:w="2555" w:type="dxa"/>
            <w:vAlign w:val="center"/>
          </w:tcPr>
          <w:p w14:paraId="79CC86F5">
            <w:pPr>
              <w:spacing w:line="240" w:lineRule="auto"/>
              <w:jc w:val="center"/>
              <w:rPr>
                <w:rFonts w:hint="default" w:ascii="Times New Roman" w:hAnsi="Times New Roman" w:cs="Times New Roman"/>
                <w:b/>
                <w:bCs/>
                <w:kern w:val="0"/>
                <w:sz w:val="21"/>
                <w:szCs w:val="21"/>
              </w:rPr>
            </w:pPr>
            <w:r>
              <w:rPr>
                <w:rFonts w:hint="default" w:ascii="Times New Roman" w:hAnsi="Times New Roman" w:cs="Times New Roman"/>
                <w:b/>
                <w:bCs/>
                <w:kern w:val="0"/>
                <w:sz w:val="21"/>
                <w:szCs w:val="21"/>
              </w:rPr>
              <w:t>最终去向</w:t>
            </w:r>
          </w:p>
        </w:tc>
      </w:tr>
      <w:tr w14:paraId="742006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44" w:hRule="atLeast"/>
        </w:trPr>
        <w:tc>
          <w:tcPr>
            <w:tcW w:w="1556" w:type="dxa"/>
            <w:tcBorders>
              <w:top w:val="single" w:color="auto" w:sz="4" w:space="0"/>
            </w:tcBorders>
            <w:vAlign w:val="center"/>
          </w:tcPr>
          <w:p w14:paraId="6D8F9672">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报废射线管</w:t>
            </w:r>
          </w:p>
        </w:tc>
        <w:tc>
          <w:tcPr>
            <w:tcW w:w="1178" w:type="dxa"/>
            <w:tcBorders>
              <w:top w:val="single" w:color="auto" w:sz="4" w:space="0"/>
            </w:tcBorders>
            <w:vAlign w:val="center"/>
          </w:tcPr>
          <w:p w14:paraId="220C0135">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固态</w:t>
            </w:r>
          </w:p>
        </w:tc>
        <w:tc>
          <w:tcPr>
            <w:tcW w:w="1126" w:type="dxa"/>
            <w:tcBorders>
              <w:top w:val="single" w:color="auto" w:sz="4" w:space="0"/>
            </w:tcBorders>
            <w:vAlign w:val="center"/>
          </w:tcPr>
          <w:p w14:paraId="1DE18E10">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w:t>
            </w:r>
          </w:p>
        </w:tc>
        <w:tc>
          <w:tcPr>
            <w:tcW w:w="1534" w:type="dxa"/>
            <w:tcBorders>
              <w:top w:val="single" w:color="auto" w:sz="4" w:space="0"/>
            </w:tcBorders>
            <w:vAlign w:val="center"/>
          </w:tcPr>
          <w:p w14:paraId="0DAE2EBA">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w:t>
            </w:r>
          </w:p>
        </w:tc>
        <w:tc>
          <w:tcPr>
            <w:tcW w:w="1180" w:type="dxa"/>
            <w:tcBorders>
              <w:top w:val="single" w:color="auto" w:sz="4" w:space="0"/>
            </w:tcBorders>
            <w:vAlign w:val="center"/>
          </w:tcPr>
          <w:p w14:paraId="1734BC9B">
            <w:pPr>
              <w:spacing w:line="240" w:lineRule="exact"/>
              <w:jc w:val="center"/>
              <w:rPr>
                <w:rFonts w:hint="default" w:ascii="Times New Roman" w:hAnsi="Times New Roman" w:cs="Times New Roman"/>
                <w:sz w:val="18"/>
                <w:szCs w:val="18"/>
              </w:rPr>
            </w:pPr>
          </w:p>
        </w:tc>
        <w:tc>
          <w:tcPr>
            <w:tcW w:w="1481" w:type="dxa"/>
            <w:tcBorders>
              <w:top w:val="single" w:color="auto" w:sz="4" w:space="0"/>
            </w:tcBorders>
            <w:vAlign w:val="center"/>
          </w:tcPr>
          <w:p w14:paraId="336EE6B1">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w:t>
            </w:r>
          </w:p>
        </w:tc>
        <w:tc>
          <w:tcPr>
            <w:tcW w:w="1507" w:type="dxa"/>
            <w:tcBorders>
              <w:top w:val="single" w:color="auto" w:sz="4" w:space="0"/>
            </w:tcBorders>
            <w:vAlign w:val="center"/>
          </w:tcPr>
          <w:p w14:paraId="580015DD">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w:t>
            </w:r>
          </w:p>
        </w:tc>
        <w:tc>
          <w:tcPr>
            <w:tcW w:w="1903" w:type="dxa"/>
            <w:tcBorders>
              <w:top w:val="single" w:color="auto" w:sz="4" w:space="0"/>
            </w:tcBorders>
            <w:vAlign w:val="center"/>
          </w:tcPr>
          <w:p w14:paraId="65571294">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w:t>
            </w:r>
          </w:p>
        </w:tc>
        <w:tc>
          <w:tcPr>
            <w:tcW w:w="2555" w:type="dxa"/>
            <w:tcBorders>
              <w:top w:val="single" w:color="auto" w:sz="4" w:space="0"/>
            </w:tcBorders>
            <w:vAlign w:val="center"/>
          </w:tcPr>
          <w:p w14:paraId="75C29F39">
            <w:pPr>
              <w:spacing w:line="240" w:lineRule="exact"/>
              <w:jc w:val="center"/>
              <w:rPr>
                <w:rFonts w:hint="default" w:ascii="Times New Roman" w:hAnsi="Times New Roman" w:cs="Times New Roman"/>
                <w:sz w:val="18"/>
                <w:szCs w:val="18"/>
              </w:rPr>
            </w:pPr>
            <w:r>
              <w:rPr>
                <w:rFonts w:hint="eastAsia" w:ascii="宋体" w:hAnsi="宋体" w:cs="宋体"/>
                <w:sz w:val="18"/>
                <w:szCs w:val="18"/>
                <w:lang w:val="en-US" w:eastAsia="zh-CN"/>
              </w:rPr>
              <w:t>在地方生态环境主管部门的监督下将报废的射线管拆解去功能化，按照国家相关规定进行妥善处理。</w:t>
            </w:r>
          </w:p>
        </w:tc>
      </w:tr>
    </w:tbl>
    <w:p w14:paraId="625CBC22">
      <w:pPr>
        <w:rPr>
          <w:rFonts w:hint="default" w:ascii="Times New Roman" w:hAnsi="Times New Roman" w:cs="Times New Roman"/>
          <w:sz w:val="18"/>
          <w:szCs w:val="18"/>
        </w:rPr>
      </w:pPr>
      <w:r>
        <w:rPr>
          <w:rFonts w:hint="default" w:ascii="Times New Roman" w:hAnsi="Times New Roman" w:cs="Times New Roman"/>
          <w:sz w:val="18"/>
          <w:szCs w:val="18"/>
        </w:rPr>
        <w:t>注：1.常规废弃物排放浓度，对于液态单位为mg/L，固体为mg/kg，气态为mg/m</w:t>
      </w:r>
      <w:r>
        <w:rPr>
          <w:rFonts w:hint="default" w:ascii="Times New Roman" w:hAnsi="Times New Roman" w:cs="Times New Roman"/>
          <w:sz w:val="18"/>
          <w:szCs w:val="18"/>
          <w:vertAlign w:val="superscript"/>
        </w:rPr>
        <w:t>3</w:t>
      </w:r>
      <w:r>
        <w:rPr>
          <w:rFonts w:hint="default" w:ascii="Times New Roman" w:hAnsi="Times New Roman" w:cs="Times New Roman"/>
          <w:sz w:val="18"/>
          <w:szCs w:val="18"/>
        </w:rPr>
        <w:t>；年排放总量用kg。</w:t>
      </w:r>
    </w:p>
    <w:p w14:paraId="33D0631A">
      <w:pPr>
        <w:ind w:firstLine="360"/>
        <w:rPr>
          <w:rFonts w:hint="default" w:ascii="Times New Roman" w:hAnsi="Times New Roman" w:cs="Times New Roman"/>
          <w:sz w:val="18"/>
          <w:szCs w:val="18"/>
        </w:rPr>
      </w:pPr>
      <w:r>
        <w:rPr>
          <w:rFonts w:hint="default" w:ascii="Times New Roman" w:hAnsi="Times New Roman" w:cs="Times New Roman"/>
          <w:sz w:val="18"/>
          <w:szCs w:val="18"/>
        </w:rPr>
        <w:t>2.含有放射性的废物要注明，其排放浓度、年排放总量分别用比活度（Bq/L或Bq/kg或Bq/m</w:t>
      </w:r>
      <w:r>
        <w:rPr>
          <w:rFonts w:hint="default" w:ascii="Times New Roman" w:hAnsi="Times New Roman" w:cs="Times New Roman"/>
          <w:sz w:val="18"/>
          <w:szCs w:val="18"/>
          <w:vertAlign w:val="superscript"/>
        </w:rPr>
        <w:t>3</w:t>
      </w:r>
      <w:r>
        <w:rPr>
          <w:rFonts w:hint="default" w:ascii="Times New Roman" w:hAnsi="Times New Roman" w:cs="Times New Roman"/>
          <w:sz w:val="18"/>
          <w:szCs w:val="18"/>
        </w:rPr>
        <w:t>）和活度（Bq）。</w:t>
      </w:r>
    </w:p>
    <w:p w14:paraId="21823A0C">
      <w:pPr>
        <w:spacing w:line="240" w:lineRule="auto"/>
        <w:rPr>
          <w:rFonts w:hint="default" w:ascii="Times New Roman" w:hAnsi="Times New Roman" w:cs="Times New Roman"/>
          <w:kern w:val="0"/>
          <w:szCs w:val="21"/>
        </w:rPr>
        <w:sectPr>
          <w:pgSz w:w="16838" w:h="11906" w:orient="landscape"/>
          <w:pgMar w:top="1417" w:right="1417" w:bottom="1417" w:left="1417" w:header="851" w:footer="992" w:gutter="0"/>
          <w:pgBorders>
            <w:top w:val="none" w:sz="0" w:space="0"/>
            <w:left w:val="none" w:sz="0" w:space="0"/>
            <w:bottom w:val="none" w:sz="0" w:space="0"/>
            <w:right w:val="none" w:sz="0" w:space="0"/>
          </w:pgBorders>
          <w:cols w:space="720" w:num="1"/>
          <w:docGrid w:type="linesAndChars" w:linePitch="336" w:charSpace="0"/>
        </w:sectPr>
      </w:pPr>
    </w:p>
    <w:p w14:paraId="02402F53">
      <w:pPr>
        <w:pageBreakBefore/>
        <w:outlineLvl w:val="0"/>
        <w:rPr>
          <w:rFonts w:hint="default" w:ascii="Times New Roman" w:hAnsi="Times New Roman" w:cs="Times New Roman"/>
          <w:b/>
          <w:sz w:val="32"/>
          <w:szCs w:val="32"/>
        </w:rPr>
      </w:pPr>
      <w:bookmarkStart w:id="30" w:name="_Toc22489"/>
      <w:r>
        <w:rPr>
          <w:rFonts w:hint="default" w:ascii="Times New Roman" w:hAnsi="Times New Roman" w:cs="Times New Roman"/>
          <w:b/>
          <w:sz w:val="32"/>
          <w:szCs w:val="32"/>
        </w:rPr>
        <w:t>表6 评价依据</w:t>
      </w:r>
      <w:bookmarkEnd w:id="30"/>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3"/>
        <w:gridCol w:w="9146"/>
      </w:tblGrid>
      <w:tr w14:paraId="489E6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59" w:hRule="atLeast"/>
          <w:jc w:val="center"/>
        </w:trPr>
        <w:tc>
          <w:tcPr>
            <w:tcW w:w="593" w:type="dxa"/>
            <w:vAlign w:val="center"/>
          </w:tcPr>
          <w:p w14:paraId="2389D6FE">
            <w:pPr>
              <w:jc w:val="center"/>
              <w:rPr>
                <w:rFonts w:hint="default" w:ascii="Times New Roman" w:hAnsi="Times New Roman" w:cs="Times New Roman"/>
                <w:b/>
                <w:bCs/>
              </w:rPr>
            </w:pPr>
            <w:r>
              <w:rPr>
                <w:rFonts w:hint="default" w:ascii="Times New Roman" w:hAnsi="Times New Roman" w:cs="Times New Roman"/>
                <w:b/>
                <w:bCs/>
              </w:rPr>
              <w:t>法</w:t>
            </w:r>
          </w:p>
          <w:p w14:paraId="7E1DA71E">
            <w:pPr>
              <w:jc w:val="center"/>
              <w:rPr>
                <w:rFonts w:hint="default" w:ascii="Times New Roman" w:hAnsi="Times New Roman" w:cs="Times New Roman"/>
                <w:b/>
                <w:bCs/>
              </w:rPr>
            </w:pPr>
            <w:r>
              <w:rPr>
                <w:rFonts w:hint="default" w:ascii="Times New Roman" w:hAnsi="Times New Roman" w:cs="Times New Roman"/>
                <w:b/>
                <w:bCs/>
              </w:rPr>
              <w:t>规</w:t>
            </w:r>
          </w:p>
          <w:p w14:paraId="4E25D89C">
            <w:pPr>
              <w:jc w:val="center"/>
              <w:rPr>
                <w:rFonts w:hint="default" w:ascii="Times New Roman" w:hAnsi="Times New Roman" w:cs="Times New Roman"/>
                <w:b/>
                <w:bCs/>
              </w:rPr>
            </w:pPr>
            <w:r>
              <w:rPr>
                <w:rFonts w:hint="default" w:ascii="Times New Roman" w:hAnsi="Times New Roman" w:cs="Times New Roman"/>
                <w:b/>
                <w:bCs/>
              </w:rPr>
              <w:t>文</w:t>
            </w:r>
          </w:p>
          <w:p w14:paraId="5B3C0B24">
            <w:pPr>
              <w:jc w:val="center"/>
              <w:rPr>
                <w:rFonts w:hint="default" w:ascii="Times New Roman" w:hAnsi="Times New Roman" w:cs="Times New Roman"/>
              </w:rPr>
            </w:pPr>
            <w:r>
              <w:rPr>
                <w:rFonts w:hint="default" w:ascii="Times New Roman" w:hAnsi="Times New Roman" w:cs="Times New Roman"/>
                <w:b/>
                <w:bCs/>
              </w:rPr>
              <w:t>件</w:t>
            </w:r>
          </w:p>
        </w:tc>
        <w:tc>
          <w:tcPr>
            <w:tcW w:w="9146" w:type="dxa"/>
          </w:tcPr>
          <w:p w14:paraId="260A87E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lang w:val="en-US" w:eastAsia="zh-CN"/>
              </w:rPr>
            </w:pPr>
            <w:r>
              <w:rPr>
                <w:rFonts w:hint="default" w:ascii="Times New Roman" w:hAnsi="Times New Roman" w:cs="Times New Roman"/>
                <w:b/>
                <w:bCs/>
                <w:lang w:val="en-US" w:eastAsia="zh-CN"/>
              </w:rPr>
              <w:t>一、法律</w:t>
            </w:r>
          </w:p>
          <w:p w14:paraId="34F28D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rPr>
              <w:t>（1）中华人民共和国生态环境法典；</w:t>
            </w:r>
            <w:r>
              <w:rPr>
                <w:rFonts w:hint="eastAsia" w:cs="Times New Roman"/>
                <w:lang w:val="en-US" w:eastAsia="zh-CN"/>
              </w:rPr>
              <w:t>第70号主席令，于2026年8月15日实施；</w:t>
            </w:r>
          </w:p>
          <w:p w14:paraId="7C60380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lang w:val="en-US" w:eastAsia="zh-CN"/>
              </w:rPr>
            </w:pPr>
            <w:r>
              <w:rPr>
                <w:rFonts w:hint="default" w:ascii="Times New Roman" w:hAnsi="Times New Roman" w:cs="Times New Roman"/>
                <w:b/>
                <w:bCs/>
                <w:lang w:val="en-US" w:eastAsia="zh-CN"/>
              </w:rPr>
              <w:t>二、行政法规</w:t>
            </w:r>
          </w:p>
          <w:p w14:paraId="6111941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rPr>
              <w:t>（</w:t>
            </w:r>
            <w:r>
              <w:rPr>
                <w:rFonts w:hint="default" w:ascii="Times New Roman" w:hAnsi="Times New Roman" w:cs="Times New Roman"/>
                <w:lang w:val="en-US" w:eastAsia="zh-CN"/>
              </w:rPr>
              <w:t>1</w:t>
            </w:r>
            <w:r>
              <w:rPr>
                <w:rFonts w:hint="default" w:ascii="Times New Roman" w:hAnsi="Times New Roman" w:eastAsia="宋体" w:cs="Times New Roman"/>
              </w:rPr>
              <w:t>）《建设项目环境保护管理条例》（国务院682号令，2017年10月1日起施行）</w:t>
            </w:r>
            <w:r>
              <w:rPr>
                <w:rFonts w:hint="default" w:ascii="Times New Roman" w:hAnsi="Times New Roman" w:eastAsia="宋体" w:cs="Times New Roman"/>
                <w:lang w:eastAsia="zh-CN"/>
              </w:rPr>
              <w:t>；</w:t>
            </w:r>
          </w:p>
          <w:p w14:paraId="37A07F2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rPr>
              <w:t>（</w:t>
            </w:r>
            <w:r>
              <w:rPr>
                <w:rFonts w:hint="default" w:ascii="Times New Roman" w:hAnsi="Times New Roman" w:cs="Times New Roman"/>
                <w:lang w:val="en-US" w:eastAsia="zh-CN"/>
              </w:rPr>
              <w:t>2</w:t>
            </w:r>
            <w:r>
              <w:rPr>
                <w:rFonts w:hint="default" w:ascii="Times New Roman" w:hAnsi="Times New Roman" w:eastAsia="宋体" w:cs="Times New Roman"/>
              </w:rPr>
              <w:t>）《放射性同位素与射线装置安全和防护条例》（国务院第449号令，2005年12月1日起施行；国务院令第709号修订，2019年3月2日起施行）</w:t>
            </w:r>
            <w:r>
              <w:rPr>
                <w:rFonts w:hint="default" w:ascii="Times New Roman" w:hAnsi="Times New Roman" w:cs="Times New Roman"/>
                <w:lang w:eastAsia="zh-CN"/>
              </w:rPr>
              <w:t>。</w:t>
            </w:r>
          </w:p>
          <w:p w14:paraId="6B82D91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lang w:val="en-US" w:eastAsia="zh-CN"/>
              </w:rPr>
            </w:pPr>
            <w:r>
              <w:rPr>
                <w:rFonts w:hint="default" w:ascii="Times New Roman" w:hAnsi="Times New Roman" w:cs="Times New Roman"/>
                <w:b/>
                <w:bCs/>
                <w:lang w:val="en-US" w:eastAsia="zh-CN"/>
              </w:rPr>
              <w:t>三、部门规章</w:t>
            </w:r>
          </w:p>
          <w:p w14:paraId="39FB63D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FF0000"/>
              </w:rPr>
            </w:pPr>
            <w:r>
              <w:rPr>
                <w:rFonts w:hint="default" w:ascii="Times New Roman" w:hAnsi="Times New Roman" w:eastAsia="宋体" w:cs="Times New Roman"/>
              </w:rPr>
              <w:t>（</w:t>
            </w:r>
            <w:r>
              <w:rPr>
                <w:rFonts w:hint="default" w:ascii="Times New Roman" w:hAnsi="Times New Roman" w:cs="Times New Roman"/>
                <w:lang w:val="en-US" w:eastAsia="zh-CN"/>
              </w:rPr>
              <w:t>1</w:t>
            </w:r>
            <w:r>
              <w:rPr>
                <w:rFonts w:hint="default" w:ascii="Times New Roman" w:hAnsi="Times New Roman" w:eastAsia="宋体" w:cs="Times New Roman"/>
              </w:rPr>
              <w:t>）《建设项目环境影响评价分类管理名录》（2021年版），</w:t>
            </w:r>
            <w:r>
              <w:rPr>
                <w:rFonts w:hint="default" w:ascii="Times New Roman" w:hAnsi="Times New Roman" w:cs="Times New Roman"/>
                <w:lang w:eastAsia="zh-CN"/>
              </w:rPr>
              <w:t>（</w:t>
            </w:r>
            <w:r>
              <w:rPr>
                <w:rFonts w:hint="default" w:ascii="Times New Roman" w:hAnsi="Times New Roman" w:eastAsia="宋体" w:cs="Times New Roman"/>
              </w:rPr>
              <w:t>生态环境部令第16号，自2021年1月1日起施行</w:t>
            </w:r>
            <w:r>
              <w:rPr>
                <w:rFonts w:hint="default" w:ascii="Times New Roman" w:hAnsi="Times New Roman" w:cs="Times New Roman"/>
                <w:lang w:eastAsia="zh-CN"/>
              </w:rPr>
              <w:t>）</w:t>
            </w:r>
            <w:r>
              <w:rPr>
                <w:rFonts w:hint="default" w:ascii="Times New Roman" w:hAnsi="Times New Roman" w:eastAsia="宋体" w:cs="Times New Roman"/>
              </w:rPr>
              <w:t>；</w:t>
            </w:r>
          </w:p>
          <w:p w14:paraId="4B01045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cs="Times New Roman"/>
                <w:lang w:val="en-US" w:eastAsia="zh-CN"/>
              </w:rPr>
              <w:t>2</w:t>
            </w:r>
            <w:r>
              <w:rPr>
                <w:rFonts w:hint="default" w:ascii="Times New Roman" w:hAnsi="Times New Roman" w:eastAsia="宋体" w:cs="Times New Roman"/>
              </w:rPr>
              <w:t>）《射线装置分类》（环保部与国家卫生计生委2017年第66号）；</w:t>
            </w:r>
          </w:p>
          <w:p w14:paraId="7CF87D0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rPr>
              <w:t>（</w:t>
            </w:r>
            <w:r>
              <w:rPr>
                <w:rFonts w:hint="default" w:ascii="Times New Roman" w:hAnsi="Times New Roman" w:cs="Times New Roman"/>
                <w:lang w:val="en-US" w:eastAsia="zh-CN"/>
              </w:rPr>
              <w:t>3</w:t>
            </w:r>
            <w:r>
              <w:rPr>
                <w:rFonts w:hint="default" w:ascii="Times New Roman" w:hAnsi="Times New Roman" w:eastAsia="宋体" w:cs="Times New Roman"/>
              </w:rPr>
              <w:t>）《放射性同位素与射线装置安全许可管理办法》（国家环境保护总局令第31号，2006年3月1日起施行</w:t>
            </w:r>
            <w:r>
              <w:rPr>
                <w:rFonts w:hint="default" w:ascii="Times New Roman" w:hAnsi="Times New Roman" w:eastAsia="宋体" w:cs="Times New Roman"/>
                <w:lang w:eastAsia="zh-CN"/>
              </w:rPr>
              <w:t>，</w:t>
            </w:r>
            <w:r>
              <w:rPr>
                <w:rFonts w:hint="default" w:ascii="Times New Roman" w:hAnsi="Times New Roman" w:eastAsia="宋体" w:cs="Times New Roman"/>
              </w:rPr>
              <w:t>生态环境部令第20号进行修订，2021年1月4日实施）</w:t>
            </w:r>
            <w:r>
              <w:rPr>
                <w:rFonts w:hint="default" w:ascii="Times New Roman" w:hAnsi="Times New Roman" w:eastAsia="宋体" w:cs="Times New Roman"/>
                <w:lang w:eastAsia="zh-CN"/>
              </w:rPr>
              <w:t>；</w:t>
            </w:r>
          </w:p>
          <w:p w14:paraId="66EFF93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cs="Times New Roman"/>
                <w:lang w:val="en-US" w:eastAsia="zh-CN"/>
              </w:rPr>
              <w:t>4</w:t>
            </w:r>
            <w:r>
              <w:rPr>
                <w:rFonts w:hint="default" w:ascii="Times New Roman" w:hAnsi="Times New Roman" w:eastAsia="宋体" w:cs="Times New Roman"/>
              </w:rPr>
              <w:t>）《放射性同位素与射线装置安全和防护管理办法》（环保部18号令，2011年5月1日起施行）；</w:t>
            </w:r>
          </w:p>
          <w:p w14:paraId="1E38523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rPr>
              <w:t>（</w:t>
            </w:r>
            <w:r>
              <w:rPr>
                <w:rFonts w:hint="default" w:ascii="Times New Roman" w:hAnsi="Times New Roman" w:cs="Times New Roman"/>
                <w:lang w:val="en-US" w:eastAsia="zh-CN"/>
              </w:rPr>
              <w:t>5</w:t>
            </w:r>
            <w:r>
              <w:rPr>
                <w:rFonts w:hint="default" w:ascii="Times New Roman" w:hAnsi="Times New Roman" w:eastAsia="宋体" w:cs="Times New Roman"/>
              </w:rPr>
              <w:t>）《建设项目环境影响报告书（表）编制监督管理办法》，</w:t>
            </w:r>
            <w:r>
              <w:rPr>
                <w:rFonts w:hint="default" w:ascii="Times New Roman" w:hAnsi="Times New Roman" w:cs="Times New Roman"/>
                <w:lang w:eastAsia="zh-CN"/>
              </w:rPr>
              <w:t>（</w:t>
            </w:r>
            <w:r>
              <w:rPr>
                <w:rFonts w:hint="default" w:ascii="Times New Roman" w:hAnsi="Times New Roman" w:eastAsia="宋体" w:cs="Times New Roman"/>
              </w:rPr>
              <w:t>生态环境部部令第9号，2019年11月1日起施行</w:t>
            </w:r>
            <w:r>
              <w:rPr>
                <w:rFonts w:hint="default" w:ascii="Times New Roman" w:hAnsi="Times New Roman" w:cs="Times New Roman"/>
                <w:lang w:eastAsia="zh-CN"/>
              </w:rPr>
              <w:t>）</w:t>
            </w:r>
            <w:r>
              <w:rPr>
                <w:rFonts w:hint="default" w:ascii="Times New Roman" w:hAnsi="Times New Roman" w:eastAsia="宋体" w:cs="Times New Roman"/>
                <w:lang w:eastAsia="zh-CN"/>
              </w:rPr>
              <w:t>；</w:t>
            </w:r>
          </w:p>
          <w:p w14:paraId="12AB34C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rPr>
              <w:t>（</w:t>
            </w:r>
            <w:r>
              <w:rPr>
                <w:rFonts w:hint="default" w:ascii="Times New Roman" w:hAnsi="Times New Roman" w:cs="Times New Roman"/>
                <w:lang w:val="en-US" w:eastAsia="zh-CN"/>
              </w:rPr>
              <w:t>6</w:t>
            </w:r>
            <w:r>
              <w:rPr>
                <w:rFonts w:hint="default" w:ascii="Times New Roman" w:hAnsi="Times New Roman" w:eastAsia="宋体" w:cs="Times New Roman"/>
              </w:rPr>
              <w:t>）《关于发布&lt;建设项目环境影响报告书（表）编制监督管理办法&gt;配套文件的公告》，</w:t>
            </w:r>
            <w:r>
              <w:rPr>
                <w:rFonts w:hint="default" w:ascii="Times New Roman" w:hAnsi="Times New Roman" w:cs="Times New Roman"/>
                <w:lang w:eastAsia="zh-CN"/>
              </w:rPr>
              <w:t>（</w:t>
            </w:r>
            <w:r>
              <w:rPr>
                <w:rFonts w:hint="default" w:ascii="Times New Roman" w:hAnsi="Times New Roman" w:eastAsia="宋体" w:cs="Times New Roman"/>
              </w:rPr>
              <w:t>生态环境部公告2019年第38号，2019年11月1日起施行</w:t>
            </w:r>
            <w:r>
              <w:rPr>
                <w:rFonts w:hint="default" w:ascii="Times New Roman" w:hAnsi="Times New Roman" w:cs="Times New Roman"/>
                <w:lang w:eastAsia="zh-CN"/>
              </w:rPr>
              <w:t>）；</w:t>
            </w:r>
          </w:p>
          <w:p w14:paraId="4BEC907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w:t>
            </w:r>
            <w:r>
              <w:rPr>
                <w:rFonts w:hint="default" w:ascii="Times New Roman" w:hAnsi="Times New Roman" w:cs="Times New Roman"/>
                <w:lang w:val="en-US" w:eastAsia="zh-CN"/>
              </w:rPr>
              <w:t>7</w:t>
            </w:r>
            <w:r>
              <w:rPr>
                <w:rFonts w:hint="default" w:ascii="Times New Roman" w:hAnsi="Times New Roman" w:eastAsia="宋体" w:cs="Times New Roman"/>
                <w:lang w:eastAsia="zh-CN"/>
              </w:rPr>
              <w:t>）</w:t>
            </w:r>
            <w:r>
              <w:rPr>
                <w:rFonts w:hint="default" w:ascii="Times New Roman" w:hAnsi="Times New Roman" w:eastAsia="宋体" w:cs="Times New Roman"/>
                <w:lang w:val="en-US" w:eastAsia="zh-CN"/>
              </w:rPr>
              <w:t>《关于核技术利用辐射安全与防护培训和考核有关事项的公告》，（生态环境部公告，2019年第57号，2019年12月23日）；</w:t>
            </w:r>
          </w:p>
          <w:p w14:paraId="590310A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val="en-US" w:eastAsia="zh-CN"/>
              </w:rPr>
              <w:t>（</w:t>
            </w:r>
            <w:r>
              <w:rPr>
                <w:rFonts w:hint="default" w:ascii="Times New Roman" w:hAnsi="Times New Roman" w:cs="Times New Roman"/>
                <w:lang w:val="en-US" w:eastAsia="zh-CN"/>
              </w:rPr>
              <w:t>8</w:t>
            </w:r>
            <w:r>
              <w:rPr>
                <w:rFonts w:hint="default" w:ascii="Times New Roman" w:hAnsi="Times New Roman" w:eastAsia="宋体" w:cs="Times New Roman"/>
                <w:lang w:val="en-US" w:eastAsia="zh-CN"/>
              </w:rPr>
              <w:t>）《关于建立放射性同位素与射线装置辐射事故分级处理和报告制度的通知》（原国家环境保护总局环发</w:t>
            </w:r>
            <w:r>
              <w:rPr>
                <w:rFonts w:hint="default" w:ascii="Times New Roman" w:hAnsi="Times New Roman" w:cs="Times New Roman"/>
                <w:lang w:val="en-US" w:eastAsia="zh-CN"/>
              </w:rPr>
              <w:t>[</w:t>
            </w:r>
            <w:r>
              <w:rPr>
                <w:rFonts w:hint="default" w:ascii="Times New Roman" w:hAnsi="Times New Roman" w:eastAsia="宋体" w:cs="Times New Roman"/>
                <w:lang w:val="en-US" w:eastAsia="zh-CN"/>
              </w:rPr>
              <w:t>2006</w:t>
            </w:r>
            <w:r>
              <w:rPr>
                <w:rFonts w:hint="default" w:ascii="Times New Roman" w:hAnsi="Times New Roman" w:cs="Times New Roman"/>
                <w:lang w:val="en-US" w:eastAsia="zh-CN"/>
              </w:rPr>
              <w:t>]</w:t>
            </w:r>
            <w:r>
              <w:rPr>
                <w:rFonts w:hint="default" w:ascii="Times New Roman" w:hAnsi="Times New Roman" w:eastAsia="宋体" w:cs="Times New Roman"/>
                <w:lang w:val="en-US" w:eastAsia="zh-CN"/>
              </w:rPr>
              <w:t>145号，2006年9月26日施行）；</w:t>
            </w:r>
          </w:p>
          <w:p w14:paraId="73018EB0">
            <w:pPr>
              <w:spacing w:line="380" w:lineRule="exact"/>
              <w:ind w:firstLine="480" w:firstLineChars="200"/>
              <w:rPr>
                <w:rFonts w:hint="default" w:ascii="Times New Roman" w:hAnsi="Times New Roman" w:cs="Times New Roman"/>
              </w:rPr>
            </w:pPr>
            <w:r>
              <w:rPr>
                <w:rFonts w:hint="default" w:ascii="Times New Roman" w:hAnsi="Times New Roman" w:eastAsia="宋体" w:cs="Times New Roman"/>
                <w:lang w:val="en-US" w:eastAsia="zh-CN"/>
              </w:rPr>
              <w:t>（</w:t>
            </w:r>
            <w:r>
              <w:rPr>
                <w:rFonts w:hint="default" w:ascii="Times New Roman" w:hAnsi="Times New Roman" w:cs="Times New Roman"/>
                <w:lang w:val="en-US" w:eastAsia="zh-CN"/>
              </w:rPr>
              <w:t>9</w:t>
            </w:r>
            <w:r>
              <w:rPr>
                <w:rFonts w:hint="default" w:ascii="Times New Roman" w:hAnsi="Times New Roman" w:eastAsia="宋体" w:cs="Times New Roman"/>
                <w:lang w:val="en-US" w:eastAsia="zh-CN"/>
              </w:rPr>
              <w:t>）《产业结构调整指导目录(</w:t>
            </w:r>
            <w:r>
              <w:rPr>
                <w:rFonts w:hint="default" w:ascii="Times New Roman" w:hAnsi="Times New Roman" w:cs="Times New Roman"/>
                <w:lang w:val="en-US" w:eastAsia="zh-CN"/>
              </w:rPr>
              <w:t>2024</w:t>
            </w:r>
            <w:r>
              <w:rPr>
                <w:rFonts w:hint="default" w:ascii="Times New Roman" w:hAnsi="Times New Roman" w:eastAsia="宋体" w:cs="Times New Roman"/>
                <w:lang w:val="en-US" w:eastAsia="zh-CN"/>
              </w:rPr>
              <w:t>年本)》（国家发展和改革委员会令第29号202</w:t>
            </w:r>
            <w:r>
              <w:rPr>
                <w:rFonts w:hint="default" w:ascii="Times New Roman" w:hAnsi="Times New Roman" w:cs="Times New Roman"/>
                <w:lang w:val="en-US" w:eastAsia="zh-CN"/>
              </w:rPr>
              <w:t>4</w:t>
            </w:r>
            <w:r>
              <w:rPr>
                <w:rFonts w:hint="default" w:ascii="Times New Roman" w:hAnsi="Times New Roman" w:eastAsia="宋体" w:cs="Times New Roman"/>
                <w:lang w:val="en-US" w:eastAsia="zh-CN"/>
              </w:rPr>
              <w:t>年</w:t>
            </w:r>
            <w:r>
              <w:rPr>
                <w:rFonts w:hint="default" w:ascii="Times New Roman" w:hAnsi="Times New Roman" w:cs="Times New Roman"/>
                <w:lang w:val="en-US" w:eastAsia="zh-CN"/>
              </w:rPr>
              <w:t>2</w:t>
            </w:r>
            <w:r>
              <w:rPr>
                <w:rFonts w:hint="default" w:ascii="Times New Roman" w:hAnsi="Times New Roman" w:eastAsia="宋体" w:cs="Times New Roman"/>
                <w:lang w:val="en-US" w:eastAsia="zh-CN"/>
              </w:rPr>
              <w:t>月l日起施行）</w:t>
            </w:r>
            <w:r>
              <w:rPr>
                <w:rFonts w:hint="default" w:ascii="Times New Roman" w:hAnsi="Times New Roman" w:cs="Times New Roman"/>
                <w:lang w:val="en-US" w:eastAsia="zh-CN"/>
              </w:rPr>
              <w:t>。</w:t>
            </w:r>
          </w:p>
        </w:tc>
      </w:tr>
      <w:tr w14:paraId="6EB6C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593" w:type="dxa"/>
            <w:vAlign w:val="center"/>
          </w:tcPr>
          <w:p w14:paraId="0D1FE766">
            <w:pPr>
              <w:spacing w:line="240" w:lineRule="auto"/>
              <w:jc w:val="center"/>
              <w:rPr>
                <w:rFonts w:hint="default" w:ascii="Times New Roman" w:hAnsi="Times New Roman" w:cs="Times New Roman"/>
                <w:bCs/>
              </w:rPr>
            </w:pPr>
            <w:r>
              <w:rPr>
                <w:rFonts w:hint="default" w:ascii="Times New Roman" w:hAnsi="Times New Roman" w:cs="Times New Roman"/>
                <w:b/>
                <w:bCs/>
              </w:rPr>
              <w:t>技术标准</w:t>
            </w:r>
          </w:p>
        </w:tc>
        <w:tc>
          <w:tcPr>
            <w:tcW w:w="9146" w:type="dxa"/>
            <w:vAlign w:val="center"/>
          </w:tcPr>
          <w:p w14:paraId="4802CD3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rPr>
            </w:pPr>
            <w:r>
              <w:rPr>
                <w:rFonts w:hint="default" w:ascii="Times New Roman" w:hAnsi="Times New Roman" w:cs="Times New Roman"/>
              </w:rPr>
              <w:t>（1）《电离辐射防护与辐射源安全基本标准》（GB18871-2002）；</w:t>
            </w:r>
          </w:p>
          <w:p w14:paraId="373002D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rPr>
            </w:pPr>
            <w:r>
              <w:rPr>
                <w:rFonts w:hint="default" w:ascii="Times New Roman" w:hAnsi="Times New Roman" w:cs="Times New Roman"/>
              </w:rPr>
              <w:t>（2）《辐射环境保护管理导则 核技术利用建设项目环境影响评价文件的内容和格式》（HJ10.1-2016）；</w:t>
            </w:r>
          </w:p>
          <w:p w14:paraId="20676FB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lang w:val="en-US" w:eastAsia="zh-CN"/>
              </w:rPr>
            </w:pPr>
            <w:r>
              <w:rPr>
                <w:rFonts w:hint="default" w:ascii="Times New Roman" w:hAnsi="Times New Roman" w:cs="Times New Roman"/>
                <w:lang w:eastAsia="zh-CN"/>
              </w:rPr>
              <w:t>（</w:t>
            </w:r>
            <w:r>
              <w:rPr>
                <w:rFonts w:hint="default" w:ascii="Times New Roman" w:hAnsi="Times New Roman" w:cs="Times New Roman"/>
                <w:lang w:val="en-US" w:eastAsia="zh-CN"/>
              </w:rPr>
              <w:t>3</w:t>
            </w:r>
            <w:r>
              <w:rPr>
                <w:rFonts w:hint="default" w:ascii="Times New Roman" w:hAnsi="Times New Roman" w:cs="Times New Roman"/>
                <w:lang w:eastAsia="zh-CN"/>
              </w:rPr>
              <w:t>）</w:t>
            </w:r>
            <w:r>
              <w:rPr>
                <w:rFonts w:hint="default" w:ascii="Times New Roman" w:hAnsi="Times New Roman" w:cs="Times New Roman"/>
                <w:lang w:val="en-US" w:eastAsia="zh-CN"/>
              </w:rPr>
              <w:t>《辐射环境监测技术规范》（HJ61—2021）；</w:t>
            </w:r>
          </w:p>
          <w:p w14:paraId="53F3DF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lang w:eastAsia="zh-CN"/>
              </w:rPr>
            </w:pPr>
            <w:r>
              <w:rPr>
                <w:rFonts w:hint="default" w:ascii="Times New Roman" w:hAnsi="Times New Roman" w:cs="Times New Roman"/>
              </w:rPr>
              <w:t>（</w:t>
            </w:r>
            <w:r>
              <w:rPr>
                <w:rFonts w:hint="default" w:ascii="Times New Roman" w:hAnsi="Times New Roman" w:cs="Times New Roman"/>
                <w:lang w:val="en-US" w:eastAsia="zh-CN"/>
              </w:rPr>
              <w:t>4</w:t>
            </w:r>
            <w:r>
              <w:rPr>
                <w:rFonts w:hint="default" w:ascii="Times New Roman" w:hAnsi="Times New Roman" w:cs="Times New Roman"/>
              </w:rPr>
              <w:t>）《放射诊断放射防护要求》（GBZ130-2020）</w:t>
            </w:r>
            <w:r>
              <w:rPr>
                <w:rFonts w:hint="default" w:ascii="Times New Roman" w:hAnsi="Times New Roman" w:cs="Times New Roman"/>
                <w:lang w:eastAsia="zh-CN"/>
              </w:rPr>
              <w:t>；</w:t>
            </w:r>
          </w:p>
          <w:p w14:paraId="0ABB85A6">
            <w:pPr>
              <w:adjustRightInd w:val="0"/>
              <w:snapToGrid w:val="0"/>
              <w:spacing w:line="380" w:lineRule="exact"/>
              <w:ind w:firstLine="480" w:firstLineChars="200"/>
              <w:rPr>
                <w:rFonts w:hint="default" w:ascii="Times New Roman" w:hAnsi="Times New Roman" w:cs="Times New Roman"/>
                <w:color w:val="2F5597" w:themeColor="accent1" w:themeShade="BF"/>
              </w:rPr>
            </w:pPr>
            <w:r>
              <w:rPr>
                <w:rFonts w:hint="default" w:ascii="Times New Roman" w:hAnsi="Times New Roman" w:cs="Times New Roman"/>
                <w:lang w:val="en-US" w:eastAsia="zh-CN"/>
              </w:rPr>
              <w:t>（5）《环境γ辐射剂量率测量技术规范》（HJ1157-2021）。</w:t>
            </w:r>
          </w:p>
        </w:tc>
      </w:tr>
      <w:tr w14:paraId="015D6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9" w:hRule="atLeast"/>
          <w:jc w:val="center"/>
        </w:trPr>
        <w:tc>
          <w:tcPr>
            <w:tcW w:w="593" w:type="dxa"/>
            <w:vAlign w:val="center"/>
          </w:tcPr>
          <w:p w14:paraId="349CA2D5">
            <w:pPr>
              <w:jc w:val="center"/>
              <w:rPr>
                <w:rFonts w:hint="default" w:ascii="Times New Roman" w:hAnsi="Times New Roman" w:cs="Times New Roman"/>
                <w:b/>
                <w:bCs/>
              </w:rPr>
            </w:pPr>
            <w:r>
              <w:rPr>
                <w:rFonts w:hint="default" w:ascii="Times New Roman" w:hAnsi="Times New Roman" w:cs="Times New Roman"/>
                <w:b/>
                <w:bCs/>
              </w:rPr>
              <w:t>其</w:t>
            </w:r>
          </w:p>
          <w:p w14:paraId="1FD40D09">
            <w:pPr>
              <w:jc w:val="center"/>
              <w:rPr>
                <w:rFonts w:hint="default" w:ascii="Times New Roman" w:hAnsi="Times New Roman" w:cs="Times New Roman"/>
              </w:rPr>
            </w:pPr>
            <w:r>
              <w:rPr>
                <w:rFonts w:hint="default" w:ascii="Times New Roman" w:hAnsi="Times New Roman" w:cs="Times New Roman"/>
                <w:b/>
                <w:bCs/>
              </w:rPr>
              <w:t>他</w:t>
            </w:r>
          </w:p>
        </w:tc>
        <w:tc>
          <w:tcPr>
            <w:tcW w:w="9146" w:type="dxa"/>
          </w:tcPr>
          <w:p w14:paraId="4F8A4219">
            <w:pPr>
              <w:jc w:val="left"/>
              <w:rPr>
                <w:rFonts w:hint="default" w:ascii="Times New Roman" w:hAnsi="Times New Roman" w:cs="Times New Roman"/>
                <w:bCs/>
              </w:rPr>
            </w:pPr>
          </w:p>
          <w:p w14:paraId="0B9D84F3">
            <w:pPr>
              <w:jc w:val="left"/>
              <w:rPr>
                <w:rFonts w:hint="default" w:ascii="Times New Roman" w:hAnsi="Times New Roman" w:cs="Times New Roman"/>
                <w:bCs/>
              </w:rPr>
            </w:pPr>
          </w:p>
        </w:tc>
      </w:tr>
    </w:tbl>
    <w:p w14:paraId="6662F903">
      <w:pPr>
        <w:pageBreakBefore/>
        <w:outlineLvl w:val="0"/>
        <w:rPr>
          <w:rFonts w:hint="default" w:ascii="Times New Roman" w:hAnsi="Times New Roman" w:cs="Times New Roman"/>
          <w:b/>
          <w:sz w:val="32"/>
          <w:szCs w:val="32"/>
        </w:rPr>
      </w:pPr>
      <w:bookmarkStart w:id="31" w:name="_Toc25305"/>
      <w:r>
        <w:rPr>
          <w:rFonts w:hint="default" w:ascii="Times New Roman" w:hAnsi="Times New Roman" w:cs="Times New Roman"/>
          <w:b/>
          <w:sz w:val="32"/>
          <w:szCs w:val="32"/>
        </w:rPr>
        <w:t>表7 保护目标与评价标准</w:t>
      </w:r>
      <w:bookmarkEnd w:id="31"/>
    </w:p>
    <w:tbl>
      <w:tblPr>
        <w:tblStyle w:val="40"/>
        <w:tblW w:w="97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63"/>
        <w:gridCol w:w="32"/>
      </w:tblGrid>
      <w:tr w14:paraId="6A19C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2" w:type="dxa"/>
          <w:trHeight w:val="1518" w:hRule="atLeast"/>
          <w:jc w:val="center"/>
        </w:trPr>
        <w:tc>
          <w:tcPr>
            <w:tcW w:w="9763" w:type="dxa"/>
          </w:tcPr>
          <w:p w14:paraId="7FD4E4E5">
            <w:pPr>
              <w:rPr>
                <w:rFonts w:hint="default" w:ascii="Times New Roman" w:hAnsi="Times New Roman" w:cs="Times New Roman"/>
                <w:b/>
                <w:bCs/>
                <w:kern w:val="0"/>
                <w:sz w:val="30"/>
                <w:szCs w:val="30"/>
              </w:rPr>
            </w:pPr>
            <w:r>
              <w:rPr>
                <w:rFonts w:hint="default" w:ascii="Times New Roman" w:hAnsi="Times New Roman" w:cs="Times New Roman"/>
                <w:b/>
                <w:bCs/>
                <w:kern w:val="0"/>
                <w:sz w:val="30"/>
                <w:szCs w:val="30"/>
              </w:rPr>
              <w:t>7.1 评价范围</w:t>
            </w:r>
          </w:p>
          <w:p w14:paraId="2202E27E">
            <w:pPr>
              <w:ind w:firstLine="480" w:firstLineChars="200"/>
              <w:rPr>
                <w:rFonts w:hint="default" w:ascii="Times New Roman" w:hAnsi="Times New Roman" w:cs="Times New Roman"/>
              </w:rPr>
            </w:pPr>
            <w:r>
              <w:rPr>
                <w:rFonts w:hint="default" w:ascii="Times New Roman" w:hAnsi="Times New Roman" w:cs="Times New Roman"/>
              </w:rPr>
              <w:t>本项目为使用Ⅱ类射线装置，且项目在场所均有实体边界，根据《辐射环境保护管理导则 核技术利用建设项目 环境影响评价文件的内容和格式》（HJ10.1-2016）的有关规定，本项目评价范围确定为：本项目医用血管造影X射线机（DSA）机房边界外50m范围内。</w:t>
            </w:r>
          </w:p>
          <w:p w14:paraId="628AAF91">
            <w:pPr>
              <w:pStyle w:val="39"/>
              <w:rPr>
                <w:rFonts w:hint="default" w:ascii="Times New Roman" w:hAnsi="Times New Roman" w:cs="Times New Roman"/>
              </w:rPr>
            </w:pPr>
            <w:r>
              <w:rPr>
                <w:rFonts w:hint="default" w:ascii="Times New Roman" w:hAnsi="Times New Roman" w:cs="Times New Roman"/>
                <w:sz w:val="21"/>
              </w:rPr>
              <mc:AlternateContent>
                <mc:Choice Requires="wps">
                  <w:drawing>
                    <wp:anchor distT="0" distB="0" distL="114300" distR="114300" simplePos="0" relativeHeight="251720704" behindDoc="0" locked="0" layoutInCell="1" allowOverlap="1">
                      <wp:simplePos x="0" y="0"/>
                      <wp:positionH relativeFrom="column">
                        <wp:posOffset>5782310</wp:posOffset>
                      </wp:positionH>
                      <wp:positionV relativeFrom="paragraph">
                        <wp:posOffset>176530</wp:posOffset>
                      </wp:positionV>
                      <wp:extent cx="0" cy="514350"/>
                      <wp:effectExtent l="50800" t="0" r="63500" b="0"/>
                      <wp:wrapNone/>
                      <wp:docPr id="158" name="直接箭头连接符 158"/>
                      <wp:cNvGraphicFramePr/>
                      <a:graphic xmlns:a="http://schemas.openxmlformats.org/drawingml/2006/main">
                        <a:graphicData uri="http://schemas.microsoft.com/office/word/2010/wordprocessingShape">
                          <wps:wsp>
                            <wps:cNvCnPr/>
                            <wps:spPr>
                              <a:xfrm flipV="1">
                                <a:off x="5712460" y="3127375"/>
                                <a:ext cx="0" cy="514350"/>
                              </a:xfrm>
                              <a:prstGeom prst="straightConnector1">
                                <a:avLst/>
                              </a:prstGeom>
                              <a:ln>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455.3pt;margin-top:13.9pt;height:40.5pt;width:0pt;z-index:251720704;mso-width-relative:page;mso-height-relative:page;" filled="f" stroked="t" coordsize="21600,21600" o:gfxdata="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Bsmv/tUAAAAKAQAA&#10;DwAAAAAAAAABACAAAAAiAAAAZHJzL2Rvd25yZXYueG1sUEsBAhQAFAAAAAgAh07iQFsZZe0cAgAA&#10;+AMAAA4AAAAAAAAAAQAgAAAAJAEAAGRycy9lMm9Eb2MueG1sUEsFBgAAAAAGAAYAWQEAALIFAAAA&#10;AA==&#10;">
                      <v:fill on="f" focussize="0,0"/>
                      <v:stroke weight="1pt" color="#FF0000 [3204]" miterlimit="8" joinstyle="miter" endarrow="open"/>
                      <v:imagedata o:title=""/>
                      <o:lock v:ext="edit" aspectratio="f"/>
                    </v:shape>
                  </w:pict>
                </mc:Fallback>
              </mc:AlternateContent>
            </w:r>
            <w:r>
              <w:drawing>
                <wp:anchor distT="0" distB="0" distL="114300" distR="114300" simplePos="0" relativeHeight="251670528" behindDoc="0" locked="0" layoutInCell="1" allowOverlap="1">
                  <wp:simplePos x="0" y="0"/>
                  <wp:positionH relativeFrom="column">
                    <wp:posOffset>100330</wp:posOffset>
                  </wp:positionH>
                  <wp:positionV relativeFrom="paragraph">
                    <wp:posOffset>78105</wp:posOffset>
                  </wp:positionV>
                  <wp:extent cx="5848350" cy="3644900"/>
                  <wp:effectExtent l="0" t="0" r="0" b="12700"/>
                  <wp:wrapNone/>
                  <wp:docPr id="1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4"/>
                          <pic:cNvPicPr>
                            <a:picLocks noChangeAspect="1"/>
                          </pic:cNvPicPr>
                        </pic:nvPicPr>
                        <pic:blipFill>
                          <a:blip r:embed="rId18"/>
                          <a:stretch>
                            <a:fillRect/>
                          </a:stretch>
                        </pic:blipFill>
                        <pic:spPr>
                          <a:xfrm>
                            <a:off x="0" y="0"/>
                            <a:ext cx="5848350" cy="3644900"/>
                          </a:xfrm>
                          <a:prstGeom prst="rect">
                            <a:avLst/>
                          </a:prstGeom>
                          <a:noFill/>
                          <a:ln>
                            <a:noFill/>
                          </a:ln>
                        </pic:spPr>
                      </pic:pic>
                    </a:graphicData>
                  </a:graphic>
                </wp:anchor>
              </w:drawing>
            </w:r>
          </w:p>
          <w:p w14:paraId="21FD231E">
            <w:pPr>
              <w:pStyle w:val="39"/>
              <w:rPr>
                <w:rFonts w:hint="default" w:ascii="Times New Roman" w:hAnsi="Times New Roman" w:cs="Times New Roman"/>
              </w:rPr>
            </w:pPr>
          </w:p>
          <w:p w14:paraId="5716AFCA">
            <w:pPr>
              <w:pStyle w:val="39"/>
              <w:rPr>
                <w:rFonts w:hint="default" w:ascii="Times New Roman" w:hAnsi="Times New Roman" w:cs="Times New Roman"/>
              </w:rPr>
            </w:pPr>
          </w:p>
          <w:p w14:paraId="2E0F6FF8">
            <w:pPr>
              <w:pStyle w:val="39"/>
              <w:rPr>
                <w:rFonts w:hint="default" w:ascii="Times New Roman" w:hAnsi="Times New Roman" w:cs="Times New Roman"/>
              </w:rPr>
            </w:pPr>
          </w:p>
          <w:p w14:paraId="5AB27594">
            <w:pPr>
              <w:pStyle w:val="39"/>
              <w:rPr>
                <w:rFonts w:hint="default" w:ascii="Times New Roman" w:hAnsi="Times New Roman" w:cs="Times New Roman"/>
              </w:rPr>
            </w:pPr>
            <w:r>
              <w:rPr>
                <w:rFonts w:hint="default" w:ascii="Times New Roman" w:hAnsi="Times New Roman" w:cs="Times New Roman"/>
                <w:sz w:val="21"/>
              </w:rPr>
              <mc:AlternateContent>
                <mc:Choice Requires="wps">
                  <w:drawing>
                    <wp:anchor distT="0" distB="0" distL="114300" distR="114300" simplePos="0" relativeHeight="251703296" behindDoc="0" locked="0" layoutInCell="1" allowOverlap="1">
                      <wp:simplePos x="0" y="0"/>
                      <wp:positionH relativeFrom="column">
                        <wp:posOffset>2880995</wp:posOffset>
                      </wp:positionH>
                      <wp:positionV relativeFrom="paragraph">
                        <wp:posOffset>262255</wp:posOffset>
                      </wp:positionV>
                      <wp:extent cx="782320" cy="615315"/>
                      <wp:effectExtent l="114935" t="180340" r="131445" b="194945"/>
                      <wp:wrapNone/>
                      <wp:docPr id="149" name="矩形 149"/>
                      <wp:cNvGraphicFramePr/>
                      <a:graphic xmlns:a="http://schemas.openxmlformats.org/drawingml/2006/main">
                        <a:graphicData uri="http://schemas.microsoft.com/office/word/2010/wordprocessingShape">
                          <wps:wsp>
                            <wps:cNvSpPr/>
                            <wps:spPr>
                              <a:xfrm rot="19440000">
                                <a:off x="3893185" y="5125085"/>
                                <a:ext cx="782320" cy="615315"/>
                              </a:xfrm>
                              <a:prstGeom prst="rect">
                                <a:avLst/>
                              </a:prstGeom>
                              <a:noFill/>
                              <a:ln w="12700">
                                <a:solidFill>
                                  <a:schemeClr val="accent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6.85pt;margin-top:20.65pt;height:48.45pt;width:61.6pt;rotation:-2359296f;z-index:251703296;v-text-anchor:middle;mso-width-relative:page;mso-height-relative:page;" filled="f" stroked="t" coordsize="21600,21600" o:gfxdata="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LGRmUrcAAAACgEAAA8A&#10;AAAAAAAAAQAgAAAAIgAAAGRycy9kb3ducmV2LnhtbFBLAQIUABQAAAAIAIdO4kCaCOzIhQIAAOkE&#10;AAAOAAAAAAAAAAEAIAAAACsBAABkcnMvZTJvRG9jLnhtbFBLBQYAAAAABgAGAFkBAAAiBgAAAAA=&#10;">
                      <v:fill on="f" focussize="0,0"/>
                      <v:stroke weight="1pt" color="#4472C4 [3204]" miterlimit="8" joinstyle="miter"/>
                      <v:imagedata o:title=""/>
                      <o:lock v:ext="edit" aspectratio="f"/>
                    </v:rect>
                  </w:pict>
                </mc:Fallback>
              </mc:AlternateContent>
            </w:r>
          </w:p>
          <w:p w14:paraId="7227148E">
            <w:pPr>
              <w:pStyle w:val="39"/>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701248" behindDoc="0" locked="0" layoutInCell="1" allowOverlap="1">
                      <wp:simplePos x="0" y="0"/>
                      <wp:positionH relativeFrom="column">
                        <wp:posOffset>3002280</wp:posOffset>
                      </wp:positionH>
                      <wp:positionV relativeFrom="paragraph">
                        <wp:posOffset>178435</wp:posOffset>
                      </wp:positionV>
                      <wp:extent cx="1019810" cy="396875"/>
                      <wp:effectExtent l="0" t="0" r="0" b="0"/>
                      <wp:wrapNone/>
                      <wp:docPr id="145" name="文本框 145"/>
                      <wp:cNvGraphicFramePr/>
                      <a:graphic xmlns:a="http://schemas.openxmlformats.org/drawingml/2006/main">
                        <a:graphicData uri="http://schemas.microsoft.com/office/word/2010/wordprocessingShape">
                          <wps:wsp>
                            <wps:cNvSpPr txBox="1"/>
                            <wps:spPr>
                              <a:xfrm rot="19260000">
                                <a:off x="0" y="0"/>
                                <a:ext cx="1019810" cy="3968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6D87D2">
                                  <w:pPr>
                                    <w:rPr>
                                      <w:rFonts w:hint="eastAsia"/>
                                      <w:b/>
                                      <w:bCs/>
                                      <w:color w:val="FF0000"/>
                                      <w:sz w:val="18"/>
                                      <w:szCs w:val="18"/>
                                      <w:lang w:val="en-US" w:eastAsia="zh-CN"/>
                                    </w:rPr>
                                  </w:pPr>
                                  <w:r>
                                    <w:rPr>
                                      <w:rFonts w:hint="eastAsia"/>
                                      <w:b/>
                                      <w:bCs/>
                                      <w:color w:val="FF0000"/>
                                      <w:sz w:val="18"/>
                                      <w:szCs w:val="18"/>
                                      <w:lang w:val="en-US" w:eastAsia="zh-CN"/>
                                    </w:rPr>
                                    <w:t>特色专科专病楼</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6.4pt;margin-top:14.05pt;height:31.25pt;width:80.3pt;rotation:-2555904f;z-index:251701248;mso-width-relative:page;mso-height-relative:page;" filled="f" stroked="f" coordsize="21600,21600" o:gfxdata="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BdY8Y1wAAAAkBAAAPAAAAAAAAAAEAIAAA&#10;ACIAAABkcnMvZG93bnJldi54bWxQSwECFAAUAAAACACHTuJA5Fo00kYCAAB5BAAADgAAAAAAAAAB&#10;ACAAAAAmAQAAZHJzL2Uyb0RvYy54bWxQSwUGAAAAAAYABgBZAQAA3gUAAAAA&#10;">
                      <v:fill on="f" focussize="0,0"/>
                      <v:stroke on="f" weight="0.5pt"/>
                      <v:imagedata o:title=""/>
                      <o:lock v:ext="edit" aspectratio="f"/>
                      <v:textbox>
                        <w:txbxContent>
                          <w:p w14:paraId="5D6D87D2">
                            <w:pPr>
                              <w:rPr>
                                <w:rFonts w:hint="eastAsia"/>
                                <w:b/>
                                <w:bCs/>
                                <w:color w:val="FF0000"/>
                                <w:sz w:val="18"/>
                                <w:szCs w:val="18"/>
                                <w:lang w:val="en-US" w:eastAsia="zh-CN"/>
                              </w:rPr>
                            </w:pPr>
                            <w:r>
                              <w:rPr>
                                <w:rFonts w:hint="eastAsia"/>
                                <w:b/>
                                <w:bCs/>
                                <w:color w:val="FF0000"/>
                                <w:sz w:val="18"/>
                                <w:szCs w:val="18"/>
                                <w:lang w:val="en-US" w:eastAsia="zh-CN"/>
                              </w:rPr>
                              <w:t>特色专科专病楼</w:t>
                            </w:r>
                          </w:p>
                        </w:txbxContent>
                      </v:textbox>
                    </v:shape>
                  </w:pict>
                </mc:Fallback>
              </mc:AlternateContent>
            </w:r>
            <w:r>
              <w:rPr>
                <w:rFonts w:hint="default" w:ascii="Times New Roman" w:hAnsi="Times New Roman" w:cs="Times New Roman"/>
              </w:rPr>
              <mc:AlternateContent>
                <mc:Choice Requires="wps">
                  <w:drawing>
                    <wp:anchor distT="0" distB="0" distL="114300" distR="114300" simplePos="0" relativeHeight="251702272" behindDoc="0" locked="0" layoutInCell="1" allowOverlap="1">
                      <wp:simplePos x="0" y="0"/>
                      <wp:positionH relativeFrom="column">
                        <wp:posOffset>3237230</wp:posOffset>
                      </wp:positionH>
                      <wp:positionV relativeFrom="paragraph">
                        <wp:posOffset>252730</wp:posOffset>
                      </wp:positionV>
                      <wp:extent cx="106045" cy="111760"/>
                      <wp:effectExtent l="31115" t="29210" r="34290" b="30480"/>
                      <wp:wrapNone/>
                      <wp:docPr id="146" name="矩形 146"/>
                      <wp:cNvGraphicFramePr/>
                      <a:graphic xmlns:a="http://schemas.openxmlformats.org/drawingml/2006/main">
                        <a:graphicData uri="http://schemas.microsoft.com/office/word/2010/wordprocessingShape">
                          <wps:wsp>
                            <wps:cNvSpPr/>
                            <wps:spPr>
                              <a:xfrm rot="19500000">
                                <a:off x="0" y="0"/>
                                <a:ext cx="106045" cy="111760"/>
                              </a:xfrm>
                              <a:prstGeom prst="rect">
                                <a:avLst/>
                              </a:prstGeom>
                              <a:noFill/>
                              <a:ln w="12700">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4.9pt;margin-top:19.9pt;height:8.8pt;width:8.35pt;rotation:-2293760f;z-index:251702272;v-text-anchor:middle;mso-width-relative:page;mso-height-relative:page;" filled="f" stroked="t" coordsize="21600,21600" o:gfxdata="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AQVASO1wAAAAkBAAAPAAAAAAAAAAEAIAAAACIAAABkcnMvZG93&#10;bnJldi54bWxQSwECFAAUAAAACACHTuJAVsbBDXMCAADdBAAADgAAAAAAAAABACAAAAAmAQAAZHJz&#10;L2Uyb0RvYy54bWxQSwUGAAAAAAYABgBZAQAACwYAAAAA&#10;">
                      <v:fill on="f" focussize="0,0"/>
                      <v:stroke weight="1pt" color="#FF0000 [2404]" miterlimit="8" joinstyle="miter"/>
                      <v:imagedata o:title=""/>
                      <o:lock v:ext="edit" aspectratio="f"/>
                    </v:rect>
                  </w:pict>
                </mc:Fallback>
              </mc:AlternateContent>
            </w:r>
          </w:p>
          <w:p w14:paraId="7939CC85">
            <w:pPr>
              <w:pStyle w:val="39"/>
              <w:rPr>
                <w:rFonts w:hint="default" w:ascii="Times New Roman" w:hAnsi="Times New Roman" w:cs="Times New Roman"/>
              </w:rPr>
            </w:pPr>
          </w:p>
          <w:p w14:paraId="2C01E895">
            <w:pPr>
              <w:pStyle w:val="39"/>
              <w:rPr>
                <w:rFonts w:hint="default" w:ascii="Times New Roman" w:hAnsi="Times New Roman" w:cs="Times New Roman"/>
              </w:rPr>
            </w:pPr>
          </w:p>
          <w:p w14:paraId="2B628565">
            <w:pPr>
              <w:pStyle w:val="39"/>
              <w:rPr>
                <w:rFonts w:hint="default" w:ascii="Times New Roman" w:hAnsi="Times New Roman" w:cs="Times New Roman"/>
              </w:rPr>
            </w:pPr>
          </w:p>
          <w:p w14:paraId="367E78E1">
            <w:pPr>
              <w:pStyle w:val="39"/>
              <w:rPr>
                <w:rFonts w:hint="default" w:ascii="Times New Roman" w:hAnsi="Times New Roman" w:cs="Times New Roman"/>
              </w:rPr>
            </w:pPr>
          </w:p>
          <w:p w14:paraId="36D673A4">
            <w:pPr>
              <w:pStyle w:val="39"/>
              <w:rPr>
                <w:rFonts w:hint="default" w:ascii="Times New Roman" w:hAnsi="Times New Roman" w:cs="Times New Roman"/>
              </w:rPr>
            </w:pPr>
            <w:r>
              <w:rPr>
                <w:rFonts w:hint="default" w:ascii="Times New Roman" w:hAnsi="Times New Roman" w:cs="Times New Roman"/>
                <w:sz w:val="21"/>
              </w:rPr>
              <mc:AlternateContent>
                <mc:Choice Requires="wps">
                  <w:drawing>
                    <wp:anchor distT="0" distB="0" distL="114300" distR="114300" simplePos="0" relativeHeight="251704320" behindDoc="0" locked="0" layoutInCell="1" allowOverlap="1">
                      <wp:simplePos x="0" y="0"/>
                      <wp:positionH relativeFrom="column">
                        <wp:posOffset>4726305</wp:posOffset>
                      </wp:positionH>
                      <wp:positionV relativeFrom="paragraph">
                        <wp:posOffset>188595</wp:posOffset>
                      </wp:positionV>
                      <wp:extent cx="1155700" cy="619125"/>
                      <wp:effectExtent l="4445" t="4445" r="20955" b="5080"/>
                      <wp:wrapNone/>
                      <wp:docPr id="150" name="文本框 150"/>
                      <wp:cNvGraphicFramePr/>
                      <a:graphic xmlns:a="http://schemas.openxmlformats.org/drawingml/2006/main">
                        <a:graphicData uri="http://schemas.microsoft.com/office/word/2010/wordprocessingShape">
                          <wps:wsp>
                            <wps:cNvSpPr txBox="1"/>
                            <wps:spPr>
                              <a:xfrm>
                                <a:off x="4531360" y="5658485"/>
                                <a:ext cx="1155700" cy="6191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3DF9033">
                                  <w:pPr>
                                    <w:ind w:firstLine="360" w:firstLineChars="200"/>
                                    <w:rPr>
                                      <w:rFonts w:hint="eastAsia"/>
                                      <w:sz w:val="18"/>
                                      <w:szCs w:val="18"/>
                                      <w:lang w:val="en-US" w:eastAsia="zh-CN"/>
                                    </w:rPr>
                                  </w:pPr>
                                  <w:r>
                                    <w:rPr>
                                      <w:rFonts w:hint="eastAsia"/>
                                      <w:sz w:val="18"/>
                                      <w:szCs w:val="18"/>
                                      <w:lang w:val="en-US" w:eastAsia="zh-CN"/>
                                    </w:rPr>
                                    <w:t>为机房区域</w:t>
                                  </w:r>
                                </w:p>
                                <w:p w14:paraId="4FCC0AF4">
                                  <w:pPr>
                                    <w:pStyle w:val="39"/>
                                    <w:ind w:left="0" w:leftChars="0" w:firstLine="360" w:firstLineChars="200"/>
                                    <w:rPr>
                                      <w:rFonts w:hint="default"/>
                                      <w:sz w:val="18"/>
                                      <w:szCs w:val="18"/>
                                      <w:lang w:val="en-US" w:eastAsia="zh-CN"/>
                                    </w:rPr>
                                  </w:pPr>
                                  <w:r>
                                    <w:rPr>
                                      <w:rFonts w:hint="eastAsia"/>
                                      <w:sz w:val="18"/>
                                      <w:szCs w:val="18"/>
                                      <w:lang w:val="en-US" w:eastAsia="zh-CN"/>
                                    </w:rPr>
                                    <w:t>为评价区域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72.15pt;margin-top:14.85pt;height:48.75pt;width:91pt;z-index:251704320;mso-width-relative:page;mso-height-relative:page;" fillcolor="#FFFFFF [3201]" filled="t" stroked="t" coordsize="21600,21600" o:gfxdata="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HdW6pnWAAAACgEAAA8AAAAAAAAAAQAgAAAAIgAAAGRycy9kb3ducmV2LnhtbFBLAQIUABQA&#10;AAAIAIdO4kCY5CbHZAIAAMcEAAAOAAAAAAAAAAEAIAAAACUBAABkcnMvZTJvRG9jLnhtbFBLBQYA&#10;AAAABgAGAFkBAAD7BQAAAAA=&#10;">
                      <v:fill on="t" focussize="0,0"/>
                      <v:stroke weight="0.5pt" color="#000000 [3204]" joinstyle="round"/>
                      <v:imagedata o:title=""/>
                      <o:lock v:ext="edit" aspectratio="f"/>
                      <v:textbox>
                        <w:txbxContent>
                          <w:p w14:paraId="23DF9033">
                            <w:pPr>
                              <w:ind w:firstLine="360" w:firstLineChars="200"/>
                              <w:rPr>
                                <w:rFonts w:hint="eastAsia"/>
                                <w:sz w:val="18"/>
                                <w:szCs w:val="18"/>
                                <w:lang w:val="en-US" w:eastAsia="zh-CN"/>
                              </w:rPr>
                            </w:pPr>
                            <w:r>
                              <w:rPr>
                                <w:rFonts w:hint="eastAsia"/>
                                <w:sz w:val="18"/>
                                <w:szCs w:val="18"/>
                                <w:lang w:val="en-US" w:eastAsia="zh-CN"/>
                              </w:rPr>
                              <w:t>为机房区域</w:t>
                            </w:r>
                          </w:p>
                          <w:p w14:paraId="4FCC0AF4">
                            <w:pPr>
                              <w:pStyle w:val="39"/>
                              <w:ind w:left="0" w:leftChars="0" w:firstLine="360" w:firstLineChars="200"/>
                              <w:rPr>
                                <w:rFonts w:hint="default"/>
                                <w:sz w:val="18"/>
                                <w:szCs w:val="18"/>
                                <w:lang w:val="en-US" w:eastAsia="zh-CN"/>
                              </w:rPr>
                            </w:pPr>
                            <w:r>
                              <w:rPr>
                                <w:rFonts w:hint="eastAsia"/>
                                <w:sz w:val="18"/>
                                <w:szCs w:val="18"/>
                                <w:lang w:val="en-US" w:eastAsia="zh-CN"/>
                              </w:rPr>
                              <w:t>为评价区域</w:t>
                            </w:r>
                          </w:p>
                        </w:txbxContent>
                      </v:textbox>
                    </v:shape>
                  </w:pict>
                </mc:Fallback>
              </mc:AlternateContent>
            </w:r>
          </w:p>
          <w:p w14:paraId="126B9F5C">
            <w:pPr>
              <w:pStyle w:val="39"/>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705344" behindDoc="0" locked="0" layoutInCell="1" allowOverlap="1">
                      <wp:simplePos x="0" y="0"/>
                      <wp:positionH relativeFrom="column">
                        <wp:posOffset>4865370</wp:posOffset>
                      </wp:positionH>
                      <wp:positionV relativeFrom="paragraph">
                        <wp:posOffset>47625</wp:posOffset>
                      </wp:positionV>
                      <wp:extent cx="106045" cy="111760"/>
                      <wp:effectExtent l="9525" t="9525" r="17780" b="12065"/>
                      <wp:wrapNone/>
                      <wp:docPr id="151" name="矩形 151"/>
                      <wp:cNvGraphicFramePr/>
                      <a:graphic xmlns:a="http://schemas.openxmlformats.org/drawingml/2006/main">
                        <a:graphicData uri="http://schemas.microsoft.com/office/word/2010/wordprocessingShape">
                          <wps:wsp>
                            <wps:cNvSpPr/>
                            <wps:spPr>
                              <a:xfrm rot="180000">
                                <a:off x="0" y="0"/>
                                <a:ext cx="106045" cy="111760"/>
                              </a:xfrm>
                              <a:prstGeom prst="rect">
                                <a:avLst/>
                              </a:prstGeom>
                              <a:noFill/>
                              <a:ln w="12700">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83.1pt;margin-top:3.75pt;height:8.8pt;width:8.35pt;rotation:196608f;z-index:251705344;v-text-anchor:middle;mso-width-relative:page;mso-height-relative:page;" filled="f" stroked="t" coordsize="21600,21600" o:gfxdata="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o6SowNoAAAAIAQAADwAAAAAAAAABACAAAAAiAAAAZHJzL2Rv&#10;d25yZXYueG1sUEsBAhQAFAAAAAgAh07iQA48DatxAgAA2wQAAA4AAAAAAAAAAQAgAAAAKQEAAGRy&#10;cy9lMm9Eb2MueG1sUEsFBgAAAAAGAAYAWQEAAAwGAAAAAA==&#10;">
                      <v:fill on="f" focussize="0,0"/>
                      <v:stroke weight="1pt" color="#FF0000 [2404]" miterlimit="8" joinstyle="miter"/>
                      <v:imagedata o:title=""/>
                      <o:lock v:ext="edit" aspectratio="f"/>
                    </v:rect>
                  </w:pict>
                </mc:Fallback>
              </mc:AlternateContent>
            </w:r>
          </w:p>
          <w:p w14:paraId="6050585D">
            <w:pPr>
              <w:pStyle w:val="39"/>
              <w:rPr>
                <w:rFonts w:hint="default" w:ascii="Times New Roman" w:hAnsi="Times New Roman" w:cs="Times New Roman"/>
              </w:rPr>
            </w:pPr>
            <w:r>
              <w:rPr>
                <w:rFonts w:hint="default" w:ascii="Times New Roman" w:hAnsi="Times New Roman" w:cs="Times New Roman"/>
                <w:sz w:val="21"/>
              </w:rPr>
              <mc:AlternateContent>
                <mc:Choice Requires="wps">
                  <w:drawing>
                    <wp:anchor distT="0" distB="0" distL="114300" distR="114300" simplePos="0" relativeHeight="251706368" behindDoc="0" locked="0" layoutInCell="1" allowOverlap="1">
                      <wp:simplePos x="0" y="0"/>
                      <wp:positionH relativeFrom="column">
                        <wp:posOffset>4849495</wp:posOffset>
                      </wp:positionH>
                      <wp:positionV relativeFrom="paragraph">
                        <wp:posOffset>18415</wp:posOffset>
                      </wp:positionV>
                      <wp:extent cx="152400" cy="142875"/>
                      <wp:effectExtent l="6350" t="6350" r="12700" b="22225"/>
                      <wp:wrapNone/>
                      <wp:docPr id="152" name="矩形 152"/>
                      <wp:cNvGraphicFramePr/>
                      <a:graphic xmlns:a="http://schemas.openxmlformats.org/drawingml/2006/main">
                        <a:graphicData uri="http://schemas.microsoft.com/office/word/2010/wordprocessingShape">
                          <wps:wsp>
                            <wps:cNvSpPr/>
                            <wps:spPr>
                              <a:xfrm>
                                <a:off x="0" y="0"/>
                                <a:ext cx="152400" cy="142875"/>
                              </a:xfrm>
                              <a:prstGeom prst="rect">
                                <a:avLst/>
                              </a:prstGeom>
                              <a:noFill/>
                              <a:ln w="12700">
                                <a:solidFill>
                                  <a:schemeClr val="accent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81.85pt;margin-top:1.45pt;height:11.25pt;width:12pt;z-index:251706368;v-text-anchor:middle;mso-width-relative:page;mso-height-relative:page;" filled="f" stroked="t" coordsize="21600,21600" o:gfxdata="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CU8frB2gAAAAgBAAAPAAAAAAAAAAEAIAAAACIAAABkcnMvZG93bnJldi54&#10;bWxQSwECFAAUAAAACACHTuJAdO1h7moCAADOBAAADgAAAAAAAAABACAAAAApAQAAZHJzL2Uyb0Rv&#10;Yy54bWxQSwUGAAAAAAYABgBZAQAABQYAAAAA&#10;">
                      <v:fill on="f" focussize="0,0"/>
                      <v:stroke weight="1pt" color="#4472C4 [3204]" miterlimit="8" joinstyle="miter"/>
                      <v:imagedata o:title=""/>
                      <o:lock v:ext="edit" aspectratio="f"/>
                    </v:rect>
                  </w:pict>
                </mc:Fallback>
              </mc:AlternateContent>
            </w:r>
          </w:p>
          <w:p w14:paraId="111BA5AA">
            <w:pPr>
              <w:pStyle w:val="39"/>
              <w:ind w:firstLine="2580" w:firstLineChars="1075"/>
              <w:rPr>
                <w:rFonts w:hint="default" w:ascii="Times New Roman" w:hAnsi="Times New Roman" w:eastAsia="宋体" w:cs="Times New Roman"/>
                <w:lang w:val="en-US" w:eastAsia="zh-CN"/>
              </w:rPr>
            </w:pPr>
            <w:r>
              <w:rPr>
                <w:rFonts w:hint="default" w:ascii="Times New Roman" w:hAnsi="Times New Roman" w:eastAsia="黑体" w:cs="Times New Roman"/>
                <w:color w:val="000000"/>
                <w:kern w:val="0"/>
                <w:sz w:val="24"/>
                <w:szCs w:val="24"/>
                <w:lang w:val="en-US" w:eastAsia="zh-CN" w:bidi="ar"/>
              </w:rPr>
              <w:t>图7-1 本项目评价区域示意图</w:t>
            </w:r>
          </w:p>
        </w:tc>
      </w:tr>
      <w:tr w14:paraId="6BEFE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2" w:type="dxa"/>
          <w:trHeight w:val="4696" w:hRule="atLeast"/>
          <w:jc w:val="center"/>
        </w:trPr>
        <w:tc>
          <w:tcPr>
            <w:tcW w:w="9763" w:type="dxa"/>
          </w:tcPr>
          <w:p w14:paraId="6274F245">
            <w:pPr>
              <w:rPr>
                <w:rFonts w:hint="default" w:ascii="Times New Roman" w:hAnsi="Times New Roman" w:cs="Times New Roman"/>
              </w:rPr>
            </w:pPr>
            <w:r>
              <w:rPr>
                <w:rFonts w:hint="default" w:ascii="Times New Roman" w:hAnsi="Times New Roman" w:cs="Times New Roman"/>
              </w:rPr>
              <w:t>7.2 保护目标</w:t>
            </w:r>
          </w:p>
          <w:p w14:paraId="3EF83B0E">
            <w:pPr>
              <w:ind w:firstLine="480" w:firstLineChars="200"/>
              <w:rPr>
                <w:rFonts w:hint="default" w:ascii="Times New Roman" w:hAnsi="Times New Roman" w:cs="Times New Roman"/>
              </w:rPr>
            </w:pPr>
            <w:r>
              <w:rPr>
                <w:rFonts w:hint="default" w:ascii="Times New Roman" w:hAnsi="Times New Roman" w:cs="Times New Roman"/>
              </w:rPr>
              <w:t>本次核技术利用项目辐射工作场所周围评价范围内无居民区、学校等环境敏感</w:t>
            </w:r>
            <w:r>
              <w:rPr>
                <w:rFonts w:hint="eastAsia" w:cs="Times New Roman"/>
                <w:lang w:val="en-US" w:eastAsia="zh-CN"/>
              </w:rPr>
              <w:t>目标</w:t>
            </w:r>
            <w:r>
              <w:rPr>
                <w:rFonts w:hint="default" w:ascii="Times New Roman" w:hAnsi="Times New Roman" w:cs="Times New Roman"/>
              </w:rPr>
              <w:t>。因此本项目主要保护目标为辐射工作人员、患者及陪护人员、其他医务人员以及周围公众等，</w:t>
            </w:r>
            <w:r>
              <w:rPr>
                <w:rFonts w:hint="default" w:ascii="Times New Roman" w:hAnsi="Times New Roman" w:cs="Times New Roman"/>
                <w:color w:val="000000" w:themeColor="text1"/>
                <w14:textFill>
                  <w14:solidFill>
                    <w14:schemeClr w14:val="tx1"/>
                  </w14:solidFill>
                </w14:textFill>
              </w:rPr>
              <w:t>具体</w:t>
            </w:r>
            <w:r>
              <w:rPr>
                <w:rFonts w:hint="default" w:ascii="Times New Roman" w:hAnsi="Times New Roman" w:cs="Times New Roman"/>
              </w:rPr>
              <w:t>保护目标信息详见7.2-1。确定本项目主要保护目标见表7.2-1。</w:t>
            </w:r>
          </w:p>
          <w:p w14:paraId="24CBD35F">
            <w:pPr>
              <w:pStyle w:val="52"/>
              <w:rPr>
                <w:rFonts w:hint="default" w:ascii="Times New Roman" w:hAnsi="Times New Roman" w:cs="Times New Roman"/>
                <w:szCs w:val="21"/>
              </w:rPr>
            </w:pPr>
          </w:p>
          <w:p w14:paraId="27F27002">
            <w:pPr>
              <w:pStyle w:val="52"/>
              <w:rPr>
                <w:rFonts w:hint="default" w:ascii="Times New Roman" w:hAnsi="Times New Roman" w:cs="Times New Roman"/>
                <w:szCs w:val="21"/>
              </w:rPr>
            </w:pPr>
          </w:p>
          <w:p w14:paraId="3EAF54C7">
            <w:pPr>
              <w:pStyle w:val="52"/>
              <w:rPr>
                <w:rFonts w:hint="default" w:ascii="Times New Roman" w:hAnsi="Times New Roman" w:cs="Times New Roman"/>
                <w:szCs w:val="21"/>
              </w:rPr>
            </w:pPr>
          </w:p>
          <w:p w14:paraId="121305ED">
            <w:pPr>
              <w:pStyle w:val="52"/>
              <w:rPr>
                <w:rFonts w:hint="default" w:ascii="Times New Roman" w:hAnsi="Times New Roman" w:cs="Times New Roman"/>
                <w:szCs w:val="21"/>
              </w:rPr>
            </w:pPr>
          </w:p>
          <w:p w14:paraId="5C55AB79">
            <w:pPr>
              <w:pStyle w:val="52"/>
              <w:rPr>
                <w:rFonts w:hint="default" w:ascii="Times New Roman" w:hAnsi="Times New Roman" w:cs="Times New Roman"/>
                <w:szCs w:val="21"/>
              </w:rPr>
            </w:pPr>
          </w:p>
          <w:p w14:paraId="333FF40C">
            <w:pPr>
              <w:pStyle w:val="52"/>
              <w:rPr>
                <w:rFonts w:hint="default" w:ascii="Times New Roman" w:hAnsi="Times New Roman" w:cs="Times New Roman"/>
                <w:szCs w:val="21"/>
              </w:rPr>
            </w:pPr>
          </w:p>
          <w:p w14:paraId="619236E3">
            <w:pPr>
              <w:pStyle w:val="52"/>
              <w:rPr>
                <w:rFonts w:hint="default" w:ascii="Times New Roman" w:hAnsi="Times New Roman" w:cs="Times New Roman"/>
                <w:szCs w:val="21"/>
              </w:rPr>
            </w:pPr>
          </w:p>
          <w:p w14:paraId="28FC62E5">
            <w:pPr>
              <w:pStyle w:val="52"/>
              <w:rPr>
                <w:rFonts w:hint="default" w:ascii="Times New Roman" w:hAnsi="Times New Roman" w:cs="Times New Roman"/>
                <w:szCs w:val="21"/>
              </w:rPr>
            </w:pPr>
          </w:p>
          <w:p w14:paraId="4F6651CD">
            <w:pPr>
              <w:spacing w:line="240" w:lineRule="auto"/>
              <w:jc w:val="center"/>
              <w:rPr>
                <w:rFonts w:hint="default" w:ascii="Times New Roman" w:hAnsi="Times New Roman" w:cs="Times New Roman"/>
              </w:rPr>
            </w:pPr>
            <w:r>
              <w:rPr>
                <w:rFonts w:hint="default" w:ascii="Times New Roman" w:hAnsi="Times New Roman" w:cs="Times New Roman"/>
              </w:rPr>
              <w:t xml:space="preserve">表7.2-1  </w:t>
            </w:r>
            <w:bookmarkStart w:id="32" w:name="_Hlk90372432"/>
            <w:r>
              <w:rPr>
                <w:rFonts w:hint="default" w:ascii="Times New Roman" w:hAnsi="Times New Roman" w:cs="Times New Roman"/>
              </w:rPr>
              <w:t>主要保护目标</w:t>
            </w:r>
            <w:bookmarkEnd w:id="32"/>
          </w:p>
          <w:tbl>
            <w:tblPr>
              <w:tblStyle w:val="40"/>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1112"/>
              <w:gridCol w:w="2280"/>
              <w:gridCol w:w="1335"/>
              <w:gridCol w:w="1575"/>
              <w:gridCol w:w="1027"/>
              <w:gridCol w:w="1028"/>
              <w:gridCol w:w="841"/>
            </w:tblGrid>
            <w:tr w14:paraId="18CA5F5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12" w:type="dxa"/>
                  <w:tcBorders>
                    <w:tl2br w:val="nil"/>
                    <w:tr2bl w:val="nil"/>
                  </w:tcBorders>
                  <w:shd w:val="clear" w:color="auto" w:fill="D7D7D7"/>
                  <w:vAlign w:val="center"/>
                </w:tcPr>
                <w:p w14:paraId="293080F1">
                  <w:pPr>
                    <w:spacing w:line="240" w:lineRule="auto"/>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机房名称</w:t>
                  </w:r>
                </w:p>
              </w:tc>
              <w:tc>
                <w:tcPr>
                  <w:tcW w:w="2280" w:type="dxa"/>
                  <w:tcBorders>
                    <w:tl2br w:val="nil"/>
                    <w:tr2bl w:val="nil"/>
                  </w:tcBorders>
                  <w:shd w:val="clear" w:color="auto" w:fill="D7D7D7"/>
                  <w:vAlign w:val="center"/>
                </w:tcPr>
                <w:p w14:paraId="4A54CFDE">
                  <w:pPr>
                    <w:spacing w:line="240" w:lineRule="auto"/>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保护目</w:t>
                  </w:r>
                </w:p>
                <w:p w14:paraId="3A8EB9D3">
                  <w:pPr>
                    <w:spacing w:line="240" w:lineRule="auto"/>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标</w:t>
                  </w:r>
                  <w:r>
                    <w:rPr>
                      <w:rFonts w:hint="default" w:cs="Times New Roman"/>
                      <w:color w:val="000000" w:themeColor="text1"/>
                      <w:lang w:val="en-US" w:eastAsia="zh-CN"/>
                      <w14:textFill>
                        <w14:solidFill>
                          <w14:schemeClr w14:val="tx1"/>
                        </w14:solidFill>
                      </w14:textFill>
                    </w:rPr>
                    <w:t>名称</w:t>
                  </w:r>
                </w:p>
              </w:tc>
              <w:tc>
                <w:tcPr>
                  <w:tcW w:w="1335" w:type="dxa"/>
                  <w:tcBorders>
                    <w:tl2br w:val="nil"/>
                    <w:tr2bl w:val="nil"/>
                  </w:tcBorders>
                  <w:shd w:val="clear" w:color="auto" w:fill="D7D7D7"/>
                  <w:vAlign w:val="center"/>
                </w:tcPr>
                <w:p w14:paraId="3BE8BA7E">
                  <w:pPr>
                    <w:spacing w:line="240" w:lineRule="auto"/>
                    <w:jc w:val="center"/>
                    <w:rPr>
                      <w:rFonts w:hint="default" w:cs="Times New Roman"/>
                      <w:color w:val="000000" w:themeColor="text1"/>
                      <w:lang w:val="en-US" w:eastAsia="zh-CN"/>
                      <w14:textFill>
                        <w14:solidFill>
                          <w14:schemeClr w14:val="tx1"/>
                        </w14:solidFill>
                      </w14:textFill>
                    </w:rPr>
                  </w:pPr>
                  <w:r>
                    <w:rPr>
                      <w:rFonts w:hint="default" w:cs="Times New Roman"/>
                      <w:color w:val="000000" w:themeColor="text1"/>
                      <w:lang w:val="en-US" w:eastAsia="zh-CN"/>
                      <w14:textFill>
                        <w14:solidFill>
                          <w14:schemeClr w14:val="tx1"/>
                        </w14:solidFill>
                      </w14:textFill>
                    </w:rPr>
                    <w:t>与本项</w:t>
                  </w:r>
                </w:p>
                <w:p w14:paraId="2171F48C">
                  <w:pPr>
                    <w:spacing w:line="240" w:lineRule="auto"/>
                    <w:jc w:val="center"/>
                    <w:rPr>
                      <w:rFonts w:hint="default" w:ascii="Times New Roman" w:hAnsi="Times New Roman" w:cs="Times New Roman"/>
                      <w:color w:val="000000" w:themeColor="text1"/>
                      <w:lang w:val="en-US" w:eastAsia="zh-CN"/>
                      <w14:textFill>
                        <w14:solidFill>
                          <w14:schemeClr w14:val="tx1"/>
                        </w14:solidFill>
                      </w14:textFill>
                    </w:rPr>
                  </w:pPr>
                  <w:r>
                    <w:rPr>
                      <w:rFonts w:hint="default" w:cs="Times New Roman"/>
                      <w:color w:val="000000" w:themeColor="text1"/>
                      <w:lang w:val="en-US" w:eastAsia="zh-CN"/>
                      <w14:textFill>
                        <w14:solidFill>
                          <w14:schemeClr w14:val="tx1"/>
                        </w14:solidFill>
                      </w14:textFill>
                    </w:rPr>
                    <w:t>目关系</w:t>
                  </w:r>
                </w:p>
              </w:tc>
              <w:tc>
                <w:tcPr>
                  <w:tcW w:w="1575" w:type="dxa"/>
                  <w:tcBorders>
                    <w:tl2br w:val="nil"/>
                    <w:tr2bl w:val="nil"/>
                  </w:tcBorders>
                  <w:shd w:val="clear" w:color="auto" w:fill="D7D7D7"/>
                  <w:vAlign w:val="center"/>
                </w:tcPr>
                <w:p w14:paraId="4800CA91">
                  <w:pPr>
                    <w:spacing w:line="240" w:lineRule="auto"/>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位置</w:t>
                  </w:r>
                </w:p>
              </w:tc>
              <w:tc>
                <w:tcPr>
                  <w:tcW w:w="1027" w:type="dxa"/>
                  <w:tcBorders>
                    <w:tl2br w:val="nil"/>
                    <w:tr2bl w:val="nil"/>
                  </w:tcBorders>
                  <w:shd w:val="clear" w:color="auto" w:fill="D7D7D7"/>
                  <w:vAlign w:val="center"/>
                </w:tcPr>
                <w:p w14:paraId="37895532">
                  <w:pPr>
                    <w:spacing w:line="240" w:lineRule="auto"/>
                    <w:jc w:val="center"/>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方位</w:t>
                  </w:r>
                </w:p>
              </w:tc>
              <w:tc>
                <w:tcPr>
                  <w:tcW w:w="1028" w:type="dxa"/>
                  <w:tcBorders>
                    <w:tl2br w:val="nil"/>
                    <w:tr2bl w:val="nil"/>
                  </w:tcBorders>
                  <w:shd w:val="clear" w:color="auto" w:fill="D7D7D7"/>
                  <w:vAlign w:val="center"/>
                </w:tcPr>
                <w:p w14:paraId="25502894">
                  <w:pPr>
                    <w:spacing w:line="240" w:lineRule="auto"/>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距离</w:t>
                  </w:r>
                </w:p>
                <w:p w14:paraId="1D90237F">
                  <w:pPr>
                    <w:spacing w:line="240" w:lineRule="auto"/>
                    <w:jc w:val="center"/>
                    <w:rPr>
                      <w:rFonts w:hint="default" w:ascii="Times New Roman" w:hAnsi="Times New Roman" w:cs="Times New Roman"/>
                    </w:rPr>
                  </w:pPr>
                  <w:r>
                    <w:rPr>
                      <w:rFonts w:hint="default" w:ascii="Times New Roman" w:hAnsi="Times New Roman" w:eastAsia="宋体" w:cs="Times New Roman"/>
                      <w:color w:val="000000" w:themeColor="text1"/>
                      <w:lang w:val="en-US" w:eastAsia="zh-CN"/>
                      <w14:textFill>
                        <w14:solidFill>
                          <w14:schemeClr w14:val="tx1"/>
                        </w14:solidFill>
                      </w14:textFill>
                    </w:rPr>
                    <w:t>（m）</w:t>
                  </w:r>
                </w:p>
              </w:tc>
              <w:tc>
                <w:tcPr>
                  <w:tcW w:w="841" w:type="dxa"/>
                  <w:tcBorders>
                    <w:tl2br w:val="nil"/>
                    <w:tr2bl w:val="nil"/>
                  </w:tcBorders>
                  <w:shd w:val="clear" w:color="auto" w:fill="D7D7D7"/>
                  <w:vAlign w:val="center"/>
                </w:tcPr>
                <w:p w14:paraId="0C2B8F84">
                  <w:pPr>
                    <w:spacing w:line="240" w:lineRule="auto"/>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人数</w:t>
                  </w:r>
                </w:p>
              </w:tc>
            </w:tr>
            <w:tr w14:paraId="4DF95BC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12" w:type="dxa"/>
                  <w:vMerge w:val="restart"/>
                  <w:tcBorders>
                    <w:tl2br w:val="nil"/>
                    <w:tr2bl w:val="nil"/>
                  </w:tcBorders>
                  <w:shd w:val="clear" w:color="auto" w:fill="FFFFFF" w:themeFill="background1"/>
                  <w:vAlign w:val="center"/>
                </w:tcPr>
                <w:p w14:paraId="1B24109D">
                  <w:pPr>
                    <w:spacing w:line="240" w:lineRule="auto"/>
                    <w:jc w:val="center"/>
                    <w:rPr>
                      <w:rFonts w:hint="default" w:ascii="Times New Roman" w:hAnsi="Times New Roman" w:cs="Times New Roman"/>
                      <w:color w:val="000000" w:themeColor="text1"/>
                      <w:lang w:val="en-US"/>
                      <w14:textFill>
                        <w14:solidFill>
                          <w14:schemeClr w14:val="tx1"/>
                        </w14:solidFill>
                      </w14:textFill>
                    </w:rPr>
                  </w:pPr>
                  <w:r>
                    <w:rPr>
                      <w:rFonts w:hint="eastAsia" w:cs="Times New Roman"/>
                      <w:lang w:val="en-US" w:eastAsia="zh-CN"/>
                    </w:rPr>
                    <w:t>该院</w:t>
                  </w:r>
                  <w:r>
                    <w:rPr>
                      <w:rFonts w:hint="default" w:ascii="Times New Roman" w:hAnsi="Times New Roman" w:eastAsia="宋体" w:cs="Times New Roman"/>
                      <w:lang w:val="en-US" w:eastAsia="zh-CN"/>
                    </w:rPr>
                    <w:t>特色专科专病楼一层西北侧导管室机房内</w:t>
                  </w:r>
                </w:p>
              </w:tc>
              <w:tc>
                <w:tcPr>
                  <w:tcW w:w="2280" w:type="dxa"/>
                  <w:tcBorders>
                    <w:tl2br w:val="nil"/>
                    <w:tr2bl w:val="nil"/>
                  </w:tcBorders>
                  <w:shd w:val="clear" w:color="auto" w:fill="FFFFFF" w:themeFill="background1"/>
                  <w:vAlign w:val="center"/>
                </w:tcPr>
                <w:p w14:paraId="3FB0C2C0">
                  <w:pPr>
                    <w:spacing w:line="240" w:lineRule="auto"/>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辐射工作人员</w:t>
                  </w:r>
                </w:p>
              </w:tc>
              <w:tc>
                <w:tcPr>
                  <w:tcW w:w="1335" w:type="dxa"/>
                  <w:tcBorders>
                    <w:tl2br w:val="nil"/>
                    <w:tr2bl w:val="nil"/>
                  </w:tcBorders>
                  <w:shd w:val="clear" w:color="auto" w:fill="FFFFFF" w:themeFill="background1"/>
                  <w:vAlign w:val="center"/>
                </w:tcPr>
                <w:p w14:paraId="776FB751">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职业人员</w:t>
                  </w:r>
                </w:p>
              </w:tc>
              <w:tc>
                <w:tcPr>
                  <w:tcW w:w="1575" w:type="dxa"/>
                  <w:tcBorders>
                    <w:tl2br w:val="nil"/>
                    <w:tr2bl w:val="nil"/>
                  </w:tcBorders>
                  <w:shd w:val="clear" w:color="auto" w:fill="FFFFFF" w:themeFill="background1"/>
                  <w:vAlign w:val="center"/>
                </w:tcPr>
                <w:p w14:paraId="45DFFF18">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医患走廊</w:t>
                  </w:r>
                </w:p>
              </w:tc>
              <w:tc>
                <w:tcPr>
                  <w:tcW w:w="1027" w:type="dxa"/>
                  <w:vMerge w:val="restart"/>
                  <w:tcBorders>
                    <w:tl2br w:val="nil"/>
                    <w:tr2bl w:val="nil"/>
                  </w:tcBorders>
                  <w:shd w:val="clear" w:color="auto" w:fill="FFFFFF" w:themeFill="background1"/>
                  <w:vAlign w:val="center"/>
                </w:tcPr>
                <w:p w14:paraId="45813F24">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机房北侧</w:t>
                  </w:r>
                </w:p>
              </w:tc>
              <w:tc>
                <w:tcPr>
                  <w:tcW w:w="1028" w:type="dxa"/>
                  <w:tcBorders>
                    <w:tl2br w:val="nil"/>
                    <w:tr2bl w:val="nil"/>
                  </w:tcBorders>
                  <w:shd w:val="clear" w:color="auto" w:fill="FFFFFF" w:themeFill="background1"/>
                  <w:vAlign w:val="center"/>
                </w:tcPr>
                <w:p w14:paraId="4382DCBF">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紧邻</w:t>
                  </w:r>
                </w:p>
              </w:tc>
              <w:tc>
                <w:tcPr>
                  <w:tcW w:w="841" w:type="dxa"/>
                  <w:tcBorders>
                    <w:tl2br w:val="nil"/>
                    <w:tr2bl w:val="nil"/>
                  </w:tcBorders>
                  <w:shd w:val="clear" w:color="auto" w:fill="FFFFFF" w:themeFill="background1"/>
                  <w:vAlign w:val="center"/>
                </w:tcPr>
                <w:p w14:paraId="08818E7F">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1-2</w:t>
                  </w:r>
                </w:p>
              </w:tc>
            </w:tr>
            <w:tr w14:paraId="0A37367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12" w:type="dxa"/>
                  <w:vMerge w:val="continue"/>
                  <w:tcBorders>
                    <w:tl2br w:val="nil"/>
                    <w:tr2bl w:val="nil"/>
                  </w:tcBorders>
                  <w:shd w:val="clear" w:color="auto" w:fill="FFFFFF" w:themeFill="background1"/>
                  <w:vAlign w:val="center"/>
                </w:tcPr>
                <w:p w14:paraId="4F1CD44D">
                  <w:pPr>
                    <w:spacing w:line="240" w:lineRule="auto"/>
                    <w:jc w:val="center"/>
                    <w:rPr>
                      <w:rFonts w:hint="default" w:ascii="Times New Roman" w:hAnsi="Times New Roman" w:cs="Times New Roman"/>
                      <w:sz w:val="21"/>
                      <w:szCs w:val="21"/>
                    </w:rPr>
                  </w:pPr>
                </w:p>
              </w:tc>
              <w:tc>
                <w:tcPr>
                  <w:tcW w:w="2280" w:type="dxa"/>
                  <w:tcBorders>
                    <w:tl2br w:val="nil"/>
                    <w:tr2bl w:val="nil"/>
                  </w:tcBorders>
                  <w:shd w:val="clear" w:color="auto" w:fill="FFFFFF" w:themeFill="background1"/>
                  <w:vAlign w:val="center"/>
                </w:tcPr>
                <w:p w14:paraId="226A5686">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辐射工作人员</w:t>
                  </w:r>
                </w:p>
              </w:tc>
              <w:tc>
                <w:tcPr>
                  <w:tcW w:w="1335" w:type="dxa"/>
                  <w:tcBorders>
                    <w:tl2br w:val="nil"/>
                    <w:tr2bl w:val="nil"/>
                  </w:tcBorders>
                  <w:shd w:val="clear" w:color="auto" w:fill="FFFFFF" w:themeFill="background1"/>
                  <w:vAlign w:val="center"/>
                </w:tcPr>
                <w:p w14:paraId="52CD1E83">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职业人员</w:t>
                  </w:r>
                </w:p>
              </w:tc>
              <w:tc>
                <w:tcPr>
                  <w:tcW w:w="1575" w:type="dxa"/>
                  <w:tcBorders>
                    <w:tl2br w:val="nil"/>
                    <w:tr2bl w:val="nil"/>
                  </w:tcBorders>
                  <w:shd w:val="clear" w:color="auto" w:fill="FFFFFF" w:themeFill="background1"/>
                  <w:vAlign w:val="center"/>
                </w:tcPr>
                <w:p w14:paraId="6B7E794B">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涮手消毒间</w:t>
                  </w:r>
                </w:p>
              </w:tc>
              <w:tc>
                <w:tcPr>
                  <w:tcW w:w="1027" w:type="dxa"/>
                  <w:vMerge w:val="continue"/>
                  <w:tcBorders>
                    <w:tl2br w:val="nil"/>
                    <w:tr2bl w:val="nil"/>
                  </w:tcBorders>
                  <w:shd w:val="clear" w:color="auto" w:fill="FFFFFF" w:themeFill="background1"/>
                  <w:vAlign w:val="center"/>
                </w:tcPr>
                <w:p w14:paraId="2718DAD8">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p>
              </w:tc>
              <w:tc>
                <w:tcPr>
                  <w:tcW w:w="1028" w:type="dxa"/>
                  <w:tcBorders>
                    <w:tl2br w:val="nil"/>
                    <w:tr2bl w:val="nil"/>
                  </w:tcBorders>
                  <w:shd w:val="clear" w:color="auto" w:fill="FFFFFF" w:themeFill="background1"/>
                  <w:vAlign w:val="center"/>
                </w:tcPr>
                <w:p w14:paraId="13776626">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w:t>
                  </w:r>
                </w:p>
              </w:tc>
              <w:tc>
                <w:tcPr>
                  <w:tcW w:w="841" w:type="dxa"/>
                  <w:tcBorders>
                    <w:tl2br w:val="nil"/>
                    <w:tr2bl w:val="nil"/>
                  </w:tcBorders>
                  <w:shd w:val="clear" w:color="auto" w:fill="FFFFFF" w:themeFill="background1"/>
                  <w:vAlign w:val="center"/>
                </w:tcPr>
                <w:p w14:paraId="774BB676">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2-3</w:t>
                  </w:r>
                </w:p>
              </w:tc>
            </w:tr>
            <w:tr w14:paraId="061E667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12" w:type="dxa"/>
                  <w:vMerge w:val="continue"/>
                  <w:tcBorders>
                    <w:tl2br w:val="nil"/>
                    <w:tr2bl w:val="nil"/>
                  </w:tcBorders>
                  <w:shd w:val="clear" w:color="auto" w:fill="FFFFFF" w:themeFill="background1"/>
                  <w:vAlign w:val="center"/>
                </w:tcPr>
                <w:p w14:paraId="0537B7D8">
                  <w:pPr>
                    <w:spacing w:line="240" w:lineRule="auto"/>
                    <w:jc w:val="center"/>
                    <w:rPr>
                      <w:rFonts w:hint="default" w:ascii="Times New Roman" w:hAnsi="Times New Roman" w:cs="Times New Roman"/>
                      <w:sz w:val="21"/>
                      <w:szCs w:val="21"/>
                    </w:rPr>
                  </w:pPr>
                </w:p>
              </w:tc>
              <w:tc>
                <w:tcPr>
                  <w:tcW w:w="2280" w:type="dxa"/>
                  <w:tcBorders>
                    <w:tl2br w:val="nil"/>
                    <w:tr2bl w:val="nil"/>
                  </w:tcBorders>
                  <w:shd w:val="clear" w:color="auto" w:fill="FFFFFF" w:themeFill="background1"/>
                  <w:vAlign w:val="center"/>
                </w:tcPr>
                <w:p w14:paraId="477BF4AE">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患者及家属</w:t>
                  </w:r>
                </w:p>
              </w:tc>
              <w:tc>
                <w:tcPr>
                  <w:tcW w:w="1335" w:type="dxa"/>
                  <w:tcBorders>
                    <w:tl2br w:val="nil"/>
                    <w:tr2bl w:val="nil"/>
                  </w:tcBorders>
                  <w:shd w:val="clear" w:color="auto" w:fill="FFFFFF" w:themeFill="background1"/>
                  <w:vAlign w:val="center"/>
                </w:tcPr>
                <w:p w14:paraId="0ECF5094">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公众人员</w:t>
                  </w:r>
                </w:p>
              </w:tc>
              <w:tc>
                <w:tcPr>
                  <w:tcW w:w="1575" w:type="dxa"/>
                  <w:tcBorders>
                    <w:tl2br w:val="nil"/>
                    <w:tr2bl w:val="nil"/>
                  </w:tcBorders>
                  <w:shd w:val="clear" w:color="auto" w:fill="FFFFFF" w:themeFill="background1"/>
                  <w:vAlign w:val="center"/>
                </w:tcPr>
                <w:p w14:paraId="4DF2C4AF">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楼外空地</w:t>
                  </w:r>
                </w:p>
              </w:tc>
              <w:tc>
                <w:tcPr>
                  <w:tcW w:w="1027" w:type="dxa"/>
                  <w:vMerge w:val="continue"/>
                  <w:tcBorders>
                    <w:tl2br w:val="nil"/>
                    <w:tr2bl w:val="nil"/>
                  </w:tcBorders>
                  <w:shd w:val="clear" w:color="auto" w:fill="FFFFFF" w:themeFill="background1"/>
                  <w:vAlign w:val="center"/>
                </w:tcPr>
                <w:p w14:paraId="0ADC3D5D">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p>
              </w:tc>
              <w:tc>
                <w:tcPr>
                  <w:tcW w:w="1028" w:type="dxa"/>
                  <w:tcBorders>
                    <w:tl2br w:val="nil"/>
                    <w:tr2bl w:val="nil"/>
                  </w:tcBorders>
                  <w:shd w:val="clear" w:color="auto" w:fill="FFFFFF" w:themeFill="background1"/>
                  <w:vAlign w:val="center"/>
                </w:tcPr>
                <w:p w14:paraId="2DDEBE05">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10</w:t>
                  </w:r>
                  <w:r>
                    <w:rPr>
                      <w:rFonts w:hint="default" w:ascii="Times New Roman" w:hAnsi="Times New Roman" w:cs="Times New Roman"/>
                      <w:color w:val="000000" w:themeColor="text1"/>
                      <w:sz w:val="21"/>
                      <w:szCs w:val="21"/>
                      <w:lang w:val="en-US" w:eastAsia="zh-CN"/>
                      <w14:textFill>
                        <w14:solidFill>
                          <w14:schemeClr w14:val="tx1"/>
                        </w14:solidFill>
                      </w14:textFill>
                    </w:rPr>
                    <w:t>~50</w:t>
                  </w:r>
                </w:p>
              </w:tc>
              <w:tc>
                <w:tcPr>
                  <w:tcW w:w="841" w:type="dxa"/>
                  <w:tcBorders>
                    <w:tl2br w:val="nil"/>
                    <w:tr2bl w:val="nil"/>
                  </w:tcBorders>
                  <w:shd w:val="clear" w:color="auto" w:fill="FFFFFF" w:themeFill="background1"/>
                  <w:vAlign w:val="center"/>
                </w:tcPr>
                <w:p w14:paraId="04A52F04">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5-6</w:t>
                  </w:r>
                </w:p>
              </w:tc>
            </w:tr>
            <w:tr w14:paraId="7E51525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12" w:type="dxa"/>
                  <w:vMerge w:val="continue"/>
                  <w:tcBorders>
                    <w:tl2br w:val="nil"/>
                    <w:tr2bl w:val="nil"/>
                  </w:tcBorders>
                  <w:shd w:val="clear" w:color="auto" w:fill="FFFFFF" w:themeFill="background1"/>
                  <w:vAlign w:val="center"/>
                </w:tcPr>
                <w:p w14:paraId="752C8314">
                  <w:pPr>
                    <w:spacing w:line="240" w:lineRule="auto"/>
                    <w:jc w:val="center"/>
                    <w:rPr>
                      <w:rFonts w:hint="default" w:cs="Times New Roman"/>
                      <w:lang w:val="en-US" w:eastAsia="zh-CN"/>
                      <w:rPrChange w:id="0" w:author="aym" w:date="2025-06-24T15:35:21Z">
                        <w:rPr>
                          <w:rFonts w:hint="eastAsia" w:cs="Times New Roman"/>
                          <w:lang w:val="en-US" w:eastAsia="zh-CN"/>
                        </w:rPr>
                      </w:rPrChange>
                    </w:rPr>
                  </w:pPr>
                </w:p>
              </w:tc>
              <w:tc>
                <w:tcPr>
                  <w:tcW w:w="2280" w:type="dxa"/>
                  <w:tcBorders>
                    <w:tl2br w:val="nil"/>
                    <w:tr2bl w:val="nil"/>
                  </w:tcBorders>
                  <w:shd w:val="clear" w:color="auto" w:fill="FFFFFF" w:themeFill="background1"/>
                  <w:vAlign w:val="center"/>
                </w:tcPr>
                <w:p w14:paraId="2FECC2AF">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辐射工作人员</w:t>
                  </w:r>
                </w:p>
              </w:tc>
              <w:tc>
                <w:tcPr>
                  <w:tcW w:w="1335" w:type="dxa"/>
                  <w:tcBorders>
                    <w:tl2br w:val="nil"/>
                    <w:tr2bl w:val="nil"/>
                  </w:tcBorders>
                  <w:shd w:val="clear" w:color="auto" w:fill="FFFFFF" w:themeFill="background1"/>
                  <w:vAlign w:val="center"/>
                </w:tcPr>
                <w:p w14:paraId="737846CF">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职业人员</w:t>
                  </w:r>
                </w:p>
              </w:tc>
              <w:tc>
                <w:tcPr>
                  <w:tcW w:w="1575" w:type="dxa"/>
                  <w:tcBorders>
                    <w:tl2br w:val="nil"/>
                    <w:tr2bl w:val="nil"/>
                  </w:tcBorders>
                  <w:shd w:val="clear" w:color="auto" w:fill="FFFFFF" w:themeFill="background1"/>
                  <w:vAlign w:val="center"/>
                </w:tcPr>
                <w:p w14:paraId="32069079">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DR机房</w:t>
                  </w:r>
                </w:p>
              </w:tc>
              <w:tc>
                <w:tcPr>
                  <w:tcW w:w="1027" w:type="dxa"/>
                  <w:vMerge w:val="restart"/>
                  <w:tcBorders>
                    <w:tl2br w:val="nil"/>
                    <w:tr2bl w:val="nil"/>
                  </w:tcBorders>
                  <w:shd w:val="clear" w:color="auto" w:fill="FFFFFF" w:themeFill="background1"/>
                  <w:vAlign w:val="center"/>
                </w:tcPr>
                <w:p w14:paraId="43CC69C7">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机房东侧</w:t>
                  </w:r>
                </w:p>
              </w:tc>
              <w:tc>
                <w:tcPr>
                  <w:tcW w:w="1028" w:type="dxa"/>
                  <w:tcBorders>
                    <w:tl2br w:val="nil"/>
                    <w:tr2bl w:val="nil"/>
                  </w:tcBorders>
                  <w:shd w:val="clear" w:color="auto" w:fill="FFFFFF" w:themeFill="background1"/>
                  <w:vAlign w:val="center"/>
                </w:tcPr>
                <w:p w14:paraId="11D60883">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紧邻</w:t>
                  </w:r>
                </w:p>
              </w:tc>
              <w:tc>
                <w:tcPr>
                  <w:tcW w:w="841" w:type="dxa"/>
                  <w:tcBorders>
                    <w:tl2br w:val="nil"/>
                    <w:tr2bl w:val="nil"/>
                  </w:tcBorders>
                  <w:shd w:val="clear" w:color="auto" w:fill="FFFFFF" w:themeFill="background1"/>
                  <w:vAlign w:val="center"/>
                </w:tcPr>
                <w:p w14:paraId="31CCF38C">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0-1</w:t>
                  </w:r>
                </w:p>
              </w:tc>
            </w:tr>
            <w:tr w14:paraId="7146B2A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12" w:type="dxa"/>
                  <w:vMerge w:val="continue"/>
                  <w:tcBorders>
                    <w:tl2br w:val="nil"/>
                    <w:tr2bl w:val="nil"/>
                  </w:tcBorders>
                  <w:shd w:val="clear" w:color="auto" w:fill="FFFFFF" w:themeFill="background1"/>
                  <w:vAlign w:val="center"/>
                </w:tcPr>
                <w:p w14:paraId="5625B70A">
                  <w:pPr>
                    <w:spacing w:line="240" w:lineRule="auto"/>
                    <w:jc w:val="center"/>
                    <w:rPr>
                      <w:rFonts w:hint="default" w:cs="Times New Roman"/>
                      <w:lang w:val="en-US" w:eastAsia="zh-CN"/>
                    </w:rPr>
                  </w:pPr>
                </w:p>
              </w:tc>
              <w:tc>
                <w:tcPr>
                  <w:tcW w:w="2280" w:type="dxa"/>
                  <w:tcBorders>
                    <w:tl2br w:val="nil"/>
                    <w:tr2bl w:val="nil"/>
                  </w:tcBorders>
                  <w:shd w:val="clear" w:color="auto" w:fill="FFFFFF" w:themeFill="background1"/>
                  <w:vAlign w:val="center"/>
                </w:tcPr>
                <w:p w14:paraId="55D84BE4">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患者及家属</w:t>
                  </w:r>
                </w:p>
              </w:tc>
              <w:tc>
                <w:tcPr>
                  <w:tcW w:w="1335" w:type="dxa"/>
                  <w:tcBorders>
                    <w:tl2br w:val="nil"/>
                    <w:tr2bl w:val="nil"/>
                  </w:tcBorders>
                  <w:shd w:val="clear" w:color="auto" w:fill="FFFFFF" w:themeFill="background1"/>
                  <w:vAlign w:val="center"/>
                </w:tcPr>
                <w:p w14:paraId="1C50D694">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公众人员</w:t>
                  </w:r>
                </w:p>
              </w:tc>
              <w:tc>
                <w:tcPr>
                  <w:tcW w:w="1575" w:type="dxa"/>
                  <w:tcBorders>
                    <w:tl2br w:val="nil"/>
                    <w:tr2bl w:val="nil"/>
                  </w:tcBorders>
                  <w:shd w:val="clear" w:color="auto" w:fill="FFFFFF" w:themeFill="background1"/>
                  <w:vAlign w:val="center"/>
                </w:tcPr>
                <w:p w14:paraId="60F630E5">
                  <w:pPr>
                    <w:spacing w:line="240" w:lineRule="auto"/>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走廊</w:t>
                  </w:r>
                </w:p>
              </w:tc>
              <w:tc>
                <w:tcPr>
                  <w:tcW w:w="1027" w:type="dxa"/>
                  <w:vMerge w:val="continue"/>
                  <w:tcBorders>
                    <w:tl2br w:val="nil"/>
                    <w:tr2bl w:val="nil"/>
                  </w:tcBorders>
                  <w:shd w:val="clear" w:color="auto" w:fill="FFFFFF" w:themeFill="background1"/>
                  <w:vAlign w:val="center"/>
                </w:tcPr>
                <w:p w14:paraId="34B75155">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p>
              </w:tc>
              <w:tc>
                <w:tcPr>
                  <w:tcW w:w="1028" w:type="dxa"/>
                  <w:tcBorders>
                    <w:tl2br w:val="nil"/>
                    <w:tr2bl w:val="nil"/>
                  </w:tcBorders>
                  <w:shd w:val="clear" w:color="auto" w:fill="FFFFFF" w:themeFill="background1"/>
                  <w:vAlign w:val="center"/>
                </w:tcPr>
                <w:p w14:paraId="0951FC52">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5~50</w:t>
                  </w:r>
                </w:p>
              </w:tc>
              <w:tc>
                <w:tcPr>
                  <w:tcW w:w="841" w:type="dxa"/>
                  <w:tcBorders>
                    <w:tl2br w:val="nil"/>
                    <w:tr2bl w:val="nil"/>
                  </w:tcBorders>
                  <w:shd w:val="clear" w:color="auto" w:fill="FFFFFF" w:themeFill="background1"/>
                  <w:vAlign w:val="center"/>
                </w:tcPr>
                <w:p w14:paraId="7C1A6935">
                  <w:pPr>
                    <w:spacing w:line="240" w:lineRule="auto"/>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2-3</w:t>
                  </w:r>
                </w:p>
              </w:tc>
            </w:tr>
            <w:tr w14:paraId="75F29BE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12" w:type="dxa"/>
                  <w:vMerge w:val="continue"/>
                  <w:tcBorders>
                    <w:tl2br w:val="nil"/>
                    <w:tr2bl w:val="nil"/>
                  </w:tcBorders>
                  <w:shd w:val="clear" w:color="auto" w:fill="FFFFFF" w:themeFill="background1"/>
                  <w:vAlign w:val="center"/>
                </w:tcPr>
                <w:p w14:paraId="384584F5">
                  <w:pPr>
                    <w:spacing w:line="240" w:lineRule="auto"/>
                    <w:jc w:val="center"/>
                    <w:rPr>
                      <w:rFonts w:hint="default" w:cs="Times New Roman"/>
                      <w:lang w:val="en-US" w:eastAsia="zh-CN"/>
                    </w:rPr>
                  </w:pPr>
                </w:p>
              </w:tc>
              <w:tc>
                <w:tcPr>
                  <w:tcW w:w="2280" w:type="dxa"/>
                  <w:tcBorders>
                    <w:tl2br w:val="nil"/>
                    <w:tr2bl w:val="nil"/>
                  </w:tcBorders>
                  <w:shd w:val="clear" w:color="auto" w:fill="FFFFFF" w:themeFill="background1"/>
                  <w:vAlign w:val="center"/>
                </w:tcPr>
                <w:p w14:paraId="3416A582">
                  <w:pPr>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患者及家属</w:t>
                  </w:r>
                </w:p>
              </w:tc>
              <w:tc>
                <w:tcPr>
                  <w:tcW w:w="1335" w:type="dxa"/>
                  <w:tcBorders>
                    <w:tl2br w:val="nil"/>
                    <w:tr2bl w:val="nil"/>
                  </w:tcBorders>
                  <w:shd w:val="clear" w:color="auto" w:fill="FFFFFF" w:themeFill="background1"/>
                  <w:vAlign w:val="center"/>
                </w:tcPr>
                <w:p w14:paraId="13271D16">
                  <w:pPr>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公众人员</w:t>
                  </w:r>
                </w:p>
              </w:tc>
              <w:tc>
                <w:tcPr>
                  <w:tcW w:w="1575" w:type="dxa"/>
                  <w:tcBorders>
                    <w:tl2br w:val="nil"/>
                    <w:tr2bl w:val="nil"/>
                  </w:tcBorders>
                  <w:shd w:val="clear" w:color="auto" w:fill="FFFFFF" w:themeFill="background1"/>
                  <w:vAlign w:val="center"/>
                </w:tcPr>
                <w:p w14:paraId="27BAE0EB">
                  <w:pPr>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休息间、洁净间、卫生间</w:t>
                  </w:r>
                </w:p>
              </w:tc>
              <w:tc>
                <w:tcPr>
                  <w:tcW w:w="1027" w:type="dxa"/>
                  <w:vMerge w:val="continue"/>
                  <w:tcBorders>
                    <w:tl2br w:val="nil"/>
                    <w:tr2bl w:val="nil"/>
                  </w:tcBorders>
                  <w:shd w:val="clear" w:color="auto" w:fill="FFFFFF" w:themeFill="background1"/>
                  <w:vAlign w:val="center"/>
                </w:tcPr>
                <w:p w14:paraId="75DF9A04">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p>
              </w:tc>
              <w:tc>
                <w:tcPr>
                  <w:tcW w:w="1028" w:type="dxa"/>
                  <w:tcBorders>
                    <w:tl2br w:val="nil"/>
                    <w:tr2bl w:val="nil"/>
                  </w:tcBorders>
                  <w:shd w:val="clear" w:color="auto" w:fill="FFFFFF" w:themeFill="background1"/>
                  <w:vAlign w:val="center"/>
                </w:tcPr>
                <w:p w14:paraId="765577B6">
                  <w:pPr>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5~50</w:t>
                  </w:r>
                </w:p>
              </w:tc>
              <w:tc>
                <w:tcPr>
                  <w:tcW w:w="841" w:type="dxa"/>
                  <w:tcBorders>
                    <w:tl2br w:val="nil"/>
                    <w:tr2bl w:val="nil"/>
                  </w:tcBorders>
                  <w:shd w:val="clear" w:color="auto" w:fill="FFFFFF" w:themeFill="background1"/>
                  <w:vAlign w:val="center"/>
                </w:tcPr>
                <w:p w14:paraId="485C26B7">
                  <w:pPr>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4-5</w:t>
                  </w:r>
                </w:p>
              </w:tc>
            </w:tr>
            <w:tr w14:paraId="4612A59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12" w:type="dxa"/>
                  <w:vMerge w:val="continue"/>
                  <w:tcBorders>
                    <w:tl2br w:val="nil"/>
                    <w:tr2bl w:val="nil"/>
                  </w:tcBorders>
                  <w:shd w:val="clear" w:color="auto" w:fill="FFFFFF" w:themeFill="background1"/>
                  <w:vAlign w:val="center"/>
                </w:tcPr>
                <w:p w14:paraId="4533D54D">
                  <w:pPr>
                    <w:spacing w:line="240" w:lineRule="auto"/>
                    <w:jc w:val="center"/>
                    <w:rPr>
                      <w:rFonts w:hint="default" w:cs="Times New Roman"/>
                      <w:lang w:val="en-US" w:eastAsia="zh-CN"/>
                      <w:rPrChange w:id="1" w:author="aym" w:date="2025-06-24T15:35:21Z">
                        <w:rPr>
                          <w:rFonts w:hint="eastAsia" w:cs="Times New Roman"/>
                          <w:lang w:val="en-US" w:eastAsia="zh-CN"/>
                        </w:rPr>
                      </w:rPrChange>
                    </w:rPr>
                  </w:pPr>
                </w:p>
              </w:tc>
              <w:tc>
                <w:tcPr>
                  <w:tcW w:w="2280" w:type="dxa"/>
                  <w:tcBorders>
                    <w:tl2br w:val="nil"/>
                    <w:tr2bl w:val="nil"/>
                  </w:tcBorders>
                  <w:shd w:val="clear" w:color="auto" w:fill="FFFFFF" w:themeFill="background1"/>
                  <w:vAlign w:val="center"/>
                </w:tcPr>
                <w:p w14:paraId="415BC2FF">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辐射工作人员</w:t>
                  </w:r>
                </w:p>
              </w:tc>
              <w:tc>
                <w:tcPr>
                  <w:tcW w:w="1335" w:type="dxa"/>
                  <w:tcBorders>
                    <w:tl2br w:val="nil"/>
                    <w:tr2bl w:val="nil"/>
                  </w:tcBorders>
                  <w:shd w:val="clear" w:color="auto" w:fill="FFFFFF" w:themeFill="background1"/>
                  <w:vAlign w:val="center"/>
                </w:tcPr>
                <w:p w14:paraId="64CF3F4D">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职业人员</w:t>
                  </w:r>
                </w:p>
              </w:tc>
              <w:tc>
                <w:tcPr>
                  <w:tcW w:w="1575" w:type="dxa"/>
                  <w:tcBorders>
                    <w:tl2br w:val="nil"/>
                    <w:tr2bl w:val="nil"/>
                  </w:tcBorders>
                  <w:shd w:val="clear" w:color="auto" w:fill="FFFFFF" w:themeFill="background1"/>
                  <w:vAlign w:val="center"/>
                </w:tcPr>
                <w:p w14:paraId="35E7B7F6">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DR机房</w:t>
                  </w:r>
                </w:p>
              </w:tc>
              <w:tc>
                <w:tcPr>
                  <w:tcW w:w="1027" w:type="dxa"/>
                  <w:vMerge w:val="restart"/>
                  <w:tcBorders>
                    <w:tl2br w:val="nil"/>
                    <w:tr2bl w:val="nil"/>
                  </w:tcBorders>
                  <w:shd w:val="clear" w:color="auto" w:fill="FFFFFF" w:themeFill="background1"/>
                  <w:vAlign w:val="center"/>
                </w:tcPr>
                <w:p w14:paraId="5BE81859">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机房南侧</w:t>
                  </w:r>
                </w:p>
              </w:tc>
              <w:tc>
                <w:tcPr>
                  <w:tcW w:w="1028" w:type="dxa"/>
                  <w:tcBorders>
                    <w:tl2br w:val="nil"/>
                    <w:tr2bl w:val="nil"/>
                  </w:tcBorders>
                  <w:shd w:val="clear" w:color="auto" w:fill="FFFFFF" w:themeFill="background1"/>
                  <w:vAlign w:val="center"/>
                </w:tcPr>
                <w:p w14:paraId="631D88E8">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紧邻</w:t>
                  </w:r>
                </w:p>
              </w:tc>
              <w:tc>
                <w:tcPr>
                  <w:tcW w:w="841" w:type="dxa"/>
                  <w:tcBorders>
                    <w:tl2br w:val="nil"/>
                    <w:tr2bl w:val="nil"/>
                  </w:tcBorders>
                  <w:shd w:val="clear" w:color="auto" w:fill="FFFFFF" w:themeFill="background1"/>
                  <w:vAlign w:val="center"/>
                </w:tcPr>
                <w:p w14:paraId="39D630BC">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0-1</w:t>
                  </w:r>
                </w:p>
              </w:tc>
            </w:tr>
            <w:tr w14:paraId="2F6E501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12" w:type="dxa"/>
                  <w:vMerge w:val="continue"/>
                  <w:tcBorders>
                    <w:tl2br w:val="nil"/>
                    <w:tr2bl w:val="nil"/>
                  </w:tcBorders>
                  <w:shd w:val="clear" w:color="auto" w:fill="FFFFFF" w:themeFill="background1"/>
                  <w:vAlign w:val="center"/>
                </w:tcPr>
                <w:p w14:paraId="3E5CABE6">
                  <w:pPr>
                    <w:spacing w:line="240" w:lineRule="auto"/>
                    <w:jc w:val="center"/>
                    <w:rPr>
                      <w:rFonts w:hint="default" w:cs="Times New Roman"/>
                      <w:lang w:val="en-US" w:eastAsia="zh-CN"/>
                    </w:rPr>
                  </w:pPr>
                </w:p>
              </w:tc>
              <w:tc>
                <w:tcPr>
                  <w:tcW w:w="2280" w:type="dxa"/>
                  <w:tcBorders>
                    <w:tl2br w:val="nil"/>
                    <w:tr2bl w:val="nil"/>
                  </w:tcBorders>
                  <w:shd w:val="clear" w:color="auto" w:fill="FFFFFF" w:themeFill="background1"/>
                  <w:vAlign w:val="center"/>
                </w:tcPr>
                <w:p w14:paraId="74C58557">
                  <w:pPr>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患者及家属</w:t>
                  </w:r>
                </w:p>
              </w:tc>
              <w:tc>
                <w:tcPr>
                  <w:tcW w:w="1335" w:type="dxa"/>
                  <w:tcBorders>
                    <w:tl2br w:val="nil"/>
                    <w:tr2bl w:val="nil"/>
                  </w:tcBorders>
                  <w:shd w:val="clear" w:color="auto" w:fill="FFFFFF" w:themeFill="background1"/>
                  <w:vAlign w:val="center"/>
                </w:tcPr>
                <w:p w14:paraId="03C51861">
                  <w:pPr>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公众人员</w:t>
                  </w:r>
                </w:p>
              </w:tc>
              <w:tc>
                <w:tcPr>
                  <w:tcW w:w="1575" w:type="dxa"/>
                  <w:tcBorders>
                    <w:tl2br w:val="nil"/>
                    <w:tr2bl w:val="nil"/>
                  </w:tcBorders>
                  <w:shd w:val="clear" w:color="auto" w:fill="FFFFFF" w:themeFill="background1"/>
                  <w:vAlign w:val="center"/>
                </w:tcPr>
                <w:p w14:paraId="4EC3768E">
                  <w:pPr>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走廊</w:t>
                  </w:r>
                </w:p>
              </w:tc>
              <w:tc>
                <w:tcPr>
                  <w:tcW w:w="1027" w:type="dxa"/>
                  <w:vMerge w:val="continue"/>
                  <w:tcBorders>
                    <w:tl2br w:val="nil"/>
                    <w:tr2bl w:val="nil"/>
                  </w:tcBorders>
                  <w:shd w:val="clear" w:color="auto" w:fill="FFFFFF" w:themeFill="background1"/>
                  <w:vAlign w:val="center"/>
                </w:tcPr>
                <w:p w14:paraId="562C8604">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p>
              </w:tc>
              <w:tc>
                <w:tcPr>
                  <w:tcW w:w="1028" w:type="dxa"/>
                  <w:tcBorders>
                    <w:tl2br w:val="nil"/>
                    <w:tr2bl w:val="nil"/>
                  </w:tcBorders>
                  <w:shd w:val="clear" w:color="auto" w:fill="FFFFFF" w:themeFill="background1"/>
                  <w:vAlign w:val="center"/>
                </w:tcPr>
                <w:p w14:paraId="1449A312">
                  <w:pPr>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5~50</w:t>
                  </w:r>
                </w:p>
              </w:tc>
              <w:tc>
                <w:tcPr>
                  <w:tcW w:w="841" w:type="dxa"/>
                  <w:tcBorders>
                    <w:tl2br w:val="nil"/>
                    <w:tr2bl w:val="nil"/>
                  </w:tcBorders>
                  <w:shd w:val="clear" w:color="auto" w:fill="FFFFFF" w:themeFill="background1"/>
                  <w:vAlign w:val="center"/>
                </w:tcPr>
                <w:p w14:paraId="0C2330E7">
                  <w:pPr>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3-4</w:t>
                  </w:r>
                </w:p>
              </w:tc>
            </w:tr>
            <w:tr w14:paraId="2AB80A1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12" w:type="dxa"/>
                  <w:vMerge w:val="continue"/>
                  <w:tcBorders>
                    <w:tl2br w:val="nil"/>
                    <w:tr2bl w:val="nil"/>
                  </w:tcBorders>
                  <w:shd w:val="clear" w:color="auto" w:fill="FFFFFF" w:themeFill="background1"/>
                  <w:vAlign w:val="center"/>
                </w:tcPr>
                <w:p w14:paraId="42856117">
                  <w:pPr>
                    <w:spacing w:line="240" w:lineRule="auto"/>
                    <w:jc w:val="center"/>
                    <w:rPr>
                      <w:rFonts w:hint="default" w:cs="Times New Roman"/>
                      <w:lang w:val="en-US" w:eastAsia="zh-CN"/>
                    </w:rPr>
                  </w:pPr>
                </w:p>
              </w:tc>
              <w:tc>
                <w:tcPr>
                  <w:tcW w:w="2280" w:type="dxa"/>
                  <w:tcBorders>
                    <w:tl2br w:val="nil"/>
                    <w:tr2bl w:val="nil"/>
                  </w:tcBorders>
                  <w:shd w:val="clear" w:color="auto" w:fill="FFFFFF" w:themeFill="background1"/>
                  <w:vAlign w:val="center"/>
                </w:tcPr>
                <w:p w14:paraId="7443FBF8">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辐射工作人员</w:t>
                  </w:r>
                </w:p>
              </w:tc>
              <w:tc>
                <w:tcPr>
                  <w:tcW w:w="1335" w:type="dxa"/>
                  <w:tcBorders>
                    <w:tl2br w:val="nil"/>
                    <w:tr2bl w:val="nil"/>
                  </w:tcBorders>
                  <w:shd w:val="clear" w:color="auto" w:fill="FFFFFF" w:themeFill="background1"/>
                  <w:vAlign w:val="center"/>
                </w:tcPr>
                <w:p w14:paraId="50448D78">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职业人员</w:t>
                  </w:r>
                </w:p>
              </w:tc>
              <w:tc>
                <w:tcPr>
                  <w:tcW w:w="1575" w:type="dxa"/>
                  <w:tcBorders>
                    <w:tl2br w:val="nil"/>
                    <w:tr2bl w:val="nil"/>
                  </w:tcBorders>
                  <w:shd w:val="clear" w:color="auto" w:fill="FFFFFF" w:themeFill="background1"/>
                  <w:vAlign w:val="center"/>
                </w:tcPr>
                <w:p w14:paraId="429FDD7F">
                  <w:pPr>
                    <w:spacing w:line="240" w:lineRule="auto"/>
                    <w:jc w:val="center"/>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控制室</w:t>
                  </w:r>
                </w:p>
              </w:tc>
              <w:tc>
                <w:tcPr>
                  <w:tcW w:w="1027" w:type="dxa"/>
                  <w:vMerge w:val="restart"/>
                  <w:tcBorders>
                    <w:tl2br w:val="nil"/>
                    <w:tr2bl w:val="nil"/>
                  </w:tcBorders>
                  <w:shd w:val="clear" w:color="auto" w:fill="FFFFFF" w:themeFill="background1"/>
                  <w:vAlign w:val="center"/>
                </w:tcPr>
                <w:p w14:paraId="6048B864">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机房</w:t>
                  </w:r>
                  <w:r>
                    <w:rPr>
                      <w:rFonts w:hint="eastAsia" w:cs="Times New Roman"/>
                      <w:color w:val="000000" w:themeColor="text1"/>
                      <w:sz w:val="21"/>
                      <w:szCs w:val="21"/>
                      <w:lang w:val="en-US" w:eastAsia="zh-CN"/>
                      <w14:textFill>
                        <w14:solidFill>
                          <w14:schemeClr w14:val="tx1"/>
                        </w14:solidFill>
                      </w14:textFill>
                    </w:rPr>
                    <w:t>西</w:t>
                  </w:r>
                  <w:r>
                    <w:rPr>
                      <w:rFonts w:hint="default" w:ascii="Times New Roman" w:hAnsi="Times New Roman" w:cs="Times New Roman"/>
                      <w:color w:val="000000" w:themeColor="text1"/>
                      <w:sz w:val="21"/>
                      <w:szCs w:val="21"/>
                      <w:lang w:val="en-US" w:eastAsia="zh-CN"/>
                      <w14:textFill>
                        <w14:solidFill>
                          <w14:schemeClr w14:val="tx1"/>
                        </w14:solidFill>
                      </w14:textFill>
                    </w:rPr>
                    <w:t>侧</w:t>
                  </w:r>
                </w:p>
              </w:tc>
              <w:tc>
                <w:tcPr>
                  <w:tcW w:w="1028" w:type="dxa"/>
                  <w:tcBorders>
                    <w:tl2br w:val="nil"/>
                    <w:tr2bl w:val="nil"/>
                  </w:tcBorders>
                  <w:shd w:val="clear" w:color="auto" w:fill="FFFFFF" w:themeFill="background1"/>
                  <w:vAlign w:val="center"/>
                </w:tcPr>
                <w:p w14:paraId="16636003">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紧邻</w:t>
                  </w:r>
                </w:p>
              </w:tc>
              <w:tc>
                <w:tcPr>
                  <w:tcW w:w="841" w:type="dxa"/>
                  <w:tcBorders>
                    <w:tl2br w:val="nil"/>
                    <w:tr2bl w:val="nil"/>
                  </w:tcBorders>
                  <w:shd w:val="clear" w:color="auto" w:fill="FFFFFF" w:themeFill="background1"/>
                  <w:vAlign w:val="center"/>
                </w:tcPr>
                <w:p w14:paraId="3C4C6690">
                  <w:pPr>
                    <w:spacing w:line="240" w:lineRule="auto"/>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2-3</w:t>
                  </w:r>
                </w:p>
              </w:tc>
            </w:tr>
            <w:tr w14:paraId="7D242A9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12" w:type="dxa"/>
                  <w:vMerge w:val="continue"/>
                  <w:tcBorders>
                    <w:tl2br w:val="nil"/>
                    <w:tr2bl w:val="nil"/>
                  </w:tcBorders>
                  <w:shd w:val="clear" w:color="auto" w:fill="FFFFFF" w:themeFill="background1"/>
                  <w:vAlign w:val="center"/>
                </w:tcPr>
                <w:p w14:paraId="75C05395">
                  <w:pPr>
                    <w:spacing w:line="240" w:lineRule="auto"/>
                    <w:jc w:val="center"/>
                    <w:rPr>
                      <w:rFonts w:hint="default" w:cs="Times New Roman"/>
                      <w:lang w:val="en-US" w:eastAsia="zh-CN"/>
                    </w:rPr>
                  </w:pPr>
                </w:p>
              </w:tc>
              <w:tc>
                <w:tcPr>
                  <w:tcW w:w="2280" w:type="dxa"/>
                  <w:tcBorders>
                    <w:tl2br w:val="nil"/>
                    <w:tr2bl w:val="nil"/>
                  </w:tcBorders>
                  <w:shd w:val="clear" w:color="auto" w:fill="FFFFFF" w:themeFill="background1"/>
                  <w:vAlign w:val="center"/>
                </w:tcPr>
                <w:p w14:paraId="1977261D">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辐射工作人员</w:t>
                  </w:r>
                </w:p>
              </w:tc>
              <w:tc>
                <w:tcPr>
                  <w:tcW w:w="1335" w:type="dxa"/>
                  <w:tcBorders>
                    <w:tl2br w:val="nil"/>
                    <w:tr2bl w:val="nil"/>
                  </w:tcBorders>
                  <w:shd w:val="clear" w:color="auto" w:fill="FFFFFF" w:themeFill="background1"/>
                  <w:vAlign w:val="center"/>
                </w:tcPr>
                <w:p w14:paraId="459DEF7E">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职业人员</w:t>
                  </w:r>
                </w:p>
              </w:tc>
              <w:tc>
                <w:tcPr>
                  <w:tcW w:w="1575" w:type="dxa"/>
                  <w:tcBorders>
                    <w:tl2br w:val="nil"/>
                    <w:tr2bl w:val="nil"/>
                  </w:tcBorders>
                  <w:shd w:val="clear" w:color="auto" w:fill="FFFFFF" w:themeFill="background1"/>
                  <w:vAlign w:val="center"/>
                </w:tcPr>
                <w:p w14:paraId="6F201911">
                  <w:pPr>
                    <w:spacing w:line="240" w:lineRule="auto"/>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设备间</w:t>
                  </w:r>
                </w:p>
              </w:tc>
              <w:tc>
                <w:tcPr>
                  <w:tcW w:w="1027" w:type="dxa"/>
                  <w:vMerge w:val="continue"/>
                  <w:tcBorders>
                    <w:tl2br w:val="nil"/>
                    <w:tr2bl w:val="nil"/>
                  </w:tcBorders>
                  <w:shd w:val="clear" w:color="auto" w:fill="FFFFFF" w:themeFill="background1"/>
                  <w:vAlign w:val="center"/>
                </w:tcPr>
                <w:p w14:paraId="0E2D0063">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p>
              </w:tc>
              <w:tc>
                <w:tcPr>
                  <w:tcW w:w="1028" w:type="dxa"/>
                  <w:tcBorders>
                    <w:tl2br w:val="nil"/>
                    <w:tr2bl w:val="nil"/>
                  </w:tcBorders>
                  <w:shd w:val="clear" w:color="auto" w:fill="FFFFFF" w:themeFill="background1"/>
                  <w:vAlign w:val="center"/>
                </w:tcPr>
                <w:p w14:paraId="61FCA867">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w:t>
                  </w:r>
                </w:p>
              </w:tc>
              <w:tc>
                <w:tcPr>
                  <w:tcW w:w="841" w:type="dxa"/>
                  <w:tcBorders>
                    <w:tl2br w:val="nil"/>
                    <w:tr2bl w:val="nil"/>
                  </w:tcBorders>
                  <w:shd w:val="clear" w:color="auto" w:fill="FFFFFF" w:themeFill="background1"/>
                  <w:vAlign w:val="center"/>
                </w:tcPr>
                <w:p w14:paraId="60B41A96">
                  <w:pPr>
                    <w:spacing w:line="240" w:lineRule="auto"/>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0-1</w:t>
                  </w:r>
                </w:p>
              </w:tc>
            </w:tr>
            <w:tr w14:paraId="4E14F27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12" w:type="dxa"/>
                  <w:vMerge w:val="continue"/>
                  <w:tcBorders>
                    <w:tl2br w:val="nil"/>
                    <w:tr2bl w:val="nil"/>
                  </w:tcBorders>
                  <w:shd w:val="clear" w:color="auto" w:fill="FFFFFF" w:themeFill="background1"/>
                  <w:vAlign w:val="center"/>
                </w:tcPr>
                <w:p w14:paraId="3D254428">
                  <w:pPr>
                    <w:spacing w:line="240" w:lineRule="auto"/>
                    <w:jc w:val="center"/>
                    <w:rPr>
                      <w:rFonts w:hint="default" w:cs="Times New Roman"/>
                      <w:lang w:val="en-US" w:eastAsia="zh-CN"/>
                    </w:rPr>
                  </w:pPr>
                </w:p>
              </w:tc>
              <w:tc>
                <w:tcPr>
                  <w:tcW w:w="2280" w:type="dxa"/>
                  <w:tcBorders>
                    <w:tl2br w:val="nil"/>
                    <w:tr2bl w:val="nil"/>
                  </w:tcBorders>
                  <w:shd w:val="clear" w:color="auto" w:fill="FFFFFF" w:themeFill="background1"/>
                  <w:vAlign w:val="center"/>
                </w:tcPr>
                <w:p w14:paraId="592D9BCD">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患者及家属</w:t>
                  </w:r>
                </w:p>
              </w:tc>
              <w:tc>
                <w:tcPr>
                  <w:tcW w:w="1335" w:type="dxa"/>
                  <w:tcBorders>
                    <w:tl2br w:val="nil"/>
                    <w:tr2bl w:val="nil"/>
                  </w:tcBorders>
                  <w:shd w:val="clear" w:color="auto" w:fill="FFFFFF" w:themeFill="background1"/>
                  <w:vAlign w:val="center"/>
                </w:tcPr>
                <w:p w14:paraId="218398CC">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公众人员</w:t>
                  </w:r>
                </w:p>
              </w:tc>
              <w:tc>
                <w:tcPr>
                  <w:tcW w:w="1575" w:type="dxa"/>
                  <w:tcBorders>
                    <w:tl2br w:val="nil"/>
                    <w:tr2bl w:val="nil"/>
                  </w:tcBorders>
                  <w:shd w:val="clear" w:color="auto" w:fill="FFFFFF" w:themeFill="background1"/>
                  <w:vAlign w:val="center"/>
                </w:tcPr>
                <w:p w14:paraId="32CDE465">
                  <w:pPr>
                    <w:spacing w:line="240" w:lineRule="auto"/>
                    <w:jc w:val="center"/>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楼外空地</w:t>
                  </w:r>
                </w:p>
              </w:tc>
              <w:tc>
                <w:tcPr>
                  <w:tcW w:w="1027" w:type="dxa"/>
                  <w:vMerge w:val="continue"/>
                  <w:tcBorders>
                    <w:tl2br w:val="nil"/>
                    <w:tr2bl w:val="nil"/>
                  </w:tcBorders>
                  <w:shd w:val="clear" w:color="auto" w:fill="FFFFFF" w:themeFill="background1"/>
                  <w:vAlign w:val="center"/>
                </w:tcPr>
                <w:p w14:paraId="74C56C94">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p>
              </w:tc>
              <w:tc>
                <w:tcPr>
                  <w:tcW w:w="1028" w:type="dxa"/>
                  <w:tcBorders>
                    <w:tl2br w:val="nil"/>
                    <w:tr2bl w:val="nil"/>
                  </w:tcBorders>
                  <w:shd w:val="clear" w:color="auto" w:fill="FFFFFF" w:themeFill="background1"/>
                  <w:vAlign w:val="center"/>
                </w:tcPr>
                <w:p w14:paraId="62C25CAB">
                  <w:pPr>
                    <w:spacing w:line="240" w:lineRule="auto"/>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10-50</w:t>
                  </w:r>
                </w:p>
              </w:tc>
              <w:tc>
                <w:tcPr>
                  <w:tcW w:w="841" w:type="dxa"/>
                  <w:tcBorders>
                    <w:tl2br w:val="nil"/>
                    <w:tr2bl w:val="nil"/>
                  </w:tcBorders>
                  <w:shd w:val="clear" w:color="auto" w:fill="FFFFFF" w:themeFill="background1"/>
                  <w:vAlign w:val="center"/>
                </w:tcPr>
                <w:p w14:paraId="725B1D5B">
                  <w:pPr>
                    <w:spacing w:line="240" w:lineRule="auto"/>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4-5</w:t>
                  </w:r>
                </w:p>
              </w:tc>
            </w:tr>
            <w:tr w14:paraId="6D4D932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12" w:type="dxa"/>
                  <w:vMerge w:val="continue"/>
                  <w:tcBorders>
                    <w:tl2br w:val="nil"/>
                    <w:tr2bl w:val="nil"/>
                  </w:tcBorders>
                  <w:shd w:val="clear" w:color="auto" w:fill="FFFFFF" w:themeFill="background1"/>
                  <w:vAlign w:val="center"/>
                </w:tcPr>
                <w:p w14:paraId="2C450492">
                  <w:pPr>
                    <w:spacing w:line="240" w:lineRule="auto"/>
                    <w:jc w:val="center"/>
                    <w:rPr>
                      <w:rFonts w:hint="default" w:cs="Times New Roman"/>
                      <w:lang w:val="en-US" w:eastAsia="zh-CN"/>
                      <w:rPrChange w:id="2" w:author="aym" w:date="2025-06-24T15:35:21Z">
                        <w:rPr>
                          <w:rFonts w:hint="eastAsia" w:cs="Times New Roman"/>
                          <w:lang w:val="en-US" w:eastAsia="zh-CN"/>
                        </w:rPr>
                      </w:rPrChange>
                    </w:rPr>
                  </w:pPr>
                </w:p>
              </w:tc>
              <w:tc>
                <w:tcPr>
                  <w:tcW w:w="2280" w:type="dxa"/>
                  <w:tcBorders>
                    <w:tl2br w:val="nil"/>
                    <w:tr2bl w:val="nil"/>
                  </w:tcBorders>
                  <w:shd w:val="clear" w:color="auto" w:fill="FFFFFF" w:themeFill="background1"/>
                  <w:vAlign w:val="center"/>
                </w:tcPr>
                <w:p w14:paraId="2C99D003">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其他医护人员及患者</w:t>
                  </w:r>
                </w:p>
              </w:tc>
              <w:tc>
                <w:tcPr>
                  <w:tcW w:w="1335" w:type="dxa"/>
                  <w:tcBorders>
                    <w:tl2br w:val="nil"/>
                    <w:tr2bl w:val="nil"/>
                  </w:tcBorders>
                  <w:shd w:val="clear" w:color="auto" w:fill="FFFFFF" w:themeFill="background1"/>
                  <w:vAlign w:val="center"/>
                </w:tcPr>
                <w:p w14:paraId="2F0F83A6">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公众人员</w:t>
                  </w:r>
                </w:p>
              </w:tc>
              <w:tc>
                <w:tcPr>
                  <w:tcW w:w="1575" w:type="dxa"/>
                  <w:tcBorders>
                    <w:tl2br w:val="nil"/>
                    <w:tr2bl w:val="nil"/>
                  </w:tcBorders>
                  <w:shd w:val="clear" w:color="auto" w:fill="FFFFFF" w:themeFill="background1"/>
                  <w:vAlign w:val="center"/>
                </w:tcPr>
                <w:p w14:paraId="22DF775E">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排毒治疗室和更衣室</w:t>
                  </w:r>
                </w:p>
              </w:tc>
              <w:tc>
                <w:tcPr>
                  <w:tcW w:w="1027" w:type="dxa"/>
                  <w:tcBorders>
                    <w:tl2br w:val="nil"/>
                    <w:tr2bl w:val="nil"/>
                  </w:tcBorders>
                  <w:shd w:val="clear" w:color="auto" w:fill="FFFFFF" w:themeFill="background1"/>
                  <w:vAlign w:val="center"/>
                </w:tcPr>
                <w:p w14:paraId="16F2E1AB">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机房楼上</w:t>
                  </w:r>
                </w:p>
              </w:tc>
              <w:tc>
                <w:tcPr>
                  <w:tcW w:w="1028" w:type="dxa"/>
                  <w:tcBorders>
                    <w:tl2br w:val="nil"/>
                    <w:tr2bl w:val="nil"/>
                  </w:tcBorders>
                  <w:shd w:val="clear" w:color="auto" w:fill="FFFFFF" w:themeFill="background1"/>
                  <w:vAlign w:val="center"/>
                </w:tcPr>
                <w:p w14:paraId="4271B9FF">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紧邻</w:t>
                  </w:r>
                </w:p>
              </w:tc>
              <w:tc>
                <w:tcPr>
                  <w:tcW w:w="841" w:type="dxa"/>
                  <w:tcBorders>
                    <w:tl2br w:val="nil"/>
                    <w:tr2bl w:val="nil"/>
                  </w:tcBorders>
                  <w:shd w:val="clear" w:color="auto" w:fill="FFFFFF" w:themeFill="background1"/>
                  <w:vAlign w:val="center"/>
                </w:tcPr>
                <w:p w14:paraId="2E1517C9">
                  <w:pPr>
                    <w:spacing w:line="240" w:lineRule="auto"/>
                    <w:jc w:val="both"/>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 xml:space="preserve">  3-4</w:t>
                  </w:r>
                </w:p>
              </w:tc>
            </w:tr>
          </w:tbl>
          <w:p w14:paraId="020F5874">
            <w:pPr>
              <w:pStyle w:val="52"/>
              <w:rPr>
                <w:rFonts w:hint="default" w:ascii="Times New Roman" w:hAnsi="Times New Roman" w:eastAsia="Arial Unicode MS" w:cs="Times New Roman"/>
                <w:szCs w:val="21"/>
                <w:lang w:val="en-US" w:eastAsia="zh-CN"/>
              </w:rPr>
            </w:pPr>
            <w:r>
              <w:rPr>
                <w:rFonts w:hint="eastAsia" w:ascii="Times New Roman" w:cs="Times New Roman"/>
                <w:szCs w:val="21"/>
                <w:lang w:val="en-US" w:eastAsia="zh-CN"/>
              </w:rPr>
              <w:t xml:space="preserve">  </w:t>
            </w:r>
          </w:p>
          <w:p w14:paraId="3049624E">
            <w:pPr>
              <w:pStyle w:val="52"/>
              <w:rPr>
                <w:rFonts w:hint="default" w:ascii="Times New Roman" w:hAnsi="Times New Roman" w:cs="Times New Roman"/>
                <w:szCs w:val="21"/>
              </w:rPr>
            </w:pPr>
          </w:p>
        </w:tc>
      </w:tr>
      <w:tr w14:paraId="3BB76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2" w:type="dxa"/>
          <w:jc w:val="center"/>
        </w:trPr>
        <w:tc>
          <w:tcPr>
            <w:tcW w:w="9763" w:type="dxa"/>
          </w:tcPr>
          <w:p w14:paraId="17A6F92E">
            <w:pPr>
              <w:rPr>
                <w:rFonts w:hint="default" w:ascii="Times New Roman" w:hAnsi="Times New Roman" w:cs="Times New Roman"/>
                <w:b/>
                <w:bCs/>
                <w:kern w:val="0"/>
                <w:sz w:val="30"/>
                <w:szCs w:val="30"/>
              </w:rPr>
            </w:pPr>
            <w:r>
              <w:rPr>
                <w:rFonts w:hint="default" w:ascii="Times New Roman" w:hAnsi="Times New Roman" w:cs="Times New Roman"/>
                <w:b/>
                <w:bCs/>
                <w:kern w:val="0"/>
                <w:sz w:val="30"/>
                <w:szCs w:val="30"/>
              </w:rPr>
              <w:t>7.3 评价标准</w:t>
            </w:r>
          </w:p>
          <w:p w14:paraId="296DBEC6">
            <w:pPr>
              <w:ind w:firstLine="480" w:firstLineChars="200"/>
              <w:rPr>
                <w:rFonts w:hint="default" w:ascii="Times New Roman" w:hAnsi="Times New Roman" w:cs="Times New Roman"/>
              </w:rPr>
            </w:pPr>
            <w:r>
              <w:rPr>
                <w:rFonts w:hint="default" w:ascii="Times New Roman" w:hAnsi="Times New Roman" w:cs="Times New Roman"/>
              </w:rPr>
              <w:t>本项目应执行的环境保护标准如下：</w:t>
            </w:r>
          </w:p>
          <w:p w14:paraId="15E60E78">
            <w:pPr>
              <w:rPr>
                <w:rFonts w:hint="default" w:ascii="Times New Roman" w:hAnsi="Times New Roman" w:cs="Times New Roman"/>
              </w:rPr>
            </w:pPr>
            <w:r>
              <w:rPr>
                <w:rFonts w:hint="default" w:ascii="Times New Roman" w:hAnsi="Times New Roman" w:cs="Times New Roman"/>
              </w:rPr>
              <w:t>一、《电离辐射防护与辐射源安全基本标准》（GB18871-2002）</w:t>
            </w:r>
          </w:p>
          <w:p w14:paraId="4F5A0572">
            <w:pPr>
              <w:pageBreakBefore/>
              <w:ind w:firstLine="470" w:firstLineChars="196"/>
              <w:outlineLvl w:val="0"/>
              <w:rPr>
                <w:rFonts w:hint="default" w:ascii="Times New Roman" w:hAnsi="Times New Roman" w:cs="Times New Roman"/>
              </w:rPr>
            </w:pPr>
            <w:bookmarkStart w:id="33" w:name="_Toc10587"/>
            <w:bookmarkStart w:id="34" w:name="_Toc487741296"/>
            <w:bookmarkStart w:id="35" w:name="_Toc13472"/>
            <w:r>
              <w:rPr>
                <w:rFonts w:hint="default" w:ascii="Times New Roman" w:hAnsi="Times New Roman" w:cs="Times New Roman"/>
              </w:rPr>
              <w:t>1、剂量约束值</w:t>
            </w:r>
            <w:bookmarkEnd w:id="33"/>
            <w:bookmarkEnd w:id="34"/>
            <w:bookmarkEnd w:id="35"/>
          </w:p>
          <w:p w14:paraId="65D4F315">
            <w:pPr>
              <w:ind w:firstLine="480" w:firstLineChars="200"/>
              <w:rPr>
                <w:rFonts w:hint="default" w:ascii="Times New Roman" w:hAnsi="Times New Roman" w:cs="Times New Roman"/>
              </w:rPr>
            </w:pPr>
            <w:r>
              <w:rPr>
                <w:rFonts w:hint="default" w:ascii="Times New Roman" w:hAnsi="Times New Roman" w:cs="Times New Roman"/>
                <w:color w:val="000000" w:themeColor="text1"/>
                <w14:textFill>
                  <w14:solidFill>
                    <w14:schemeClr w14:val="tx1"/>
                  </w14:solidFill>
                </w14:textFill>
              </w:rPr>
              <w:t>（1）职业照射：根据第4.3.2.1条的规定，对任何工作人员，由来自各项获准实践的综合照射所致的个人总有效剂量不超过由审管</w:t>
            </w:r>
            <w:r>
              <w:rPr>
                <w:rFonts w:hint="default" w:ascii="Times New Roman" w:hAnsi="Times New Roman" w:cs="Times New Roman"/>
              </w:rPr>
              <w:t>部门决定的连续5年的年平均有效剂量（但不可作任何追溯平均）20mSv。项目要求按上述标准中规定的职业照射年有效剂量约束值的1/4执行，即5mSv/a。</w:t>
            </w:r>
          </w:p>
          <w:p w14:paraId="1A76CFF9">
            <w:pPr>
              <w:adjustRightInd w:val="0"/>
              <w:snapToGrid w:val="0"/>
              <w:ind w:firstLine="480" w:firstLineChars="200"/>
              <w:jc w:val="left"/>
              <w:rPr>
                <w:rFonts w:hint="default" w:ascii="Times New Roman" w:hAnsi="Times New Roman" w:cs="Times New Roman"/>
              </w:rPr>
            </w:pPr>
            <w:r>
              <w:rPr>
                <w:rFonts w:hint="default" w:ascii="Times New Roman" w:hAnsi="Times New Roman" w:cs="Times New Roman"/>
              </w:rPr>
              <w:t>（2）公众照射：第B1.2.1条的规定，实践使公众中有关关键人群组的成员所受到的平均剂量估计值不应超过年有效剂量1mSv。项目要求按上述标准中规定的公众照射年有效剂量约束值的1/10执行，即0.1mSv/a。</w:t>
            </w:r>
          </w:p>
          <w:p w14:paraId="0A6983DF">
            <w:pPr>
              <w:jc w:val="left"/>
              <w:rPr>
                <w:rFonts w:hint="default" w:ascii="Times New Roman" w:hAnsi="Times New Roman" w:cs="Times New Roman"/>
              </w:rPr>
            </w:pPr>
            <w:r>
              <w:rPr>
                <w:rFonts w:hint="default" w:ascii="Times New Roman" w:hAnsi="Times New Roman" w:cs="Times New Roman"/>
              </w:rPr>
              <w:t>二、 《放射诊断放射防护要求》（GBZ130-2020）</w:t>
            </w:r>
          </w:p>
          <w:p w14:paraId="0B9C8464">
            <w:pPr>
              <w:adjustRightInd w:val="0"/>
              <w:snapToGrid w:val="0"/>
              <w:ind w:firstLine="480" w:firstLineChars="200"/>
              <w:jc w:val="left"/>
              <w:rPr>
                <w:rFonts w:hint="default" w:ascii="Times New Roman" w:hAnsi="Times New Roman" w:cs="Times New Roman"/>
              </w:rPr>
            </w:pPr>
            <w:r>
              <w:rPr>
                <w:rFonts w:hint="default" w:ascii="Times New Roman" w:hAnsi="Times New Roman" w:cs="Times New Roman"/>
              </w:rPr>
              <w:t xml:space="preserve">6.3 X 射线设备机房屏蔽体外剂量水平 </w:t>
            </w:r>
          </w:p>
          <w:p w14:paraId="502E9796">
            <w:pPr>
              <w:adjustRightInd w:val="0"/>
              <w:snapToGrid w:val="0"/>
              <w:ind w:firstLine="480" w:firstLineChars="200"/>
              <w:jc w:val="left"/>
              <w:rPr>
                <w:rFonts w:hint="default" w:ascii="Times New Roman" w:hAnsi="Times New Roman" w:cs="Times New Roman"/>
              </w:rPr>
            </w:pPr>
            <w:r>
              <w:rPr>
                <w:rFonts w:hint="default" w:ascii="Times New Roman" w:hAnsi="Times New Roman" w:cs="Times New Roman"/>
              </w:rPr>
              <w:t xml:space="preserve">6.3.1 机房的辐射屏蔽防护，应满足下列要求： </w:t>
            </w:r>
          </w:p>
          <w:p w14:paraId="32628431">
            <w:pPr>
              <w:adjustRightInd w:val="0"/>
              <w:snapToGrid w:val="0"/>
              <w:ind w:firstLine="480" w:firstLineChars="200"/>
              <w:jc w:val="left"/>
              <w:rPr>
                <w:rFonts w:hint="default" w:ascii="Times New Roman" w:hAnsi="Times New Roman" w:cs="Times New Roman"/>
              </w:rPr>
            </w:pPr>
            <w:r>
              <w:rPr>
                <w:rFonts w:hint="default" w:ascii="Times New Roman" w:hAnsi="Times New Roman" w:cs="Times New Roman"/>
              </w:rPr>
              <w:t xml:space="preserve">a) 具有透视功能的 X 射线设备在透视条件下检测时，周围剂量当量率应不大于 2.5 μSv/h；测 量时，X 射线设备连续出束时间应大于仪器响应时间； </w:t>
            </w:r>
          </w:p>
          <w:p w14:paraId="1D354A07">
            <w:pPr>
              <w:adjustRightInd w:val="0"/>
              <w:snapToGrid w:val="0"/>
              <w:ind w:firstLine="480" w:firstLineChars="200"/>
              <w:jc w:val="left"/>
              <w:rPr>
                <w:rFonts w:hint="default" w:ascii="Times New Roman" w:hAnsi="Times New Roman" w:cs="Times New Roman"/>
              </w:rPr>
            </w:pPr>
            <w:r>
              <w:rPr>
                <w:rFonts w:hint="default" w:ascii="Times New Roman" w:hAnsi="Times New Roman" w:cs="Times New Roman"/>
              </w:rPr>
              <w:t xml:space="preserve">b) CT 机、乳腺摄影、乳腺 CBCT、口内牙片摄影、牙科全景摄影、牙科全景头颅摄影、口腔 CBCT 和全身骨密度仪机房外的周围剂量当量率应不大于 2.5 μSv/h； </w:t>
            </w:r>
          </w:p>
          <w:p w14:paraId="77245288">
            <w:pPr>
              <w:adjustRightInd w:val="0"/>
              <w:snapToGrid w:val="0"/>
              <w:ind w:firstLine="480" w:firstLineChars="200"/>
              <w:jc w:val="left"/>
              <w:rPr>
                <w:rFonts w:hint="default" w:ascii="Times New Roman" w:hAnsi="Times New Roman" w:cs="Times New Roman"/>
              </w:rPr>
            </w:pPr>
            <w:r>
              <w:rPr>
                <w:rFonts w:hint="default" w:ascii="Times New Roman" w:hAnsi="Times New Roman" w:cs="Times New Roman"/>
              </w:rPr>
              <w:t xml:space="preserve">c) 具有短时、高剂量率曝光的摄影程序（如 DR、CR、屏片摄影）机房外的周围剂量当量率应不 大于 25 μSv/h，当超过时应进行机房外人员的年有效剂量评估，应不大于 0.25 mSv； </w:t>
            </w:r>
          </w:p>
          <w:p w14:paraId="693FC34B">
            <w:pPr>
              <w:adjustRightInd w:val="0"/>
              <w:snapToGrid w:val="0"/>
              <w:ind w:firstLine="480" w:firstLineChars="200"/>
              <w:jc w:val="left"/>
              <w:rPr>
                <w:rFonts w:hint="default" w:ascii="Times New Roman" w:hAnsi="Times New Roman" w:cs="Times New Roman"/>
              </w:rPr>
            </w:pPr>
            <w:r>
              <w:rPr>
                <w:rFonts w:hint="default" w:ascii="Times New Roman" w:hAnsi="Times New Roman" w:cs="Times New Roman"/>
              </w:rPr>
              <w:t>d) 车载式诊断 X 射线设备工作时，应在车辆周围3m设立临时控制区，控制区边界的周围剂量当 量率应符合 6.3.1 中 a)～c)的要求</w:t>
            </w:r>
          </w:p>
          <w:p w14:paraId="47428F8B">
            <w:pPr>
              <w:adjustRightInd w:val="0"/>
              <w:snapToGrid w:val="0"/>
              <w:ind w:firstLine="960" w:firstLineChars="400"/>
              <w:jc w:val="left"/>
              <w:rPr>
                <w:rFonts w:hint="default" w:ascii="Times New Roman" w:hAnsi="Times New Roman" w:cs="Times New Roman"/>
              </w:rPr>
            </w:pPr>
            <w:r>
              <w:rPr>
                <w:rFonts w:hint="default" w:ascii="Times New Roman" w:hAnsi="Times New Roman" w:cs="Times New Roman"/>
              </w:rPr>
              <w:t>表2      X射线设备机房（照射室）使用面积及单边长度的要求</w:t>
            </w:r>
          </w:p>
          <w:tbl>
            <w:tblPr>
              <w:tblStyle w:val="40"/>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3198"/>
              <w:gridCol w:w="3065"/>
              <w:gridCol w:w="2956"/>
            </w:tblGrid>
            <w:tr w14:paraId="020E0CA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31" w:hRule="atLeast"/>
                <w:jc w:val="center"/>
              </w:trPr>
              <w:tc>
                <w:tcPr>
                  <w:tcW w:w="3198" w:type="dxa"/>
                  <w:tcBorders>
                    <w:tl2br w:val="nil"/>
                    <w:tr2bl w:val="nil"/>
                  </w:tcBorders>
                  <w:shd w:val="clear" w:color="auto" w:fill="D7D7D7" w:themeFill="background1" w:themeFillShade="D8"/>
                  <w:vAlign w:val="center"/>
                </w:tcPr>
                <w:p w14:paraId="4C2FD20D">
                  <w:pPr>
                    <w:autoSpaceDE w:val="0"/>
                    <w:autoSpaceDN w:val="0"/>
                    <w:adjustRightInd w:val="0"/>
                    <w:spacing w:line="260" w:lineRule="exact"/>
                    <w:jc w:val="center"/>
                    <w:rPr>
                      <w:rFonts w:hint="default" w:ascii="Times New Roman" w:hAnsi="Times New Roman" w:cs="Times New Roman"/>
                    </w:rPr>
                  </w:pPr>
                  <w:r>
                    <w:rPr>
                      <w:rFonts w:hint="default" w:ascii="Times New Roman" w:hAnsi="Times New Roman" w:cs="Times New Roman"/>
                    </w:rPr>
                    <w:t>设备类型</w:t>
                  </w:r>
                </w:p>
              </w:tc>
              <w:tc>
                <w:tcPr>
                  <w:tcW w:w="3065" w:type="dxa"/>
                  <w:tcBorders>
                    <w:tl2br w:val="nil"/>
                    <w:tr2bl w:val="nil"/>
                  </w:tcBorders>
                  <w:shd w:val="clear" w:color="auto" w:fill="D7D7D7" w:themeFill="background1" w:themeFillShade="D8"/>
                  <w:vAlign w:val="center"/>
                </w:tcPr>
                <w:p w14:paraId="1B888FF0">
                  <w:pPr>
                    <w:autoSpaceDE w:val="0"/>
                    <w:autoSpaceDN w:val="0"/>
                    <w:adjustRightInd w:val="0"/>
                    <w:spacing w:line="320" w:lineRule="exact"/>
                    <w:jc w:val="center"/>
                    <w:rPr>
                      <w:rFonts w:hint="default" w:ascii="Times New Roman" w:hAnsi="Times New Roman" w:cs="Times New Roman"/>
                    </w:rPr>
                  </w:pPr>
                  <w:r>
                    <w:rPr>
                      <w:rFonts w:hint="default" w:ascii="Times New Roman" w:hAnsi="Times New Roman" w:cs="Times New Roman"/>
                    </w:rPr>
                    <w:t>机房内最小有效使用面积m</w:t>
                  </w:r>
                  <w:r>
                    <w:rPr>
                      <w:rFonts w:hint="default" w:ascii="Times New Roman" w:hAnsi="Times New Roman" w:cs="Times New Roman"/>
                      <w:vertAlign w:val="superscript"/>
                    </w:rPr>
                    <w:t>2</w:t>
                  </w:r>
                </w:p>
              </w:tc>
              <w:tc>
                <w:tcPr>
                  <w:tcW w:w="2956" w:type="dxa"/>
                  <w:tcBorders>
                    <w:tl2br w:val="nil"/>
                    <w:tr2bl w:val="nil"/>
                  </w:tcBorders>
                  <w:shd w:val="clear" w:color="auto" w:fill="D7D7D7" w:themeFill="background1" w:themeFillShade="D8"/>
                  <w:vAlign w:val="center"/>
                </w:tcPr>
                <w:p w14:paraId="28F8A818">
                  <w:pPr>
                    <w:autoSpaceDE w:val="0"/>
                    <w:autoSpaceDN w:val="0"/>
                    <w:adjustRightInd w:val="0"/>
                    <w:spacing w:line="320" w:lineRule="exact"/>
                    <w:jc w:val="center"/>
                    <w:rPr>
                      <w:rFonts w:hint="default" w:ascii="Times New Roman" w:hAnsi="Times New Roman" w:cs="Times New Roman"/>
                    </w:rPr>
                  </w:pPr>
                  <w:r>
                    <w:rPr>
                      <w:rFonts w:hint="default" w:ascii="Times New Roman" w:hAnsi="Times New Roman" w:cs="Times New Roman"/>
                    </w:rPr>
                    <w:t>机房内最小单边长度m</w:t>
                  </w:r>
                </w:p>
              </w:tc>
            </w:tr>
            <w:tr w14:paraId="6165738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57" w:hRule="atLeast"/>
                <w:jc w:val="center"/>
              </w:trPr>
              <w:tc>
                <w:tcPr>
                  <w:tcW w:w="3198" w:type="dxa"/>
                  <w:tcBorders>
                    <w:tl2br w:val="nil"/>
                    <w:tr2bl w:val="nil"/>
                  </w:tcBorders>
                  <w:vAlign w:val="center"/>
                </w:tcPr>
                <w:p w14:paraId="0E9AEB7A">
                  <w:pPr>
                    <w:spacing w:line="260" w:lineRule="exact"/>
                    <w:jc w:val="center"/>
                    <w:rPr>
                      <w:rFonts w:hint="default" w:ascii="Times New Roman" w:hAnsi="Times New Roman" w:cs="Times New Roman"/>
                    </w:rPr>
                  </w:pPr>
                  <w:r>
                    <w:rPr>
                      <w:rFonts w:hint="default" w:ascii="Times New Roman" w:hAnsi="Times New Roman" w:cs="Times New Roman"/>
                    </w:rPr>
                    <w:t>CT 机（不含头颅移动CT）</w:t>
                  </w:r>
                </w:p>
              </w:tc>
              <w:tc>
                <w:tcPr>
                  <w:tcW w:w="3065" w:type="dxa"/>
                  <w:tcBorders>
                    <w:tl2br w:val="nil"/>
                    <w:tr2bl w:val="nil"/>
                  </w:tcBorders>
                  <w:vAlign w:val="center"/>
                </w:tcPr>
                <w:p w14:paraId="4C5067CD">
                  <w:pPr>
                    <w:spacing w:line="260" w:lineRule="exact"/>
                    <w:jc w:val="center"/>
                    <w:rPr>
                      <w:rFonts w:hint="default" w:ascii="Times New Roman" w:hAnsi="Times New Roman" w:cs="Times New Roman"/>
                    </w:rPr>
                  </w:pPr>
                  <w:r>
                    <w:rPr>
                      <w:rFonts w:hint="default" w:ascii="Times New Roman" w:hAnsi="Times New Roman" w:cs="Times New Roman"/>
                    </w:rPr>
                    <w:t>30</w:t>
                  </w:r>
                </w:p>
              </w:tc>
              <w:tc>
                <w:tcPr>
                  <w:tcW w:w="2956" w:type="dxa"/>
                  <w:tcBorders>
                    <w:tl2br w:val="nil"/>
                    <w:tr2bl w:val="nil"/>
                  </w:tcBorders>
                  <w:vAlign w:val="center"/>
                </w:tcPr>
                <w:p w14:paraId="0911A33E">
                  <w:pPr>
                    <w:autoSpaceDE w:val="0"/>
                    <w:autoSpaceDN w:val="0"/>
                    <w:adjustRightInd w:val="0"/>
                    <w:jc w:val="center"/>
                    <w:rPr>
                      <w:rFonts w:hint="default" w:ascii="Times New Roman" w:hAnsi="Times New Roman" w:cs="Times New Roman"/>
                    </w:rPr>
                  </w:pPr>
                  <w:r>
                    <w:rPr>
                      <w:rFonts w:hint="default" w:ascii="Times New Roman" w:hAnsi="Times New Roman" w:cs="Times New Roman"/>
                    </w:rPr>
                    <w:t>4.5</w:t>
                  </w:r>
                </w:p>
              </w:tc>
            </w:tr>
            <w:tr w14:paraId="5C73969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80" w:hRule="atLeast"/>
                <w:jc w:val="center"/>
              </w:trPr>
              <w:tc>
                <w:tcPr>
                  <w:tcW w:w="3198" w:type="dxa"/>
                  <w:tcBorders>
                    <w:tl2br w:val="nil"/>
                    <w:tr2bl w:val="nil"/>
                  </w:tcBorders>
                  <w:vAlign w:val="center"/>
                </w:tcPr>
                <w:p w14:paraId="0434807E">
                  <w:pPr>
                    <w:spacing w:line="260" w:lineRule="exact"/>
                    <w:jc w:val="center"/>
                    <w:rPr>
                      <w:rFonts w:hint="default" w:ascii="Times New Roman" w:hAnsi="Times New Roman" w:cs="Times New Roman"/>
                    </w:rPr>
                  </w:pPr>
                  <w:r>
                    <w:rPr>
                      <w:rFonts w:hint="default" w:ascii="Times New Roman" w:hAnsi="Times New Roman" w:cs="Times New Roman"/>
                    </w:rPr>
                    <w:t>双管头或多管头 X射线机（含C形臂）</w:t>
                  </w:r>
                </w:p>
              </w:tc>
              <w:tc>
                <w:tcPr>
                  <w:tcW w:w="3065" w:type="dxa"/>
                  <w:tcBorders>
                    <w:tl2br w:val="nil"/>
                    <w:tr2bl w:val="nil"/>
                  </w:tcBorders>
                  <w:vAlign w:val="center"/>
                </w:tcPr>
                <w:p w14:paraId="4C96C369">
                  <w:pPr>
                    <w:spacing w:line="260" w:lineRule="exact"/>
                    <w:jc w:val="center"/>
                    <w:rPr>
                      <w:rFonts w:hint="default" w:ascii="Times New Roman" w:hAnsi="Times New Roman" w:cs="Times New Roman"/>
                    </w:rPr>
                  </w:pPr>
                  <w:r>
                    <w:rPr>
                      <w:rFonts w:hint="default" w:ascii="Times New Roman" w:hAnsi="Times New Roman" w:cs="Times New Roman"/>
                    </w:rPr>
                    <w:t>30</w:t>
                  </w:r>
                </w:p>
              </w:tc>
              <w:tc>
                <w:tcPr>
                  <w:tcW w:w="2956" w:type="dxa"/>
                  <w:tcBorders>
                    <w:tl2br w:val="nil"/>
                    <w:tr2bl w:val="nil"/>
                  </w:tcBorders>
                  <w:vAlign w:val="center"/>
                </w:tcPr>
                <w:p w14:paraId="377232E3">
                  <w:pPr>
                    <w:spacing w:line="260" w:lineRule="exact"/>
                    <w:jc w:val="center"/>
                    <w:rPr>
                      <w:rFonts w:hint="default" w:ascii="Times New Roman" w:hAnsi="Times New Roman" w:cs="Times New Roman"/>
                    </w:rPr>
                  </w:pPr>
                  <w:r>
                    <w:rPr>
                      <w:rFonts w:hint="default" w:ascii="Times New Roman" w:hAnsi="Times New Roman" w:cs="Times New Roman"/>
                    </w:rPr>
                    <w:t>4.5</w:t>
                  </w:r>
                </w:p>
              </w:tc>
            </w:tr>
            <w:tr w14:paraId="6A9523A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80" w:hRule="atLeast"/>
                <w:jc w:val="center"/>
              </w:trPr>
              <w:tc>
                <w:tcPr>
                  <w:tcW w:w="3198" w:type="dxa"/>
                  <w:tcBorders>
                    <w:tl2br w:val="nil"/>
                    <w:tr2bl w:val="nil"/>
                  </w:tcBorders>
                  <w:vAlign w:val="center"/>
                </w:tcPr>
                <w:p w14:paraId="68844B1A">
                  <w:pPr>
                    <w:spacing w:line="260" w:lineRule="exact"/>
                    <w:jc w:val="center"/>
                    <w:rPr>
                      <w:rFonts w:hint="default" w:ascii="Times New Roman" w:hAnsi="Times New Roman" w:cs="Times New Roman"/>
                    </w:rPr>
                  </w:pPr>
                  <w:r>
                    <w:rPr>
                      <w:rFonts w:hint="default" w:ascii="Times New Roman" w:hAnsi="Times New Roman" w:cs="Times New Roman"/>
                    </w:rPr>
                    <w:t>单管头X 射线设备（含C形臂，乳腺CBCT）</w:t>
                  </w:r>
                </w:p>
              </w:tc>
              <w:tc>
                <w:tcPr>
                  <w:tcW w:w="3065" w:type="dxa"/>
                  <w:tcBorders>
                    <w:tl2br w:val="nil"/>
                    <w:tr2bl w:val="nil"/>
                  </w:tcBorders>
                  <w:vAlign w:val="center"/>
                </w:tcPr>
                <w:p w14:paraId="432367DF">
                  <w:pPr>
                    <w:spacing w:line="260" w:lineRule="exact"/>
                    <w:jc w:val="center"/>
                    <w:rPr>
                      <w:rFonts w:hint="default" w:ascii="Times New Roman" w:hAnsi="Times New Roman" w:cs="Times New Roman"/>
                    </w:rPr>
                  </w:pPr>
                  <w:r>
                    <w:rPr>
                      <w:rFonts w:hint="default" w:ascii="Times New Roman" w:hAnsi="Times New Roman" w:cs="Times New Roman"/>
                    </w:rPr>
                    <w:t>20</w:t>
                  </w:r>
                </w:p>
              </w:tc>
              <w:tc>
                <w:tcPr>
                  <w:tcW w:w="2956" w:type="dxa"/>
                  <w:tcBorders>
                    <w:tl2br w:val="nil"/>
                    <w:tr2bl w:val="nil"/>
                  </w:tcBorders>
                  <w:vAlign w:val="center"/>
                </w:tcPr>
                <w:p w14:paraId="54876F45">
                  <w:pPr>
                    <w:spacing w:line="260" w:lineRule="exact"/>
                    <w:jc w:val="center"/>
                    <w:rPr>
                      <w:rFonts w:hint="default" w:ascii="Times New Roman" w:hAnsi="Times New Roman" w:cs="Times New Roman"/>
                    </w:rPr>
                  </w:pPr>
                  <w:r>
                    <w:rPr>
                      <w:rFonts w:hint="default" w:ascii="Times New Roman" w:hAnsi="Times New Roman" w:cs="Times New Roman"/>
                    </w:rPr>
                    <w:t>3.5</w:t>
                  </w:r>
                </w:p>
              </w:tc>
            </w:tr>
            <w:tr w14:paraId="4215BB5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80" w:hRule="atLeast"/>
                <w:jc w:val="center"/>
              </w:trPr>
              <w:tc>
                <w:tcPr>
                  <w:tcW w:w="3198" w:type="dxa"/>
                  <w:tcBorders>
                    <w:tl2br w:val="nil"/>
                    <w:tr2bl w:val="nil"/>
                  </w:tcBorders>
                  <w:vAlign w:val="center"/>
                </w:tcPr>
                <w:p w14:paraId="26C0B642">
                  <w:pPr>
                    <w:spacing w:line="260" w:lineRule="exact"/>
                    <w:jc w:val="center"/>
                    <w:rPr>
                      <w:rFonts w:hint="default" w:ascii="Times New Roman" w:hAnsi="Times New Roman" w:cs="Times New Roman"/>
                    </w:rPr>
                  </w:pPr>
                  <w:r>
                    <w:rPr>
                      <w:rFonts w:hint="default" w:ascii="Times New Roman" w:hAnsi="Times New Roman" w:cs="Times New Roman"/>
                    </w:rPr>
                    <w:t>透视专用机、碎石定位机、口腔CBCT卧位扫描</w:t>
                  </w:r>
                </w:p>
              </w:tc>
              <w:tc>
                <w:tcPr>
                  <w:tcW w:w="3065" w:type="dxa"/>
                  <w:tcBorders>
                    <w:tl2br w:val="nil"/>
                    <w:tr2bl w:val="nil"/>
                  </w:tcBorders>
                  <w:vAlign w:val="center"/>
                </w:tcPr>
                <w:p w14:paraId="14A25A79">
                  <w:pPr>
                    <w:spacing w:line="260" w:lineRule="exact"/>
                    <w:jc w:val="center"/>
                    <w:rPr>
                      <w:rFonts w:hint="default" w:ascii="Times New Roman" w:hAnsi="Times New Roman" w:cs="Times New Roman"/>
                    </w:rPr>
                  </w:pPr>
                  <w:r>
                    <w:rPr>
                      <w:rFonts w:hint="default" w:ascii="Times New Roman" w:hAnsi="Times New Roman" w:cs="Times New Roman"/>
                    </w:rPr>
                    <w:t>15</w:t>
                  </w:r>
                </w:p>
              </w:tc>
              <w:tc>
                <w:tcPr>
                  <w:tcW w:w="2956" w:type="dxa"/>
                  <w:tcBorders>
                    <w:tl2br w:val="nil"/>
                    <w:tr2bl w:val="nil"/>
                  </w:tcBorders>
                  <w:vAlign w:val="center"/>
                </w:tcPr>
                <w:p w14:paraId="40E46CCF">
                  <w:pPr>
                    <w:spacing w:line="260" w:lineRule="exact"/>
                    <w:jc w:val="center"/>
                    <w:rPr>
                      <w:rFonts w:hint="default" w:ascii="Times New Roman" w:hAnsi="Times New Roman" w:cs="Times New Roman"/>
                    </w:rPr>
                  </w:pPr>
                  <w:r>
                    <w:rPr>
                      <w:rFonts w:hint="default" w:ascii="Times New Roman" w:hAnsi="Times New Roman" w:cs="Times New Roman"/>
                    </w:rPr>
                    <w:t>3</w:t>
                  </w:r>
                </w:p>
              </w:tc>
            </w:tr>
            <w:tr w14:paraId="231E330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5" w:hRule="atLeast"/>
                <w:jc w:val="center"/>
              </w:trPr>
              <w:tc>
                <w:tcPr>
                  <w:tcW w:w="3198" w:type="dxa"/>
                  <w:tcBorders>
                    <w:tl2br w:val="nil"/>
                    <w:tr2bl w:val="nil"/>
                  </w:tcBorders>
                  <w:vAlign w:val="center"/>
                </w:tcPr>
                <w:p w14:paraId="044FE0EA">
                  <w:pPr>
                    <w:spacing w:line="260" w:lineRule="exact"/>
                    <w:jc w:val="center"/>
                    <w:rPr>
                      <w:rFonts w:hint="default" w:ascii="Times New Roman" w:hAnsi="Times New Roman" w:cs="Times New Roman"/>
                    </w:rPr>
                  </w:pPr>
                  <w:r>
                    <w:rPr>
                      <w:rFonts w:hint="default" w:ascii="Times New Roman" w:hAnsi="Times New Roman" w:cs="Times New Roman"/>
                    </w:rPr>
                    <w:t>乳腺、全身骨密度</w:t>
                  </w:r>
                </w:p>
              </w:tc>
              <w:tc>
                <w:tcPr>
                  <w:tcW w:w="3065" w:type="dxa"/>
                  <w:tcBorders>
                    <w:tl2br w:val="nil"/>
                    <w:tr2bl w:val="nil"/>
                  </w:tcBorders>
                  <w:vAlign w:val="center"/>
                </w:tcPr>
                <w:p w14:paraId="7643174A">
                  <w:pPr>
                    <w:spacing w:line="260" w:lineRule="exact"/>
                    <w:jc w:val="center"/>
                    <w:rPr>
                      <w:rFonts w:hint="default" w:ascii="Times New Roman" w:hAnsi="Times New Roman" w:cs="Times New Roman"/>
                    </w:rPr>
                  </w:pPr>
                  <w:r>
                    <w:rPr>
                      <w:rFonts w:hint="default" w:ascii="Times New Roman" w:hAnsi="Times New Roman" w:cs="Times New Roman"/>
                    </w:rPr>
                    <w:t>10</w:t>
                  </w:r>
                </w:p>
              </w:tc>
              <w:tc>
                <w:tcPr>
                  <w:tcW w:w="2956" w:type="dxa"/>
                  <w:tcBorders>
                    <w:tl2br w:val="nil"/>
                    <w:tr2bl w:val="nil"/>
                  </w:tcBorders>
                  <w:vAlign w:val="center"/>
                </w:tcPr>
                <w:p w14:paraId="06794DAF">
                  <w:pPr>
                    <w:spacing w:line="260" w:lineRule="exact"/>
                    <w:jc w:val="center"/>
                    <w:rPr>
                      <w:rFonts w:hint="default" w:ascii="Times New Roman" w:hAnsi="Times New Roman" w:cs="Times New Roman"/>
                    </w:rPr>
                  </w:pPr>
                  <w:r>
                    <w:rPr>
                      <w:rFonts w:hint="default" w:ascii="Times New Roman" w:hAnsi="Times New Roman" w:cs="Times New Roman"/>
                    </w:rPr>
                    <w:t>2.5</w:t>
                  </w:r>
                </w:p>
              </w:tc>
            </w:tr>
            <w:tr w14:paraId="03CD833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65" w:hRule="atLeast"/>
                <w:jc w:val="center"/>
              </w:trPr>
              <w:tc>
                <w:tcPr>
                  <w:tcW w:w="3198" w:type="dxa"/>
                  <w:tcBorders>
                    <w:tl2br w:val="nil"/>
                    <w:tr2bl w:val="nil"/>
                  </w:tcBorders>
                  <w:vAlign w:val="center"/>
                </w:tcPr>
                <w:p w14:paraId="3DB1DF39">
                  <w:pPr>
                    <w:spacing w:line="260" w:lineRule="exact"/>
                    <w:jc w:val="center"/>
                    <w:rPr>
                      <w:rFonts w:hint="default" w:ascii="Times New Roman" w:hAnsi="Times New Roman" w:cs="Times New Roman"/>
                    </w:rPr>
                  </w:pPr>
                  <w:r>
                    <w:rPr>
                      <w:rFonts w:hint="default" w:ascii="Times New Roman" w:hAnsi="Times New Roman" w:cs="Times New Roman"/>
                    </w:rPr>
                    <w:t>牙科全景机、局部骨密度仪、</w:t>
                  </w:r>
                </w:p>
                <w:p w14:paraId="31672161">
                  <w:pPr>
                    <w:spacing w:line="260" w:lineRule="exact"/>
                    <w:jc w:val="center"/>
                    <w:rPr>
                      <w:rFonts w:hint="default" w:ascii="Times New Roman" w:hAnsi="Times New Roman" w:cs="Times New Roman"/>
                    </w:rPr>
                  </w:pPr>
                  <w:r>
                    <w:rPr>
                      <w:rFonts w:hint="default" w:ascii="Times New Roman" w:hAnsi="Times New Roman" w:cs="Times New Roman"/>
                    </w:rPr>
                    <w:t>口腔CBCT坐位扫描／站位扫描</w:t>
                  </w:r>
                </w:p>
              </w:tc>
              <w:tc>
                <w:tcPr>
                  <w:tcW w:w="3065" w:type="dxa"/>
                  <w:tcBorders>
                    <w:tl2br w:val="nil"/>
                    <w:tr2bl w:val="nil"/>
                  </w:tcBorders>
                  <w:vAlign w:val="center"/>
                </w:tcPr>
                <w:p w14:paraId="1B2E445A">
                  <w:pPr>
                    <w:spacing w:line="260" w:lineRule="exact"/>
                    <w:jc w:val="center"/>
                    <w:rPr>
                      <w:rFonts w:hint="default" w:ascii="Times New Roman" w:hAnsi="Times New Roman" w:cs="Times New Roman"/>
                    </w:rPr>
                  </w:pPr>
                  <w:r>
                    <w:rPr>
                      <w:rFonts w:hint="default" w:ascii="Times New Roman" w:hAnsi="Times New Roman" w:cs="Times New Roman"/>
                    </w:rPr>
                    <w:t>5</w:t>
                  </w:r>
                </w:p>
              </w:tc>
              <w:tc>
                <w:tcPr>
                  <w:tcW w:w="2956" w:type="dxa"/>
                  <w:tcBorders>
                    <w:tl2br w:val="nil"/>
                    <w:tr2bl w:val="nil"/>
                  </w:tcBorders>
                  <w:vAlign w:val="center"/>
                </w:tcPr>
                <w:p w14:paraId="02F91BCC">
                  <w:pPr>
                    <w:spacing w:line="260" w:lineRule="exact"/>
                    <w:jc w:val="center"/>
                    <w:rPr>
                      <w:rFonts w:hint="default" w:ascii="Times New Roman" w:hAnsi="Times New Roman" w:cs="Times New Roman"/>
                    </w:rPr>
                  </w:pPr>
                  <w:r>
                    <w:rPr>
                      <w:rFonts w:hint="default" w:ascii="Times New Roman" w:hAnsi="Times New Roman" w:cs="Times New Roman"/>
                    </w:rPr>
                    <w:t>2</w:t>
                  </w:r>
                </w:p>
              </w:tc>
            </w:tr>
            <w:tr w14:paraId="4252ACC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7" w:hRule="atLeast"/>
                <w:jc w:val="center"/>
              </w:trPr>
              <w:tc>
                <w:tcPr>
                  <w:tcW w:w="3198" w:type="dxa"/>
                  <w:tcBorders>
                    <w:tl2br w:val="nil"/>
                    <w:tr2bl w:val="nil"/>
                  </w:tcBorders>
                  <w:vAlign w:val="center"/>
                </w:tcPr>
                <w:p w14:paraId="009126FF">
                  <w:pPr>
                    <w:spacing w:line="260" w:lineRule="exact"/>
                    <w:jc w:val="center"/>
                    <w:rPr>
                      <w:rFonts w:hint="default" w:ascii="Times New Roman" w:hAnsi="Times New Roman" w:cs="Times New Roman"/>
                    </w:rPr>
                  </w:pPr>
                  <w:r>
                    <w:rPr>
                      <w:rFonts w:hint="default" w:ascii="Times New Roman" w:hAnsi="Times New Roman" w:cs="Times New Roman"/>
                    </w:rPr>
                    <w:t>口内牙片机</w:t>
                  </w:r>
                </w:p>
              </w:tc>
              <w:tc>
                <w:tcPr>
                  <w:tcW w:w="3065" w:type="dxa"/>
                  <w:tcBorders>
                    <w:tl2br w:val="nil"/>
                    <w:tr2bl w:val="nil"/>
                  </w:tcBorders>
                  <w:vAlign w:val="center"/>
                </w:tcPr>
                <w:p w14:paraId="522E4560">
                  <w:pPr>
                    <w:spacing w:line="260" w:lineRule="exact"/>
                    <w:jc w:val="center"/>
                    <w:rPr>
                      <w:rFonts w:hint="default" w:ascii="Times New Roman" w:hAnsi="Times New Roman" w:cs="Times New Roman"/>
                    </w:rPr>
                  </w:pPr>
                  <w:r>
                    <w:rPr>
                      <w:rFonts w:hint="default" w:ascii="Times New Roman" w:hAnsi="Times New Roman" w:cs="Times New Roman"/>
                    </w:rPr>
                    <w:t>3</w:t>
                  </w:r>
                </w:p>
              </w:tc>
              <w:tc>
                <w:tcPr>
                  <w:tcW w:w="2956" w:type="dxa"/>
                  <w:tcBorders>
                    <w:tl2br w:val="nil"/>
                    <w:tr2bl w:val="nil"/>
                  </w:tcBorders>
                  <w:vAlign w:val="center"/>
                </w:tcPr>
                <w:p w14:paraId="713D702E">
                  <w:pPr>
                    <w:spacing w:line="260" w:lineRule="exact"/>
                    <w:jc w:val="center"/>
                    <w:rPr>
                      <w:rFonts w:hint="default" w:ascii="Times New Roman" w:hAnsi="Times New Roman" w:cs="Times New Roman"/>
                    </w:rPr>
                  </w:pPr>
                  <w:r>
                    <w:rPr>
                      <w:rFonts w:hint="default" w:ascii="Times New Roman" w:hAnsi="Times New Roman" w:cs="Times New Roman"/>
                    </w:rPr>
                    <w:t>1.5</w:t>
                  </w:r>
                </w:p>
              </w:tc>
            </w:tr>
          </w:tbl>
          <w:p w14:paraId="25821D18">
            <w:pPr>
              <w:adjustRightInd w:val="0"/>
              <w:snapToGrid w:val="0"/>
              <w:spacing w:before="166" w:beforeLines="50"/>
              <w:ind w:firstLine="480" w:firstLineChars="200"/>
              <w:jc w:val="left"/>
              <w:rPr>
                <w:rFonts w:hint="default" w:ascii="Times New Roman" w:hAnsi="Times New Roman" w:cs="Times New Roman"/>
                <w:color w:val="FF0000"/>
              </w:rPr>
            </w:pPr>
            <w:r>
              <w:rPr>
                <w:rFonts w:hint="default" w:ascii="Times New Roman" w:hAnsi="Times New Roman" w:cs="Times New Roman"/>
              </w:rPr>
              <w:t>本项目适用双管头或多管头 X射线机（含C形臂），设备机房（照射室）使用面积及单边长度的要求。</w:t>
            </w:r>
          </w:p>
          <w:p w14:paraId="517E7E82">
            <w:pPr>
              <w:adjustRightInd w:val="0"/>
              <w:snapToGrid w:val="0"/>
              <w:spacing w:before="166" w:beforeLines="50"/>
              <w:ind w:firstLine="480" w:firstLineChars="200"/>
              <w:jc w:val="left"/>
              <w:rPr>
                <w:rFonts w:hint="default" w:ascii="Times New Roman" w:hAnsi="Times New Roman" w:cs="Times New Roman"/>
              </w:rPr>
            </w:pPr>
            <w:r>
              <w:rPr>
                <w:rFonts w:hint="default" w:ascii="Times New Roman" w:hAnsi="Times New Roman" w:cs="Times New Roman"/>
              </w:rPr>
              <w:t>X射线设备机房屏蔽防护应满足如下要求：</w:t>
            </w:r>
          </w:p>
          <w:p w14:paraId="233EB0BC">
            <w:pPr>
              <w:numPr>
                <w:ilvl w:val="0"/>
                <w:numId w:val="4"/>
              </w:numPr>
              <w:adjustRightInd w:val="0"/>
              <w:snapToGrid w:val="0"/>
              <w:ind w:firstLine="506" w:firstLineChars="211"/>
              <w:jc w:val="left"/>
              <w:rPr>
                <w:rFonts w:hint="default" w:ascii="Times New Roman" w:hAnsi="Times New Roman" w:cs="Times New Roman"/>
              </w:rPr>
            </w:pPr>
            <w:r>
              <w:rPr>
                <w:rFonts w:hint="default" w:ascii="Times New Roman" w:hAnsi="Times New Roman" w:cs="Times New Roman"/>
              </w:rPr>
              <w:t>不同类型X射线设备机房的屏蔽防护应不小于表3要求。</w:t>
            </w:r>
          </w:p>
          <w:p w14:paraId="0D3CFB25">
            <w:pPr>
              <w:adjustRightInd w:val="0"/>
              <w:snapToGrid w:val="0"/>
              <w:ind w:firstLine="1221" w:firstLineChars="509"/>
              <w:rPr>
                <w:rFonts w:hint="default" w:ascii="Times New Roman" w:hAnsi="Times New Roman" w:cs="Times New Roman"/>
              </w:rPr>
            </w:pPr>
            <w:r>
              <w:rPr>
                <w:rFonts w:hint="default" w:ascii="Times New Roman" w:hAnsi="Times New Roman" w:cs="Times New Roman"/>
              </w:rPr>
              <w:t>表3    不同类型X射线设备机房的屏蔽防护铅当量厚度要求</w:t>
            </w:r>
          </w:p>
          <w:tbl>
            <w:tblPr>
              <w:tblStyle w:val="40"/>
              <w:tblW w:w="0" w:type="auto"/>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3594"/>
              <w:gridCol w:w="2687"/>
              <w:gridCol w:w="2734"/>
            </w:tblGrid>
            <w:tr w14:paraId="7ED36E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99" w:hRule="atLeast"/>
                <w:jc w:val="center"/>
              </w:trPr>
              <w:tc>
                <w:tcPr>
                  <w:tcW w:w="3594" w:type="dxa"/>
                  <w:tcBorders>
                    <w:tl2br w:val="nil"/>
                    <w:tr2bl w:val="nil"/>
                  </w:tcBorders>
                  <w:shd w:val="clear" w:color="auto" w:fill="D7D7D7" w:themeFill="background1" w:themeFillShade="D8"/>
                  <w:vAlign w:val="center"/>
                </w:tcPr>
                <w:p w14:paraId="49B7AF12">
                  <w:pPr>
                    <w:snapToGrid w:val="0"/>
                    <w:spacing w:line="240" w:lineRule="atLeast"/>
                    <w:jc w:val="center"/>
                    <w:rPr>
                      <w:rFonts w:hint="default" w:ascii="Times New Roman" w:hAnsi="Times New Roman" w:cs="Times New Roman"/>
                    </w:rPr>
                  </w:pPr>
                  <w:r>
                    <w:rPr>
                      <w:rFonts w:hint="default" w:ascii="Times New Roman" w:hAnsi="Times New Roman" w:cs="Times New Roman"/>
                    </w:rPr>
                    <w:t>机房类型</w:t>
                  </w:r>
                </w:p>
              </w:tc>
              <w:tc>
                <w:tcPr>
                  <w:tcW w:w="2687" w:type="dxa"/>
                  <w:tcBorders>
                    <w:tl2br w:val="nil"/>
                    <w:tr2bl w:val="nil"/>
                  </w:tcBorders>
                  <w:shd w:val="clear" w:color="auto" w:fill="D7D7D7" w:themeFill="background1" w:themeFillShade="D8"/>
                  <w:vAlign w:val="center"/>
                </w:tcPr>
                <w:p w14:paraId="5625C8F8">
                  <w:pPr>
                    <w:snapToGrid w:val="0"/>
                    <w:spacing w:line="240" w:lineRule="atLeast"/>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有用线束方向铅当量</w:t>
                  </w:r>
                </w:p>
                <w:p w14:paraId="2C1093D7">
                  <w:pPr>
                    <w:snapToGrid w:val="0"/>
                    <w:spacing w:line="240" w:lineRule="atLeast"/>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mmpb</w:t>
                  </w:r>
                </w:p>
              </w:tc>
              <w:tc>
                <w:tcPr>
                  <w:tcW w:w="2734" w:type="dxa"/>
                  <w:tcBorders>
                    <w:tl2br w:val="nil"/>
                    <w:tr2bl w:val="nil"/>
                  </w:tcBorders>
                  <w:shd w:val="clear" w:color="auto" w:fill="D7D7D7" w:themeFill="background1" w:themeFillShade="D8"/>
                  <w:vAlign w:val="center"/>
                </w:tcPr>
                <w:p w14:paraId="14F447C1">
                  <w:pPr>
                    <w:snapToGrid w:val="0"/>
                    <w:spacing w:line="240" w:lineRule="atLeast"/>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非有用线束方向铅当量</w:t>
                  </w:r>
                </w:p>
                <w:p w14:paraId="631AF4A8">
                  <w:pPr>
                    <w:snapToGrid w:val="0"/>
                    <w:spacing w:line="240" w:lineRule="atLeast"/>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mmpb</w:t>
                  </w:r>
                </w:p>
              </w:tc>
            </w:tr>
            <w:tr w14:paraId="0AEBB8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6" w:hRule="atLeast"/>
                <w:jc w:val="center"/>
              </w:trPr>
              <w:tc>
                <w:tcPr>
                  <w:tcW w:w="3594" w:type="dxa"/>
                  <w:tcBorders>
                    <w:tl2br w:val="nil"/>
                    <w:tr2bl w:val="nil"/>
                  </w:tcBorders>
                  <w:vAlign w:val="center"/>
                </w:tcPr>
                <w:p w14:paraId="2347300E">
                  <w:pPr>
                    <w:snapToGrid w:val="0"/>
                    <w:spacing w:line="240" w:lineRule="atLeast"/>
                    <w:jc w:val="center"/>
                    <w:rPr>
                      <w:rFonts w:hint="default" w:ascii="Times New Roman" w:hAnsi="Times New Roman" w:cs="Times New Roman"/>
                    </w:rPr>
                  </w:pPr>
                  <w:r>
                    <w:rPr>
                      <w:rFonts w:hint="default" w:ascii="Times New Roman" w:hAnsi="Times New Roman" w:cs="Times New Roman"/>
                    </w:rPr>
                    <w:t>标称125kV 以上的摄影机房</w:t>
                  </w:r>
                </w:p>
              </w:tc>
              <w:tc>
                <w:tcPr>
                  <w:tcW w:w="2687" w:type="dxa"/>
                  <w:tcBorders>
                    <w:tl2br w:val="nil"/>
                    <w:tr2bl w:val="nil"/>
                  </w:tcBorders>
                  <w:vAlign w:val="center"/>
                </w:tcPr>
                <w:p w14:paraId="2D7C7E01">
                  <w:pPr>
                    <w:snapToGrid w:val="0"/>
                    <w:spacing w:line="240" w:lineRule="atLeast"/>
                    <w:jc w:val="center"/>
                    <w:rPr>
                      <w:rFonts w:hint="default" w:ascii="Times New Roman" w:hAnsi="Times New Roman" w:cs="Times New Roman"/>
                    </w:rPr>
                  </w:pPr>
                  <w:r>
                    <w:rPr>
                      <w:rFonts w:hint="default" w:ascii="Times New Roman" w:hAnsi="Times New Roman" w:cs="Times New Roman"/>
                    </w:rPr>
                    <w:t>3.0</w:t>
                  </w:r>
                </w:p>
              </w:tc>
              <w:tc>
                <w:tcPr>
                  <w:tcW w:w="2734" w:type="dxa"/>
                  <w:tcBorders>
                    <w:tl2br w:val="nil"/>
                    <w:tr2bl w:val="nil"/>
                  </w:tcBorders>
                  <w:vAlign w:val="center"/>
                </w:tcPr>
                <w:p w14:paraId="52F1AD10">
                  <w:pPr>
                    <w:snapToGrid w:val="0"/>
                    <w:spacing w:line="240" w:lineRule="atLeast"/>
                    <w:jc w:val="center"/>
                    <w:rPr>
                      <w:rFonts w:hint="default" w:ascii="Times New Roman" w:hAnsi="Times New Roman" w:cs="Times New Roman"/>
                    </w:rPr>
                  </w:pPr>
                  <w:r>
                    <w:rPr>
                      <w:rFonts w:hint="default" w:ascii="Times New Roman" w:hAnsi="Times New Roman" w:cs="Times New Roman"/>
                    </w:rPr>
                    <w:t>2.0</w:t>
                  </w:r>
                </w:p>
              </w:tc>
            </w:tr>
            <w:tr w14:paraId="61119F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35" w:hRule="atLeast"/>
                <w:jc w:val="center"/>
              </w:trPr>
              <w:tc>
                <w:tcPr>
                  <w:tcW w:w="3594" w:type="dxa"/>
                  <w:tcBorders>
                    <w:tl2br w:val="nil"/>
                    <w:tr2bl w:val="nil"/>
                  </w:tcBorders>
                  <w:vAlign w:val="center"/>
                </w:tcPr>
                <w:p w14:paraId="1EA16CEB">
                  <w:pPr>
                    <w:snapToGrid w:val="0"/>
                    <w:spacing w:line="240" w:lineRule="atLeast"/>
                    <w:jc w:val="center"/>
                    <w:rPr>
                      <w:rFonts w:hint="default" w:ascii="Times New Roman" w:hAnsi="Times New Roman" w:cs="Times New Roman"/>
                    </w:rPr>
                  </w:pPr>
                  <w:r>
                    <w:rPr>
                      <w:rFonts w:hint="default" w:ascii="Times New Roman" w:hAnsi="Times New Roman" w:cs="Times New Roman"/>
                    </w:rPr>
                    <w:t>标称125kV 及以下的摄影机房</w:t>
                  </w:r>
                </w:p>
              </w:tc>
              <w:tc>
                <w:tcPr>
                  <w:tcW w:w="2687" w:type="dxa"/>
                  <w:tcBorders>
                    <w:tl2br w:val="nil"/>
                    <w:tr2bl w:val="nil"/>
                  </w:tcBorders>
                  <w:vAlign w:val="center"/>
                </w:tcPr>
                <w:p w14:paraId="4DE3BE2C">
                  <w:pPr>
                    <w:snapToGrid w:val="0"/>
                    <w:spacing w:line="240" w:lineRule="atLeast"/>
                    <w:jc w:val="center"/>
                    <w:rPr>
                      <w:rFonts w:hint="default" w:ascii="Times New Roman" w:hAnsi="Times New Roman" w:cs="Times New Roman"/>
                    </w:rPr>
                  </w:pPr>
                  <w:r>
                    <w:rPr>
                      <w:rFonts w:hint="default" w:ascii="Times New Roman" w:hAnsi="Times New Roman" w:cs="Times New Roman"/>
                    </w:rPr>
                    <w:t>2.0</w:t>
                  </w:r>
                </w:p>
              </w:tc>
              <w:tc>
                <w:tcPr>
                  <w:tcW w:w="2734" w:type="dxa"/>
                  <w:tcBorders>
                    <w:tl2br w:val="nil"/>
                    <w:tr2bl w:val="nil"/>
                  </w:tcBorders>
                  <w:vAlign w:val="center"/>
                </w:tcPr>
                <w:p w14:paraId="34377B9C">
                  <w:pPr>
                    <w:snapToGrid w:val="0"/>
                    <w:spacing w:line="240" w:lineRule="atLeast"/>
                    <w:jc w:val="center"/>
                    <w:rPr>
                      <w:rFonts w:hint="default" w:ascii="Times New Roman" w:hAnsi="Times New Roman" w:cs="Times New Roman"/>
                    </w:rPr>
                  </w:pPr>
                  <w:r>
                    <w:rPr>
                      <w:rFonts w:hint="default" w:ascii="Times New Roman" w:hAnsi="Times New Roman" w:cs="Times New Roman"/>
                    </w:rPr>
                    <w:t>1.0</w:t>
                  </w:r>
                </w:p>
              </w:tc>
            </w:tr>
            <w:tr w14:paraId="72DE16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35" w:hRule="atLeast"/>
                <w:jc w:val="center"/>
              </w:trPr>
              <w:tc>
                <w:tcPr>
                  <w:tcW w:w="3594" w:type="dxa"/>
                  <w:tcBorders>
                    <w:tl2br w:val="nil"/>
                    <w:tr2bl w:val="nil"/>
                  </w:tcBorders>
                  <w:vAlign w:val="center"/>
                </w:tcPr>
                <w:p w14:paraId="0658D992">
                  <w:pPr>
                    <w:snapToGrid w:val="0"/>
                    <w:spacing w:line="240" w:lineRule="atLeast"/>
                    <w:jc w:val="center"/>
                    <w:rPr>
                      <w:rFonts w:hint="default" w:ascii="Times New Roman" w:hAnsi="Times New Roman" w:cs="Times New Roman"/>
                    </w:rPr>
                  </w:pPr>
                  <w:r>
                    <w:rPr>
                      <w:rFonts w:hint="default" w:ascii="Times New Roman" w:hAnsi="Times New Roman" w:cs="Times New Roman"/>
                    </w:rPr>
                    <w:t>C型臂X射线设备机房</w:t>
                  </w:r>
                </w:p>
              </w:tc>
              <w:tc>
                <w:tcPr>
                  <w:tcW w:w="2687" w:type="dxa"/>
                  <w:tcBorders>
                    <w:tl2br w:val="nil"/>
                    <w:tr2bl w:val="nil"/>
                  </w:tcBorders>
                  <w:vAlign w:val="center"/>
                </w:tcPr>
                <w:p w14:paraId="26E3479B">
                  <w:pPr>
                    <w:snapToGrid w:val="0"/>
                    <w:spacing w:line="240" w:lineRule="atLeast"/>
                    <w:jc w:val="center"/>
                    <w:rPr>
                      <w:rFonts w:hint="default" w:ascii="Times New Roman" w:hAnsi="Times New Roman" w:cs="Times New Roman"/>
                    </w:rPr>
                  </w:pPr>
                  <w:r>
                    <w:rPr>
                      <w:rFonts w:hint="default" w:ascii="Times New Roman" w:hAnsi="Times New Roman" w:cs="Times New Roman"/>
                    </w:rPr>
                    <w:t>2.0</w:t>
                  </w:r>
                </w:p>
              </w:tc>
              <w:tc>
                <w:tcPr>
                  <w:tcW w:w="2734" w:type="dxa"/>
                  <w:tcBorders>
                    <w:tl2br w:val="nil"/>
                    <w:tr2bl w:val="nil"/>
                  </w:tcBorders>
                  <w:vAlign w:val="center"/>
                </w:tcPr>
                <w:p w14:paraId="10BA4631">
                  <w:pPr>
                    <w:snapToGrid w:val="0"/>
                    <w:spacing w:line="240" w:lineRule="atLeast"/>
                    <w:jc w:val="center"/>
                    <w:rPr>
                      <w:rFonts w:hint="default" w:ascii="Times New Roman" w:hAnsi="Times New Roman" w:cs="Times New Roman"/>
                    </w:rPr>
                  </w:pPr>
                  <w:r>
                    <w:rPr>
                      <w:rFonts w:hint="default" w:ascii="Times New Roman" w:hAnsi="Times New Roman" w:cs="Times New Roman"/>
                    </w:rPr>
                    <w:t>2.0</w:t>
                  </w:r>
                </w:p>
              </w:tc>
            </w:tr>
            <w:tr w14:paraId="16FE20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35" w:hRule="atLeast"/>
                <w:jc w:val="center"/>
              </w:trPr>
              <w:tc>
                <w:tcPr>
                  <w:tcW w:w="3594" w:type="dxa"/>
                  <w:tcBorders>
                    <w:tl2br w:val="nil"/>
                    <w:tr2bl w:val="nil"/>
                  </w:tcBorders>
                  <w:vAlign w:val="center"/>
                </w:tcPr>
                <w:p w14:paraId="351215BF">
                  <w:pPr>
                    <w:snapToGrid w:val="0"/>
                    <w:spacing w:line="240" w:lineRule="atLeast"/>
                    <w:jc w:val="center"/>
                    <w:rPr>
                      <w:rFonts w:hint="default" w:ascii="Times New Roman" w:hAnsi="Times New Roman" w:cs="Times New Roman"/>
                    </w:rPr>
                  </w:pPr>
                  <w:r>
                    <w:rPr>
                      <w:rFonts w:hint="default" w:ascii="Times New Roman" w:hAnsi="Times New Roman" w:cs="Times New Roman"/>
                    </w:rPr>
                    <w:t>口腔CBCT、牙科全景机房</w:t>
                  </w:r>
                </w:p>
              </w:tc>
              <w:tc>
                <w:tcPr>
                  <w:tcW w:w="2687" w:type="dxa"/>
                  <w:tcBorders>
                    <w:tl2br w:val="nil"/>
                    <w:tr2bl w:val="nil"/>
                  </w:tcBorders>
                  <w:vAlign w:val="center"/>
                </w:tcPr>
                <w:p w14:paraId="5749860F">
                  <w:pPr>
                    <w:snapToGrid w:val="0"/>
                    <w:spacing w:line="240" w:lineRule="atLeast"/>
                    <w:jc w:val="center"/>
                    <w:rPr>
                      <w:rFonts w:hint="default" w:ascii="Times New Roman" w:hAnsi="Times New Roman" w:cs="Times New Roman"/>
                    </w:rPr>
                  </w:pPr>
                  <w:r>
                    <w:rPr>
                      <w:rFonts w:hint="default" w:ascii="Times New Roman" w:hAnsi="Times New Roman" w:cs="Times New Roman"/>
                    </w:rPr>
                    <w:t>2.0</w:t>
                  </w:r>
                </w:p>
              </w:tc>
              <w:tc>
                <w:tcPr>
                  <w:tcW w:w="2734" w:type="dxa"/>
                  <w:tcBorders>
                    <w:tl2br w:val="nil"/>
                    <w:tr2bl w:val="nil"/>
                  </w:tcBorders>
                  <w:vAlign w:val="center"/>
                </w:tcPr>
                <w:p w14:paraId="5FB11EED">
                  <w:pPr>
                    <w:snapToGrid w:val="0"/>
                    <w:spacing w:line="240" w:lineRule="atLeast"/>
                    <w:jc w:val="center"/>
                    <w:rPr>
                      <w:rFonts w:hint="default" w:ascii="Times New Roman" w:hAnsi="Times New Roman" w:cs="Times New Roman"/>
                    </w:rPr>
                  </w:pPr>
                  <w:r>
                    <w:rPr>
                      <w:rFonts w:hint="default" w:ascii="Times New Roman" w:hAnsi="Times New Roman" w:cs="Times New Roman"/>
                    </w:rPr>
                    <w:t>1.0</w:t>
                  </w:r>
                </w:p>
              </w:tc>
            </w:tr>
            <w:tr w14:paraId="33E6B0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35" w:hRule="atLeast"/>
                <w:jc w:val="center"/>
              </w:trPr>
              <w:tc>
                <w:tcPr>
                  <w:tcW w:w="3594" w:type="dxa"/>
                  <w:tcBorders>
                    <w:tl2br w:val="nil"/>
                    <w:tr2bl w:val="nil"/>
                  </w:tcBorders>
                  <w:vAlign w:val="center"/>
                </w:tcPr>
                <w:p w14:paraId="52C8E0ED">
                  <w:pPr>
                    <w:snapToGrid w:val="0"/>
                    <w:spacing w:line="240" w:lineRule="atLeast"/>
                    <w:jc w:val="center"/>
                    <w:rPr>
                      <w:rFonts w:hint="default" w:ascii="Times New Roman" w:hAnsi="Times New Roman" w:cs="Times New Roman"/>
                    </w:rPr>
                  </w:pPr>
                  <w:r>
                    <w:rPr>
                      <w:rFonts w:hint="default" w:ascii="Times New Roman" w:hAnsi="Times New Roman" w:cs="Times New Roman"/>
                    </w:rPr>
                    <w:t>透视机房、骨密度仪机房、口内牙片机房、牙科全景机房、碎石机房、模拟定位机房、乳腺摄影机房、乳腺CBCT机房</w:t>
                  </w:r>
                </w:p>
              </w:tc>
              <w:tc>
                <w:tcPr>
                  <w:tcW w:w="2687" w:type="dxa"/>
                  <w:tcBorders>
                    <w:tl2br w:val="nil"/>
                    <w:tr2bl w:val="nil"/>
                  </w:tcBorders>
                  <w:vAlign w:val="center"/>
                </w:tcPr>
                <w:p w14:paraId="480CDE36">
                  <w:pPr>
                    <w:snapToGrid w:val="0"/>
                    <w:spacing w:line="240" w:lineRule="atLeast"/>
                    <w:jc w:val="center"/>
                    <w:rPr>
                      <w:rFonts w:hint="default" w:ascii="Times New Roman" w:hAnsi="Times New Roman" w:cs="Times New Roman"/>
                    </w:rPr>
                  </w:pPr>
                  <w:r>
                    <w:rPr>
                      <w:rFonts w:hint="default" w:ascii="Times New Roman" w:hAnsi="Times New Roman" w:cs="Times New Roman"/>
                    </w:rPr>
                    <w:t>1.0</w:t>
                  </w:r>
                </w:p>
              </w:tc>
              <w:tc>
                <w:tcPr>
                  <w:tcW w:w="2734" w:type="dxa"/>
                  <w:tcBorders>
                    <w:tl2br w:val="nil"/>
                    <w:tr2bl w:val="nil"/>
                  </w:tcBorders>
                  <w:vAlign w:val="center"/>
                </w:tcPr>
                <w:p w14:paraId="6CBEDE0F">
                  <w:pPr>
                    <w:snapToGrid w:val="0"/>
                    <w:spacing w:line="240" w:lineRule="atLeast"/>
                    <w:jc w:val="center"/>
                    <w:rPr>
                      <w:rFonts w:hint="default" w:ascii="Times New Roman" w:hAnsi="Times New Roman" w:cs="Times New Roman"/>
                    </w:rPr>
                  </w:pPr>
                  <w:r>
                    <w:rPr>
                      <w:rFonts w:hint="default" w:ascii="Times New Roman" w:hAnsi="Times New Roman" w:cs="Times New Roman"/>
                    </w:rPr>
                    <w:t>1.0</w:t>
                  </w:r>
                </w:p>
              </w:tc>
            </w:tr>
            <w:tr w14:paraId="713739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10" w:hRule="atLeast"/>
                <w:jc w:val="center"/>
              </w:trPr>
              <w:tc>
                <w:tcPr>
                  <w:tcW w:w="3594" w:type="dxa"/>
                  <w:tcBorders>
                    <w:tl2br w:val="nil"/>
                    <w:tr2bl w:val="nil"/>
                  </w:tcBorders>
                  <w:vAlign w:val="center"/>
                </w:tcPr>
                <w:p w14:paraId="2D2772F7">
                  <w:pPr>
                    <w:snapToGrid w:val="0"/>
                    <w:spacing w:line="240" w:lineRule="atLeast"/>
                    <w:jc w:val="center"/>
                    <w:rPr>
                      <w:rFonts w:hint="default" w:ascii="Times New Roman" w:hAnsi="Times New Roman" w:cs="Times New Roman"/>
                    </w:rPr>
                  </w:pPr>
                  <w:r>
                    <w:rPr>
                      <w:rFonts w:hint="default" w:ascii="Times New Roman" w:hAnsi="Times New Roman" w:cs="Times New Roman"/>
                    </w:rPr>
                    <w:t>ＣＴ 机房、CT模拟定位机房</w:t>
                  </w:r>
                </w:p>
              </w:tc>
              <w:tc>
                <w:tcPr>
                  <w:tcW w:w="5421" w:type="dxa"/>
                  <w:gridSpan w:val="2"/>
                  <w:tcBorders>
                    <w:tl2br w:val="nil"/>
                    <w:tr2bl w:val="nil"/>
                  </w:tcBorders>
                  <w:vAlign w:val="center"/>
                </w:tcPr>
                <w:p w14:paraId="151EF20F">
                  <w:pPr>
                    <w:snapToGrid w:val="0"/>
                    <w:spacing w:line="240" w:lineRule="atLeast"/>
                    <w:jc w:val="center"/>
                    <w:rPr>
                      <w:rFonts w:hint="default" w:ascii="Times New Roman" w:hAnsi="Times New Roman" w:cs="Times New Roman"/>
                    </w:rPr>
                  </w:pPr>
                  <w:r>
                    <w:rPr>
                      <w:rFonts w:hint="default" w:ascii="Times New Roman" w:hAnsi="Times New Roman" w:cs="Times New Roman"/>
                    </w:rPr>
                    <w:t>2.5</w:t>
                  </w:r>
                </w:p>
              </w:tc>
            </w:tr>
          </w:tbl>
          <w:p w14:paraId="6AD94596">
            <w:pPr>
              <w:adjustRightInd w:val="0"/>
              <w:snapToGrid w:val="0"/>
              <w:ind w:firstLine="480" w:firstLineChars="200"/>
              <w:jc w:val="left"/>
              <w:rPr>
                <w:rFonts w:hint="default" w:ascii="Times New Roman" w:hAnsi="Times New Roman" w:cs="Times New Roman"/>
              </w:rPr>
            </w:pPr>
            <w:r>
              <w:rPr>
                <w:rFonts w:hint="default" w:ascii="Times New Roman" w:hAnsi="Times New Roman" w:cs="Times New Roman"/>
              </w:rPr>
              <w:t>本项目适用C型臂X射线设备机房的屏蔽防护铅当量厚度要求</w:t>
            </w:r>
          </w:p>
          <w:p w14:paraId="72A76BB4">
            <w:pPr>
              <w:adjustRightInd w:val="0"/>
              <w:snapToGrid w:val="0"/>
              <w:ind w:firstLine="480" w:firstLineChars="200"/>
              <w:jc w:val="left"/>
              <w:rPr>
                <w:rFonts w:hint="default" w:ascii="Times New Roman" w:hAnsi="Times New Roman" w:cs="Times New Roman"/>
              </w:rPr>
            </w:pPr>
            <w:r>
              <w:rPr>
                <w:rFonts w:hint="default" w:ascii="Times New Roman" w:hAnsi="Times New Roman" w:cs="Times New Roman"/>
              </w:rPr>
              <w:t xml:space="preserve">6.4 X 射线设备工作场所防护 </w:t>
            </w:r>
          </w:p>
          <w:p w14:paraId="4E5D1F6E">
            <w:pPr>
              <w:adjustRightInd w:val="0"/>
              <w:snapToGrid w:val="0"/>
              <w:ind w:firstLine="480" w:firstLineChars="200"/>
              <w:jc w:val="left"/>
              <w:rPr>
                <w:rFonts w:hint="default" w:ascii="Times New Roman" w:hAnsi="Times New Roman" w:cs="Times New Roman"/>
              </w:rPr>
            </w:pPr>
            <w:r>
              <w:rPr>
                <w:rFonts w:hint="default" w:ascii="Times New Roman" w:hAnsi="Times New Roman" w:cs="Times New Roman"/>
              </w:rPr>
              <w:t xml:space="preserve">6.4.1 机房应设有观察窗或摄像监控装置，其设置的位置应便于观察到受检者状态及防护门开闭情况。 </w:t>
            </w:r>
          </w:p>
          <w:p w14:paraId="712AA37A">
            <w:pPr>
              <w:adjustRightInd w:val="0"/>
              <w:snapToGrid w:val="0"/>
              <w:ind w:firstLine="480" w:firstLineChars="200"/>
              <w:jc w:val="left"/>
              <w:rPr>
                <w:rFonts w:hint="default" w:ascii="Times New Roman" w:hAnsi="Times New Roman" w:cs="Times New Roman"/>
              </w:rPr>
            </w:pPr>
            <w:r>
              <w:rPr>
                <w:rFonts w:hint="default" w:ascii="Times New Roman" w:hAnsi="Times New Roman" w:cs="Times New Roman"/>
              </w:rPr>
              <w:t xml:space="preserve">6.4.2 机房内不应堆放与该设备诊断工作无关的杂物。 </w:t>
            </w:r>
          </w:p>
          <w:p w14:paraId="6B8EDB87">
            <w:pPr>
              <w:adjustRightInd w:val="0"/>
              <w:snapToGrid w:val="0"/>
              <w:ind w:firstLine="480" w:firstLineChars="200"/>
              <w:jc w:val="left"/>
              <w:rPr>
                <w:rFonts w:hint="default" w:ascii="Times New Roman" w:hAnsi="Times New Roman" w:cs="Times New Roman"/>
              </w:rPr>
            </w:pPr>
            <w:r>
              <w:rPr>
                <w:rFonts w:hint="default" w:ascii="Times New Roman" w:hAnsi="Times New Roman" w:cs="Times New Roman"/>
              </w:rPr>
              <w:t xml:space="preserve">6.4.3 机房应设置动力通风装置，并保持良好的通风。 </w:t>
            </w:r>
          </w:p>
          <w:p w14:paraId="3BCCD164">
            <w:pPr>
              <w:adjustRightInd w:val="0"/>
              <w:snapToGrid w:val="0"/>
              <w:ind w:firstLine="480" w:firstLineChars="200"/>
              <w:jc w:val="left"/>
              <w:rPr>
                <w:rFonts w:hint="default" w:ascii="Times New Roman" w:hAnsi="Times New Roman" w:cs="Times New Roman"/>
              </w:rPr>
            </w:pPr>
            <w:r>
              <w:rPr>
                <w:rFonts w:hint="default" w:ascii="Times New Roman" w:hAnsi="Times New Roman" w:cs="Times New Roman"/>
              </w:rPr>
              <w:t xml:space="preserve">6.4.4 机房门外应有电离辐射警告标志；机房门上方应有醒目的工作状态指示灯，灯箱上应设置如“射线有害、灯亮勿入”的可视警示语句；候诊区应设置放射防护注意事项告知栏。 </w:t>
            </w:r>
          </w:p>
          <w:p w14:paraId="75249CB6">
            <w:pPr>
              <w:adjustRightInd w:val="0"/>
              <w:snapToGrid w:val="0"/>
              <w:ind w:firstLine="480" w:firstLineChars="200"/>
              <w:jc w:val="left"/>
              <w:rPr>
                <w:rFonts w:hint="default" w:ascii="Times New Roman" w:hAnsi="Times New Roman" w:cs="Times New Roman"/>
              </w:rPr>
            </w:pPr>
            <w:r>
              <w:rPr>
                <w:rFonts w:hint="default" w:ascii="Times New Roman" w:hAnsi="Times New Roman" w:cs="Times New Roman"/>
              </w:rPr>
              <w:t xml:space="preserve">6.4.5 平开机房门应有自动闭门装置；推拉式机房门应设有曝光时关闭机房门的管理措施；工作状态指示灯能与机房门有效关联。 </w:t>
            </w:r>
          </w:p>
          <w:p w14:paraId="1004AFEB">
            <w:pPr>
              <w:adjustRightInd w:val="0"/>
              <w:snapToGrid w:val="0"/>
              <w:ind w:firstLine="480" w:firstLineChars="200"/>
              <w:jc w:val="left"/>
              <w:rPr>
                <w:rFonts w:hint="default" w:ascii="Times New Roman" w:hAnsi="Times New Roman" w:cs="Times New Roman"/>
              </w:rPr>
            </w:pPr>
            <w:r>
              <w:rPr>
                <w:rFonts w:hint="default" w:ascii="Times New Roman" w:hAnsi="Times New Roman" w:cs="Times New Roman"/>
              </w:rPr>
              <w:t xml:space="preserve">6.4.6 电动推拉门宜设置防夹装置。 </w:t>
            </w:r>
          </w:p>
          <w:p w14:paraId="576C8CB0">
            <w:pPr>
              <w:adjustRightInd w:val="0"/>
              <w:snapToGrid w:val="0"/>
              <w:ind w:firstLine="480" w:firstLineChars="200"/>
              <w:jc w:val="left"/>
              <w:rPr>
                <w:rFonts w:hint="default" w:ascii="Times New Roman" w:hAnsi="Times New Roman" w:cs="Times New Roman"/>
              </w:rPr>
            </w:pPr>
            <w:r>
              <w:rPr>
                <w:rFonts w:hint="default" w:ascii="Times New Roman" w:hAnsi="Times New Roman" w:cs="Times New Roman"/>
              </w:rPr>
              <w:t xml:space="preserve">6.4.7 受检者不应在机房内候诊；非特殊情况，检查过程中陪检者不应滞留在机房内。 </w:t>
            </w:r>
          </w:p>
          <w:p w14:paraId="45D048F2">
            <w:pPr>
              <w:adjustRightInd w:val="0"/>
              <w:snapToGrid w:val="0"/>
              <w:ind w:firstLine="480" w:firstLineChars="200"/>
              <w:jc w:val="left"/>
              <w:rPr>
                <w:rFonts w:hint="default" w:ascii="Times New Roman" w:hAnsi="Times New Roman" w:cs="Times New Roman"/>
              </w:rPr>
            </w:pPr>
            <w:r>
              <w:rPr>
                <w:rFonts w:hint="default" w:ascii="Times New Roman" w:hAnsi="Times New Roman" w:cs="Times New Roman"/>
              </w:rPr>
              <w:t xml:space="preserve">6.4.8 模拟定位设备机房防护设施应满足相应设备类型的防护要求。 </w:t>
            </w:r>
          </w:p>
          <w:p w14:paraId="2668F9EE">
            <w:pPr>
              <w:adjustRightInd w:val="0"/>
              <w:snapToGrid w:val="0"/>
              <w:ind w:firstLine="480" w:firstLineChars="200"/>
              <w:jc w:val="left"/>
              <w:rPr>
                <w:rFonts w:hint="default" w:ascii="Times New Roman" w:hAnsi="Times New Roman" w:cs="Times New Roman"/>
              </w:rPr>
            </w:pPr>
            <w:r>
              <w:rPr>
                <w:rFonts w:hint="default" w:ascii="Times New Roman" w:hAnsi="Times New Roman" w:cs="Times New Roman"/>
              </w:rPr>
              <w:t xml:space="preserve">6.4.9 CT 装置的安放应利于操作者观察受检者。 </w:t>
            </w:r>
          </w:p>
          <w:p w14:paraId="4D11D096">
            <w:pPr>
              <w:adjustRightInd w:val="0"/>
              <w:snapToGrid w:val="0"/>
              <w:ind w:firstLine="480" w:firstLineChars="200"/>
              <w:jc w:val="left"/>
              <w:rPr>
                <w:rFonts w:hint="default" w:ascii="Times New Roman" w:hAnsi="Times New Roman" w:cs="Times New Roman"/>
              </w:rPr>
            </w:pPr>
            <w:r>
              <w:rPr>
                <w:rFonts w:hint="default" w:ascii="Times New Roman" w:hAnsi="Times New Roman" w:cs="Times New Roman"/>
              </w:rPr>
              <w:t xml:space="preserve">6.4.10 机房出入门宜处于散射辐射相对低的位置。 </w:t>
            </w:r>
          </w:p>
          <w:p w14:paraId="744D74E8">
            <w:pPr>
              <w:adjustRightInd w:val="0"/>
              <w:snapToGrid w:val="0"/>
              <w:ind w:firstLine="480" w:firstLineChars="200"/>
              <w:jc w:val="left"/>
              <w:rPr>
                <w:rFonts w:hint="default" w:ascii="Times New Roman" w:hAnsi="Times New Roman" w:cs="Times New Roman"/>
              </w:rPr>
            </w:pPr>
            <w:r>
              <w:rPr>
                <w:rFonts w:hint="default" w:ascii="Times New Roman" w:hAnsi="Times New Roman" w:cs="Times New Roman"/>
              </w:rPr>
              <w:t xml:space="preserve">6.4.11 车载式诊断 X 射线设备工作场所的选择应充分考虑周围人员的驻留条件，X 射线有用线束应避开人员停留和流动的路线。 </w:t>
            </w:r>
          </w:p>
          <w:p w14:paraId="75515C93">
            <w:pPr>
              <w:adjustRightInd w:val="0"/>
              <w:snapToGrid w:val="0"/>
              <w:ind w:firstLine="480" w:firstLineChars="200"/>
              <w:jc w:val="left"/>
              <w:rPr>
                <w:rFonts w:hint="default" w:ascii="Times New Roman" w:hAnsi="Times New Roman" w:cs="Times New Roman"/>
              </w:rPr>
            </w:pPr>
            <w:r>
              <w:rPr>
                <w:rFonts w:hint="default" w:ascii="Times New Roman" w:hAnsi="Times New Roman" w:cs="Times New Roman"/>
              </w:rPr>
              <w:t xml:space="preserve">6.4.12 车载式诊断 X 射线设备的临时控制区边界上应设立清晰可见的警告标志牌（例如：“禁止进入X 射线区”）和电离辐射警告标志。临时控制区内不应有无关人员驻留。 </w:t>
            </w:r>
          </w:p>
          <w:p w14:paraId="2B7B8FA8">
            <w:pPr>
              <w:adjustRightInd w:val="0"/>
              <w:snapToGrid w:val="0"/>
              <w:ind w:firstLine="480" w:firstLineChars="200"/>
              <w:jc w:val="left"/>
              <w:rPr>
                <w:rFonts w:hint="default" w:ascii="Times New Roman" w:hAnsi="Times New Roman" w:cs="Times New Roman"/>
              </w:rPr>
            </w:pPr>
            <w:r>
              <w:rPr>
                <w:rFonts w:hint="default" w:ascii="Times New Roman" w:hAnsi="Times New Roman" w:cs="Times New Roman"/>
              </w:rPr>
              <w:t xml:space="preserve">6.5 X射线设备工作场所防护用品及防护设施配置要求 </w:t>
            </w:r>
          </w:p>
          <w:p w14:paraId="45DBD8D5">
            <w:pPr>
              <w:adjustRightInd w:val="0"/>
              <w:snapToGrid w:val="0"/>
              <w:ind w:firstLine="480" w:firstLineChars="200"/>
              <w:jc w:val="left"/>
              <w:rPr>
                <w:rFonts w:hint="default" w:ascii="Times New Roman" w:hAnsi="Times New Roman" w:cs="Times New Roman"/>
              </w:rPr>
            </w:pPr>
            <w:r>
              <w:rPr>
                <w:rFonts w:hint="default" w:ascii="Times New Roman" w:hAnsi="Times New Roman" w:cs="Times New Roman"/>
              </w:rPr>
              <w:t xml:space="preserve">6.5.1 每台 X 射线设备根据工作内容，现场应配备不少于表4基本种类要求的工作人员、受检者防护用品与辅助防护设施，其数量应满足开展工作需要，对陪检者应至少配备铅橡胶防护衣。 </w:t>
            </w:r>
          </w:p>
          <w:p w14:paraId="4F6EFA6E">
            <w:pPr>
              <w:adjustRightInd w:val="0"/>
              <w:snapToGrid w:val="0"/>
              <w:ind w:firstLine="480" w:firstLineChars="200"/>
              <w:jc w:val="left"/>
              <w:rPr>
                <w:rFonts w:hint="default" w:ascii="Times New Roman" w:hAnsi="Times New Roman" w:cs="Times New Roman"/>
              </w:rPr>
            </w:pPr>
            <w:r>
              <w:rPr>
                <w:rFonts w:hint="default" w:ascii="Times New Roman" w:hAnsi="Times New Roman" w:cs="Times New Roman"/>
              </w:rPr>
              <w:t xml:space="preserve">6.5.2 除介入防护手套外，防护用品和辅助防护设施的铅当量应不小于0.25 mmPb；介入防护手套铅当量应不小于0.025 mmPb；甲状腺、性腺防护用品铅当量应不小于0.5 mmPb；移动铅防护屏风铅当量应不小于 2 mmPb。 </w:t>
            </w:r>
          </w:p>
          <w:p w14:paraId="0BCF80D5">
            <w:pPr>
              <w:adjustRightInd w:val="0"/>
              <w:snapToGrid w:val="0"/>
              <w:ind w:firstLine="480" w:firstLineChars="200"/>
              <w:jc w:val="left"/>
              <w:rPr>
                <w:rFonts w:hint="default" w:ascii="Times New Roman" w:hAnsi="Times New Roman" w:cs="Times New Roman"/>
              </w:rPr>
            </w:pPr>
            <w:r>
              <w:rPr>
                <w:rFonts w:hint="default" w:ascii="Times New Roman" w:hAnsi="Times New Roman" w:cs="Times New Roman"/>
              </w:rPr>
              <w:t xml:space="preserve">6.5.3 应为儿童的 X 射线检查配备保护相应组织和器官的防护用品，防护用品和辅助防护设施的铅当量应不小于 0.5 mmPb。 </w:t>
            </w:r>
          </w:p>
          <w:p w14:paraId="5FACB453">
            <w:pPr>
              <w:adjustRightInd w:val="0"/>
              <w:snapToGrid w:val="0"/>
              <w:ind w:firstLine="480" w:firstLineChars="200"/>
              <w:jc w:val="left"/>
              <w:rPr>
                <w:rFonts w:hint="default" w:ascii="Times New Roman" w:hAnsi="Times New Roman" w:cs="Times New Roman"/>
              </w:rPr>
            </w:pPr>
            <w:r>
              <w:rPr>
                <w:rFonts w:hint="default" w:ascii="Times New Roman" w:hAnsi="Times New Roman" w:cs="Times New Roman"/>
              </w:rPr>
              <w:t xml:space="preserve">6.5.4 个人防护用品不使用时，应妥善存放，不应折叠放置，以防止断裂。 </w:t>
            </w:r>
          </w:p>
          <w:p w14:paraId="7DE4E598">
            <w:pPr>
              <w:adjustRightInd w:val="0"/>
              <w:snapToGrid w:val="0"/>
              <w:ind w:firstLine="480" w:firstLineChars="200"/>
              <w:jc w:val="left"/>
              <w:rPr>
                <w:rFonts w:hint="default" w:ascii="Times New Roman" w:hAnsi="Times New Roman" w:cs="Times New Roman"/>
              </w:rPr>
            </w:pPr>
            <w:r>
              <w:rPr>
                <w:rFonts w:hint="default" w:ascii="Times New Roman" w:hAnsi="Times New Roman" w:cs="Times New Roman"/>
              </w:rPr>
              <w:t xml:space="preserve">6.5.5 对于移动式 X 射线设备使用频繁的场所（如：重症监护、危重病人救治、骨科复位等场所），应配备足够数量的移动铅防护屏风。 </w:t>
            </w:r>
          </w:p>
          <w:p w14:paraId="372217E9">
            <w:pPr>
              <w:adjustRightInd w:val="0"/>
              <w:snapToGrid w:val="0"/>
              <w:jc w:val="center"/>
              <w:rPr>
                <w:rFonts w:hint="default" w:ascii="Times New Roman" w:hAnsi="Times New Roman" w:cs="Times New Roman"/>
              </w:rPr>
            </w:pPr>
            <w:r>
              <w:rPr>
                <w:rFonts w:hint="default" w:ascii="Times New Roman" w:hAnsi="Times New Roman" w:cs="Times New Roman"/>
              </w:rPr>
              <w:t>表4     个人防护用品和辅助防护设施配置要求</w:t>
            </w:r>
          </w:p>
          <w:tbl>
            <w:tblPr>
              <w:tblStyle w:val="40"/>
              <w:tblpPr w:leftFromText="180" w:rightFromText="180" w:vertAnchor="text" w:horzAnchor="page" w:tblpX="355" w:tblpY="54"/>
              <w:tblOverlap w:val="never"/>
              <w:tblW w:w="9139"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57"/>
              <w:gridCol w:w="2125"/>
              <w:gridCol w:w="2438"/>
              <w:gridCol w:w="2406"/>
              <w:gridCol w:w="1113"/>
            </w:tblGrid>
            <w:tr w14:paraId="6F9581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1057" w:type="dxa"/>
                  <w:tcBorders>
                    <w:top w:val="single" w:color="000000" w:sz="2" w:space="0"/>
                    <w:left w:val="single" w:color="auto" w:sz="0" w:space="0"/>
                    <w:tl2br w:val="nil"/>
                    <w:tr2bl w:val="nil"/>
                  </w:tcBorders>
                  <w:shd w:val="clear" w:color="auto" w:fill="D7D7D7" w:themeFill="background1" w:themeFillShade="D8"/>
                  <w:vAlign w:val="center"/>
                </w:tcPr>
                <w:p w14:paraId="2F6C1659">
                  <w:pPr>
                    <w:spacing w:line="240" w:lineRule="auto"/>
                    <w:jc w:val="center"/>
                    <w:rPr>
                      <w:rFonts w:hint="default" w:ascii="Times New Roman" w:hAnsi="Times New Roman" w:cs="Times New Roman"/>
                      <w:b/>
                      <w:bCs/>
                      <w:sz w:val="21"/>
                    </w:rPr>
                  </w:pPr>
                  <w:r>
                    <w:rPr>
                      <w:rFonts w:hint="default" w:ascii="Times New Roman" w:hAnsi="Times New Roman" w:cs="Times New Roman"/>
                      <w:b/>
                      <w:bCs/>
                      <w:sz w:val="21"/>
                    </w:rPr>
                    <w:t>放射检查类型</w:t>
                  </w:r>
                </w:p>
              </w:tc>
              <w:tc>
                <w:tcPr>
                  <w:tcW w:w="4563" w:type="dxa"/>
                  <w:gridSpan w:val="2"/>
                  <w:tcBorders>
                    <w:top w:val="single" w:color="000000" w:sz="2" w:space="0"/>
                    <w:tl2br w:val="nil"/>
                    <w:tr2bl w:val="nil"/>
                  </w:tcBorders>
                  <w:shd w:val="clear" w:color="auto" w:fill="D7D7D7" w:themeFill="background1" w:themeFillShade="D8"/>
                  <w:vAlign w:val="center"/>
                </w:tcPr>
                <w:p w14:paraId="33153E82">
                  <w:pPr>
                    <w:spacing w:line="240" w:lineRule="auto"/>
                    <w:jc w:val="center"/>
                    <w:rPr>
                      <w:rFonts w:hint="default" w:ascii="Times New Roman" w:hAnsi="Times New Roman" w:cs="Times New Roman"/>
                      <w:b/>
                      <w:bCs/>
                      <w:sz w:val="21"/>
                    </w:rPr>
                  </w:pPr>
                  <w:r>
                    <w:rPr>
                      <w:rFonts w:hint="default" w:ascii="Times New Roman" w:hAnsi="Times New Roman" w:cs="Times New Roman"/>
                      <w:b/>
                      <w:bCs/>
                      <w:sz w:val="21"/>
                    </w:rPr>
                    <w:t>工作人员</w:t>
                  </w:r>
                </w:p>
              </w:tc>
              <w:tc>
                <w:tcPr>
                  <w:tcW w:w="3519" w:type="dxa"/>
                  <w:gridSpan w:val="2"/>
                  <w:tcBorders>
                    <w:top w:val="single" w:color="000000" w:sz="2" w:space="0"/>
                    <w:right w:val="single" w:color="000000" w:sz="2" w:space="0"/>
                    <w:tl2br w:val="nil"/>
                    <w:tr2bl w:val="nil"/>
                  </w:tcBorders>
                  <w:shd w:val="clear" w:color="auto" w:fill="D7D7D7" w:themeFill="background1" w:themeFillShade="D8"/>
                  <w:vAlign w:val="center"/>
                </w:tcPr>
                <w:p w14:paraId="165AF7C0">
                  <w:pPr>
                    <w:spacing w:line="240" w:lineRule="auto"/>
                    <w:jc w:val="center"/>
                    <w:rPr>
                      <w:rFonts w:hint="default" w:ascii="Times New Roman" w:hAnsi="Times New Roman" w:cs="Times New Roman"/>
                      <w:b/>
                      <w:bCs/>
                      <w:sz w:val="21"/>
                    </w:rPr>
                  </w:pPr>
                  <w:r>
                    <w:rPr>
                      <w:rFonts w:hint="default" w:ascii="Times New Roman" w:hAnsi="Times New Roman" w:cs="Times New Roman"/>
                      <w:b/>
                      <w:bCs/>
                      <w:sz w:val="21"/>
                    </w:rPr>
                    <w:t>患者和受检者</w:t>
                  </w:r>
                </w:p>
              </w:tc>
            </w:tr>
            <w:tr w14:paraId="74181C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1057" w:type="dxa"/>
                  <w:vMerge w:val="restart"/>
                  <w:tcBorders>
                    <w:left w:val="single" w:color="000000" w:sz="4" w:space="0"/>
                    <w:tl2br w:val="nil"/>
                    <w:tr2bl w:val="nil"/>
                  </w:tcBorders>
                  <w:vAlign w:val="center"/>
                </w:tcPr>
                <w:p w14:paraId="46E43A5C">
                  <w:pPr>
                    <w:widowControl/>
                    <w:spacing w:line="240" w:lineRule="auto"/>
                    <w:jc w:val="center"/>
                    <w:rPr>
                      <w:rFonts w:hint="default" w:ascii="Times New Roman" w:hAnsi="Times New Roman" w:cs="Times New Roman"/>
                      <w:sz w:val="21"/>
                    </w:rPr>
                  </w:pPr>
                  <w:r>
                    <w:rPr>
                      <w:rFonts w:hint="default" w:ascii="Times New Roman" w:hAnsi="Times New Roman" w:cs="Times New Roman"/>
                      <w:b/>
                      <w:bCs/>
                      <w:sz w:val="21"/>
                    </w:rPr>
                    <w:t>DSA介入室</w:t>
                  </w:r>
                </w:p>
              </w:tc>
              <w:tc>
                <w:tcPr>
                  <w:tcW w:w="2125" w:type="dxa"/>
                  <w:tcBorders>
                    <w:tl2br w:val="nil"/>
                    <w:tr2bl w:val="nil"/>
                  </w:tcBorders>
                  <w:vAlign w:val="center"/>
                </w:tcPr>
                <w:p w14:paraId="5476C716">
                  <w:pPr>
                    <w:spacing w:line="240" w:lineRule="auto"/>
                    <w:jc w:val="center"/>
                    <w:rPr>
                      <w:rFonts w:hint="default" w:ascii="Times New Roman" w:hAnsi="Times New Roman" w:cs="Times New Roman"/>
                      <w:b/>
                      <w:bCs/>
                      <w:sz w:val="21"/>
                    </w:rPr>
                  </w:pPr>
                  <w:r>
                    <w:rPr>
                      <w:rFonts w:hint="default" w:ascii="Times New Roman" w:hAnsi="Times New Roman" w:cs="Times New Roman"/>
                      <w:b/>
                      <w:bCs/>
                      <w:sz w:val="21"/>
                    </w:rPr>
                    <w:t>个人防护用品</w:t>
                  </w:r>
                </w:p>
              </w:tc>
              <w:tc>
                <w:tcPr>
                  <w:tcW w:w="2438" w:type="dxa"/>
                  <w:tcBorders>
                    <w:tl2br w:val="nil"/>
                    <w:tr2bl w:val="nil"/>
                  </w:tcBorders>
                  <w:vAlign w:val="center"/>
                </w:tcPr>
                <w:p w14:paraId="4B08CAF7">
                  <w:pPr>
                    <w:spacing w:line="240" w:lineRule="auto"/>
                    <w:jc w:val="center"/>
                    <w:rPr>
                      <w:rFonts w:hint="default" w:ascii="Times New Roman" w:hAnsi="Times New Roman" w:cs="Times New Roman"/>
                      <w:b/>
                      <w:bCs/>
                      <w:sz w:val="21"/>
                    </w:rPr>
                  </w:pPr>
                  <w:r>
                    <w:rPr>
                      <w:rFonts w:hint="default" w:ascii="Times New Roman" w:hAnsi="Times New Roman" w:cs="Times New Roman"/>
                      <w:b/>
                      <w:bCs/>
                      <w:sz w:val="21"/>
                    </w:rPr>
                    <w:t>辅助防护设施</w:t>
                  </w:r>
                </w:p>
              </w:tc>
              <w:tc>
                <w:tcPr>
                  <w:tcW w:w="2406" w:type="dxa"/>
                  <w:tcBorders>
                    <w:tl2br w:val="nil"/>
                    <w:tr2bl w:val="nil"/>
                  </w:tcBorders>
                  <w:vAlign w:val="center"/>
                </w:tcPr>
                <w:p w14:paraId="20198E1B">
                  <w:pPr>
                    <w:spacing w:line="240" w:lineRule="auto"/>
                    <w:jc w:val="center"/>
                    <w:rPr>
                      <w:rFonts w:hint="default" w:ascii="Times New Roman" w:hAnsi="Times New Roman" w:cs="Times New Roman"/>
                      <w:b/>
                      <w:bCs/>
                      <w:sz w:val="21"/>
                    </w:rPr>
                  </w:pPr>
                  <w:r>
                    <w:rPr>
                      <w:rFonts w:hint="default" w:ascii="Times New Roman" w:hAnsi="Times New Roman" w:cs="Times New Roman"/>
                      <w:b/>
                      <w:bCs/>
                      <w:sz w:val="21"/>
                    </w:rPr>
                    <w:t>个人防护用品</w:t>
                  </w:r>
                </w:p>
              </w:tc>
              <w:tc>
                <w:tcPr>
                  <w:tcW w:w="1113" w:type="dxa"/>
                  <w:tcBorders>
                    <w:right w:val="single" w:color="000000" w:sz="2" w:space="0"/>
                    <w:tl2br w:val="nil"/>
                    <w:tr2bl w:val="nil"/>
                  </w:tcBorders>
                  <w:vAlign w:val="center"/>
                </w:tcPr>
                <w:p w14:paraId="06ECD0CF">
                  <w:pPr>
                    <w:spacing w:line="240" w:lineRule="auto"/>
                    <w:jc w:val="center"/>
                    <w:rPr>
                      <w:rFonts w:hint="default" w:ascii="Times New Roman" w:hAnsi="Times New Roman" w:cs="Times New Roman"/>
                      <w:b/>
                      <w:bCs/>
                      <w:sz w:val="21"/>
                    </w:rPr>
                  </w:pPr>
                  <w:r>
                    <w:rPr>
                      <w:rFonts w:hint="default" w:ascii="Times New Roman" w:hAnsi="Times New Roman" w:cs="Times New Roman"/>
                      <w:b/>
                      <w:bCs/>
                      <w:sz w:val="21"/>
                    </w:rPr>
                    <w:t>辅助防护设施</w:t>
                  </w:r>
                </w:p>
              </w:tc>
            </w:tr>
            <w:tr w14:paraId="43DD8A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10" w:hRule="atLeast"/>
              </w:trPr>
              <w:tc>
                <w:tcPr>
                  <w:tcW w:w="1057" w:type="dxa"/>
                  <w:vMerge w:val="continue"/>
                  <w:tcBorders>
                    <w:left w:val="single" w:color="000000" w:sz="4" w:space="0"/>
                    <w:bottom w:val="single" w:color="000000" w:sz="2" w:space="0"/>
                    <w:tl2br w:val="nil"/>
                    <w:tr2bl w:val="nil"/>
                  </w:tcBorders>
                  <w:vAlign w:val="center"/>
                </w:tcPr>
                <w:p w14:paraId="37ECF3A5">
                  <w:pPr>
                    <w:spacing w:line="240" w:lineRule="auto"/>
                    <w:rPr>
                      <w:rFonts w:hint="default" w:ascii="Times New Roman" w:hAnsi="Times New Roman" w:cs="Times New Roman"/>
                      <w:sz w:val="21"/>
                    </w:rPr>
                  </w:pPr>
                </w:p>
              </w:tc>
              <w:tc>
                <w:tcPr>
                  <w:tcW w:w="2125" w:type="dxa"/>
                  <w:tcBorders>
                    <w:bottom w:val="single" w:color="000000" w:sz="2" w:space="0"/>
                    <w:tl2br w:val="nil"/>
                    <w:tr2bl w:val="nil"/>
                  </w:tcBorders>
                  <w:vAlign w:val="center"/>
                </w:tcPr>
                <w:p w14:paraId="66FD227F">
                  <w:pPr>
                    <w:widowControl/>
                    <w:spacing w:line="240" w:lineRule="auto"/>
                    <w:jc w:val="left"/>
                    <w:rPr>
                      <w:rFonts w:hint="default" w:ascii="Times New Roman" w:hAnsi="Times New Roman" w:cs="Times New Roman"/>
                      <w:sz w:val="21"/>
                    </w:rPr>
                  </w:pPr>
                  <w:r>
                    <w:rPr>
                      <w:rFonts w:hint="default" w:ascii="Times New Roman" w:hAnsi="Times New Roman" w:cs="Times New Roman"/>
                      <w:sz w:val="21"/>
                    </w:rPr>
                    <w:t xml:space="preserve">铅橡胶围裙、铅橡胶颈套、铅防护眼镜、介入防护手套 </w:t>
                  </w:r>
                </w:p>
                <w:p w14:paraId="0279B119">
                  <w:pPr>
                    <w:widowControl/>
                    <w:spacing w:line="240" w:lineRule="auto"/>
                    <w:jc w:val="left"/>
                    <w:rPr>
                      <w:rFonts w:hint="default" w:ascii="Times New Roman" w:hAnsi="Times New Roman" w:cs="Times New Roman"/>
                      <w:sz w:val="21"/>
                    </w:rPr>
                  </w:pPr>
                  <w:r>
                    <w:rPr>
                      <w:rFonts w:hint="default" w:ascii="Times New Roman" w:hAnsi="Times New Roman" w:cs="Times New Roman"/>
                      <w:sz w:val="21"/>
                    </w:rPr>
                    <w:t xml:space="preserve">选配：铅橡胶帽子 </w:t>
                  </w:r>
                </w:p>
              </w:tc>
              <w:tc>
                <w:tcPr>
                  <w:tcW w:w="2438" w:type="dxa"/>
                  <w:tcBorders>
                    <w:bottom w:val="single" w:color="000000" w:sz="2" w:space="0"/>
                    <w:tl2br w:val="nil"/>
                    <w:tr2bl w:val="nil"/>
                  </w:tcBorders>
                  <w:vAlign w:val="center"/>
                </w:tcPr>
                <w:p w14:paraId="59663F43">
                  <w:pPr>
                    <w:widowControl/>
                    <w:spacing w:line="240" w:lineRule="auto"/>
                    <w:jc w:val="left"/>
                    <w:rPr>
                      <w:rFonts w:hint="default" w:ascii="Times New Roman" w:hAnsi="Times New Roman" w:cs="Times New Roman"/>
                      <w:sz w:val="21"/>
                    </w:rPr>
                  </w:pPr>
                  <w:r>
                    <w:rPr>
                      <w:rFonts w:hint="default" w:ascii="Times New Roman" w:hAnsi="Times New Roman" w:cs="Times New Roman"/>
                      <w:sz w:val="21"/>
                    </w:rPr>
                    <w:t xml:space="preserve">铅悬挂防护屏/铅防护吊帘、床侧防护帘/床侧防护屏 </w:t>
                  </w:r>
                </w:p>
                <w:p w14:paraId="6B17D0DD">
                  <w:pPr>
                    <w:widowControl/>
                    <w:spacing w:line="240" w:lineRule="auto"/>
                    <w:jc w:val="left"/>
                    <w:rPr>
                      <w:rFonts w:hint="default" w:ascii="Times New Roman" w:hAnsi="Times New Roman" w:cs="Times New Roman"/>
                      <w:sz w:val="21"/>
                    </w:rPr>
                  </w:pPr>
                  <w:r>
                    <w:rPr>
                      <w:rFonts w:hint="default" w:ascii="Times New Roman" w:hAnsi="Times New Roman" w:cs="Times New Roman"/>
                      <w:sz w:val="21"/>
                    </w:rPr>
                    <w:t>选配：移动铅防护屏风</w:t>
                  </w:r>
                </w:p>
              </w:tc>
              <w:tc>
                <w:tcPr>
                  <w:tcW w:w="2406" w:type="dxa"/>
                  <w:tcBorders>
                    <w:bottom w:val="single" w:color="000000" w:sz="2" w:space="0"/>
                    <w:tl2br w:val="nil"/>
                    <w:tr2bl w:val="nil"/>
                  </w:tcBorders>
                  <w:vAlign w:val="center"/>
                </w:tcPr>
                <w:p w14:paraId="7E67CCAC">
                  <w:pPr>
                    <w:widowControl/>
                    <w:spacing w:line="240" w:lineRule="auto"/>
                    <w:jc w:val="left"/>
                    <w:rPr>
                      <w:rFonts w:hint="default" w:ascii="Times New Roman" w:hAnsi="Times New Roman" w:cs="Times New Roman"/>
                      <w:sz w:val="21"/>
                    </w:rPr>
                  </w:pPr>
                  <w:r>
                    <w:rPr>
                      <w:rFonts w:hint="default" w:ascii="Times New Roman" w:hAnsi="Times New Roman" w:cs="Times New Roman"/>
                      <w:sz w:val="21"/>
                    </w:rPr>
                    <w:t xml:space="preserve">铅橡胶性腺防护围裙（方形）或方巾、铅橡 </w:t>
                  </w:r>
                </w:p>
                <w:p w14:paraId="0AE7E0F4">
                  <w:pPr>
                    <w:widowControl/>
                    <w:spacing w:line="240" w:lineRule="auto"/>
                    <w:jc w:val="left"/>
                    <w:rPr>
                      <w:rFonts w:hint="default" w:ascii="Times New Roman" w:hAnsi="Times New Roman" w:cs="Times New Roman"/>
                      <w:sz w:val="21"/>
                    </w:rPr>
                  </w:pPr>
                  <w:r>
                    <w:rPr>
                      <w:rFonts w:hint="default" w:ascii="Times New Roman" w:hAnsi="Times New Roman" w:cs="Times New Roman"/>
                      <w:sz w:val="21"/>
                    </w:rPr>
                    <w:t xml:space="preserve">胶颈套 </w:t>
                  </w:r>
                </w:p>
                <w:p w14:paraId="05753537">
                  <w:pPr>
                    <w:widowControl/>
                    <w:spacing w:line="240" w:lineRule="auto"/>
                    <w:jc w:val="left"/>
                    <w:rPr>
                      <w:rFonts w:hint="default" w:ascii="Times New Roman" w:hAnsi="Times New Roman" w:cs="Times New Roman"/>
                      <w:sz w:val="21"/>
                    </w:rPr>
                  </w:pPr>
                  <w:r>
                    <w:rPr>
                      <w:rFonts w:hint="default" w:ascii="Times New Roman" w:hAnsi="Times New Roman" w:cs="Times New Roman"/>
                      <w:sz w:val="21"/>
                    </w:rPr>
                    <w:t>选配：铅橡胶帽子</w:t>
                  </w:r>
                </w:p>
              </w:tc>
              <w:tc>
                <w:tcPr>
                  <w:tcW w:w="1113" w:type="dxa"/>
                  <w:tcBorders>
                    <w:bottom w:val="single" w:color="000000" w:sz="2" w:space="0"/>
                    <w:right w:val="single" w:color="000000" w:sz="2" w:space="0"/>
                    <w:tl2br w:val="nil"/>
                    <w:tr2bl w:val="nil"/>
                  </w:tcBorders>
                  <w:vAlign w:val="center"/>
                </w:tcPr>
                <w:p w14:paraId="00D553A5">
                  <w:pPr>
                    <w:widowControl/>
                    <w:spacing w:line="240" w:lineRule="auto"/>
                    <w:jc w:val="center"/>
                    <w:rPr>
                      <w:rFonts w:hint="default" w:ascii="Times New Roman" w:hAnsi="Times New Roman" w:cs="Times New Roman"/>
                      <w:sz w:val="21"/>
                    </w:rPr>
                  </w:pPr>
                  <w:r>
                    <w:rPr>
                      <w:rFonts w:hint="default" w:ascii="Times New Roman" w:hAnsi="Times New Roman" w:cs="Times New Roman"/>
                      <w:sz w:val="21"/>
                    </w:rPr>
                    <w:t>—</w:t>
                  </w:r>
                </w:p>
              </w:tc>
            </w:tr>
          </w:tbl>
          <w:p w14:paraId="6E360018">
            <w:pPr>
              <w:pStyle w:val="39"/>
              <w:ind w:left="0" w:leftChars="0"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7.本项目执行的控制限制水平</w:t>
            </w:r>
          </w:p>
          <w:p w14:paraId="1F3A483A">
            <w:pPr>
              <w:ind w:firstLine="482"/>
              <w:rPr>
                <w:rFonts w:hint="default" w:ascii="Times New Roman" w:hAnsi="Times New Roman" w:cs="Times New Roman"/>
              </w:rPr>
            </w:pPr>
            <w:r>
              <w:rPr>
                <w:rFonts w:hint="default" w:ascii="Times New Roman" w:hAnsi="Times New Roman" w:cs="Times New Roman"/>
              </w:rPr>
              <w:t>参考GBZ130-2020中6.3.1 a)、b)，本次评价采用2.5μSv/h作为DSA介入室屏蔽体外30cm处剂量率目标控制值；以GB18871-2002规定的年有效剂量限值的1/4，即以5.0mSv/a作为职业人员的年管理剂量约束值；以GB18871-2002规定的年有效剂量限值的1/10，即以0.1mSv/a作为公众成员的年管理剂量约束值。</w:t>
            </w:r>
          </w:p>
          <w:p w14:paraId="6B0F5667">
            <w:pPr>
              <w:pStyle w:val="39"/>
              <w:ind w:left="480"/>
              <w:rPr>
                <w:rFonts w:hint="default" w:ascii="Times New Roman" w:hAnsi="Times New Roman" w:cs="Times New Roman"/>
                <w:color w:val="000000" w:themeColor="text1"/>
                <w14:textFill>
                  <w14:solidFill>
                    <w14:schemeClr w14:val="tx1"/>
                  </w14:solidFill>
                </w14:textFill>
              </w:rPr>
            </w:pPr>
          </w:p>
          <w:p w14:paraId="7A0932DE">
            <w:pPr>
              <w:pStyle w:val="39"/>
              <w:ind w:left="0" w:leftChars="0" w:firstLine="0"/>
              <w:rPr>
                <w:rFonts w:hint="default" w:ascii="Times New Roman" w:hAnsi="Times New Roman" w:cs="Times New Roman"/>
              </w:rPr>
            </w:pPr>
          </w:p>
          <w:p w14:paraId="3CE7D36C">
            <w:pPr>
              <w:pStyle w:val="52"/>
              <w:rPr>
                <w:rFonts w:hint="default" w:ascii="Times New Roman" w:hAnsi="Times New Roman" w:eastAsia="等线" w:cs="Times New Roman"/>
                <w:color w:val="auto"/>
              </w:rPr>
            </w:pPr>
          </w:p>
        </w:tc>
      </w:tr>
      <w:tr w14:paraId="71230952">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13763" w:hRule="atLeast"/>
          <w:jc w:val="center"/>
        </w:trPr>
        <w:tc>
          <w:tcPr>
            <w:tcW w:w="9795" w:type="dxa"/>
            <w:gridSpan w:val="2"/>
            <w:shd w:val="clear" w:color="auto" w:fill="FFFFFF"/>
          </w:tcPr>
          <w:p w14:paraId="11D780E4">
            <w:pPr>
              <w:pStyle w:val="2"/>
              <w:spacing w:before="0" w:line="240" w:lineRule="auto"/>
              <w:rPr>
                <w:rFonts w:hint="default" w:ascii="Times New Roman" w:hAnsi="Times New Roman" w:eastAsia="宋体" w:cs="Times New Roman"/>
                <w:color w:val="auto"/>
                <w:sz w:val="32"/>
                <w:szCs w:val="32"/>
              </w:rPr>
            </w:pPr>
            <w:bookmarkStart w:id="36" w:name="_Toc25707"/>
            <w:r>
              <w:rPr>
                <w:rFonts w:hint="default" w:ascii="Times New Roman" w:hAnsi="Times New Roman" w:eastAsia="宋体" w:cs="Times New Roman"/>
                <w:color w:val="auto"/>
                <w:sz w:val="32"/>
                <w:szCs w:val="32"/>
              </w:rPr>
              <w:t>表8 环境质量和辐射现状</w:t>
            </w:r>
          </w:p>
          <w:p w14:paraId="2730D8E6">
            <w:pPr>
              <w:pStyle w:val="2"/>
              <w:spacing w:before="0" w:line="240" w:lineRule="auto"/>
              <w:rPr>
                <w:rFonts w:hint="default" w:ascii="Times New Roman" w:hAnsi="Times New Roman" w:cs="Times New Roman"/>
                <w:b/>
                <w:bCs/>
                <w:sz w:val="30"/>
                <w:szCs w:val="30"/>
                <w:lang w:val="en-US" w:eastAsia="zh-CN"/>
              </w:rPr>
            </w:pPr>
            <w:r>
              <w:rPr>
                <w:rFonts w:hint="default" w:ascii="Times New Roman" w:hAnsi="Times New Roman" w:cs="Times New Roman"/>
                <w:b/>
                <w:bCs/>
                <w:sz w:val="30"/>
                <w:szCs w:val="30"/>
                <w:lang w:val="en-US" w:eastAsia="zh-CN"/>
              </w:rPr>
              <w:t>8.1项目地理和场所位置</w:t>
            </w:r>
          </w:p>
          <w:p w14:paraId="10D0621A">
            <w:pPr>
              <w:ind w:firstLine="480" w:firstLineChars="200"/>
              <w:rPr>
                <w:rFonts w:hint="default" w:ascii="Times New Roman" w:hAnsi="Times New Roman" w:cs="Times New Roman"/>
              </w:rPr>
            </w:pPr>
            <w:r>
              <w:rPr>
                <w:rFonts w:hint="eastAsia" w:cs="Times New Roman"/>
                <w:lang w:eastAsia="zh-CN"/>
              </w:rPr>
              <w:t> 锡林郭勒盟蒙医医院</w:t>
            </w:r>
            <w:r>
              <w:rPr>
                <w:rFonts w:hint="default" w:cs="Times New Roman"/>
                <w:lang w:eastAsia="zh-CN"/>
              </w:rPr>
              <w:t>位于</w:t>
            </w:r>
            <w:r>
              <w:rPr>
                <w:rFonts w:hint="default" w:ascii="Times New Roman" w:hAnsi="Times New Roman" w:cs="Times New Roman"/>
              </w:rPr>
              <w:t>位</w:t>
            </w:r>
            <w:r>
              <w:rPr>
                <w:rFonts w:hint="default" w:cs="Times New Roman"/>
                <w:spacing w:val="-6"/>
                <w:lang w:eastAsia="zh-CN"/>
              </w:rPr>
              <w:t>于</w:t>
            </w:r>
            <w:r>
              <w:rPr>
                <w:rFonts w:hint="eastAsia" w:cs="Times New Roman"/>
                <w:spacing w:val="-6"/>
                <w:lang w:val="en-US" w:eastAsia="zh-CN"/>
              </w:rPr>
              <w:t>锡林东大街59号</w:t>
            </w:r>
            <w:r>
              <w:rPr>
                <w:rFonts w:hint="default" w:ascii="Times New Roman" w:hAnsi="Times New Roman" w:cs="Times New Roman"/>
              </w:rPr>
              <w:t>，</w:t>
            </w:r>
            <w:r>
              <w:rPr>
                <w:rFonts w:hint="eastAsia" w:cs="Times New Roman"/>
                <w:lang w:val="en-US" w:eastAsia="zh-CN"/>
              </w:rPr>
              <w:t>安装于该院</w:t>
            </w:r>
            <w:r>
              <w:rPr>
                <w:rFonts w:hint="default" w:ascii="Times New Roman" w:hAnsi="Times New Roman" w:eastAsia="宋体" w:cs="Times New Roman"/>
                <w:lang w:val="en-US" w:eastAsia="zh-CN"/>
              </w:rPr>
              <w:t>特色专科专病楼一层西北侧导管室机房内</w:t>
            </w:r>
            <w:r>
              <w:rPr>
                <w:rFonts w:hint="default" w:ascii="Times New Roman" w:hAnsi="Times New Roman" w:cs="Times New Roman"/>
              </w:rPr>
              <w:t>，机房</w:t>
            </w:r>
            <w:r>
              <w:rPr>
                <w:rFonts w:hint="eastAsia" w:cs="Times New Roman"/>
                <w:lang w:val="en-US" w:eastAsia="zh-CN"/>
              </w:rPr>
              <w:t>北</w:t>
            </w:r>
            <w:r>
              <w:rPr>
                <w:rFonts w:hint="default" w:ascii="Times New Roman" w:hAnsi="Times New Roman" w:cs="Times New Roman"/>
              </w:rPr>
              <w:t>侧</w:t>
            </w:r>
            <w:r>
              <w:rPr>
                <w:rFonts w:hint="eastAsia" w:cs="Times New Roman"/>
                <w:lang w:val="en-US" w:eastAsia="zh-CN"/>
              </w:rPr>
              <w:t>为医患人员走廊，东</w:t>
            </w:r>
            <w:r>
              <w:rPr>
                <w:rFonts w:hint="default" w:ascii="Times New Roman" w:hAnsi="Times New Roman" w:cs="Times New Roman"/>
              </w:rPr>
              <w:t>侧为</w:t>
            </w:r>
            <w:r>
              <w:rPr>
                <w:rFonts w:hint="eastAsia" w:cs="Times New Roman"/>
                <w:lang w:val="en-US" w:eastAsia="zh-CN"/>
              </w:rPr>
              <w:t>DR机房，南侧为医护人员走廊</w:t>
            </w:r>
            <w:r>
              <w:rPr>
                <w:rFonts w:hint="default" w:ascii="Times New Roman" w:hAnsi="Times New Roman" w:cs="Times New Roman"/>
              </w:rPr>
              <w:t>，</w:t>
            </w:r>
            <w:r>
              <w:rPr>
                <w:rFonts w:hint="eastAsia" w:cs="Times New Roman"/>
                <w:lang w:val="en-US" w:eastAsia="zh-CN"/>
              </w:rPr>
              <w:t>西侧为控制室，</w:t>
            </w:r>
            <w:r>
              <w:rPr>
                <w:rFonts w:hint="default" w:ascii="Times New Roman" w:hAnsi="Times New Roman" w:cs="Times New Roman"/>
              </w:rPr>
              <w:t>楼上为</w:t>
            </w:r>
            <w:r>
              <w:rPr>
                <w:rFonts w:hint="eastAsia" w:cs="Times New Roman"/>
                <w:lang w:val="en-US" w:eastAsia="zh-CN"/>
              </w:rPr>
              <w:t>排毒治疗室和更衣室</w:t>
            </w:r>
            <w:r>
              <w:rPr>
                <w:rFonts w:hint="default" w:ascii="Times New Roman" w:hAnsi="Times New Roman" w:cs="Times New Roman"/>
              </w:rPr>
              <w:t>，楼下为</w:t>
            </w:r>
            <w:r>
              <w:rPr>
                <w:rFonts w:hint="eastAsia" w:cs="Times New Roman"/>
                <w:color w:val="000000" w:themeColor="text1"/>
                <w:lang w:val="en-US" w:eastAsia="zh-CN"/>
                <w14:textFill>
                  <w14:solidFill>
                    <w14:schemeClr w14:val="tx1"/>
                  </w14:solidFill>
                </w14:textFill>
              </w:rPr>
              <w:t>土层</w:t>
            </w:r>
            <w:r>
              <w:rPr>
                <w:rFonts w:hint="default" w:ascii="Times New Roman" w:hAnsi="Times New Roman" w:cs="Times New Roman"/>
              </w:rPr>
              <w:t>。见8-1地理位置图。</w:t>
            </w:r>
          </w:p>
          <w:p w14:paraId="00CFA08A">
            <w:pPr>
              <w:pStyle w:val="52"/>
              <w:rPr>
                <w:rFonts w:hint="default" w:ascii="Times New Roman" w:hAnsi="Times New Roman" w:cs="Times New Roman"/>
              </w:rPr>
            </w:pPr>
            <w:r>
              <w:drawing>
                <wp:anchor distT="0" distB="0" distL="114300" distR="114300" simplePos="0" relativeHeight="251669504" behindDoc="0" locked="0" layoutInCell="1" allowOverlap="1">
                  <wp:simplePos x="0" y="0"/>
                  <wp:positionH relativeFrom="column">
                    <wp:posOffset>352425</wp:posOffset>
                  </wp:positionH>
                  <wp:positionV relativeFrom="paragraph">
                    <wp:posOffset>133350</wp:posOffset>
                  </wp:positionV>
                  <wp:extent cx="5180330" cy="3511550"/>
                  <wp:effectExtent l="0" t="0" r="1270" b="12700"/>
                  <wp:wrapNone/>
                  <wp:docPr id="2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
                          <pic:cNvPicPr>
                            <a:picLocks noChangeAspect="1"/>
                          </pic:cNvPicPr>
                        </pic:nvPicPr>
                        <pic:blipFill>
                          <a:blip r:embed="rId19"/>
                          <a:stretch>
                            <a:fillRect/>
                          </a:stretch>
                        </pic:blipFill>
                        <pic:spPr>
                          <a:xfrm>
                            <a:off x="0" y="0"/>
                            <a:ext cx="5180330" cy="3511550"/>
                          </a:xfrm>
                          <a:prstGeom prst="rect">
                            <a:avLst/>
                          </a:prstGeom>
                          <a:noFill/>
                          <a:ln>
                            <a:noFill/>
                          </a:ln>
                        </pic:spPr>
                      </pic:pic>
                    </a:graphicData>
                  </a:graphic>
                </wp:anchor>
              </w:drawing>
            </w:r>
            <w:r>
              <w:rPr>
                <w:rFonts w:hint="default" w:ascii="Times New Roman" w:hAnsi="Times New Roman" w:cs="Times New Roman"/>
                <w:sz w:val="24"/>
              </w:rPr>
              <mc:AlternateContent>
                <mc:Choice Requires="wps">
                  <w:drawing>
                    <wp:anchor distT="0" distB="0" distL="114300" distR="114300" simplePos="0" relativeHeight="251723776" behindDoc="0" locked="0" layoutInCell="1" allowOverlap="1">
                      <wp:simplePos x="0" y="0"/>
                      <wp:positionH relativeFrom="column">
                        <wp:posOffset>5248910</wp:posOffset>
                      </wp:positionH>
                      <wp:positionV relativeFrom="paragraph">
                        <wp:posOffset>244475</wp:posOffset>
                      </wp:positionV>
                      <wp:extent cx="0" cy="457200"/>
                      <wp:effectExtent l="50800" t="0" r="63500" b="0"/>
                      <wp:wrapNone/>
                      <wp:docPr id="8" name="直接箭头连接符 8"/>
                      <wp:cNvGraphicFramePr/>
                      <a:graphic xmlns:a="http://schemas.openxmlformats.org/drawingml/2006/main">
                        <a:graphicData uri="http://schemas.microsoft.com/office/word/2010/wordprocessingShape">
                          <wps:wsp>
                            <wps:cNvCnPr/>
                            <wps:spPr>
                              <a:xfrm flipV="1">
                                <a:off x="5829935" y="3273425"/>
                                <a:ext cx="0" cy="457200"/>
                              </a:xfrm>
                              <a:prstGeom prst="straightConnector1">
                                <a:avLst/>
                              </a:prstGeom>
                              <a:ln>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413.3pt;margin-top:19.25pt;height:36pt;width:0pt;z-index:251723776;mso-width-relative:page;mso-height-relative:page;" filled="f" stroked="t" coordsize="21600,21600" o:gfxdata="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NBf6ZDVAAAACgEAAA8A&#10;AAAAAAAAAQAgAAAAIgAAAGRycy9kb3ducmV2LnhtbFBLAQIUABQAAAAIAIdO4kBh7RNfGgIAAPQD&#10;AAAOAAAAAAAAAAEAIAAAACQBAABkcnMvZTJvRG9jLnhtbFBLBQYAAAAABgAGAFkBAACwBQAAAAA=&#10;">
                      <v:fill on="f" focussize="0,0"/>
                      <v:stroke weight="1pt" color="#FF0000 [3204]" miterlimit="8" joinstyle="miter" endarrow="open"/>
                      <v:imagedata o:title=""/>
                      <o:lock v:ext="edit" aspectratio="f"/>
                    </v:shape>
                  </w:pict>
                </mc:Fallback>
              </mc:AlternateContent>
            </w:r>
          </w:p>
          <w:p w14:paraId="22FA419E">
            <w:pPr>
              <w:pStyle w:val="52"/>
              <w:rPr>
                <w:rFonts w:hint="default" w:ascii="Times New Roman" w:hAnsi="Times New Roman" w:cs="Times New Roman"/>
              </w:rPr>
            </w:pPr>
          </w:p>
          <w:p w14:paraId="4F4AC8BB">
            <w:pPr>
              <w:pStyle w:val="52"/>
              <w:rPr>
                <w:rFonts w:hint="default" w:ascii="Times New Roman" w:hAnsi="Times New Roman" w:cs="Times New Roman"/>
              </w:rPr>
            </w:pPr>
          </w:p>
          <w:p w14:paraId="3E5E4698">
            <w:pPr>
              <w:pStyle w:val="52"/>
              <w:rPr>
                <w:rFonts w:hint="default" w:ascii="Times New Roman" w:hAnsi="Times New Roman" w:cs="Times New Roman"/>
              </w:rPr>
            </w:pPr>
          </w:p>
          <w:p w14:paraId="1D8B9229">
            <w:pPr>
              <w:pStyle w:val="52"/>
              <w:rPr>
                <w:rFonts w:hint="default" w:ascii="Times New Roman" w:hAnsi="Times New Roman" w:cs="Times New Roman"/>
              </w:rPr>
            </w:pPr>
          </w:p>
          <w:p w14:paraId="28981D54">
            <w:pPr>
              <w:pStyle w:val="52"/>
              <w:rPr>
                <w:rFonts w:hint="default" w:ascii="Times New Roman" w:hAnsi="Times New Roman" w:cs="Times New Roman"/>
              </w:rPr>
            </w:pPr>
          </w:p>
          <w:p w14:paraId="14428436">
            <w:pPr>
              <w:pStyle w:val="52"/>
              <w:rPr>
                <w:rFonts w:hint="default" w:ascii="Times New Roman" w:hAnsi="Times New Roman" w:cs="Times New Roman"/>
              </w:rPr>
            </w:pPr>
          </w:p>
          <w:p w14:paraId="551FFFA5">
            <w:pPr>
              <w:pStyle w:val="52"/>
              <w:rPr>
                <w:rFonts w:hint="default" w:ascii="Times New Roman" w:hAnsi="Times New Roman" w:cs="Times New Roman"/>
              </w:rPr>
            </w:pPr>
          </w:p>
          <w:p w14:paraId="0B90C247">
            <w:pPr>
              <w:pStyle w:val="52"/>
              <w:rPr>
                <w:rFonts w:hint="default" w:ascii="Times New Roman" w:hAnsi="Times New Roman" w:cs="Times New Roman"/>
              </w:rPr>
            </w:pPr>
          </w:p>
          <w:p w14:paraId="154A960F">
            <w:pPr>
              <w:pStyle w:val="52"/>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722752" behindDoc="0" locked="0" layoutInCell="1" allowOverlap="1">
                      <wp:simplePos x="0" y="0"/>
                      <wp:positionH relativeFrom="column">
                        <wp:posOffset>2999740</wp:posOffset>
                      </wp:positionH>
                      <wp:positionV relativeFrom="paragraph">
                        <wp:posOffset>98425</wp:posOffset>
                      </wp:positionV>
                      <wp:extent cx="1303020" cy="342900"/>
                      <wp:effectExtent l="7620" t="317500" r="22860" b="25400"/>
                      <wp:wrapNone/>
                      <wp:docPr id="154" name="自选图形 8"/>
                      <wp:cNvGraphicFramePr/>
                      <a:graphic xmlns:a="http://schemas.openxmlformats.org/drawingml/2006/main">
                        <a:graphicData uri="http://schemas.microsoft.com/office/word/2010/wordprocessingShape">
                          <wps:wsp>
                            <wps:cNvSpPr>
                              <a:spLocks noChangeArrowheads="1"/>
                            </wps:cNvSpPr>
                            <wps:spPr bwMode="auto">
                              <a:xfrm flipV="1">
                                <a:off x="0" y="0"/>
                                <a:ext cx="1303020" cy="342900"/>
                              </a:xfrm>
                              <a:prstGeom prst="wedgeRectCallout">
                                <a:avLst>
                                  <a:gd name="adj1" fmla="val -37962"/>
                                  <a:gd name="adj2" fmla="val 137037"/>
                                </a:avLst>
                              </a:prstGeom>
                              <a:noFill/>
                              <a:ln w="15875">
                                <a:solidFill>
                                  <a:srgbClr val="739CC3"/>
                                </a:solidFill>
                                <a:miter lim="800000"/>
                              </a:ln>
                              <a:effectLst/>
                            </wps:spPr>
                            <wps:txbx>
                              <w:txbxContent>
                                <w:p w14:paraId="78424AC2">
                                  <w:pPr>
                                    <w:spacing w:line="240" w:lineRule="auto"/>
                                    <w:rPr>
                                      <w:b/>
                                      <w:bCs/>
                                      <w:color w:val="FF0000"/>
                                      <w:sz w:val="21"/>
                                      <w:szCs w:val="21"/>
                                    </w:rPr>
                                  </w:pPr>
                                  <w:r>
                                    <w:rPr>
                                      <w:rFonts w:hint="eastAsia"/>
                                      <w:b/>
                                      <w:bCs/>
                                      <w:color w:val="FF0000"/>
                                      <w:sz w:val="21"/>
                                      <w:szCs w:val="21"/>
                                    </w:rPr>
                                    <w:t>本项目所在楼位置</w:t>
                                  </w:r>
                                </w:p>
                              </w:txbxContent>
                            </wps:txbx>
                            <wps:bodyPr rot="0" vert="horz" wrap="square" lIns="91440" tIns="45720" rIns="91440" bIns="45720" anchor="t" anchorCtr="0" upright="1">
                              <a:noAutofit/>
                            </wps:bodyPr>
                          </wps:wsp>
                        </a:graphicData>
                      </a:graphic>
                    </wp:anchor>
                  </w:drawing>
                </mc:Choice>
                <mc:Fallback>
                  <w:pict>
                    <v:shape id="自选图形 8" o:spid="_x0000_s1026" o:spt="61" type="#_x0000_t61" style="position:absolute;left:0pt;flip:y;margin-left:236.2pt;margin-top:7.75pt;height:27pt;width:102.6pt;z-index:251722752;mso-width-relative:page;mso-height-relative:page;" filled="f" stroked="t" coordsize="21600,21600" o:gfxdata="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AtfMhx2gAAAAkBAAAPAAAAAAAAAAEA&#10;IAAAACIAAABkcnMvZG93bnJldi54bWxQSwECFAAUAAAACACHTuJAKzvkan8CAADRBAAADgAAAAAA&#10;AAABACAAAAApAQAAZHJzL2Uyb0RvYy54bWxQSwUGAAAAAAYABgBZAQAAGgYAAAAA&#10;" adj="2600,40400">
                      <v:fill on="f" focussize="0,0"/>
                      <v:stroke weight="1.25pt" color="#739CC3" miterlimit="8" joinstyle="miter"/>
                      <v:imagedata o:title=""/>
                      <o:lock v:ext="edit" aspectratio="f"/>
                      <v:textbox>
                        <w:txbxContent>
                          <w:p w14:paraId="78424AC2">
                            <w:pPr>
                              <w:spacing w:line="240" w:lineRule="auto"/>
                              <w:rPr>
                                <w:b/>
                                <w:bCs/>
                                <w:color w:val="FF0000"/>
                                <w:sz w:val="21"/>
                                <w:szCs w:val="21"/>
                              </w:rPr>
                            </w:pPr>
                            <w:r>
                              <w:rPr>
                                <w:rFonts w:hint="eastAsia"/>
                                <w:b/>
                                <w:bCs/>
                                <w:color w:val="FF0000"/>
                                <w:sz w:val="21"/>
                                <w:szCs w:val="21"/>
                              </w:rPr>
                              <w:t>本项目所在楼位置</w:t>
                            </w:r>
                          </w:p>
                        </w:txbxContent>
                      </v:textbox>
                    </v:shape>
                  </w:pict>
                </mc:Fallback>
              </mc:AlternateContent>
            </w:r>
          </w:p>
          <w:p w14:paraId="75E50C46">
            <w:pPr>
              <w:pStyle w:val="52"/>
              <w:rPr>
                <w:rFonts w:hint="default" w:ascii="Times New Roman" w:hAnsi="Times New Roman" w:cs="Times New Roman"/>
              </w:rPr>
            </w:pPr>
          </w:p>
          <w:p w14:paraId="6E86BEB0">
            <w:pPr>
              <w:pStyle w:val="52"/>
              <w:rPr>
                <w:rFonts w:hint="default" w:ascii="Times New Roman" w:hAnsi="Times New Roman" w:cs="Times New Roman"/>
              </w:rPr>
            </w:pPr>
          </w:p>
          <w:p w14:paraId="099EB110">
            <w:pPr>
              <w:pStyle w:val="52"/>
              <w:rPr>
                <w:rFonts w:hint="default" w:ascii="Times New Roman" w:hAnsi="Times New Roman" w:cs="Times New Roman"/>
              </w:rPr>
            </w:pPr>
          </w:p>
          <w:p w14:paraId="6FE181AA">
            <w:pPr>
              <w:pStyle w:val="52"/>
              <w:rPr>
                <w:rFonts w:hint="default" w:ascii="Times New Roman" w:hAnsi="Times New Roman" w:cs="Times New Roman"/>
              </w:rPr>
            </w:pPr>
          </w:p>
          <w:p w14:paraId="630CA268">
            <w:pPr>
              <w:pStyle w:val="52"/>
              <w:rPr>
                <w:rFonts w:hint="default" w:ascii="Times New Roman" w:hAnsi="Times New Roman" w:cs="Times New Roman"/>
              </w:rPr>
            </w:pPr>
          </w:p>
          <w:p w14:paraId="22A8A090">
            <w:pPr>
              <w:pStyle w:val="52"/>
              <w:rPr>
                <w:rFonts w:hint="default" w:ascii="Times New Roman" w:hAnsi="Times New Roman" w:cs="Times New Roman"/>
              </w:rPr>
            </w:pPr>
          </w:p>
          <w:p w14:paraId="2AD3C9D4">
            <w:pPr>
              <w:pStyle w:val="52"/>
              <w:rPr>
                <w:rFonts w:hint="default" w:ascii="Times New Roman" w:hAnsi="Times New Roman" w:cs="Times New Roman"/>
              </w:rPr>
            </w:pPr>
          </w:p>
          <w:p w14:paraId="5220E38F">
            <w:pPr>
              <w:pStyle w:val="52"/>
              <w:rPr>
                <w:rFonts w:hint="default" w:ascii="Times New Roman" w:hAnsi="Times New Roman" w:cs="Times New Roman"/>
              </w:rPr>
            </w:pPr>
          </w:p>
          <w:p w14:paraId="3928F424">
            <w:pPr>
              <w:pStyle w:val="52"/>
              <w:ind w:firstLine="3600" w:firstLineChars="1500"/>
              <w:rPr>
                <w:rFonts w:hint="default" w:ascii="Times New Roman" w:hAnsi="Times New Roman" w:cs="Times New Roman"/>
              </w:rPr>
            </w:pPr>
            <w:r>
              <w:rPr>
                <w:rFonts w:hint="eastAsia" w:ascii="Times New Roman" w:eastAsia="宋体" w:cs="Times New Roman"/>
                <w:color w:val="000000" w:themeColor="text1"/>
                <w:kern w:val="2"/>
                <w:lang w:val="en-US" w:eastAsia="zh-CN"/>
                <w14:textFill>
                  <w14:solidFill>
                    <w14:schemeClr w14:val="tx1"/>
                  </w14:solidFill>
                </w14:textFill>
              </w:rPr>
              <w:t>图</w:t>
            </w:r>
            <w:r>
              <w:rPr>
                <w:rFonts w:hint="default" w:ascii="Times New Roman" w:hAnsi="Times New Roman" w:eastAsia="宋体" w:cs="Times New Roman"/>
                <w:color w:val="000000" w:themeColor="text1"/>
                <w:kern w:val="2"/>
                <w14:textFill>
                  <w14:solidFill>
                    <w14:schemeClr w14:val="tx1"/>
                  </w14:solidFill>
                </w14:textFill>
              </w:rPr>
              <w:t>8-1</w:t>
            </w:r>
            <w:r>
              <w:rPr>
                <w:rFonts w:hint="eastAsia" w:ascii="Times New Roman" w:eastAsia="宋体" w:cs="Times New Roman"/>
                <w:color w:val="000000" w:themeColor="text1"/>
                <w:kern w:val="2"/>
                <w:lang w:val="en-US" w:eastAsia="zh-CN"/>
                <w14:textFill>
                  <w14:solidFill>
                    <w14:schemeClr w14:val="tx1"/>
                  </w14:solidFill>
                </w14:textFill>
              </w:rPr>
              <w:t xml:space="preserve"> </w:t>
            </w:r>
            <w:r>
              <w:rPr>
                <w:rFonts w:hint="default" w:ascii="Times New Roman" w:hAnsi="Times New Roman" w:eastAsia="宋体" w:cs="Times New Roman"/>
                <w:color w:val="000000" w:themeColor="text1"/>
                <w:kern w:val="2"/>
                <w14:textFill>
                  <w14:solidFill>
                    <w14:schemeClr w14:val="tx1"/>
                  </w14:solidFill>
                </w14:textFill>
              </w:rPr>
              <w:t>地理位置图</w:t>
            </w:r>
          </w:p>
          <w:p w14:paraId="7785A85F">
            <w:pPr>
              <w:autoSpaceDE w:val="0"/>
              <w:autoSpaceDN w:val="0"/>
              <w:adjustRightInd w:val="0"/>
              <w:jc w:val="left"/>
              <w:rPr>
                <w:rFonts w:hint="default" w:ascii="Times New Roman" w:hAnsi="Times New Roman" w:cs="Times New Roman"/>
                <w:b/>
                <w:bCs/>
                <w:sz w:val="30"/>
                <w:szCs w:val="30"/>
                <w:lang w:val="en-US" w:eastAsia="zh-CN"/>
              </w:rPr>
            </w:pPr>
            <w:r>
              <w:rPr>
                <w:rFonts w:hint="default" w:ascii="Times New Roman" w:hAnsi="Times New Roman" w:cs="Times New Roman"/>
                <w:b/>
                <w:bCs/>
                <w:sz w:val="30"/>
                <w:szCs w:val="30"/>
                <w:lang w:val="en-US" w:eastAsia="zh-CN"/>
              </w:rPr>
              <w:t>8.2辐射环境监测方案</w:t>
            </w:r>
          </w:p>
          <w:p w14:paraId="0E224268">
            <w:pPr>
              <w:ind w:firstLine="480" w:firstLineChars="200"/>
              <w:rPr>
                <w:rFonts w:hint="default" w:ascii="Times New Roman" w:hAnsi="Times New Roman" w:cs="Times New Roman"/>
              </w:rPr>
            </w:pPr>
            <w:r>
              <w:rPr>
                <w:rFonts w:hint="default" w:ascii="Times New Roman" w:hAnsi="Times New Roman" w:cs="Times New Roman"/>
              </w:rPr>
              <w:t>本项目涉及使用Ⅱ类射线装置，评价对象为</w:t>
            </w:r>
            <w:r>
              <w:rPr>
                <w:rFonts w:hint="default" w:ascii="Times New Roman" w:hAnsi="Times New Roman" w:cs="Times New Roman"/>
                <w:sz w:val="21"/>
                <w:szCs w:val="21"/>
                <w:lang w:val="en-US" w:eastAsia="zh-CN"/>
              </w:rPr>
              <w:t>X-</w:t>
            </w:r>
            <w:r>
              <w:rPr>
                <w:rFonts w:hint="default" w:ascii="Times New Roman" w:hAnsi="Times New Roman" w:cs="Times New Roman"/>
                <w:sz w:val="18"/>
                <w:szCs w:val="18"/>
                <w:lang w:val="en-US" w:eastAsia="zh-CN"/>
              </w:rPr>
              <w:t>γ</w:t>
            </w:r>
            <w:r>
              <w:rPr>
                <w:rFonts w:hint="default" w:ascii="Times New Roman" w:hAnsi="Times New Roman" w:cs="Times New Roman"/>
              </w:rPr>
              <w:t>辐射剂量率，重点对评价区域开展了辐射环境现状监测评价。为掌握该项目辐射环境现状，我单位委托</w:t>
            </w:r>
            <w:r>
              <w:rPr>
                <w:rFonts w:hint="eastAsia" w:ascii="Times New Roman" w:hAnsi="Times New Roman" w:cs="Times New Roman"/>
              </w:rPr>
              <w:t>北京科环世纪电磁兼容技术有限责任公司</w:t>
            </w:r>
            <w:r>
              <w:rPr>
                <w:rFonts w:hint="default" w:ascii="Times New Roman" w:hAnsi="Times New Roman" w:cs="Times New Roman"/>
              </w:rPr>
              <w:t>对</w:t>
            </w:r>
            <w:r>
              <w:rPr>
                <w:rFonts w:hint="eastAsia" w:cs="Times New Roman"/>
                <w:lang w:val="en-US" w:eastAsia="zh-CN"/>
              </w:rPr>
              <w:t>本次环评</w:t>
            </w:r>
            <w:r>
              <w:rPr>
                <w:rFonts w:hint="default" w:ascii="Times New Roman" w:hAnsi="Times New Roman" w:cs="Times New Roman"/>
              </w:rPr>
              <w:t>机房</w:t>
            </w:r>
            <w:r>
              <w:rPr>
                <w:rFonts w:hint="default" w:ascii="Times New Roman" w:hAnsi="Times New Roman" w:cs="Times New Roman"/>
                <w:lang w:val="en-US" w:eastAsia="zh-CN"/>
              </w:rPr>
              <w:t>工作</w:t>
            </w:r>
            <w:r>
              <w:rPr>
                <w:rFonts w:hint="default" w:ascii="Times New Roman" w:hAnsi="Times New Roman" w:cs="Times New Roman"/>
              </w:rPr>
              <w:t>区域进行了辐射环境现状监测。</w:t>
            </w:r>
          </w:p>
          <w:p w14:paraId="2EC0BECB">
            <w:pPr>
              <w:rPr>
                <w:rFonts w:hint="default" w:ascii="Times New Roman" w:hAnsi="Times New Roman" w:cs="Times New Roman"/>
              </w:rPr>
            </w:pPr>
            <w:r>
              <w:rPr>
                <w:rFonts w:hint="default" w:ascii="Times New Roman" w:hAnsi="Times New Roman" w:cs="Times New Roman"/>
              </w:rPr>
              <w:t>8.2.1 监测时间</w:t>
            </w:r>
          </w:p>
          <w:p w14:paraId="1714B8DA">
            <w:pPr>
              <w:ind w:firstLine="480" w:firstLineChars="200"/>
              <w:rPr>
                <w:rFonts w:hint="default" w:ascii="Times New Roman" w:hAnsi="Times New Roman" w:cs="Times New Roman"/>
              </w:rPr>
            </w:pPr>
            <w:r>
              <w:rPr>
                <w:rFonts w:hint="default" w:ascii="Times New Roman" w:hAnsi="Times New Roman" w:cs="Times New Roman"/>
              </w:rPr>
              <w:t>202</w:t>
            </w:r>
            <w:r>
              <w:rPr>
                <w:rFonts w:hint="eastAsia" w:cs="Times New Roman"/>
                <w:lang w:val="en-US" w:eastAsia="zh-CN"/>
              </w:rPr>
              <w:t>6</w:t>
            </w:r>
            <w:r>
              <w:rPr>
                <w:rFonts w:hint="default" w:ascii="Times New Roman" w:hAnsi="Times New Roman" w:cs="Times New Roman"/>
              </w:rPr>
              <w:t>年</w:t>
            </w:r>
            <w:r>
              <w:rPr>
                <w:rFonts w:hint="eastAsia" w:cs="Times New Roman"/>
                <w:lang w:val="en-US" w:eastAsia="zh-CN"/>
              </w:rPr>
              <w:t>8</w:t>
            </w:r>
            <w:r>
              <w:rPr>
                <w:rFonts w:hint="default" w:ascii="Times New Roman" w:hAnsi="Times New Roman" w:cs="Times New Roman"/>
              </w:rPr>
              <w:t>月</w:t>
            </w:r>
            <w:r>
              <w:rPr>
                <w:rFonts w:hint="eastAsia" w:cs="Times New Roman"/>
                <w:lang w:val="en-US" w:eastAsia="zh-CN"/>
              </w:rPr>
              <w:t>7</w:t>
            </w:r>
            <w:r>
              <w:rPr>
                <w:rFonts w:hint="default" w:ascii="Times New Roman" w:hAnsi="Times New Roman" w:cs="Times New Roman"/>
              </w:rPr>
              <w:t>日</w:t>
            </w:r>
          </w:p>
          <w:p w14:paraId="654F3376">
            <w:pPr>
              <w:rPr>
                <w:rFonts w:hint="default" w:ascii="Times New Roman" w:hAnsi="Times New Roman" w:cs="Times New Roman"/>
              </w:rPr>
            </w:pPr>
            <w:r>
              <w:rPr>
                <w:rFonts w:hint="default" w:ascii="Times New Roman" w:hAnsi="Times New Roman" w:cs="Times New Roman"/>
              </w:rPr>
              <w:t>8.2.2监测外环境条件</w:t>
            </w:r>
          </w:p>
          <w:p w14:paraId="7A09D10D">
            <w:pPr>
              <w:ind w:firstLine="480" w:firstLineChars="200"/>
              <w:rPr>
                <w:rFonts w:hint="default" w:ascii="Times New Roman" w:hAnsi="Times New Roman" w:cs="Times New Roman"/>
              </w:rPr>
            </w:pPr>
            <w:r>
              <w:rPr>
                <w:rFonts w:hint="default" w:ascii="Times New Roman" w:hAnsi="Times New Roman" w:cs="Times New Roman"/>
              </w:rPr>
              <w:t>环境温度（室内：</w:t>
            </w:r>
            <w:r>
              <w:rPr>
                <w:rFonts w:hint="eastAsia" w:cs="Times New Roman"/>
                <w:lang w:val="en-US" w:eastAsia="zh-CN"/>
              </w:rPr>
              <w:t>24.1</w:t>
            </w:r>
            <w:r>
              <w:rPr>
                <w:rFonts w:hint="default" w:ascii="Times New Roman" w:hAnsi="Times New Roman" w:cs="Times New Roman"/>
              </w:rPr>
              <w:t>℃；环境湿度：</w:t>
            </w:r>
            <w:r>
              <w:rPr>
                <w:rFonts w:hint="eastAsia" w:cs="Times New Roman"/>
                <w:lang w:val="en-US" w:eastAsia="zh-CN"/>
              </w:rPr>
              <w:t>30.0</w:t>
            </w:r>
            <w:r>
              <w:rPr>
                <w:rFonts w:hint="default" w:ascii="Times New Roman" w:hAnsi="Times New Roman" w:cs="Times New Roman"/>
              </w:rPr>
              <w:t>%）；</w:t>
            </w:r>
          </w:p>
          <w:p w14:paraId="5D911A91">
            <w:pPr>
              <w:rPr>
                <w:rFonts w:hint="default" w:ascii="Times New Roman" w:hAnsi="Times New Roman" w:cs="Times New Roman"/>
              </w:rPr>
            </w:pPr>
            <w:r>
              <w:rPr>
                <w:rFonts w:hint="default" w:ascii="Times New Roman" w:hAnsi="Times New Roman" w:cs="Times New Roman"/>
              </w:rPr>
              <w:t>8.2.3监测因子</w:t>
            </w:r>
          </w:p>
          <w:p w14:paraId="20D9BD8F">
            <w:pPr>
              <w:ind w:firstLine="480" w:firstLineChars="200"/>
              <w:rPr>
                <w:rFonts w:hint="default" w:ascii="Times New Roman" w:hAnsi="Times New Roman" w:cs="Times New Roman"/>
              </w:rPr>
            </w:pPr>
            <w:r>
              <w:rPr>
                <w:rFonts w:hint="default" w:ascii="Times New Roman" w:hAnsi="Times New Roman" w:cs="Times New Roman"/>
                <w:lang w:val="en-US" w:eastAsia="zh-CN"/>
              </w:rPr>
              <w:t>X-γ</w:t>
            </w:r>
            <w:r>
              <w:rPr>
                <w:rFonts w:hint="default" w:ascii="Times New Roman" w:hAnsi="Times New Roman" w:cs="Times New Roman"/>
              </w:rPr>
              <w:t>辐射剂量率</w:t>
            </w:r>
          </w:p>
          <w:p w14:paraId="71266670">
            <w:pPr>
              <w:rPr>
                <w:rFonts w:hint="default" w:ascii="Times New Roman" w:hAnsi="Times New Roman" w:cs="Times New Roman"/>
              </w:rPr>
            </w:pPr>
            <w:r>
              <w:rPr>
                <w:rFonts w:hint="default" w:ascii="Times New Roman" w:hAnsi="Times New Roman" w:cs="Times New Roman"/>
              </w:rPr>
              <w:t>8.2.4监测布点</w:t>
            </w:r>
          </w:p>
          <w:p w14:paraId="5E402B38">
            <w:pPr>
              <w:ind w:firstLine="480" w:firstLineChars="200"/>
              <w:rPr>
                <w:rFonts w:hint="default" w:ascii="Times New Roman" w:hAnsi="Times New Roman" w:cs="Times New Roman"/>
              </w:rPr>
            </w:pPr>
            <w:r>
              <w:rPr>
                <w:rFonts w:hint="default" w:ascii="Times New Roman" w:hAnsi="Times New Roman" w:cs="Times New Roman"/>
              </w:rPr>
              <w:t>根据《环境</w:t>
            </w:r>
            <w:r>
              <w:rPr>
                <w:rFonts w:hint="default" w:ascii="Times New Roman" w:hAnsi="Times New Roman" w:eastAsia="宋体" w:cs="Times New Roman"/>
                <w:color w:val="000000" w:themeColor="text1"/>
                <w:sz w:val="28"/>
                <w:szCs w:val="28"/>
                <w14:textFill>
                  <w14:solidFill>
                    <w14:schemeClr w14:val="tx1"/>
                  </w14:solidFill>
                </w14:textFill>
              </w:rPr>
              <w:t>γ</w:t>
            </w:r>
            <w:r>
              <w:rPr>
                <w:rFonts w:hint="default" w:ascii="Times New Roman" w:hAnsi="Times New Roman" w:cs="Times New Roman"/>
              </w:rPr>
              <w:t>辐射剂量率测量技术规范》 HJ1157-2021</w:t>
            </w:r>
            <w:r>
              <w:rPr>
                <w:rFonts w:hint="default" w:ascii="Times New Roman" w:hAnsi="Times New Roman" w:cs="Times New Roman"/>
                <w:lang w:val="en-US" w:eastAsia="zh-CN"/>
              </w:rPr>
              <w:t>以及《</w:t>
            </w:r>
            <w:r>
              <w:rPr>
                <w:rFonts w:hint="default" w:ascii="Times New Roman" w:hAnsi="Times New Roman" w:cs="Times New Roman"/>
              </w:rPr>
              <w:t>辐射环境监测技术规范</w:t>
            </w:r>
            <w:r>
              <w:rPr>
                <w:rFonts w:hint="default" w:ascii="Times New Roman" w:hAnsi="Times New Roman" w:cs="Times New Roman"/>
                <w:lang w:val="en-US" w:eastAsia="zh-CN"/>
              </w:rPr>
              <w:t>》</w:t>
            </w:r>
            <w:r>
              <w:rPr>
                <w:rFonts w:hint="default" w:ascii="Times New Roman" w:hAnsi="Times New Roman" w:cs="Times New Roman"/>
              </w:rPr>
              <w:t>HJ61</w:t>
            </w:r>
            <w:r>
              <w:rPr>
                <w:rFonts w:hint="default" w:ascii="Times New Roman" w:hAnsi="Times New Roman" w:cs="Times New Roman"/>
                <w:lang w:val="en-US" w:eastAsia="zh-CN"/>
              </w:rPr>
              <w:t>-</w:t>
            </w:r>
            <w:r>
              <w:rPr>
                <w:rFonts w:hint="default" w:ascii="Times New Roman" w:hAnsi="Times New Roman" w:cs="Times New Roman"/>
              </w:rPr>
              <w:t>2021的要求，对机房以及周围进行布点进行环境</w:t>
            </w:r>
            <w:r>
              <w:rPr>
                <w:rFonts w:hint="default" w:ascii="Times New Roman" w:hAnsi="Times New Roman" w:cs="Times New Roman"/>
                <w:sz w:val="21"/>
                <w:szCs w:val="21"/>
              </w:rPr>
              <w:t xml:space="preserve"> </w:t>
            </w:r>
            <w:r>
              <w:rPr>
                <w:rFonts w:hint="default" w:ascii="Times New Roman" w:hAnsi="Times New Roman" w:cs="Times New Roman"/>
                <w:sz w:val="21"/>
                <w:szCs w:val="21"/>
                <w:lang w:val="en-US" w:eastAsia="zh-CN"/>
              </w:rPr>
              <w:t>X-γ</w:t>
            </w:r>
            <w:r>
              <w:rPr>
                <w:rFonts w:hint="default" w:ascii="Times New Roman" w:hAnsi="Times New Roman" w:cs="Times New Roman"/>
              </w:rPr>
              <w:t>辐射剂量率监测，点位布设原则为在机房屏蔽墙体外30cm、</w:t>
            </w:r>
            <w:r>
              <w:rPr>
                <w:rFonts w:hint="eastAsia" w:cs="Times New Roman"/>
                <w:lang w:val="en-US" w:eastAsia="zh-CN"/>
              </w:rPr>
              <w:t>防护门外</w:t>
            </w:r>
            <w:r>
              <w:rPr>
                <w:rFonts w:hint="default" w:ascii="Times New Roman" w:hAnsi="Times New Roman" w:cs="Times New Roman"/>
              </w:rPr>
              <w:t>30cm以及楼</w:t>
            </w:r>
            <w:r>
              <w:rPr>
                <w:rFonts w:hint="default" w:ascii="Times New Roman" w:hAnsi="Times New Roman" w:cs="Times New Roman"/>
                <w:lang w:val="en-US" w:eastAsia="zh-CN"/>
              </w:rPr>
              <w:t>上</w:t>
            </w:r>
            <w:r>
              <w:rPr>
                <w:rFonts w:hint="eastAsia" w:cs="Times New Roman"/>
                <w:lang w:val="en-US" w:eastAsia="zh-CN"/>
              </w:rPr>
              <w:t>（排毒治疗室和更衣间）</w:t>
            </w:r>
            <w:r>
              <w:rPr>
                <w:rFonts w:hint="default" w:ascii="Times New Roman" w:hAnsi="Times New Roman" w:cs="Times New Roman"/>
                <w:color w:val="000000" w:themeColor="text1"/>
                <w14:textFill>
                  <w14:solidFill>
                    <w14:schemeClr w14:val="tx1"/>
                  </w14:solidFill>
                </w14:textFill>
              </w:rPr>
              <w:t>距地面</w:t>
            </w:r>
            <w:r>
              <w:rPr>
                <w:rFonts w:hint="default" w:ascii="Times New Roman" w:hAnsi="Times New Roman" w:cs="Times New Roman"/>
              </w:rPr>
              <w:t>1</w:t>
            </w:r>
            <w:r>
              <w:rPr>
                <w:rFonts w:hint="default" w:ascii="Times New Roman" w:hAnsi="Times New Roman" w:cs="Times New Roman"/>
                <w:lang w:val="en-US" w:eastAsia="zh-CN"/>
              </w:rPr>
              <w:t>0</w:t>
            </w:r>
            <w:r>
              <w:rPr>
                <w:rFonts w:hint="default" w:ascii="Times New Roman" w:hAnsi="Times New Roman" w:cs="Times New Roman"/>
              </w:rPr>
              <w:t>0cm处</w:t>
            </w:r>
            <w:r>
              <w:rPr>
                <w:rFonts w:hint="eastAsia" w:cs="Times New Roman"/>
                <w:lang w:eastAsia="zh-CN"/>
              </w:rPr>
              <w:t>、</w:t>
            </w:r>
            <w:r>
              <w:rPr>
                <w:rFonts w:hint="default" w:cs="Times New Roman"/>
                <w:lang w:val="en-US" w:eastAsia="zh-CN"/>
              </w:rPr>
              <w:t>并选择</w:t>
            </w:r>
            <w:r>
              <w:rPr>
                <w:rFonts w:hint="eastAsia" w:cs="Times New Roman"/>
                <w:lang w:val="en-US" w:eastAsia="zh-CN"/>
              </w:rPr>
              <w:t>院区内室内大厅</w:t>
            </w:r>
            <w:r>
              <w:rPr>
                <w:rFonts w:hint="default" w:ascii="Times New Roman" w:hAnsi="Times New Roman" w:cs="Times New Roman"/>
              </w:rPr>
              <w:t>布设对照点位具体见监测点位见示意图。</w:t>
            </w:r>
          </w:p>
          <w:p w14:paraId="026F665C">
            <w:pPr>
              <w:jc w:val="left"/>
              <w:rPr>
                <w:rFonts w:hint="default" w:ascii="Times New Roman" w:hAnsi="Times New Roman" w:cs="Times New Roman"/>
              </w:rPr>
            </w:pPr>
            <w:r>
              <w:rPr>
                <w:rFonts w:hint="default" w:ascii="Times New Roman" w:hAnsi="Times New Roman" w:cs="Times New Roman"/>
              </w:rPr>
              <w:t>8.2.5 监测仪器</w:t>
            </w:r>
          </w:p>
          <w:p w14:paraId="62F7444A">
            <w:pPr>
              <w:spacing w:line="240" w:lineRule="auto"/>
              <w:jc w:val="center"/>
              <w:rPr>
                <w:rFonts w:hint="default" w:ascii="Times New Roman" w:hAnsi="Times New Roman" w:cs="Times New Roman"/>
              </w:rPr>
            </w:pPr>
            <w:r>
              <w:rPr>
                <w:rFonts w:hint="default" w:ascii="Times New Roman" w:hAnsi="Times New Roman" w:cs="Times New Roman"/>
              </w:rPr>
              <w:t>表8.2-1  监测仪器一览表</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316"/>
              <w:gridCol w:w="720"/>
              <w:gridCol w:w="2961"/>
              <w:gridCol w:w="2875"/>
              <w:gridCol w:w="1212"/>
            </w:tblGrid>
            <w:tr w14:paraId="08CF7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1316" w:type="dxa"/>
                  <w:shd w:val="clear" w:color="auto" w:fill="D7D7D7"/>
                  <w:vAlign w:val="center"/>
                </w:tcPr>
                <w:p w14:paraId="3F136EB9">
                  <w:pPr>
                    <w:spacing w:line="260" w:lineRule="exact"/>
                    <w:jc w:val="center"/>
                    <w:rPr>
                      <w:rFonts w:hint="default" w:ascii="Times New Roman" w:hAnsi="Times New Roman" w:cs="Times New Roman"/>
                    </w:rPr>
                  </w:pPr>
                  <w:r>
                    <w:rPr>
                      <w:rFonts w:hint="default" w:ascii="Times New Roman" w:hAnsi="Times New Roman" w:cs="Times New Roman"/>
                    </w:rPr>
                    <w:t>项目</w:t>
                  </w:r>
                </w:p>
              </w:tc>
              <w:tc>
                <w:tcPr>
                  <w:tcW w:w="720" w:type="dxa"/>
                  <w:shd w:val="clear" w:color="auto" w:fill="D7D7D7"/>
                  <w:vAlign w:val="center"/>
                </w:tcPr>
                <w:p w14:paraId="604341C9">
                  <w:pPr>
                    <w:spacing w:line="260" w:lineRule="exact"/>
                    <w:jc w:val="center"/>
                    <w:rPr>
                      <w:rFonts w:hint="default" w:ascii="Times New Roman" w:hAnsi="Times New Roman" w:cs="Times New Roman"/>
                    </w:rPr>
                  </w:pPr>
                  <w:r>
                    <w:rPr>
                      <w:rFonts w:hint="default" w:ascii="Times New Roman" w:hAnsi="Times New Roman" w:cs="Times New Roman"/>
                    </w:rPr>
                    <w:t>监测方式</w:t>
                  </w:r>
                </w:p>
              </w:tc>
              <w:tc>
                <w:tcPr>
                  <w:tcW w:w="2961" w:type="dxa"/>
                  <w:shd w:val="clear" w:color="auto" w:fill="D7D7D7"/>
                  <w:vAlign w:val="center"/>
                </w:tcPr>
                <w:p w14:paraId="4C80719A">
                  <w:pPr>
                    <w:spacing w:line="260" w:lineRule="exact"/>
                    <w:jc w:val="center"/>
                    <w:rPr>
                      <w:rFonts w:hint="default" w:ascii="Times New Roman" w:hAnsi="Times New Roman" w:cs="Times New Roman"/>
                    </w:rPr>
                  </w:pPr>
                  <w:r>
                    <w:rPr>
                      <w:rFonts w:hint="default" w:ascii="Times New Roman" w:hAnsi="Times New Roman" w:cs="Times New Roman"/>
                    </w:rPr>
                    <w:t>方法来源</w:t>
                  </w:r>
                </w:p>
              </w:tc>
              <w:tc>
                <w:tcPr>
                  <w:tcW w:w="2875" w:type="dxa"/>
                  <w:shd w:val="clear" w:color="auto" w:fill="D7D7D7"/>
                  <w:vAlign w:val="center"/>
                </w:tcPr>
                <w:p w14:paraId="66EBB144">
                  <w:pPr>
                    <w:spacing w:line="260" w:lineRule="exact"/>
                    <w:jc w:val="center"/>
                    <w:rPr>
                      <w:rFonts w:hint="default" w:ascii="Times New Roman" w:hAnsi="Times New Roman" w:cs="Times New Roman"/>
                    </w:rPr>
                  </w:pPr>
                  <w:r>
                    <w:rPr>
                      <w:rFonts w:hint="default" w:ascii="Times New Roman" w:hAnsi="Times New Roman" w:cs="Times New Roman"/>
                    </w:rPr>
                    <w:t>监测仪器</w:t>
                  </w:r>
                </w:p>
              </w:tc>
              <w:tc>
                <w:tcPr>
                  <w:tcW w:w="1212" w:type="dxa"/>
                  <w:shd w:val="clear" w:color="auto" w:fill="D7D7D7"/>
                  <w:vAlign w:val="center"/>
                </w:tcPr>
                <w:p w14:paraId="6DA6D3BE">
                  <w:pPr>
                    <w:spacing w:line="260" w:lineRule="exact"/>
                    <w:jc w:val="center"/>
                    <w:rPr>
                      <w:rFonts w:hint="default" w:ascii="Times New Roman" w:hAnsi="Times New Roman" w:cs="Times New Roman"/>
                    </w:rPr>
                  </w:pPr>
                  <w:r>
                    <w:rPr>
                      <w:rFonts w:hint="default" w:ascii="Times New Roman" w:hAnsi="Times New Roman" w:cs="Times New Roman"/>
                    </w:rPr>
                    <w:t>检定有效期</w:t>
                  </w:r>
                </w:p>
              </w:tc>
            </w:tr>
            <w:tr w14:paraId="56910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961" w:hRule="atLeast"/>
                <w:jc w:val="center"/>
              </w:trPr>
              <w:tc>
                <w:tcPr>
                  <w:tcW w:w="1316" w:type="dxa"/>
                  <w:vAlign w:val="center"/>
                </w:tcPr>
                <w:p w14:paraId="32A160AA">
                  <w:pPr>
                    <w:jc w:val="center"/>
                    <w:rPr>
                      <w:rFonts w:hint="default" w:ascii="Times New Roman" w:hAnsi="Times New Roman" w:cs="Times New Roman"/>
                      <w:sz w:val="18"/>
                      <w:szCs w:val="18"/>
                    </w:rPr>
                  </w:pPr>
                  <w:r>
                    <w:rPr>
                      <w:rFonts w:hint="default" w:ascii="Times New Roman" w:hAnsi="Times New Roman" w:cs="Times New Roman"/>
                      <w:sz w:val="18"/>
                      <w:szCs w:val="18"/>
                      <w:lang w:val="en-US" w:eastAsia="zh-CN"/>
                    </w:rPr>
                    <w:t>X-γ</w:t>
                  </w:r>
                  <w:r>
                    <w:rPr>
                      <w:rFonts w:hint="default" w:ascii="Times New Roman" w:hAnsi="Times New Roman" w:cs="Times New Roman"/>
                      <w:sz w:val="18"/>
                      <w:szCs w:val="18"/>
                    </w:rPr>
                    <w:t>辐射剂量率</w:t>
                  </w:r>
                </w:p>
              </w:tc>
              <w:tc>
                <w:tcPr>
                  <w:tcW w:w="720" w:type="dxa"/>
                  <w:vAlign w:val="center"/>
                </w:tcPr>
                <w:p w14:paraId="6912967F">
                  <w:pPr>
                    <w:spacing w:line="240" w:lineRule="auto"/>
                    <w:jc w:val="center"/>
                    <w:rPr>
                      <w:rFonts w:hint="default" w:ascii="Times New Roman" w:hAnsi="Times New Roman" w:cs="Times New Roman"/>
                      <w:sz w:val="18"/>
                      <w:szCs w:val="18"/>
                    </w:rPr>
                  </w:pPr>
                  <w:r>
                    <w:rPr>
                      <w:rFonts w:hint="default" w:ascii="Times New Roman" w:hAnsi="Times New Roman" w:cs="Times New Roman"/>
                      <w:sz w:val="18"/>
                      <w:szCs w:val="18"/>
                    </w:rPr>
                    <w:t>现场</w:t>
                  </w:r>
                </w:p>
                <w:p w14:paraId="1967F91E">
                  <w:pPr>
                    <w:spacing w:line="240" w:lineRule="auto"/>
                    <w:jc w:val="center"/>
                    <w:rPr>
                      <w:rFonts w:hint="default" w:ascii="Times New Roman" w:hAnsi="Times New Roman" w:cs="Times New Roman"/>
                      <w:sz w:val="18"/>
                      <w:szCs w:val="18"/>
                    </w:rPr>
                  </w:pPr>
                  <w:r>
                    <w:rPr>
                      <w:rFonts w:hint="default" w:ascii="Times New Roman" w:hAnsi="Times New Roman" w:cs="Times New Roman"/>
                      <w:sz w:val="18"/>
                      <w:szCs w:val="18"/>
                    </w:rPr>
                    <w:t>监测</w:t>
                  </w:r>
                </w:p>
              </w:tc>
              <w:tc>
                <w:tcPr>
                  <w:tcW w:w="2961" w:type="dxa"/>
                  <w:vAlign w:val="center"/>
                </w:tcPr>
                <w:p w14:paraId="74A8CAD7">
                  <w:pPr>
                    <w:spacing w:line="240" w:lineRule="auto"/>
                    <w:jc w:val="center"/>
                    <w:rPr>
                      <w:rFonts w:hint="default" w:ascii="Times New Roman" w:hAnsi="Times New Roman" w:eastAsia="宋体" w:cs="Times New Roman"/>
                      <w:sz w:val="18"/>
                      <w:szCs w:val="18"/>
                      <w:lang w:val="en-US" w:eastAsia="zh-CN"/>
                    </w:rPr>
                  </w:pPr>
                  <w:r>
                    <w:rPr>
                      <w:rFonts w:hint="default" w:ascii="Times New Roman" w:hAnsi="Times New Roman" w:cs="Times New Roman"/>
                      <w:sz w:val="18"/>
                      <w:szCs w:val="18"/>
                    </w:rPr>
                    <w:t>《环境γ辐射剂量率测量技术规范》 HJ1157-2021</w:t>
                  </w:r>
                  <w:r>
                    <w:rPr>
                      <w:rFonts w:hint="default" w:ascii="Times New Roman" w:hAnsi="Times New Roman" w:cs="Times New Roman"/>
                      <w:sz w:val="18"/>
                      <w:szCs w:val="18"/>
                      <w:lang w:val="en-US" w:eastAsia="zh-CN"/>
                    </w:rPr>
                    <w:t>以及</w:t>
                  </w:r>
                  <w:r>
                    <w:rPr>
                      <w:rFonts w:hint="default" w:ascii="Times New Roman" w:hAnsi="Times New Roman" w:cs="Times New Roman"/>
                      <w:sz w:val="18"/>
                      <w:szCs w:val="18"/>
                    </w:rPr>
                    <w:t>辐射环境监测技术规范HJ61</w:t>
                  </w:r>
                  <w:r>
                    <w:rPr>
                      <w:rFonts w:hint="default" w:ascii="Times New Roman" w:hAnsi="Times New Roman" w:cs="Times New Roman"/>
                      <w:sz w:val="18"/>
                      <w:szCs w:val="18"/>
                      <w:lang w:val="en-US" w:eastAsia="zh-CN"/>
                    </w:rPr>
                    <w:t>-</w:t>
                  </w:r>
                  <w:r>
                    <w:rPr>
                      <w:rFonts w:hint="default" w:ascii="Times New Roman" w:hAnsi="Times New Roman" w:cs="Times New Roman"/>
                      <w:sz w:val="18"/>
                      <w:szCs w:val="18"/>
                    </w:rPr>
                    <w:t>2021</w:t>
                  </w:r>
                </w:p>
              </w:tc>
              <w:tc>
                <w:tcPr>
                  <w:tcW w:w="2875" w:type="dxa"/>
                  <w:vAlign w:val="center"/>
                </w:tcPr>
                <w:p w14:paraId="45FDC9B9">
                  <w:pPr>
                    <w:spacing w:line="240" w:lineRule="auto"/>
                    <w:jc w:val="center"/>
                    <w:rPr>
                      <w:rFonts w:hint="default" w:ascii="Times New Roman" w:hAnsi="Times New Roman" w:cs="Times New Roman"/>
                      <w:sz w:val="18"/>
                      <w:szCs w:val="18"/>
                    </w:rPr>
                  </w:pPr>
                  <w:r>
                    <w:rPr>
                      <w:rFonts w:hint="default" w:ascii="Times New Roman" w:hAnsi="Times New Roman" w:cs="Times New Roman"/>
                      <w:sz w:val="21"/>
                      <w:szCs w:val="21"/>
                      <w:lang w:val="en-US" w:eastAsia="zh-CN"/>
                    </w:rPr>
                    <w:t>X-</w:t>
                  </w:r>
                  <w:r>
                    <w:rPr>
                      <w:rFonts w:hint="default" w:ascii="Times New Roman" w:hAnsi="Times New Roman" w:cs="Times New Roman"/>
                      <w:sz w:val="18"/>
                      <w:szCs w:val="18"/>
                      <w:lang w:val="en-US" w:eastAsia="zh-CN"/>
                    </w:rPr>
                    <w:t>γ</w:t>
                  </w:r>
                  <w:r>
                    <w:rPr>
                      <w:rFonts w:hint="default" w:ascii="Times New Roman" w:hAnsi="Times New Roman" w:cs="Times New Roman"/>
                      <w:sz w:val="18"/>
                      <w:szCs w:val="18"/>
                    </w:rPr>
                    <w:t xml:space="preserve"> 剂量率仪；型号AT1121；</w:t>
                  </w:r>
                </w:p>
                <w:p w14:paraId="4DE40733">
                  <w:pPr>
                    <w:spacing w:line="240" w:lineRule="auto"/>
                    <w:jc w:val="center"/>
                    <w:rPr>
                      <w:rFonts w:hint="default" w:ascii="Times New Roman" w:hAnsi="Times New Roman" w:cs="Times New Roman"/>
                      <w:sz w:val="18"/>
                      <w:szCs w:val="18"/>
                    </w:rPr>
                  </w:pPr>
                  <w:r>
                    <w:rPr>
                      <w:rFonts w:hint="default" w:ascii="Times New Roman" w:hAnsi="Times New Roman" w:cs="Times New Roman"/>
                      <w:sz w:val="18"/>
                      <w:szCs w:val="18"/>
                    </w:rPr>
                    <w:t>剂量率范围：50nSv/h~10Sv/h</w:t>
                  </w:r>
                </w:p>
                <w:p w14:paraId="17613F2B">
                  <w:pPr>
                    <w:spacing w:line="240" w:lineRule="auto"/>
                    <w:jc w:val="center"/>
                    <w:rPr>
                      <w:rFonts w:hint="default" w:ascii="Times New Roman" w:hAnsi="Times New Roman" w:cs="Times New Roman"/>
                      <w:sz w:val="18"/>
                      <w:szCs w:val="18"/>
                    </w:rPr>
                  </w:pPr>
                  <w:r>
                    <w:rPr>
                      <w:rFonts w:hint="default" w:ascii="Times New Roman" w:hAnsi="Times New Roman" w:cs="Times New Roman"/>
                      <w:sz w:val="18"/>
                      <w:szCs w:val="18"/>
                    </w:rPr>
                    <w:t>能量范围：15keV-10MeV</w:t>
                  </w:r>
                </w:p>
              </w:tc>
              <w:tc>
                <w:tcPr>
                  <w:tcW w:w="1212" w:type="dxa"/>
                  <w:vAlign w:val="center"/>
                </w:tcPr>
                <w:p w14:paraId="20D5D4D6">
                  <w:pPr>
                    <w:jc w:val="center"/>
                    <w:rPr>
                      <w:rFonts w:hint="default" w:ascii="Times New Roman" w:hAnsi="Times New Roman" w:eastAsia="宋体" w:cs="Times New Roman"/>
                      <w:sz w:val="21"/>
                      <w:szCs w:val="21"/>
                      <w:lang w:val="en-US" w:eastAsia="zh-CN"/>
                    </w:rPr>
                  </w:pPr>
                  <w:r>
                    <w:rPr>
                      <w:rFonts w:hint="default" w:ascii="Times New Roman" w:hAnsi="Times New Roman" w:cs="Times New Roman"/>
                      <w:sz w:val="18"/>
                      <w:szCs w:val="18"/>
                    </w:rPr>
                    <w:t>有效期至202</w:t>
                  </w:r>
                  <w:r>
                    <w:rPr>
                      <w:rFonts w:hint="eastAsia" w:cs="Times New Roman"/>
                      <w:sz w:val="18"/>
                      <w:szCs w:val="18"/>
                      <w:lang w:val="en-US" w:eastAsia="zh-CN"/>
                    </w:rPr>
                    <w:t>7</w:t>
                  </w:r>
                  <w:r>
                    <w:rPr>
                      <w:rFonts w:hint="default" w:ascii="Times New Roman" w:hAnsi="Times New Roman" w:cs="Times New Roman"/>
                      <w:sz w:val="18"/>
                      <w:szCs w:val="18"/>
                    </w:rPr>
                    <w:t>.0</w:t>
                  </w:r>
                  <w:r>
                    <w:rPr>
                      <w:rFonts w:hint="eastAsia" w:cs="Times New Roman"/>
                      <w:sz w:val="18"/>
                      <w:szCs w:val="18"/>
                      <w:lang w:val="en-US" w:eastAsia="zh-CN"/>
                    </w:rPr>
                    <w:t>4</w:t>
                  </w:r>
                  <w:r>
                    <w:rPr>
                      <w:rFonts w:hint="default" w:ascii="Times New Roman" w:hAnsi="Times New Roman" w:cs="Times New Roman"/>
                      <w:sz w:val="18"/>
                      <w:szCs w:val="18"/>
                    </w:rPr>
                    <w:t>.</w:t>
                  </w:r>
                  <w:r>
                    <w:rPr>
                      <w:rFonts w:hint="eastAsia" w:cs="Times New Roman"/>
                      <w:sz w:val="18"/>
                      <w:szCs w:val="18"/>
                      <w:lang w:val="en-US" w:eastAsia="zh-CN"/>
                    </w:rPr>
                    <w:t>26</w:t>
                  </w:r>
                </w:p>
              </w:tc>
            </w:tr>
          </w:tbl>
          <w:p w14:paraId="75E02F0C">
            <w:pPr>
              <w:jc w:val="left"/>
              <w:rPr>
                <w:rFonts w:hint="default" w:ascii="Times New Roman" w:hAnsi="Times New Roman" w:cs="Times New Roman"/>
              </w:rPr>
            </w:pPr>
            <w:r>
              <w:rPr>
                <w:rFonts w:hint="eastAsia" w:ascii="Times New Roman" w:hAnsi="Times New Roman" w:eastAsia="Arial Unicode MS" w:cs="Times New Roman"/>
                <w:lang w:eastAsia="zh-CN"/>
              </w:rPr>
              <w:drawing>
                <wp:anchor distT="0" distB="0" distL="114300" distR="114300" simplePos="0" relativeHeight="251780096" behindDoc="0" locked="0" layoutInCell="1" allowOverlap="1">
                  <wp:simplePos x="0" y="0"/>
                  <wp:positionH relativeFrom="column">
                    <wp:posOffset>447675</wp:posOffset>
                  </wp:positionH>
                  <wp:positionV relativeFrom="paragraph">
                    <wp:posOffset>306705</wp:posOffset>
                  </wp:positionV>
                  <wp:extent cx="5467985" cy="3648075"/>
                  <wp:effectExtent l="0" t="0" r="18415" b="9525"/>
                  <wp:wrapNone/>
                  <wp:docPr id="25" name="图片 25" descr="17486501-7bba-4c71-b918-8df99b0b56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17486501-7bba-4c71-b918-8df99b0b56e7"/>
                          <pic:cNvPicPr>
                            <a:picLocks noChangeAspect="1"/>
                          </pic:cNvPicPr>
                        </pic:nvPicPr>
                        <pic:blipFill>
                          <a:blip r:embed="rId20"/>
                          <a:stretch>
                            <a:fillRect/>
                          </a:stretch>
                        </pic:blipFill>
                        <pic:spPr>
                          <a:xfrm>
                            <a:off x="0" y="0"/>
                            <a:ext cx="5467985" cy="3648075"/>
                          </a:xfrm>
                          <a:prstGeom prst="rect">
                            <a:avLst/>
                          </a:prstGeom>
                        </pic:spPr>
                      </pic:pic>
                    </a:graphicData>
                  </a:graphic>
                </wp:anchor>
              </w:drawing>
            </w:r>
            <w:r>
              <w:rPr>
                <w:rFonts w:hint="default" w:ascii="Times New Roman" w:hAnsi="Times New Roman" w:cs="Times New Roman"/>
              </w:rPr>
              <w:t>8.2.6 机房监测点位示意图</w:t>
            </w:r>
          </w:p>
          <w:p w14:paraId="66FAB311">
            <w:pPr>
              <w:pStyle w:val="52"/>
              <w:rPr>
                <w:rFonts w:hint="default" w:ascii="Times New Roman" w:hAnsi="Times New Roman" w:cs="Times New Roman"/>
              </w:rPr>
            </w:pPr>
          </w:p>
          <w:p w14:paraId="498CCC13">
            <w:pPr>
              <w:pStyle w:val="52"/>
              <w:rPr>
                <w:rFonts w:hint="default" w:ascii="Times New Roman" w:hAnsi="Times New Roman" w:cs="Times New Roman"/>
              </w:rPr>
            </w:pPr>
          </w:p>
          <w:p w14:paraId="1E960183">
            <w:pPr>
              <w:pStyle w:val="52"/>
              <w:rPr>
                <w:rFonts w:hint="eastAsia" w:ascii="Times New Roman" w:hAnsi="Times New Roman" w:eastAsia="Arial Unicode MS" w:cs="Times New Roman"/>
                <w:lang w:eastAsia="zh-CN"/>
              </w:rPr>
            </w:pPr>
          </w:p>
          <w:p w14:paraId="639E6D55">
            <w:pPr>
              <w:pStyle w:val="52"/>
              <w:rPr>
                <w:rFonts w:hint="default" w:ascii="Times New Roman" w:hAnsi="Times New Roman" w:cs="Times New Roman"/>
              </w:rPr>
            </w:pPr>
          </w:p>
          <w:p w14:paraId="29555F29">
            <w:pPr>
              <w:pStyle w:val="52"/>
              <w:rPr>
                <w:rFonts w:hint="default" w:ascii="Times New Roman" w:hAnsi="Times New Roman" w:cs="Times New Roman"/>
              </w:rPr>
            </w:pPr>
          </w:p>
          <w:p w14:paraId="4FF0FEC8">
            <w:pPr>
              <w:pStyle w:val="52"/>
              <w:rPr>
                <w:rFonts w:hint="default" w:ascii="Times New Roman" w:hAnsi="Times New Roman" w:cs="Times New Roman"/>
              </w:rPr>
            </w:pPr>
          </w:p>
          <w:p w14:paraId="323DFBB6">
            <w:pPr>
              <w:pStyle w:val="52"/>
              <w:rPr>
                <w:rFonts w:hint="default" w:ascii="Times New Roman" w:hAnsi="Times New Roman" w:cs="Times New Roman"/>
              </w:rPr>
            </w:pPr>
          </w:p>
          <w:p w14:paraId="50CFC28A">
            <w:pPr>
              <w:pStyle w:val="52"/>
              <w:rPr>
                <w:rFonts w:hint="default" w:ascii="Times New Roman" w:hAnsi="Times New Roman" w:cs="Times New Roman"/>
              </w:rPr>
            </w:pPr>
          </w:p>
          <w:p w14:paraId="55218133">
            <w:pPr>
              <w:pStyle w:val="52"/>
              <w:rPr>
                <w:rFonts w:hint="default" w:ascii="Times New Roman" w:hAnsi="Times New Roman" w:cs="Times New Roman"/>
              </w:rPr>
            </w:pPr>
          </w:p>
          <w:p w14:paraId="45E13942">
            <w:pPr>
              <w:pStyle w:val="52"/>
              <w:rPr>
                <w:rFonts w:hint="default" w:ascii="Times New Roman" w:hAnsi="Times New Roman" w:cs="Times New Roman"/>
              </w:rPr>
            </w:pPr>
          </w:p>
          <w:p w14:paraId="2E3FD19D">
            <w:pPr>
              <w:pStyle w:val="52"/>
              <w:rPr>
                <w:rFonts w:hint="default" w:ascii="Times New Roman" w:hAnsi="Times New Roman" w:cs="Times New Roman"/>
              </w:rPr>
            </w:pPr>
          </w:p>
          <w:p w14:paraId="2C39D487">
            <w:pPr>
              <w:pStyle w:val="52"/>
              <w:rPr>
                <w:rFonts w:hint="default" w:ascii="Times New Roman" w:hAnsi="Times New Roman" w:cs="Times New Roman"/>
              </w:rPr>
            </w:pPr>
          </w:p>
          <w:p w14:paraId="1B383942">
            <w:pPr>
              <w:pStyle w:val="52"/>
              <w:rPr>
                <w:rFonts w:hint="default" w:ascii="Times New Roman" w:hAnsi="Times New Roman" w:cs="Times New Roman"/>
              </w:rPr>
            </w:pPr>
          </w:p>
          <w:p w14:paraId="63E2CCBD">
            <w:pPr>
              <w:pStyle w:val="52"/>
              <w:rPr>
                <w:rFonts w:hint="default" w:ascii="Times New Roman" w:hAnsi="Times New Roman" w:cs="Times New Roman"/>
              </w:rPr>
            </w:pPr>
          </w:p>
          <w:p w14:paraId="380481AF">
            <w:pPr>
              <w:pStyle w:val="52"/>
              <w:rPr>
                <w:rFonts w:hint="default" w:ascii="Times New Roman" w:hAnsi="Times New Roman" w:cs="Times New Roman"/>
              </w:rPr>
            </w:pPr>
          </w:p>
          <w:p w14:paraId="55D65A4E">
            <w:pPr>
              <w:pStyle w:val="52"/>
              <w:rPr>
                <w:rFonts w:hint="default" w:ascii="Times New Roman" w:hAnsi="Times New Roman" w:cs="Times New Roman"/>
              </w:rPr>
            </w:pPr>
          </w:p>
          <w:p w14:paraId="0AFA2431">
            <w:pPr>
              <w:pStyle w:val="52"/>
              <w:rPr>
                <w:rFonts w:hint="default" w:ascii="Times New Roman" w:hAnsi="Times New Roman" w:cs="Times New Roman"/>
              </w:rPr>
            </w:pPr>
          </w:p>
          <w:p w14:paraId="221AA8D4">
            <w:pPr>
              <w:pStyle w:val="52"/>
              <w:rPr>
                <w:rFonts w:hint="default" w:ascii="Times New Roman" w:hAnsi="Times New Roman" w:cs="Times New Roman"/>
              </w:rPr>
            </w:pPr>
          </w:p>
          <w:p w14:paraId="15753201">
            <w:pPr>
              <w:pStyle w:val="52"/>
              <w:ind w:firstLine="2880" w:firstLineChars="1200"/>
              <w:rPr>
                <w:rFonts w:hint="default" w:ascii="Times New Roman" w:hAnsi="Times New Roman" w:eastAsia="宋体" w:cs="Times New Roman"/>
                <w:color w:val="auto"/>
                <w:kern w:val="2"/>
              </w:rPr>
            </w:pPr>
            <w:r>
              <w:rPr>
                <w:rFonts w:hint="eastAsia" w:ascii="Times New Roman" w:eastAsia="宋体" w:cs="Times New Roman"/>
                <w:color w:val="auto"/>
                <w:kern w:val="2"/>
                <w:lang w:val="en-US" w:eastAsia="zh-CN"/>
              </w:rPr>
              <w:t xml:space="preserve">图8-2 </w:t>
            </w:r>
            <w:r>
              <w:rPr>
                <w:rFonts w:hint="default" w:ascii="Times New Roman" w:hAnsi="Times New Roman" w:eastAsia="宋体" w:cs="Times New Roman"/>
                <w:color w:val="auto"/>
                <w:kern w:val="2"/>
              </w:rPr>
              <w:t xml:space="preserve">机房监测点位示意图 </w:t>
            </w:r>
          </w:p>
          <w:p w14:paraId="5505BD53">
            <w:pPr>
              <w:pStyle w:val="52"/>
              <w:rPr>
                <w:rFonts w:hint="default" w:ascii="Times New Roman" w:hAnsi="Times New Roman" w:cs="Times New Roman"/>
                <w:b/>
                <w:bCs/>
                <w:sz w:val="30"/>
                <w:szCs w:val="30"/>
                <w:lang w:val="en-US" w:eastAsia="zh-CN"/>
              </w:rPr>
            </w:pPr>
            <w:r>
              <w:rPr>
                <w:rFonts w:hint="default" w:ascii="Times New Roman" w:hAnsi="Times New Roman" w:cs="Times New Roman"/>
              </w:rPr>
              <mc:AlternateContent>
                <mc:Choice Requires="wps">
                  <w:drawing>
                    <wp:anchor distT="0" distB="0" distL="114300" distR="114300" simplePos="0" relativeHeight="251721728" behindDoc="0" locked="0" layoutInCell="1" allowOverlap="1">
                      <wp:simplePos x="0" y="0"/>
                      <wp:positionH relativeFrom="column">
                        <wp:posOffset>1484630</wp:posOffset>
                      </wp:positionH>
                      <wp:positionV relativeFrom="paragraph">
                        <wp:posOffset>162560</wp:posOffset>
                      </wp:positionV>
                      <wp:extent cx="421005" cy="76200"/>
                      <wp:effectExtent l="6350" t="6350" r="10795" b="12700"/>
                      <wp:wrapNone/>
                      <wp:docPr id="195" name="矩形 195"/>
                      <wp:cNvGraphicFramePr/>
                      <a:graphic xmlns:a="http://schemas.openxmlformats.org/drawingml/2006/main">
                        <a:graphicData uri="http://schemas.microsoft.com/office/word/2010/wordprocessingShape">
                          <wps:wsp>
                            <wps:cNvSpPr/>
                            <wps:spPr>
                              <a:xfrm>
                                <a:off x="2227580" y="7955280"/>
                                <a:ext cx="421005" cy="76200"/>
                              </a:xfrm>
                              <a:prstGeom prst="rect">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16.9pt;margin-top:12.8pt;height:6pt;width:33.15pt;z-index:251721728;v-text-anchor:middle;mso-width-relative:page;mso-height-relative:page;" fillcolor="#FFFFFF [3212]" filled="t" stroked="t" coordsize="21600,21600" o:gfxdata="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kKUHvNcAAAAJAQAADwAAAAAAAAABACAAAAAiAAAAZHJzL2Rv&#10;d25yZXYueG1sUEsBAhQAFAAAAAgAh07iQE3RxZJ0AgAAAgUAAA4AAAAAAAAAAQAgAAAAJgEAAGRy&#10;cy9lMm9Eb2MueG1sUEsFBgAAAAAGAAYAWQEAAAwGAAAAAA==&#10;">
                      <v:fill on="t" focussize="0,0"/>
                      <v:stroke weight="1pt" color="#FFFFFF [3212]" miterlimit="8" joinstyle="miter"/>
                      <v:imagedata o:title=""/>
                      <o:lock v:ext="edit" aspectratio="f"/>
                    </v:rect>
                  </w:pict>
                </mc:Fallback>
              </mc:AlternateContent>
            </w:r>
            <w:r>
              <w:rPr>
                <w:rFonts w:hint="default" w:ascii="Times New Roman" w:hAnsi="Times New Roman" w:cs="Times New Roman"/>
                <w:b/>
                <w:bCs/>
                <w:sz w:val="30"/>
                <w:szCs w:val="30"/>
                <w:lang w:val="en-US" w:eastAsia="zh-CN"/>
              </w:rPr>
              <w:t>8.3质量保证措施</w:t>
            </w:r>
          </w:p>
          <w:p w14:paraId="334B52B5">
            <w:pPr>
              <w:pStyle w:val="52"/>
              <w:spacing w:line="360" w:lineRule="auto"/>
              <w:ind w:firstLine="48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为保证本次环评监测结果的代表性和准确性，监测过程按国家有关要求执行，在监测</w:t>
            </w:r>
          </w:p>
          <w:p w14:paraId="0A96E106">
            <w:pPr>
              <w:pStyle w:val="52"/>
              <w:spacing w:line="360" w:lineRule="auto"/>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质量控制方面，主要做了以下工作:</w:t>
            </w:r>
          </w:p>
          <w:p w14:paraId="107BFE63">
            <w:pPr>
              <w:pStyle w:val="52"/>
              <w:spacing w:line="360" w:lineRule="auto"/>
              <w:ind w:firstLine="240" w:firstLineChars="1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（1）本项目使用的</w:t>
            </w:r>
            <w:r>
              <w:rPr>
                <w:rFonts w:hint="default" w:ascii="Times New Roman" w:hAnsi="Times New Roman" w:eastAsia="宋体" w:cs="Times New Roman"/>
                <w:color w:val="auto"/>
                <w:kern w:val="2"/>
                <w:lang w:val="en-US" w:eastAsia="zh-CN"/>
              </w:rPr>
              <w:t>X-γ</w:t>
            </w:r>
            <w:r>
              <w:rPr>
                <w:rFonts w:hint="default" w:ascii="Times New Roman" w:hAnsi="Times New Roman" w:eastAsia="宋体" w:cs="Times New Roman"/>
                <w:color w:val="auto"/>
                <w:kern w:val="2"/>
              </w:rPr>
              <w:t>剂量率仪经过中国计量科学研究院检定合格，现场监测时仪器均在检定有效期内，检定证书见</w:t>
            </w:r>
            <w:r>
              <w:rPr>
                <w:rFonts w:hint="default" w:ascii="Times New Roman" w:hAnsi="Times New Roman" w:eastAsia="宋体" w:cs="Times New Roman"/>
                <w:color w:val="auto"/>
                <w:kern w:val="2"/>
                <w:lang w:val="en-US" w:eastAsia="zh-CN"/>
              </w:rPr>
              <w:t>监测报告后</w:t>
            </w:r>
            <w:r>
              <w:rPr>
                <w:rFonts w:hint="default" w:ascii="Times New Roman" w:hAnsi="Times New Roman" w:eastAsia="宋体" w:cs="Times New Roman"/>
                <w:color w:val="auto"/>
                <w:kern w:val="2"/>
              </w:rPr>
              <w:t>；</w:t>
            </w:r>
          </w:p>
          <w:p w14:paraId="1E68E7DA">
            <w:pPr>
              <w:pStyle w:val="52"/>
              <w:spacing w:line="360" w:lineRule="auto"/>
              <w:ind w:firstLine="240" w:firstLineChars="1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（2）本项目现场监测由两名人员共同进行，监测人员均进行了上岗前的培训及考核，</w:t>
            </w:r>
          </w:p>
          <w:p w14:paraId="46E8ECE8">
            <w:pPr>
              <w:pStyle w:val="52"/>
              <w:spacing w:line="360" w:lineRule="auto"/>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持证上岗；</w:t>
            </w:r>
          </w:p>
          <w:p w14:paraId="2187BF44">
            <w:pPr>
              <w:pStyle w:val="52"/>
              <w:spacing w:line="360" w:lineRule="auto"/>
              <w:ind w:firstLine="240" w:firstLineChars="1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（3）本项目的全监测过程均按照相关标准规范的要求进行，数据处理及监测报告的审</w:t>
            </w:r>
          </w:p>
          <w:p w14:paraId="1E6C78D0">
            <w:pPr>
              <w:pStyle w:val="52"/>
              <w:spacing w:line="360" w:lineRule="auto"/>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定签发均按照实验室质量管理体系的相关要求，进行三级审核，最后由授权签字人审定、</w:t>
            </w:r>
          </w:p>
          <w:p w14:paraId="7DE439BF">
            <w:pPr>
              <w:pStyle w:val="52"/>
              <w:spacing w:line="360" w:lineRule="auto"/>
              <w:rPr>
                <w:rFonts w:hint="default" w:ascii="Times New Roman" w:hAnsi="Times New Roman" w:cs="Times New Roman"/>
              </w:rPr>
            </w:pPr>
            <w:r>
              <w:rPr>
                <w:rFonts w:hint="default" w:ascii="Times New Roman" w:hAnsi="Times New Roman" w:eastAsia="宋体" w:cs="Times New Roman"/>
                <w:color w:val="auto"/>
                <w:kern w:val="2"/>
              </w:rPr>
              <w:t>签发。</w:t>
            </w:r>
          </w:p>
          <w:p w14:paraId="048EE6FC">
            <w:pPr>
              <w:autoSpaceDE w:val="0"/>
              <w:autoSpaceDN w:val="0"/>
              <w:adjustRightInd w:val="0"/>
              <w:jc w:val="left"/>
              <w:rPr>
                <w:rFonts w:hint="default" w:ascii="Times New Roman" w:hAnsi="Times New Roman" w:cs="Times New Roman"/>
                <w:b/>
                <w:bCs/>
                <w:sz w:val="30"/>
                <w:szCs w:val="30"/>
                <w:lang w:val="en-US" w:eastAsia="zh-CN"/>
              </w:rPr>
            </w:pPr>
            <w:r>
              <w:rPr>
                <w:rFonts w:hint="default" w:ascii="Times New Roman" w:hAnsi="Times New Roman" w:cs="Times New Roman"/>
                <w:b/>
                <w:bCs/>
                <w:sz w:val="30"/>
                <w:szCs w:val="30"/>
                <w:lang w:val="en-US" w:eastAsia="zh-CN"/>
              </w:rPr>
              <w:t>8.4监测结果</w:t>
            </w:r>
          </w:p>
          <w:p w14:paraId="0BC781E1">
            <w:pPr>
              <w:spacing w:after="156" w:afterLines="50"/>
              <w:ind w:firstLine="1687" w:firstLineChars="700"/>
              <w:rPr>
                <w:rFonts w:hint="eastAsia" w:ascii="宋体" w:hAnsi="宋体" w:eastAsia="宋体" w:cs="宋体"/>
                <w:b/>
                <w:bCs/>
                <w:sz w:val="24"/>
                <w:szCs w:val="24"/>
              </w:rPr>
            </w:pPr>
            <w:r>
              <w:rPr>
                <w:rFonts w:hint="default" w:ascii="Times New Roman" w:hAnsi="Times New Roman" w:cs="Times New Roman"/>
                <w:b/>
                <w:bCs/>
              </w:rPr>
              <w:t>表8.2-2</w:t>
            </w:r>
            <w:r>
              <w:rPr>
                <w:rFonts w:hint="default" w:ascii="Times New Roman" w:hAnsi="Times New Roman" w:cs="Times New Roman"/>
              </w:rPr>
              <w:t xml:space="preserve"> </w:t>
            </w:r>
            <w:r>
              <w:rPr>
                <w:rFonts w:hint="default" w:ascii="Times New Roman" w:hAnsi="Times New Roman" w:cs="Times New Roman"/>
                <w:b/>
                <w:bCs/>
              </w:rPr>
              <w:t xml:space="preserve"> </w:t>
            </w:r>
            <w:r>
              <w:rPr>
                <w:rFonts w:hint="eastAsia" w:ascii="宋体" w:hAnsi="宋体" w:eastAsia="宋体" w:cs="宋体"/>
                <w:b/>
                <w:bCs/>
                <w:sz w:val="24"/>
                <w:szCs w:val="24"/>
                <w:lang w:val="en-US" w:eastAsia="zh-CN"/>
              </w:rPr>
              <w:t xml:space="preserve"> </w:t>
            </w:r>
            <w:r>
              <w:rPr>
                <w:rFonts w:hint="default" w:ascii="宋体" w:hAnsi="宋体" w:eastAsia="宋体" w:cs="宋体"/>
                <w:b/>
                <w:bCs/>
                <w:sz w:val="24"/>
                <w:szCs w:val="24"/>
                <w:lang w:val="en-US" w:eastAsia="zh-CN"/>
              </w:rPr>
              <w:t>医用血管造影X射线机（DSA）</w:t>
            </w:r>
            <w:r>
              <w:rPr>
                <w:rFonts w:hint="eastAsia" w:ascii="宋体" w:hAnsi="宋体" w:eastAsia="宋体" w:cs="宋体"/>
                <w:b/>
                <w:bCs/>
                <w:sz w:val="24"/>
                <w:szCs w:val="24"/>
                <w:lang w:val="en-US" w:eastAsia="zh-CN"/>
              </w:rPr>
              <w:t>机房</w:t>
            </w:r>
            <w:r>
              <w:rPr>
                <w:rFonts w:hint="eastAsia" w:ascii="宋体" w:hAnsi="宋体" w:eastAsia="宋体" w:cs="宋体"/>
                <w:b/>
                <w:bCs/>
                <w:sz w:val="24"/>
                <w:szCs w:val="24"/>
              </w:rPr>
              <w:t>检测结果</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
              <w:gridCol w:w="3204"/>
              <w:gridCol w:w="2178"/>
              <w:gridCol w:w="1975"/>
            </w:tblGrid>
            <w:tr w14:paraId="43820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exact"/>
                <w:jc w:val="center"/>
              </w:trPr>
              <w:tc>
                <w:tcPr>
                  <w:tcW w:w="861" w:type="dxa"/>
                  <w:noWrap w:val="0"/>
                  <w:vAlign w:val="center"/>
                </w:tcPr>
                <w:p w14:paraId="2F19DE16">
                  <w:pPr>
                    <w:jc w:val="center"/>
                    <w:rPr>
                      <w:bCs/>
                      <w:color w:val="000000"/>
                      <w:szCs w:val="21"/>
                    </w:rPr>
                  </w:pPr>
                  <w:r>
                    <w:rPr>
                      <w:rFonts w:hAnsi="宋体"/>
                      <w:bCs/>
                      <w:color w:val="000000"/>
                      <w:szCs w:val="21"/>
                    </w:rPr>
                    <w:t>序号</w:t>
                  </w:r>
                </w:p>
              </w:tc>
              <w:tc>
                <w:tcPr>
                  <w:tcW w:w="3204" w:type="dxa"/>
                  <w:noWrap w:val="0"/>
                  <w:vAlign w:val="center"/>
                </w:tcPr>
                <w:p w14:paraId="769E3137">
                  <w:pPr>
                    <w:jc w:val="center"/>
                    <w:rPr>
                      <w:bCs/>
                      <w:color w:val="000000"/>
                      <w:szCs w:val="21"/>
                    </w:rPr>
                  </w:pPr>
                  <w:r>
                    <w:rPr>
                      <w:rFonts w:hAnsi="宋体"/>
                      <w:bCs/>
                      <w:color w:val="000000"/>
                      <w:szCs w:val="21"/>
                    </w:rPr>
                    <w:t>测点位置</w:t>
                  </w:r>
                </w:p>
              </w:tc>
              <w:tc>
                <w:tcPr>
                  <w:tcW w:w="2178" w:type="dxa"/>
                  <w:noWrap w:val="0"/>
                  <w:vAlign w:val="center"/>
                </w:tcPr>
                <w:p w14:paraId="5C42CB8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bCs/>
                      <w:color w:val="000000"/>
                      <w:szCs w:val="21"/>
                    </w:rPr>
                  </w:pPr>
                  <w:r>
                    <w:rPr>
                      <w:bCs/>
                      <w:color w:val="000000"/>
                      <w:szCs w:val="21"/>
                    </w:rPr>
                    <w:t>X</w:t>
                  </w:r>
                  <w:r>
                    <w:rPr>
                      <w:rFonts w:hAnsi="宋体"/>
                      <w:bCs/>
                      <w:color w:val="000000"/>
                      <w:szCs w:val="21"/>
                    </w:rPr>
                    <w:t>、</w:t>
                  </w:r>
                  <w:r>
                    <w:rPr>
                      <w:bCs/>
                      <w:color w:val="000000"/>
                      <w:szCs w:val="21"/>
                    </w:rPr>
                    <w:t>γ</w:t>
                  </w:r>
                  <w:r>
                    <w:rPr>
                      <w:rFonts w:hAnsi="宋体"/>
                      <w:bCs/>
                      <w:color w:val="000000"/>
                      <w:szCs w:val="21"/>
                    </w:rPr>
                    <w:t>辐射剂量率</w:t>
                  </w:r>
                  <w:r>
                    <w:rPr>
                      <w:bCs/>
                      <w:color w:val="000000"/>
                      <w:szCs w:val="21"/>
                      <w:vertAlign w:val="superscript"/>
                    </w:rPr>
                    <w:t>*</w:t>
                  </w:r>
                  <w:r>
                    <w:rPr>
                      <w:rFonts w:hAnsi="宋体"/>
                      <w:bCs/>
                      <w:color w:val="000000"/>
                      <w:szCs w:val="21"/>
                    </w:rPr>
                    <w:t>（</w:t>
                  </w:r>
                  <w:r>
                    <w:rPr>
                      <w:bCs/>
                      <w:color w:val="000000"/>
                      <w:szCs w:val="21"/>
                    </w:rPr>
                    <w:t>nSv/h</w:t>
                  </w:r>
                  <w:r>
                    <w:rPr>
                      <w:rFonts w:hAnsi="宋体"/>
                      <w:bCs/>
                      <w:color w:val="000000"/>
                      <w:szCs w:val="21"/>
                    </w:rPr>
                    <w:t>）</w:t>
                  </w:r>
                </w:p>
              </w:tc>
              <w:tc>
                <w:tcPr>
                  <w:tcW w:w="1975" w:type="dxa"/>
                  <w:noWrap w:val="0"/>
                  <w:vAlign w:val="center"/>
                </w:tcPr>
                <w:p w14:paraId="5256B809">
                  <w:pPr>
                    <w:jc w:val="center"/>
                    <w:rPr>
                      <w:bCs/>
                      <w:color w:val="000000"/>
                      <w:szCs w:val="21"/>
                    </w:rPr>
                  </w:pPr>
                  <w:r>
                    <w:rPr>
                      <w:rFonts w:hAnsi="宋体"/>
                      <w:bCs/>
                      <w:color w:val="000000"/>
                      <w:szCs w:val="21"/>
                    </w:rPr>
                    <w:t>备注</w:t>
                  </w:r>
                </w:p>
              </w:tc>
            </w:tr>
            <w:tr w14:paraId="4D758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861" w:type="dxa"/>
                  <w:noWrap w:val="0"/>
                  <w:vAlign w:val="center"/>
                </w:tcPr>
                <w:p w14:paraId="30DA46F6">
                  <w:pPr>
                    <w:widowControl/>
                    <w:jc w:val="center"/>
                    <w:rPr>
                      <w:color w:val="000000"/>
                      <w:kern w:val="0"/>
                      <w:szCs w:val="21"/>
                    </w:rPr>
                  </w:pPr>
                  <w:r>
                    <w:rPr>
                      <w:rFonts w:hint="eastAsia" w:ascii="宋体" w:hAnsi="宋体" w:cs="宋体"/>
                      <w:bCs/>
                      <w:szCs w:val="21"/>
                    </w:rPr>
                    <w:t>1#</w:t>
                  </w:r>
                </w:p>
              </w:tc>
              <w:tc>
                <w:tcPr>
                  <w:tcW w:w="3204" w:type="dxa"/>
                  <w:noWrap w:val="0"/>
                  <w:vAlign w:val="center"/>
                </w:tcPr>
                <w:p w14:paraId="04D579BA">
                  <w:pPr>
                    <w:widowControl/>
                    <w:jc w:val="center"/>
                    <w:rPr>
                      <w:color w:val="000000"/>
                      <w:kern w:val="0"/>
                      <w:szCs w:val="21"/>
                    </w:rPr>
                  </w:pPr>
                  <w:r>
                    <w:rPr>
                      <w:rFonts w:hint="eastAsia"/>
                      <w:color w:val="000000"/>
                      <w:kern w:val="0"/>
                      <w:szCs w:val="21"/>
                      <w:lang w:val="en-US" w:eastAsia="zh-CN"/>
                    </w:rPr>
                    <w:t>机房中心</w:t>
                  </w:r>
                </w:p>
              </w:tc>
              <w:tc>
                <w:tcPr>
                  <w:tcW w:w="2178" w:type="dxa"/>
                  <w:noWrap w:val="0"/>
                  <w:vAlign w:val="center"/>
                </w:tcPr>
                <w:p w14:paraId="7E5C3839">
                  <w:pPr>
                    <w:widowControl/>
                    <w:jc w:val="center"/>
                    <w:rPr>
                      <w:rFonts w:hint="default" w:eastAsia="宋体"/>
                      <w:color w:val="000000"/>
                      <w:kern w:val="0"/>
                      <w:szCs w:val="21"/>
                      <w:lang w:val="en-US" w:eastAsia="zh-CN"/>
                    </w:rPr>
                  </w:pPr>
                  <w:r>
                    <w:rPr>
                      <w:rFonts w:hint="eastAsia" w:eastAsia="宋体"/>
                      <w:color w:val="000000"/>
                      <w:kern w:val="0"/>
                      <w:szCs w:val="21"/>
                      <w:lang w:val="en-US" w:eastAsia="zh-CN"/>
                    </w:rPr>
                    <w:t>118.4</w:t>
                  </w:r>
                  <w:r>
                    <w:rPr>
                      <w:rFonts w:hint="eastAsia"/>
                      <w:color w:val="000000"/>
                      <w:szCs w:val="21"/>
                    </w:rPr>
                    <w:t>±</w:t>
                  </w:r>
                  <w:r>
                    <w:rPr>
                      <w:rFonts w:hint="eastAsia"/>
                      <w:color w:val="000000"/>
                      <w:szCs w:val="21"/>
                      <w:lang w:val="en-US" w:eastAsia="zh-CN"/>
                    </w:rPr>
                    <w:t>2.9</w:t>
                  </w:r>
                </w:p>
              </w:tc>
              <w:tc>
                <w:tcPr>
                  <w:tcW w:w="1975" w:type="dxa"/>
                  <w:noWrap w:val="0"/>
                  <w:vAlign w:val="center"/>
                </w:tcPr>
                <w:p w14:paraId="66606438">
                  <w:pPr>
                    <w:widowControl/>
                    <w:jc w:val="center"/>
                    <w:rPr>
                      <w:color w:val="000000"/>
                      <w:kern w:val="0"/>
                      <w:szCs w:val="21"/>
                    </w:rPr>
                  </w:pPr>
                </w:p>
              </w:tc>
            </w:tr>
            <w:tr w14:paraId="22E08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861" w:type="dxa"/>
                  <w:noWrap w:val="0"/>
                  <w:vAlign w:val="center"/>
                </w:tcPr>
                <w:p w14:paraId="28ECDCC6">
                  <w:pPr>
                    <w:widowControl/>
                    <w:jc w:val="center"/>
                    <w:rPr>
                      <w:rFonts w:hint="eastAsia"/>
                      <w:color w:val="000000"/>
                      <w:szCs w:val="21"/>
                    </w:rPr>
                  </w:pPr>
                  <w:r>
                    <w:rPr>
                      <w:rFonts w:hint="eastAsia" w:ascii="宋体" w:hAnsi="宋体" w:cs="宋体"/>
                      <w:bCs/>
                      <w:szCs w:val="21"/>
                    </w:rPr>
                    <w:t>2#</w:t>
                  </w:r>
                </w:p>
              </w:tc>
              <w:tc>
                <w:tcPr>
                  <w:tcW w:w="3204" w:type="dxa"/>
                  <w:noWrap w:val="0"/>
                  <w:vAlign w:val="center"/>
                </w:tcPr>
                <w:p w14:paraId="5FB7EB11">
                  <w:pPr>
                    <w:widowControl/>
                    <w:jc w:val="center"/>
                    <w:rPr>
                      <w:rFonts w:hint="eastAsia"/>
                      <w:color w:val="000000"/>
                      <w:kern w:val="0"/>
                      <w:szCs w:val="21"/>
                    </w:rPr>
                  </w:pPr>
                  <w:r>
                    <w:rPr>
                      <w:rFonts w:hint="eastAsia"/>
                      <w:color w:val="000000"/>
                      <w:kern w:val="0"/>
                      <w:szCs w:val="21"/>
                      <w:lang w:val="en-US" w:eastAsia="zh-CN"/>
                    </w:rPr>
                    <w:t>机房北侧防护墙外</w:t>
                  </w:r>
                  <w:r>
                    <w:rPr>
                      <w:rFonts w:hint="eastAsia"/>
                      <w:color w:val="000000"/>
                      <w:kern w:val="0"/>
                      <w:szCs w:val="21"/>
                    </w:rPr>
                    <w:t>30cm</w:t>
                  </w:r>
                </w:p>
              </w:tc>
              <w:tc>
                <w:tcPr>
                  <w:tcW w:w="2178" w:type="dxa"/>
                  <w:noWrap w:val="0"/>
                  <w:vAlign w:val="center"/>
                </w:tcPr>
                <w:p w14:paraId="26F08FD4">
                  <w:pPr>
                    <w:widowControl/>
                    <w:jc w:val="center"/>
                    <w:rPr>
                      <w:rFonts w:hint="default" w:eastAsia="宋体"/>
                      <w:color w:val="000000"/>
                      <w:szCs w:val="21"/>
                      <w:lang w:val="en-US" w:eastAsia="zh-CN"/>
                    </w:rPr>
                  </w:pPr>
                  <w:r>
                    <w:rPr>
                      <w:rFonts w:hint="eastAsia"/>
                      <w:color w:val="000000"/>
                      <w:szCs w:val="21"/>
                      <w:lang w:val="en-US" w:eastAsia="zh-CN"/>
                    </w:rPr>
                    <w:t>118.1</w:t>
                  </w:r>
                  <w:r>
                    <w:rPr>
                      <w:rFonts w:hint="eastAsia"/>
                      <w:color w:val="000000"/>
                      <w:szCs w:val="21"/>
                    </w:rPr>
                    <w:t>±</w:t>
                  </w:r>
                  <w:r>
                    <w:rPr>
                      <w:rFonts w:hint="eastAsia"/>
                      <w:color w:val="000000"/>
                      <w:szCs w:val="21"/>
                      <w:lang w:val="en-US" w:eastAsia="zh-CN"/>
                    </w:rPr>
                    <w:t>1.9</w:t>
                  </w:r>
                </w:p>
              </w:tc>
              <w:tc>
                <w:tcPr>
                  <w:tcW w:w="1975" w:type="dxa"/>
                  <w:noWrap w:val="0"/>
                  <w:vAlign w:val="center"/>
                </w:tcPr>
                <w:p w14:paraId="6BA39197">
                  <w:pPr>
                    <w:widowControl/>
                    <w:jc w:val="center"/>
                    <w:rPr>
                      <w:color w:val="000000"/>
                      <w:kern w:val="0"/>
                      <w:szCs w:val="21"/>
                    </w:rPr>
                  </w:pPr>
                </w:p>
              </w:tc>
            </w:tr>
            <w:tr w14:paraId="127A4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861" w:type="dxa"/>
                  <w:noWrap w:val="0"/>
                  <w:vAlign w:val="center"/>
                </w:tcPr>
                <w:p w14:paraId="44321769">
                  <w:pPr>
                    <w:jc w:val="center"/>
                    <w:rPr>
                      <w:rFonts w:hint="eastAsia"/>
                      <w:color w:val="000000"/>
                      <w:szCs w:val="21"/>
                    </w:rPr>
                  </w:pPr>
                  <w:r>
                    <w:rPr>
                      <w:rFonts w:hint="eastAsia" w:ascii="宋体" w:hAnsi="宋体" w:cs="宋体"/>
                      <w:bCs/>
                      <w:szCs w:val="21"/>
                    </w:rPr>
                    <w:t>3#</w:t>
                  </w:r>
                </w:p>
              </w:tc>
              <w:tc>
                <w:tcPr>
                  <w:tcW w:w="3204" w:type="dxa"/>
                  <w:noWrap w:val="0"/>
                  <w:vAlign w:val="center"/>
                </w:tcPr>
                <w:p w14:paraId="08141979">
                  <w:pPr>
                    <w:jc w:val="center"/>
                    <w:rPr>
                      <w:rFonts w:hint="eastAsia"/>
                      <w:color w:val="000000"/>
                      <w:szCs w:val="21"/>
                    </w:rPr>
                  </w:pPr>
                  <w:r>
                    <w:rPr>
                      <w:rFonts w:hint="eastAsia"/>
                      <w:color w:val="000000"/>
                      <w:kern w:val="0"/>
                      <w:szCs w:val="21"/>
                      <w:lang w:val="en-US" w:eastAsia="zh-CN"/>
                    </w:rPr>
                    <w:t>机房东侧防护墙外</w:t>
                  </w:r>
                  <w:r>
                    <w:rPr>
                      <w:rFonts w:hint="eastAsia"/>
                      <w:color w:val="000000"/>
                      <w:kern w:val="0"/>
                      <w:szCs w:val="21"/>
                    </w:rPr>
                    <w:t>30cm</w:t>
                  </w:r>
                </w:p>
              </w:tc>
              <w:tc>
                <w:tcPr>
                  <w:tcW w:w="2178" w:type="dxa"/>
                  <w:noWrap w:val="0"/>
                  <w:vAlign w:val="center"/>
                </w:tcPr>
                <w:p w14:paraId="6EA0FEBA">
                  <w:pPr>
                    <w:widowControl/>
                    <w:jc w:val="center"/>
                    <w:rPr>
                      <w:rFonts w:hint="default" w:eastAsia="宋体"/>
                      <w:color w:val="000000"/>
                      <w:szCs w:val="21"/>
                      <w:lang w:val="en-US" w:eastAsia="zh-CN"/>
                    </w:rPr>
                  </w:pPr>
                  <w:r>
                    <w:rPr>
                      <w:rFonts w:hint="eastAsia"/>
                      <w:color w:val="000000"/>
                      <w:szCs w:val="21"/>
                      <w:lang w:val="en-US" w:eastAsia="zh-CN"/>
                    </w:rPr>
                    <w:t>119.0</w:t>
                  </w:r>
                  <w:r>
                    <w:rPr>
                      <w:rFonts w:hint="eastAsia"/>
                      <w:color w:val="000000"/>
                      <w:szCs w:val="21"/>
                    </w:rPr>
                    <w:t>±</w:t>
                  </w:r>
                  <w:r>
                    <w:rPr>
                      <w:rFonts w:hint="eastAsia"/>
                      <w:color w:val="000000"/>
                      <w:szCs w:val="21"/>
                      <w:lang w:val="en-US" w:eastAsia="zh-CN"/>
                    </w:rPr>
                    <w:t>2.1</w:t>
                  </w:r>
                </w:p>
              </w:tc>
              <w:tc>
                <w:tcPr>
                  <w:tcW w:w="1975" w:type="dxa"/>
                  <w:noWrap w:val="0"/>
                  <w:vAlign w:val="center"/>
                </w:tcPr>
                <w:p w14:paraId="657E0480">
                  <w:pPr>
                    <w:jc w:val="center"/>
                    <w:rPr>
                      <w:rFonts w:hint="eastAsia"/>
                      <w:color w:val="000000"/>
                      <w:szCs w:val="21"/>
                    </w:rPr>
                  </w:pPr>
                </w:p>
              </w:tc>
            </w:tr>
            <w:tr w14:paraId="25584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861" w:type="dxa"/>
                  <w:noWrap w:val="0"/>
                  <w:vAlign w:val="center"/>
                </w:tcPr>
                <w:p w14:paraId="0095390C">
                  <w:pPr>
                    <w:jc w:val="center"/>
                    <w:rPr>
                      <w:rFonts w:hint="eastAsia"/>
                      <w:color w:val="000000"/>
                      <w:szCs w:val="21"/>
                    </w:rPr>
                  </w:pPr>
                  <w:r>
                    <w:rPr>
                      <w:rFonts w:hint="eastAsia" w:ascii="宋体" w:hAnsi="宋体" w:cs="宋体"/>
                      <w:bCs/>
                      <w:szCs w:val="21"/>
                    </w:rPr>
                    <w:t>4</w:t>
                  </w:r>
                  <w:r>
                    <w:rPr>
                      <w:rFonts w:ascii="宋体" w:hAnsi="宋体" w:cs="宋体"/>
                      <w:bCs/>
                      <w:szCs w:val="21"/>
                    </w:rPr>
                    <w:t>#</w:t>
                  </w:r>
                </w:p>
              </w:tc>
              <w:tc>
                <w:tcPr>
                  <w:tcW w:w="3204" w:type="dxa"/>
                  <w:noWrap w:val="0"/>
                  <w:vAlign w:val="center"/>
                </w:tcPr>
                <w:p w14:paraId="774C8F6E">
                  <w:pPr>
                    <w:jc w:val="center"/>
                    <w:rPr>
                      <w:rFonts w:hint="eastAsia"/>
                      <w:color w:val="000000"/>
                      <w:szCs w:val="21"/>
                    </w:rPr>
                  </w:pPr>
                  <w:r>
                    <w:rPr>
                      <w:rFonts w:hint="eastAsia"/>
                      <w:color w:val="000000"/>
                      <w:kern w:val="0"/>
                      <w:szCs w:val="21"/>
                      <w:lang w:val="en-US" w:eastAsia="zh-CN"/>
                    </w:rPr>
                    <w:t>机房南侧防护墙外</w:t>
                  </w:r>
                  <w:r>
                    <w:rPr>
                      <w:rFonts w:hint="eastAsia"/>
                      <w:color w:val="000000"/>
                      <w:kern w:val="0"/>
                      <w:szCs w:val="21"/>
                    </w:rPr>
                    <w:t>30cm</w:t>
                  </w:r>
                </w:p>
              </w:tc>
              <w:tc>
                <w:tcPr>
                  <w:tcW w:w="2178" w:type="dxa"/>
                  <w:noWrap w:val="0"/>
                  <w:vAlign w:val="center"/>
                </w:tcPr>
                <w:p w14:paraId="18A56B42">
                  <w:pPr>
                    <w:jc w:val="center"/>
                    <w:rPr>
                      <w:rFonts w:hint="default" w:eastAsia="宋体"/>
                      <w:color w:val="000000"/>
                      <w:szCs w:val="21"/>
                      <w:lang w:val="en-US" w:eastAsia="zh-CN"/>
                    </w:rPr>
                  </w:pPr>
                  <w:r>
                    <w:rPr>
                      <w:rFonts w:hint="eastAsia"/>
                      <w:color w:val="000000"/>
                      <w:szCs w:val="21"/>
                      <w:lang w:val="en-US" w:eastAsia="zh-CN"/>
                    </w:rPr>
                    <w:t>119.3</w:t>
                  </w:r>
                  <w:r>
                    <w:rPr>
                      <w:rFonts w:hint="eastAsia"/>
                      <w:color w:val="000000"/>
                      <w:szCs w:val="21"/>
                    </w:rPr>
                    <w:t>±</w:t>
                  </w:r>
                  <w:r>
                    <w:rPr>
                      <w:rFonts w:hint="eastAsia"/>
                      <w:color w:val="000000"/>
                      <w:szCs w:val="21"/>
                      <w:lang w:val="en-US" w:eastAsia="zh-CN"/>
                    </w:rPr>
                    <w:t>2.1</w:t>
                  </w:r>
                </w:p>
              </w:tc>
              <w:tc>
                <w:tcPr>
                  <w:tcW w:w="1975" w:type="dxa"/>
                  <w:noWrap w:val="0"/>
                  <w:vAlign w:val="center"/>
                </w:tcPr>
                <w:p w14:paraId="535F5C50">
                  <w:pPr>
                    <w:jc w:val="center"/>
                    <w:rPr>
                      <w:rFonts w:hint="eastAsia"/>
                      <w:color w:val="000000"/>
                      <w:szCs w:val="21"/>
                    </w:rPr>
                  </w:pPr>
                </w:p>
              </w:tc>
            </w:tr>
            <w:tr w14:paraId="04269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861" w:type="dxa"/>
                  <w:noWrap w:val="0"/>
                  <w:vAlign w:val="center"/>
                </w:tcPr>
                <w:p w14:paraId="73F2DAB8">
                  <w:pPr>
                    <w:jc w:val="center"/>
                    <w:rPr>
                      <w:rFonts w:hint="eastAsia"/>
                      <w:color w:val="000000"/>
                      <w:szCs w:val="21"/>
                    </w:rPr>
                  </w:pPr>
                  <w:r>
                    <w:rPr>
                      <w:rFonts w:hint="eastAsia" w:ascii="宋体" w:hAnsi="宋体" w:cs="宋体"/>
                      <w:bCs/>
                      <w:szCs w:val="21"/>
                    </w:rPr>
                    <w:t>5</w:t>
                  </w:r>
                  <w:r>
                    <w:rPr>
                      <w:rFonts w:ascii="宋体" w:hAnsi="宋体" w:cs="宋体"/>
                      <w:bCs/>
                      <w:szCs w:val="21"/>
                    </w:rPr>
                    <w:t>#</w:t>
                  </w:r>
                </w:p>
              </w:tc>
              <w:tc>
                <w:tcPr>
                  <w:tcW w:w="3204" w:type="dxa"/>
                  <w:noWrap w:val="0"/>
                  <w:vAlign w:val="center"/>
                </w:tcPr>
                <w:p w14:paraId="23FB4742">
                  <w:pPr>
                    <w:jc w:val="center"/>
                    <w:rPr>
                      <w:rFonts w:hint="eastAsia"/>
                      <w:color w:val="000000"/>
                      <w:szCs w:val="21"/>
                    </w:rPr>
                  </w:pPr>
                  <w:r>
                    <w:rPr>
                      <w:rFonts w:hint="eastAsia"/>
                      <w:color w:val="000000"/>
                      <w:kern w:val="0"/>
                      <w:szCs w:val="21"/>
                      <w:lang w:val="en-US" w:eastAsia="zh-CN"/>
                    </w:rPr>
                    <w:t>机房西侧（控制室）防护墙外</w:t>
                  </w:r>
                  <w:r>
                    <w:rPr>
                      <w:rFonts w:hint="eastAsia"/>
                      <w:color w:val="000000"/>
                      <w:kern w:val="0"/>
                      <w:szCs w:val="21"/>
                    </w:rPr>
                    <w:t>30cm</w:t>
                  </w:r>
                </w:p>
              </w:tc>
              <w:tc>
                <w:tcPr>
                  <w:tcW w:w="2178" w:type="dxa"/>
                  <w:noWrap w:val="0"/>
                  <w:vAlign w:val="center"/>
                </w:tcPr>
                <w:p w14:paraId="716E717B">
                  <w:pPr>
                    <w:jc w:val="center"/>
                    <w:rPr>
                      <w:rFonts w:hint="default" w:eastAsia="宋体"/>
                      <w:color w:val="000000"/>
                      <w:szCs w:val="21"/>
                      <w:lang w:val="en-US" w:eastAsia="zh-CN"/>
                    </w:rPr>
                  </w:pPr>
                  <w:r>
                    <w:rPr>
                      <w:rFonts w:hint="eastAsia"/>
                      <w:color w:val="000000"/>
                      <w:szCs w:val="21"/>
                      <w:lang w:val="en-US" w:eastAsia="zh-CN"/>
                    </w:rPr>
                    <w:t>118.8</w:t>
                  </w:r>
                  <w:r>
                    <w:rPr>
                      <w:rFonts w:hint="eastAsia"/>
                      <w:color w:val="000000"/>
                      <w:szCs w:val="21"/>
                    </w:rPr>
                    <w:t>±</w:t>
                  </w:r>
                  <w:r>
                    <w:rPr>
                      <w:rFonts w:hint="eastAsia"/>
                      <w:color w:val="000000"/>
                      <w:szCs w:val="21"/>
                      <w:lang w:val="en-US" w:eastAsia="zh-CN"/>
                    </w:rPr>
                    <w:t>2.9</w:t>
                  </w:r>
                </w:p>
              </w:tc>
              <w:tc>
                <w:tcPr>
                  <w:tcW w:w="1975" w:type="dxa"/>
                  <w:noWrap w:val="0"/>
                  <w:vAlign w:val="center"/>
                </w:tcPr>
                <w:p w14:paraId="2F5D4715">
                  <w:pPr>
                    <w:jc w:val="center"/>
                    <w:rPr>
                      <w:rFonts w:hint="eastAsia"/>
                      <w:color w:val="000000"/>
                      <w:szCs w:val="21"/>
                    </w:rPr>
                  </w:pPr>
                </w:p>
              </w:tc>
            </w:tr>
            <w:tr w14:paraId="0D93B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861" w:type="dxa"/>
                  <w:noWrap w:val="0"/>
                  <w:vAlign w:val="center"/>
                </w:tcPr>
                <w:p w14:paraId="6C0F4444">
                  <w:pPr>
                    <w:jc w:val="center"/>
                    <w:rPr>
                      <w:rFonts w:hint="eastAsia" w:ascii="宋体" w:hAnsi="宋体" w:cs="宋体"/>
                      <w:bCs/>
                      <w:szCs w:val="21"/>
                    </w:rPr>
                  </w:pPr>
                  <w:r>
                    <w:rPr>
                      <w:rFonts w:hint="eastAsia" w:ascii="宋体" w:hAnsi="宋体" w:cs="宋体"/>
                      <w:bCs/>
                      <w:szCs w:val="21"/>
                    </w:rPr>
                    <w:t>6</w:t>
                  </w:r>
                  <w:r>
                    <w:rPr>
                      <w:rFonts w:ascii="宋体" w:hAnsi="宋体" w:cs="宋体"/>
                      <w:bCs/>
                      <w:szCs w:val="21"/>
                    </w:rPr>
                    <w:t>#</w:t>
                  </w:r>
                </w:p>
              </w:tc>
              <w:tc>
                <w:tcPr>
                  <w:tcW w:w="3204" w:type="dxa"/>
                  <w:noWrap w:val="0"/>
                  <w:vAlign w:val="center"/>
                </w:tcPr>
                <w:p w14:paraId="5613B797">
                  <w:pPr>
                    <w:jc w:val="center"/>
                    <w:rPr>
                      <w:rFonts w:hint="default"/>
                      <w:color w:val="000000"/>
                      <w:kern w:val="0"/>
                      <w:szCs w:val="21"/>
                      <w:lang w:val="en-US" w:eastAsia="zh-CN"/>
                    </w:rPr>
                  </w:pPr>
                  <w:r>
                    <w:rPr>
                      <w:rFonts w:hint="eastAsia"/>
                      <w:color w:val="000000"/>
                      <w:kern w:val="0"/>
                      <w:szCs w:val="21"/>
                      <w:lang w:val="en-US" w:eastAsia="zh-CN"/>
                    </w:rPr>
                    <w:t>医生入口门外30cm</w:t>
                  </w:r>
                </w:p>
              </w:tc>
              <w:tc>
                <w:tcPr>
                  <w:tcW w:w="2178" w:type="dxa"/>
                  <w:noWrap w:val="0"/>
                  <w:vAlign w:val="center"/>
                </w:tcPr>
                <w:p w14:paraId="7EDBB9C8">
                  <w:pPr>
                    <w:jc w:val="center"/>
                    <w:rPr>
                      <w:rFonts w:hint="default"/>
                      <w:color w:val="000000"/>
                      <w:szCs w:val="21"/>
                      <w:lang w:val="en-US" w:eastAsia="zh-CN"/>
                    </w:rPr>
                  </w:pPr>
                  <w:r>
                    <w:rPr>
                      <w:rFonts w:hint="eastAsia"/>
                      <w:color w:val="000000"/>
                      <w:szCs w:val="21"/>
                      <w:lang w:val="en-US" w:eastAsia="zh-CN"/>
                    </w:rPr>
                    <w:t>119.2</w:t>
                  </w:r>
                  <w:r>
                    <w:rPr>
                      <w:rFonts w:hint="eastAsia"/>
                      <w:color w:val="000000"/>
                      <w:szCs w:val="21"/>
                    </w:rPr>
                    <w:t>±</w:t>
                  </w:r>
                  <w:r>
                    <w:rPr>
                      <w:rFonts w:hint="eastAsia"/>
                      <w:color w:val="000000"/>
                      <w:szCs w:val="21"/>
                      <w:lang w:val="en-US" w:eastAsia="zh-CN"/>
                    </w:rPr>
                    <w:t>2.1</w:t>
                  </w:r>
                </w:p>
              </w:tc>
              <w:tc>
                <w:tcPr>
                  <w:tcW w:w="1975" w:type="dxa"/>
                  <w:noWrap w:val="0"/>
                  <w:vAlign w:val="center"/>
                </w:tcPr>
                <w:p w14:paraId="44E8D1CB">
                  <w:pPr>
                    <w:jc w:val="center"/>
                    <w:rPr>
                      <w:rFonts w:hint="eastAsia"/>
                      <w:color w:val="000000"/>
                      <w:szCs w:val="21"/>
                    </w:rPr>
                  </w:pPr>
                </w:p>
              </w:tc>
            </w:tr>
            <w:tr w14:paraId="0A2CC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861" w:type="dxa"/>
                  <w:noWrap w:val="0"/>
                  <w:vAlign w:val="center"/>
                </w:tcPr>
                <w:p w14:paraId="0CF22D37">
                  <w:pPr>
                    <w:jc w:val="center"/>
                    <w:rPr>
                      <w:rFonts w:hint="eastAsia" w:ascii="宋体" w:hAnsi="宋体" w:cs="宋体"/>
                      <w:bCs/>
                      <w:szCs w:val="21"/>
                    </w:rPr>
                  </w:pPr>
                  <w:r>
                    <w:rPr>
                      <w:rFonts w:hint="eastAsia"/>
                      <w:color w:val="000000"/>
                      <w:szCs w:val="21"/>
                      <w:lang w:val="en-US" w:eastAsia="zh-CN"/>
                    </w:rPr>
                    <w:t>7#</w:t>
                  </w:r>
                </w:p>
              </w:tc>
              <w:tc>
                <w:tcPr>
                  <w:tcW w:w="3204" w:type="dxa"/>
                  <w:noWrap w:val="0"/>
                  <w:vAlign w:val="center"/>
                </w:tcPr>
                <w:p w14:paraId="70D91E6C">
                  <w:pPr>
                    <w:jc w:val="center"/>
                    <w:rPr>
                      <w:rFonts w:hint="default"/>
                      <w:color w:val="000000"/>
                      <w:kern w:val="0"/>
                      <w:szCs w:val="21"/>
                      <w:lang w:val="en-US" w:eastAsia="zh-CN"/>
                    </w:rPr>
                  </w:pPr>
                  <w:r>
                    <w:rPr>
                      <w:rFonts w:hint="eastAsia"/>
                      <w:color w:val="000000"/>
                      <w:kern w:val="0"/>
                      <w:szCs w:val="21"/>
                      <w:lang w:val="en-US" w:eastAsia="zh-CN"/>
                    </w:rPr>
                    <w:t>患者入口门外30cm</w:t>
                  </w:r>
                </w:p>
              </w:tc>
              <w:tc>
                <w:tcPr>
                  <w:tcW w:w="2178" w:type="dxa"/>
                  <w:noWrap w:val="0"/>
                  <w:vAlign w:val="center"/>
                </w:tcPr>
                <w:p w14:paraId="5D80429E">
                  <w:pPr>
                    <w:jc w:val="center"/>
                    <w:rPr>
                      <w:rFonts w:hint="default" w:eastAsia="宋体"/>
                      <w:color w:val="000000"/>
                      <w:szCs w:val="21"/>
                      <w:lang w:val="en-US" w:eastAsia="zh-CN"/>
                    </w:rPr>
                  </w:pPr>
                  <w:r>
                    <w:rPr>
                      <w:rFonts w:hint="eastAsia"/>
                      <w:color w:val="000000"/>
                      <w:szCs w:val="21"/>
                      <w:lang w:val="en-US" w:eastAsia="zh-CN"/>
                    </w:rPr>
                    <w:t>119.0</w:t>
                  </w:r>
                  <w:r>
                    <w:rPr>
                      <w:rFonts w:hint="eastAsia"/>
                      <w:color w:val="000000"/>
                      <w:szCs w:val="21"/>
                    </w:rPr>
                    <w:t>±</w:t>
                  </w:r>
                  <w:r>
                    <w:rPr>
                      <w:rFonts w:hint="eastAsia"/>
                      <w:color w:val="000000"/>
                      <w:szCs w:val="21"/>
                      <w:lang w:val="en-US" w:eastAsia="zh-CN"/>
                    </w:rPr>
                    <w:t>1.8</w:t>
                  </w:r>
                </w:p>
              </w:tc>
              <w:tc>
                <w:tcPr>
                  <w:tcW w:w="1975" w:type="dxa"/>
                  <w:noWrap w:val="0"/>
                  <w:vAlign w:val="center"/>
                </w:tcPr>
                <w:p w14:paraId="1FDCB168">
                  <w:pPr>
                    <w:jc w:val="center"/>
                    <w:rPr>
                      <w:rFonts w:hint="eastAsia"/>
                      <w:color w:val="000000"/>
                      <w:szCs w:val="21"/>
                    </w:rPr>
                  </w:pPr>
                </w:p>
              </w:tc>
            </w:tr>
            <w:tr w14:paraId="487F3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861" w:type="dxa"/>
                  <w:noWrap w:val="0"/>
                  <w:vAlign w:val="center"/>
                </w:tcPr>
                <w:p w14:paraId="296AAD63">
                  <w:pPr>
                    <w:jc w:val="center"/>
                    <w:rPr>
                      <w:rFonts w:hint="default" w:eastAsia="宋体"/>
                      <w:color w:val="000000"/>
                      <w:szCs w:val="21"/>
                      <w:lang w:val="en-US" w:eastAsia="zh-CN"/>
                    </w:rPr>
                  </w:pPr>
                  <w:r>
                    <w:rPr>
                      <w:rFonts w:hint="eastAsia"/>
                      <w:color w:val="000000"/>
                      <w:szCs w:val="21"/>
                      <w:lang w:val="en-US" w:eastAsia="zh-CN"/>
                    </w:rPr>
                    <w:t>8#</w:t>
                  </w:r>
                </w:p>
              </w:tc>
              <w:tc>
                <w:tcPr>
                  <w:tcW w:w="3204" w:type="dxa"/>
                  <w:noWrap w:val="0"/>
                  <w:vAlign w:val="center"/>
                </w:tcPr>
                <w:p w14:paraId="0FA22F5C">
                  <w:pPr>
                    <w:jc w:val="center"/>
                    <w:rPr>
                      <w:rFonts w:hint="default" w:eastAsia="宋体"/>
                      <w:color w:val="000000"/>
                      <w:szCs w:val="21"/>
                      <w:lang w:val="en-US" w:eastAsia="zh-CN"/>
                    </w:rPr>
                  </w:pPr>
                  <w:r>
                    <w:rPr>
                      <w:rFonts w:hint="eastAsia"/>
                      <w:color w:val="000000"/>
                      <w:szCs w:val="21"/>
                      <w:lang w:val="en-US" w:eastAsia="zh-CN"/>
                    </w:rPr>
                    <w:t>机房楼上</w:t>
                  </w:r>
                  <w:r>
                    <w:rPr>
                      <w:rFonts w:hint="eastAsia" w:cs="Times New Roman"/>
                      <w:lang w:val="en-US" w:eastAsia="zh-CN"/>
                    </w:rPr>
                    <w:t>（排毒治疗室和更衣间）</w:t>
                  </w:r>
                  <w:r>
                    <w:rPr>
                      <w:rFonts w:hint="eastAsia"/>
                      <w:color w:val="000000"/>
                      <w:szCs w:val="21"/>
                      <w:lang w:val="en-US" w:eastAsia="zh-CN"/>
                    </w:rPr>
                    <w:t>距地100cm</w:t>
                  </w:r>
                </w:p>
              </w:tc>
              <w:tc>
                <w:tcPr>
                  <w:tcW w:w="2178" w:type="dxa"/>
                  <w:noWrap w:val="0"/>
                  <w:vAlign w:val="center"/>
                </w:tcPr>
                <w:p w14:paraId="75398896">
                  <w:pPr>
                    <w:jc w:val="center"/>
                    <w:rPr>
                      <w:rFonts w:hint="default" w:eastAsia="宋体"/>
                      <w:color w:val="000000"/>
                      <w:szCs w:val="21"/>
                      <w:lang w:val="en-US" w:eastAsia="zh-CN"/>
                    </w:rPr>
                  </w:pPr>
                  <w:r>
                    <w:rPr>
                      <w:rFonts w:hint="eastAsia"/>
                      <w:color w:val="000000"/>
                      <w:szCs w:val="21"/>
                      <w:lang w:val="en-US" w:eastAsia="zh-CN"/>
                    </w:rPr>
                    <w:t>119.2</w:t>
                  </w:r>
                  <w:r>
                    <w:rPr>
                      <w:rFonts w:hint="eastAsia"/>
                      <w:color w:val="000000"/>
                      <w:szCs w:val="21"/>
                    </w:rPr>
                    <w:t>±</w:t>
                  </w:r>
                  <w:r>
                    <w:rPr>
                      <w:rFonts w:hint="eastAsia"/>
                      <w:color w:val="000000"/>
                      <w:szCs w:val="21"/>
                      <w:lang w:val="en-US" w:eastAsia="zh-CN"/>
                    </w:rPr>
                    <w:t>3.1</w:t>
                  </w:r>
                </w:p>
              </w:tc>
              <w:tc>
                <w:tcPr>
                  <w:tcW w:w="1975" w:type="dxa"/>
                  <w:noWrap w:val="0"/>
                  <w:vAlign w:val="center"/>
                </w:tcPr>
                <w:p w14:paraId="02364E1D">
                  <w:pPr>
                    <w:jc w:val="center"/>
                    <w:rPr>
                      <w:rFonts w:hint="eastAsia"/>
                      <w:color w:val="000000"/>
                      <w:szCs w:val="21"/>
                    </w:rPr>
                  </w:pPr>
                </w:p>
              </w:tc>
            </w:tr>
          </w:tbl>
          <w:p w14:paraId="6D6752E5">
            <w:pPr>
              <w:keepNext w:val="0"/>
              <w:keepLines w:val="0"/>
              <w:pageBreakBefore w:val="0"/>
              <w:widowControl w:val="0"/>
              <w:kinsoku/>
              <w:wordWrap/>
              <w:overflowPunct/>
              <w:topLinePunct w:val="0"/>
              <w:autoSpaceDE/>
              <w:autoSpaceDN/>
              <w:bidi w:val="0"/>
              <w:adjustRightInd/>
              <w:snapToGrid/>
              <w:spacing w:line="360" w:lineRule="auto"/>
              <w:textAlignment w:val="auto"/>
              <w:rPr>
                <w:rFonts w:hAnsi="宋体"/>
                <w:bCs/>
                <w:color w:val="000000"/>
                <w:szCs w:val="21"/>
              </w:rPr>
            </w:pPr>
            <w:r>
              <w:rPr>
                <w:rFonts w:hint="eastAsia" w:ascii="宋体" w:hAnsi="宋体" w:cs="宋体"/>
                <w:szCs w:val="21"/>
              </w:rPr>
              <w:t>注：</w:t>
            </w:r>
            <w:bookmarkStart w:id="37" w:name="_Hlk108627761"/>
            <w:r>
              <w:rPr>
                <w:bCs/>
                <w:color w:val="000000"/>
                <w:szCs w:val="21"/>
              </w:rPr>
              <w:t>*</w:t>
            </w:r>
            <w:r>
              <w:rPr>
                <w:rFonts w:hint="eastAsia" w:hAnsi="宋体"/>
                <w:bCs/>
                <w:color w:val="000000"/>
                <w:szCs w:val="21"/>
              </w:rPr>
              <w:t>检测结果含宇宙射线响应值且未扣除环境本底值。</w:t>
            </w:r>
          </w:p>
          <w:bookmarkEnd w:id="37"/>
          <w:p w14:paraId="12ED8A22">
            <w:pPr>
              <w:autoSpaceDE w:val="0"/>
              <w:autoSpaceDN w:val="0"/>
              <w:adjustRightInd w:val="0"/>
              <w:jc w:val="left"/>
              <w:rPr>
                <w:rFonts w:hint="default" w:ascii="Times New Roman" w:hAnsi="Times New Roman" w:cs="Times New Roman"/>
                <w:b/>
                <w:bCs/>
                <w:sz w:val="30"/>
                <w:szCs w:val="30"/>
                <w:lang w:val="en-US" w:eastAsia="zh-CN"/>
              </w:rPr>
            </w:pPr>
            <w:r>
              <w:rPr>
                <w:rFonts w:hint="default" w:ascii="Times New Roman" w:hAnsi="Times New Roman" w:cs="Times New Roman"/>
                <w:b/>
                <w:bCs/>
                <w:sz w:val="30"/>
                <w:szCs w:val="30"/>
                <w:lang w:val="en-US" w:eastAsia="zh-CN"/>
              </w:rPr>
              <w:t>8.5监测结果分析与评价</w:t>
            </w:r>
          </w:p>
          <w:p w14:paraId="622487C0">
            <w:pPr>
              <w:ind w:firstLine="480" w:firstLineChars="200"/>
              <w:jc w:val="left"/>
              <w:rPr>
                <w:rFonts w:hint="default" w:ascii="Times New Roman" w:hAnsi="Times New Roman" w:cs="Times New Roman"/>
              </w:rPr>
            </w:pPr>
            <w:r>
              <w:rPr>
                <w:rFonts w:hint="default" w:ascii="Times New Roman" w:hAnsi="Times New Roman" w:cs="Times New Roman"/>
              </w:rPr>
              <w:t>由监测结果分析可知，本项目医用血管造影X射线机（DSA）机房所在区域辐射剂量率检测值在</w:t>
            </w:r>
            <w:r>
              <w:rPr>
                <w:rFonts w:hint="eastAsia" w:ascii="Times New Roman" w:hAnsi="宋体" w:eastAsia="宋体" w:cs="Times New Roman"/>
                <w:bCs/>
                <w:color w:val="000000"/>
                <w:sz w:val="24"/>
                <w:lang w:val="en-US" w:eastAsia="zh-CN"/>
              </w:rPr>
              <w:t>118.1</w:t>
            </w:r>
            <w:r>
              <w:rPr>
                <w:rFonts w:ascii="Times New Roman" w:hAnsi="宋体" w:eastAsia="宋体" w:cs="Times New Roman"/>
                <w:bCs/>
                <w:color w:val="000000"/>
                <w:sz w:val="24"/>
              </w:rPr>
              <w:t>nSv/h</w:t>
            </w:r>
            <w:r>
              <w:rPr>
                <w:rFonts w:hint="eastAsia" w:ascii="Times New Roman" w:hAnsi="宋体" w:eastAsia="宋体" w:cs="Times New Roman"/>
                <w:bCs/>
                <w:color w:val="000000"/>
                <w:sz w:val="24"/>
                <w:lang w:val="en-US" w:eastAsia="zh-CN"/>
              </w:rPr>
              <w:t>~119.2n</w:t>
            </w:r>
            <w:r>
              <w:rPr>
                <w:rFonts w:ascii="Times New Roman" w:hAnsi="宋体" w:eastAsia="宋体" w:cs="Times New Roman"/>
                <w:bCs/>
                <w:color w:val="000000"/>
                <w:sz w:val="24"/>
              </w:rPr>
              <w:t>Sv/h</w:t>
            </w:r>
            <w:r>
              <w:rPr>
                <w:rFonts w:hint="default" w:ascii="Times New Roman" w:hAnsi="Times New Roman" w:cs="Times New Roman"/>
                <w:bCs/>
                <w:sz w:val="24"/>
                <w:szCs w:val="24"/>
              </w:rPr>
              <w:t>之间</w:t>
            </w:r>
            <w:r>
              <w:rPr>
                <w:rFonts w:hint="default" w:ascii="Times New Roman" w:hAnsi="Times New Roman" w:cs="Times New Roman"/>
              </w:rPr>
              <w:t>。</w:t>
            </w:r>
          </w:p>
        </w:tc>
      </w:tr>
    </w:tbl>
    <w:p w14:paraId="605615F7">
      <w:pPr>
        <w:pStyle w:val="2"/>
        <w:spacing w:before="0" w:line="240" w:lineRule="auto"/>
        <w:rPr>
          <w:rFonts w:hint="default" w:ascii="Times New Roman" w:hAnsi="Times New Roman" w:eastAsia="宋体" w:cs="Times New Roman"/>
          <w:sz w:val="32"/>
          <w:szCs w:val="32"/>
        </w:rPr>
      </w:pPr>
      <w:r>
        <w:rPr>
          <w:rFonts w:hint="default" w:ascii="Times New Roman" w:hAnsi="Times New Roman" w:eastAsia="宋体" w:cs="Times New Roman"/>
          <w:sz w:val="32"/>
          <w:szCs w:val="32"/>
        </w:rPr>
        <w:t>表9 项目工程分析与源项</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Layout w:type="fixed"/>
        <w:tblCellMar>
          <w:top w:w="0" w:type="dxa"/>
          <w:left w:w="108" w:type="dxa"/>
          <w:bottom w:w="0" w:type="dxa"/>
          <w:right w:w="108" w:type="dxa"/>
        </w:tblCellMar>
      </w:tblPr>
      <w:tblGrid>
        <w:gridCol w:w="9795"/>
      </w:tblGrid>
      <w:tr w14:paraId="0167FD32">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2272" w:hRule="atLeast"/>
          <w:jc w:val="center"/>
        </w:trPr>
        <w:tc>
          <w:tcPr>
            <w:tcW w:w="9795" w:type="dxa"/>
            <w:shd w:val="clear" w:color="auto" w:fill="FFFFFF"/>
          </w:tcPr>
          <w:p w14:paraId="26E40B34">
            <w:pPr>
              <w:pStyle w:val="52"/>
              <w:rPr>
                <w:rFonts w:hint="default" w:ascii="Times New Roman" w:hAnsi="Times New Roman" w:eastAsia="宋体" w:cs="Times New Roman"/>
                <w:b/>
                <w:bCs/>
                <w:sz w:val="30"/>
                <w:szCs w:val="30"/>
                <w:vertAlign w:val="baseline"/>
                <w:lang w:val="en-US" w:eastAsia="zh-CN"/>
              </w:rPr>
            </w:pPr>
            <w:r>
              <w:rPr>
                <w:rFonts w:hint="default" w:ascii="Times New Roman" w:hAnsi="Times New Roman" w:eastAsia="宋体" w:cs="Times New Roman"/>
                <w:b/>
                <w:bCs/>
                <w:sz w:val="30"/>
                <w:szCs w:val="30"/>
                <w:vertAlign w:val="baseline"/>
                <w:lang w:val="en-US" w:eastAsia="zh-CN"/>
              </w:rPr>
              <w:t>9.1 工程设备和工艺分析</w:t>
            </w:r>
          </w:p>
          <w:p w14:paraId="28248A3F">
            <w:pPr>
              <w:pStyle w:val="52"/>
              <w:rPr>
                <w:rFonts w:hint="default" w:ascii="Times New Roman" w:hAnsi="Times New Roman" w:eastAsia="宋体" w:cs="Times New Roman"/>
                <w:b/>
                <w:bCs/>
                <w:sz w:val="28"/>
                <w:szCs w:val="28"/>
                <w:vertAlign w:val="baseline"/>
                <w:lang w:val="en-US" w:eastAsia="zh-CN"/>
              </w:rPr>
            </w:pPr>
            <w:r>
              <w:rPr>
                <w:rFonts w:hint="default" w:ascii="Times New Roman" w:hAnsi="Times New Roman" w:eastAsia="宋体" w:cs="Times New Roman"/>
                <w:b/>
                <w:bCs/>
                <w:sz w:val="28"/>
                <w:szCs w:val="28"/>
                <w:vertAlign w:val="baseline"/>
                <w:lang w:val="en-US" w:eastAsia="zh-CN"/>
              </w:rPr>
              <w:t>9.1.1 医用血管造影X射线机</w:t>
            </w:r>
          </w:p>
          <w:p w14:paraId="79984614">
            <w:pPr>
              <w:rPr>
                <w:rFonts w:hint="default" w:ascii="Times New Roman" w:hAnsi="Times New Roman" w:eastAsia="宋体" w:cs="Times New Roman"/>
                <w:b/>
                <w:lang w:val="en-US" w:eastAsia="zh-CN"/>
              </w:rPr>
            </w:pPr>
            <w:r>
              <w:rPr>
                <w:rFonts w:hint="default" w:ascii="Times New Roman" w:hAnsi="Times New Roman" w:eastAsia="宋体" w:cs="Times New Roman"/>
                <w:b/>
                <w:lang w:val="en-US" w:eastAsia="zh-CN"/>
              </w:rPr>
              <w:t>9.1.1.1 工作原理</w:t>
            </w:r>
          </w:p>
          <w:p w14:paraId="5C09A620">
            <w:pPr>
              <w:pStyle w:val="52"/>
              <w:keepNext w:val="0"/>
              <w:keepLines w:val="0"/>
              <w:pageBreakBefore w:val="0"/>
              <w:widowControl w:val="0"/>
              <w:kinsoku/>
              <w:wordWrap/>
              <w:overflowPunct/>
              <w:topLinePunct w:val="0"/>
              <w:bidi w:val="0"/>
              <w:snapToGrid/>
              <w:spacing w:line="360" w:lineRule="auto"/>
              <w:ind w:firstLine="480" w:firstLineChars="200"/>
              <w:textAlignment w:val="auto"/>
              <w:rPr>
                <w:rFonts w:hint="default" w:ascii="Times New Roman" w:hAnsi="Times New Roman" w:eastAsia="宋体" w:cs="Times New Roman"/>
                <w:vertAlign w:val="baseline"/>
                <w:lang w:val="en-US" w:eastAsia="zh-CN"/>
              </w:rPr>
            </w:pPr>
            <w:r>
              <w:rPr>
                <w:rFonts w:hint="default" w:ascii="Times New Roman" w:hAnsi="Times New Roman" w:eastAsia="宋体" w:cs="Times New Roman"/>
                <w:vertAlign w:val="baseline"/>
                <w:lang w:val="en-US" w:eastAsia="zh-CN"/>
              </w:rPr>
              <w:t xml:space="preserve">（1）设备组成及工作方式 </w:t>
            </w:r>
          </w:p>
          <w:p w14:paraId="0C42B01C">
            <w:pPr>
              <w:pStyle w:val="52"/>
              <w:keepNext w:val="0"/>
              <w:keepLines w:val="0"/>
              <w:pageBreakBefore w:val="0"/>
              <w:widowControl w:val="0"/>
              <w:kinsoku/>
              <w:wordWrap/>
              <w:overflowPunct/>
              <w:topLinePunct w:val="0"/>
              <w:bidi w:val="0"/>
              <w:snapToGrid/>
              <w:spacing w:line="360" w:lineRule="auto"/>
              <w:ind w:firstLine="480" w:firstLineChars="200"/>
              <w:textAlignment w:val="auto"/>
              <w:rPr>
                <w:rFonts w:hint="default" w:ascii="Times New Roman" w:hAnsi="Times New Roman" w:eastAsia="宋体" w:cs="Times New Roman"/>
                <w:vertAlign w:val="baseline"/>
                <w:lang w:val="en-US" w:eastAsia="zh-CN"/>
              </w:rPr>
            </w:pPr>
            <w:r>
              <w:rPr>
                <w:rFonts w:hint="default" w:ascii="Times New Roman" w:hAnsi="Times New Roman" w:eastAsia="宋体" w:cs="Times New Roman"/>
                <w:vertAlign w:val="baseline"/>
                <w:lang w:val="en-US" w:eastAsia="zh-CN"/>
              </w:rPr>
              <w:t xml:space="preserve">医用血管造影X射线机组成：Gantry，俗称“机架”或“C 形臂”，由“L”臂、PIVOT、 “C”臂组成，同时还包括了数字平板探测器、球管、束光器等部件；专业手术床；Atlas机柜，该机柜由 DL、RTAC、JEDI 构成；球管和数字平板探测器分别通过各自的水冷机控制温度；图像处理系统。该项目设备采用平板探测器（FD）技术成像：FD 技术可以即时采集到患者图像，对图像进行后期处理，轻松保存和传送图像。 </w:t>
            </w:r>
          </w:p>
          <w:p w14:paraId="2E4D06BF">
            <w:pPr>
              <w:pStyle w:val="52"/>
              <w:keepNext w:val="0"/>
              <w:keepLines w:val="0"/>
              <w:pageBreakBefore w:val="0"/>
              <w:widowControl w:val="0"/>
              <w:kinsoku/>
              <w:wordWrap/>
              <w:overflowPunct/>
              <w:topLinePunct w:val="0"/>
              <w:bidi w:val="0"/>
              <w:snapToGrid/>
              <w:spacing w:line="360" w:lineRule="auto"/>
              <w:textAlignment w:val="auto"/>
              <w:rPr>
                <w:rFonts w:hint="default" w:ascii="Times New Roman" w:hAnsi="Times New Roman" w:eastAsia="宋体" w:cs="Times New Roman"/>
                <w:vertAlign w:val="baseline"/>
                <w:lang w:val="en-US" w:eastAsia="zh-CN"/>
              </w:rPr>
            </w:pPr>
            <w:r>
              <w:rPr>
                <w:rFonts w:hint="default" w:ascii="Times New Roman" w:hAnsi="Times New Roman" w:eastAsia="宋体" w:cs="Times New Roman"/>
                <w:vertAlign w:val="baseline"/>
                <w:lang w:val="en-US" w:eastAsia="zh-CN"/>
              </w:rPr>
              <w:t>工作方式：在医学影像系统监视引导下，经皮针穿刺或引入导管做抽吸注射、引流或对管腔、血管等做成型、灌注、栓塞等。本项目 DSA 机架、X 射线管组合体可在水平和垂直两个方向上转动。介入手术过程中，介入手术医生须在手术床旁并在 X 射线导视下进行操作 DSA。典型照片见图 9.1-1。</w:t>
            </w:r>
          </w:p>
          <w:p w14:paraId="1E178FD5">
            <w:pPr>
              <w:pStyle w:val="52"/>
              <w:keepNext w:val="0"/>
              <w:keepLines w:val="0"/>
              <w:pageBreakBefore w:val="0"/>
              <w:widowControl w:val="0"/>
              <w:kinsoku/>
              <w:wordWrap/>
              <w:overflowPunct/>
              <w:topLinePunct w:val="0"/>
              <w:bidi w:val="0"/>
              <w:snapToGrid/>
              <w:spacing w:line="360" w:lineRule="auto"/>
              <w:jc w:val="center"/>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5052695" cy="3787775"/>
                  <wp:effectExtent l="0" t="0" r="14605" b="3175"/>
                  <wp:docPr id="19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12"/>
                          <pic:cNvPicPr>
                            <a:picLocks noChangeAspect="1"/>
                          </pic:cNvPicPr>
                        </pic:nvPicPr>
                        <pic:blipFill>
                          <a:blip r:embed="rId21"/>
                          <a:stretch>
                            <a:fillRect/>
                          </a:stretch>
                        </pic:blipFill>
                        <pic:spPr>
                          <a:xfrm>
                            <a:off x="0" y="0"/>
                            <a:ext cx="5052695" cy="3787775"/>
                          </a:xfrm>
                          <a:prstGeom prst="rect">
                            <a:avLst/>
                          </a:prstGeom>
                          <a:noFill/>
                          <a:ln>
                            <a:noFill/>
                          </a:ln>
                        </pic:spPr>
                      </pic:pic>
                    </a:graphicData>
                  </a:graphic>
                </wp:inline>
              </w:drawing>
            </w:r>
          </w:p>
          <w:p w14:paraId="1A39D3DF">
            <w:pPr>
              <w:pStyle w:val="52"/>
              <w:jc w:val="center"/>
              <w:rPr>
                <w:rFonts w:hint="default" w:ascii="Times New Roman" w:hAnsi="Times New Roman" w:eastAsia="宋体" w:cs="Times New Roman"/>
                <w:b/>
                <w:bCs/>
                <w:color w:val="000000" w:themeColor="text1"/>
                <w:lang w:val="en-US" w:eastAsia="zh-CN"/>
                <w14:textFill>
                  <w14:solidFill>
                    <w14:schemeClr w14:val="tx1"/>
                  </w14:solidFill>
                </w14:textFill>
              </w:rPr>
            </w:pPr>
            <w:r>
              <w:rPr>
                <w:rFonts w:hint="default" w:ascii="Times New Roman" w:hAnsi="Times New Roman" w:eastAsia="宋体" w:cs="Times New Roman"/>
                <w:b/>
                <w:bCs/>
                <w:color w:val="000000" w:themeColor="text1"/>
                <w:lang w:val="en-US" w:eastAsia="zh-CN"/>
                <w14:textFill>
                  <w14:solidFill>
                    <w14:schemeClr w14:val="tx1"/>
                  </w14:solidFill>
                </w14:textFill>
              </w:rPr>
              <w:t>图9.1-1DSA典型照片</w:t>
            </w:r>
          </w:p>
          <w:p w14:paraId="2693850A">
            <w:pPr>
              <w:pStyle w:val="52"/>
              <w:keepNext w:val="0"/>
              <w:keepLines w:val="0"/>
              <w:pageBreakBefore w:val="0"/>
              <w:widowControl w:val="0"/>
              <w:kinsoku/>
              <w:wordWrap/>
              <w:overflowPunct/>
              <w:topLinePunct w:val="0"/>
              <w:bidi w:val="0"/>
              <w:snapToGrid/>
              <w:spacing w:line="360" w:lineRule="auto"/>
              <w:ind w:firstLine="480" w:firstLineChars="200"/>
              <w:textAlignment w:val="auto"/>
              <w:rPr>
                <w:rFonts w:hint="default" w:ascii="Times New Roman" w:hAnsi="Times New Roman" w:eastAsia="宋体" w:cs="Times New Roman"/>
                <w:vertAlign w:val="baseline"/>
                <w:lang w:val="en-US" w:eastAsia="zh-CN"/>
              </w:rPr>
            </w:pPr>
            <w:r>
              <w:rPr>
                <w:rFonts w:hint="default" w:ascii="Times New Roman" w:hAnsi="Times New Roman" w:eastAsia="宋体" w:cs="Times New Roman"/>
                <w:vertAlign w:val="baseline"/>
                <w:lang w:val="en-US" w:eastAsia="zh-CN"/>
              </w:rPr>
              <w:t xml:space="preserve">（2）工作原理 </w:t>
            </w:r>
          </w:p>
          <w:p w14:paraId="5C580390">
            <w:pPr>
              <w:pStyle w:val="52"/>
              <w:keepNext w:val="0"/>
              <w:keepLines w:val="0"/>
              <w:pageBreakBefore w:val="0"/>
              <w:widowControl w:val="0"/>
              <w:kinsoku/>
              <w:wordWrap/>
              <w:overflowPunct/>
              <w:topLinePunct w:val="0"/>
              <w:bidi w:val="0"/>
              <w:snapToGrid/>
              <w:spacing w:line="360" w:lineRule="auto"/>
              <w:ind w:firstLine="480" w:firstLineChars="200"/>
              <w:textAlignment w:val="auto"/>
              <w:rPr>
                <w:rFonts w:hint="default" w:ascii="Times New Roman" w:hAnsi="Times New Roman" w:eastAsia="宋体" w:cs="Times New Roman"/>
                <w:vertAlign w:val="baseline"/>
                <w:lang w:val="en-US" w:eastAsia="zh-CN"/>
              </w:rPr>
            </w:pPr>
            <w:r>
              <w:rPr>
                <w:rFonts w:hint="default" w:ascii="Times New Roman" w:hAnsi="Times New Roman" w:eastAsia="宋体" w:cs="Times New Roman"/>
                <w:vertAlign w:val="baseline"/>
                <w:lang w:val="en-US" w:eastAsia="zh-CN"/>
              </w:rPr>
              <w:t xml:space="preserve">①X 射线产生及成像原理 </w:t>
            </w:r>
          </w:p>
          <w:p w14:paraId="70D6410A">
            <w:pPr>
              <w:pStyle w:val="52"/>
              <w:keepNext w:val="0"/>
              <w:keepLines w:val="0"/>
              <w:pageBreakBefore w:val="0"/>
              <w:widowControl w:val="0"/>
              <w:kinsoku/>
              <w:wordWrap/>
              <w:overflowPunct/>
              <w:topLinePunct w:val="0"/>
              <w:bidi w:val="0"/>
              <w:snapToGrid/>
              <w:spacing w:line="360" w:lineRule="auto"/>
              <w:ind w:firstLine="480" w:firstLineChars="200"/>
              <w:textAlignment w:val="auto"/>
              <w:rPr>
                <w:rFonts w:hint="default" w:ascii="Times New Roman" w:hAnsi="Times New Roman" w:eastAsia="宋体" w:cs="Times New Roman"/>
                <w:vertAlign w:val="baseline"/>
                <w:lang w:val="en-US" w:eastAsia="zh-CN"/>
              </w:rPr>
            </w:pPr>
            <w:r>
              <w:rPr>
                <w:rFonts w:hint="default" w:ascii="Times New Roman" w:hAnsi="Times New Roman" w:eastAsia="宋体" w:cs="Times New Roman"/>
                <w:vertAlign w:val="baseline"/>
                <w:lang w:val="en-US" w:eastAsia="zh-CN"/>
              </w:rPr>
              <w:t xml:space="preserve">DSA属于X射线装置。X射线的装置主要由X射线管和高压电源组成，X射线管由安装在真空玻璃壳中的阴极和阳极组成。X射线管结构见图9.1-2，X射线管的阴极是钨制灯丝，它装在聚焦杯中，当灯丝通电加热时，电子就“蒸发”出来，而聚焦杯使这些电子聚集成束，直接向嵌在金属阳极中的靶体射击。靶体一般采用高原子序数的难熔金属制成。高电压加在X射线管的两极之间，使电子在射到靶体之前被加速达到很高的速度，这些高速电子到达靶面为靶体所突然阻挡从而产生X射线。 </w:t>
            </w:r>
          </w:p>
          <w:p w14:paraId="375CFB18">
            <w:pPr>
              <w:pStyle w:val="52"/>
              <w:keepNext w:val="0"/>
              <w:keepLines w:val="0"/>
              <w:pageBreakBefore w:val="0"/>
              <w:widowControl w:val="0"/>
              <w:kinsoku/>
              <w:wordWrap/>
              <w:overflowPunct/>
              <w:topLinePunct w:val="0"/>
              <w:bidi w:val="0"/>
              <w:snapToGrid/>
              <w:spacing w:line="360" w:lineRule="auto"/>
              <w:ind w:firstLine="480" w:firstLineChars="200"/>
              <w:textAlignment w:val="auto"/>
              <w:rPr>
                <w:rFonts w:hint="default" w:ascii="Times New Roman" w:hAnsi="Times New Roman" w:eastAsia="宋体" w:cs="Times New Roman"/>
                <w:vertAlign w:val="baseline"/>
                <w:lang w:val="en-US" w:eastAsia="zh-CN"/>
              </w:rPr>
            </w:pPr>
            <w:r>
              <w:rPr>
                <w:rFonts w:hint="default" w:ascii="Times New Roman" w:hAnsi="Times New Roman" w:eastAsia="宋体" w:cs="Times New Roman"/>
                <w:vertAlign w:val="baseline"/>
                <w:lang w:val="en-US" w:eastAsia="zh-CN"/>
              </w:rPr>
              <w:t xml:space="preserve">成像装置是用来采集透过人体的X射线信号的，由于人体各部组织、器官密度不同， </w:t>
            </w:r>
          </w:p>
          <w:p w14:paraId="0BD672E8">
            <w:pPr>
              <w:pStyle w:val="52"/>
              <w:keepNext w:val="0"/>
              <w:keepLines w:val="0"/>
              <w:pageBreakBefore w:val="0"/>
              <w:widowControl w:val="0"/>
              <w:kinsoku/>
              <w:wordWrap/>
              <w:overflowPunct/>
              <w:topLinePunct w:val="0"/>
              <w:bidi w:val="0"/>
              <w:snapToGrid/>
              <w:spacing w:line="360" w:lineRule="auto"/>
              <w:textAlignment w:val="auto"/>
              <w:rPr>
                <w:rFonts w:hint="default" w:ascii="Times New Roman" w:hAnsi="Times New Roman" w:eastAsia="宋体" w:cs="Times New Roman"/>
                <w:vertAlign w:val="baseline"/>
                <w:lang w:val="en-US" w:eastAsia="zh-CN"/>
              </w:rPr>
            </w:pPr>
            <w:r>
              <w:rPr>
                <w:rFonts w:hint="default" w:ascii="Times New Roman" w:hAnsi="Times New Roman" w:eastAsia="宋体" w:cs="Times New Roman"/>
                <w:vertAlign w:val="baseline"/>
                <w:lang w:val="en-US" w:eastAsia="zh-CN"/>
              </w:rPr>
              <w:t xml:space="preserve">对X射线的衰减程度各不一样，成像装置根据接收到的不同信号，通过荧光屏或平板探 </w:t>
            </w:r>
          </w:p>
          <w:p w14:paraId="68619739">
            <w:pPr>
              <w:pStyle w:val="52"/>
              <w:keepNext w:val="0"/>
              <w:keepLines w:val="0"/>
              <w:pageBreakBefore w:val="0"/>
              <w:widowControl w:val="0"/>
              <w:kinsoku/>
              <w:wordWrap/>
              <w:overflowPunct/>
              <w:topLinePunct w:val="0"/>
              <w:bidi w:val="0"/>
              <w:snapToGrid/>
              <w:spacing w:line="360" w:lineRule="auto"/>
              <w:textAlignment w:val="auto"/>
              <w:rPr>
                <w:rFonts w:hint="default" w:ascii="Times New Roman" w:hAnsi="Times New Roman" w:eastAsia="宋体" w:cs="Times New Roman"/>
                <w:vertAlign w:val="baseline"/>
                <w:lang w:val="en-US" w:eastAsia="zh-CN"/>
              </w:rPr>
            </w:pPr>
            <w:r>
              <w:rPr>
                <w:rFonts w:hint="default" w:ascii="Times New Roman" w:hAnsi="Times New Roman" w:eastAsia="宋体" w:cs="Times New Roman"/>
                <w:vertAlign w:val="baseline"/>
                <w:lang w:val="en-US" w:eastAsia="zh-CN"/>
              </w:rPr>
              <w:t xml:space="preserve">测器、计算机、摄像机（对影像增器的图像进行一系列扫描，再经过模/数-数/模转换） </w:t>
            </w:r>
          </w:p>
          <w:p w14:paraId="1380AB22">
            <w:pPr>
              <w:pStyle w:val="52"/>
              <w:keepNext w:val="0"/>
              <w:keepLines w:val="0"/>
              <w:pageBreakBefore w:val="0"/>
              <w:widowControl w:val="0"/>
              <w:kinsoku/>
              <w:wordWrap/>
              <w:overflowPunct/>
              <w:topLinePunct w:val="0"/>
              <w:bidi w:val="0"/>
              <w:snapToGrid/>
              <w:spacing w:line="360" w:lineRule="auto"/>
              <w:textAlignment w:val="auto"/>
              <w:rPr>
                <w:rFonts w:hint="default" w:ascii="Times New Roman" w:hAnsi="Times New Roman" w:eastAsia="宋体" w:cs="Times New Roman"/>
                <w:vertAlign w:val="baseline"/>
                <w:lang w:val="en-US" w:eastAsia="zh-CN"/>
              </w:rPr>
            </w:pPr>
            <w:r>
              <w:rPr>
                <w:rFonts w:hint="default" w:ascii="Times New Roman" w:hAnsi="Times New Roman" w:eastAsia="宋体" w:cs="Times New Roman"/>
                <w:vertAlign w:val="baseline"/>
                <w:lang w:val="en-US" w:eastAsia="zh-CN"/>
              </w:rPr>
              <w:t>等方式进行成像。</w:t>
            </w:r>
          </w:p>
          <w:p w14:paraId="339EDC96">
            <w:pPr>
              <w:pStyle w:val="52"/>
              <w:keepNext w:val="0"/>
              <w:keepLines w:val="0"/>
              <w:pageBreakBefore w:val="0"/>
              <w:widowControl w:val="0"/>
              <w:kinsoku/>
              <w:wordWrap/>
              <w:overflowPunct/>
              <w:topLinePunct w:val="0"/>
              <w:bidi w:val="0"/>
              <w:snapToGrid/>
              <w:spacing w:line="360" w:lineRule="auto"/>
              <w:jc w:val="center"/>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4162425" cy="2352675"/>
                  <wp:effectExtent l="0" t="0" r="9525" b="9525"/>
                  <wp:docPr id="19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13"/>
                          <pic:cNvPicPr>
                            <a:picLocks noChangeAspect="1"/>
                          </pic:cNvPicPr>
                        </pic:nvPicPr>
                        <pic:blipFill>
                          <a:blip r:embed="rId22"/>
                          <a:stretch>
                            <a:fillRect/>
                          </a:stretch>
                        </pic:blipFill>
                        <pic:spPr>
                          <a:xfrm>
                            <a:off x="0" y="0"/>
                            <a:ext cx="4162425" cy="2352675"/>
                          </a:xfrm>
                          <a:prstGeom prst="rect">
                            <a:avLst/>
                          </a:prstGeom>
                          <a:noFill/>
                          <a:ln>
                            <a:noFill/>
                          </a:ln>
                        </pic:spPr>
                      </pic:pic>
                    </a:graphicData>
                  </a:graphic>
                </wp:inline>
              </w:drawing>
            </w:r>
          </w:p>
          <w:p w14:paraId="54645FCB">
            <w:pPr>
              <w:pStyle w:val="52"/>
              <w:jc w:val="center"/>
              <w:rPr>
                <w:rFonts w:hint="default" w:ascii="Times New Roman" w:hAnsi="Times New Roman" w:eastAsia="宋体" w:cs="Times New Roman"/>
                <w:b/>
                <w:bCs/>
                <w:color w:val="000000" w:themeColor="text1"/>
                <w:lang w:val="en-US" w:eastAsia="zh-CN"/>
                <w14:textFill>
                  <w14:solidFill>
                    <w14:schemeClr w14:val="tx1"/>
                  </w14:solidFill>
                </w14:textFill>
              </w:rPr>
            </w:pPr>
            <w:r>
              <w:rPr>
                <w:rFonts w:hint="default" w:ascii="Times New Roman" w:hAnsi="Times New Roman" w:eastAsia="宋体" w:cs="Times New Roman"/>
                <w:b/>
                <w:bCs/>
                <w:color w:val="000000" w:themeColor="text1"/>
                <w:lang w:val="en-US" w:eastAsia="zh-CN"/>
                <w14:textFill>
                  <w14:solidFill>
                    <w14:schemeClr w14:val="tx1"/>
                  </w14:solidFill>
                </w14:textFill>
              </w:rPr>
              <w:t>图9.1-2 X射线管结构图</w:t>
            </w:r>
          </w:p>
          <w:p w14:paraId="2B9C7ED1">
            <w:pPr>
              <w:pStyle w:val="52"/>
              <w:keepNext w:val="0"/>
              <w:keepLines w:val="0"/>
              <w:pageBreakBefore w:val="0"/>
              <w:widowControl w:val="0"/>
              <w:kinsoku/>
              <w:wordWrap/>
              <w:overflowPunct/>
              <w:topLinePunct w:val="0"/>
              <w:bidi w:val="0"/>
              <w:snapToGrid/>
              <w:spacing w:line="360" w:lineRule="auto"/>
              <w:ind w:firstLine="480" w:firstLineChars="200"/>
              <w:textAlignment w:val="auto"/>
              <w:rPr>
                <w:rFonts w:hint="default" w:ascii="Times New Roman" w:hAnsi="Times New Roman" w:eastAsia="宋体" w:cs="Times New Roman"/>
                <w:vertAlign w:val="baseline"/>
                <w:lang w:val="en-US" w:eastAsia="zh-CN"/>
              </w:rPr>
            </w:pPr>
            <w:r>
              <w:rPr>
                <w:rFonts w:hint="default" w:ascii="Times New Roman" w:hAnsi="Times New Roman" w:eastAsia="宋体" w:cs="Times New Roman"/>
                <w:vertAlign w:val="baseline"/>
                <w:lang w:val="en-US" w:eastAsia="zh-CN"/>
              </w:rPr>
              <w:t xml:space="preserve">②DSA 工作原理 </w:t>
            </w:r>
          </w:p>
          <w:p w14:paraId="666896BD">
            <w:pPr>
              <w:pStyle w:val="52"/>
              <w:keepNext w:val="0"/>
              <w:keepLines w:val="0"/>
              <w:pageBreakBefore w:val="0"/>
              <w:widowControl w:val="0"/>
              <w:kinsoku/>
              <w:wordWrap/>
              <w:overflowPunct/>
              <w:topLinePunct w:val="0"/>
              <w:bidi w:val="0"/>
              <w:snapToGrid/>
              <w:spacing w:line="360" w:lineRule="auto"/>
              <w:ind w:firstLine="480" w:firstLineChars="200"/>
              <w:textAlignment w:val="auto"/>
              <w:rPr>
                <w:rFonts w:hint="default" w:ascii="Times New Roman" w:hAnsi="Times New Roman" w:eastAsia="宋体" w:cs="Times New Roman"/>
                <w:vertAlign w:val="baseline"/>
                <w:lang w:val="en-US" w:eastAsia="zh-CN"/>
              </w:rPr>
            </w:pPr>
            <w:r>
              <w:rPr>
                <w:rFonts w:hint="default" w:ascii="Times New Roman" w:hAnsi="Times New Roman" w:eastAsia="宋体" w:cs="Times New Roman"/>
                <w:vertAlign w:val="baseline"/>
                <w:lang w:val="en-US" w:eastAsia="zh-CN"/>
              </w:rPr>
              <w:t>DSA的基本原理是将注入造影剂前后通过人体吸收后的X线信号进行成像，分别经数字平板探测器后，再用高分辨率的电视摄像管扫描，将图像分割成许多的小方格，做成矩阵化，形成由小方格中的像素所组成的视频图像，经对数增幅和模/数转换为不同数值的数字，形成数字图像并分别存储起来，然后输入电子计算机处理并将两幅图像的数字信息相减，获得的不同数值的差值信号，再经对比度增强和数/模转换成普通的模拟信号，获得了去除骨骼、肌肉和其他软组织，只留下单纯血管影像的剪影图像，通过显示器显示出来。通过DSA处理的图像，使血管的影像更为清晰，在进行介入手术时更为安全，DSA工作原理图见图 9.1-3。</w:t>
            </w:r>
          </w:p>
          <w:p w14:paraId="1286037F">
            <w:pPr>
              <w:pStyle w:val="52"/>
              <w:keepNext w:val="0"/>
              <w:keepLines w:val="0"/>
              <w:pageBreakBefore w:val="0"/>
              <w:widowControl w:val="0"/>
              <w:kinsoku/>
              <w:wordWrap/>
              <w:overflowPunct/>
              <w:topLinePunct w:val="0"/>
              <w:bidi w:val="0"/>
              <w:snapToGrid/>
              <w:spacing w:line="360" w:lineRule="auto"/>
              <w:jc w:val="center"/>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2476500" cy="2305050"/>
                  <wp:effectExtent l="0" t="0" r="0" b="0"/>
                  <wp:docPr id="19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14"/>
                          <pic:cNvPicPr>
                            <a:picLocks noChangeAspect="1"/>
                          </pic:cNvPicPr>
                        </pic:nvPicPr>
                        <pic:blipFill>
                          <a:blip r:embed="rId23"/>
                          <a:stretch>
                            <a:fillRect/>
                          </a:stretch>
                        </pic:blipFill>
                        <pic:spPr>
                          <a:xfrm>
                            <a:off x="0" y="0"/>
                            <a:ext cx="2476500" cy="2305050"/>
                          </a:xfrm>
                          <a:prstGeom prst="rect">
                            <a:avLst/>
                          </a:prstGeom>
                          <a:noFill/>
                          <a:ln>
                            <a:noFill/>
                          </a:ln>
                        </pic:spPr>
                      </pic:pic>
                    </a:graphicData>
                  </a:graphic>
                </wp:inline>
              </w:drawing>
            </w:r>
          </w:p>
          <w:p w14:paraId="55D18D5C">
            <w:pPr>
              <w:pStyle w:val="52"/>
              <w:jc w:val="center"/>
              <w:rPr>
                <w:rFonts w:hint="default" w:ascii="Times New Roman" w:hAnsi="Times New Roman" w:eastAsia="宋体" w:cs="Times New Roman"/>
                <w:b/>
                <w:bCs/>
                <w:color w:val="000000" w:themeColor="text1"/>
                <w:lang w:val="en-US" w:eastAsia="zh-CN"/>
                <w14:textFill>
                  <w14:solidFill>
                    <w14:schemeClr w14:val="tx1"/>
                  </w14:solidFill>
                </w14:textFill>
              </w:rPr>
            </w:pPr>
            <w:r>
              <w:rPr>
                <w:rFonts w:hint="default" w:ascii="Times New Roman" w:hAnsi="Times New Roman" w:eastAsia="宋体" w:cs="Times New Roman"/>
                <w:b/>
                <w:bCs/>
                <w:color w:val="000000" w:themeColor="text1"/>
                <w:lang w:val="en-US" w:eastAsia="zh-CN"/>
                <w14:textFill>
                  <w14:solidFill>
                    <w14:schemeClr w14:val="tx1"/>
                  </w14:solidFill>
                </w14:textFill>
              </w:rPr>
              <w:t>图9.1-3 DSA工作原理图</w:t>
            </w:r>
          </w:p>
          <w:p w14:paraId="1EAB7DB8">
            <w:pPr>
              <w:rPr>
                <w:rFonts w:hint="default" w:ascii="Times New Roman" w:hAnsi="Times New Roman" w:eastAsia="宋体" w:cs="Times New Roman"/>
                <w:b/>
                <w:lang w:val="en-US" w:eastAsia="zh-CN"/>
              </w:rPr>
            </w:pPr>
            <w:r>
              <w:rPr>
                <w:rFonts w:hint="default" w:ascii="Times New Roman" w:hAnsi="Times New Roman" w:eastAsia="宋体" w:cs="Times New Roman"/>
                <w:b/>
                <w:lang w:val="en-US" w:eastAsia="zh-CN"/>
              </w:rPr>
              <w:t>9.1.1.</w:t>
            </w:r>
            <w:r>
              <w:rPr>
                <w:rFonts w:hint="default" w:ascii="Times New Roman" w:hAnsi="Times New Roman" w:cs="Times New Roman"/>
                <w:b/>
                <w:lang w:val="en-US" w:eastAsia="zh-CN"/>
              </w:rPr>
              <w:t>2</w:t>
            </w:r>
            <w:r>
              <w:rPr>
                <w:rFonts w:hint="default" w:ascii="Times New Roman" w:hAnsi="Times New Roman" w:eastAsia="宋体" w:cs="Times New Roman"/>
                <w:b/>
                <w:lang w:val="en-US" w:eastAsia="zh-CN"/>
              </w:rPr>
              <w:t xml:space="preserve"> 操作流程</w:t>
            </w:r>
          </w:p>
          <w:p w14:paraId="5F134121">
            <w:pPr>
              <w:pStyle w:val="52"/>
              <w:keepNext w:val="0"/>
              <w:keepLines w:val="0"/>
              <w:pageBreakBefore w:val="0"/>
              <w:widowControl w:val="0"/>
              <w:kinsoku/>
              <w:wordWrap/>
              <w:overflowPunct/>
              <w:topLinePunct w:val="0"/>
              <w:bidi w:val="0"/>
              <w:snapToGrid/>
              <w:spacing w:line="360" w:lineRule="auto"/>
              <w:ind w:firstLine="480" w:firstLineChars="200"/>
              <w:textAlignment w:val="auto"/>
              <w:rPr>
                <w:rFonts w:hint="default" w:ascii="Times New Roman" w:hAnsi="Times New Roman" w:eastAsia="宋体" w:cs="Times New Roman"/>
                <w:vertAlign w:val="baseline"/>
                <w:lang w:val="en-US" w:eastAsia="zh-CN"/>
              </w:rPr>
            </w:pPr>
            <w:r>
              <w:rPr>
                <w:rFonts w:hint="default" w:ascii="Times New Roman" w:hAnsi="Times New Roman" w:eastAsia="宋体" w:cs="Times New Roman"/>
                <w:vertAlign w:val="baseline"/>
                <w:lang w:val="en-US" w:eastAsia="zh-CN"/>
              </w:rPr>
              <w:t>患者预约，手术医师接诊患者并告之在手术过程中可能受到的辐射危害。患者登记，进入手术室，被固定在检查床上，调整数字式平板探测器并对检查部位进行定位后，医师离开导管手术间，关闭防护门。技师在控制室内分别对没有注入造影剂和注入造影剂的受检部位进行摄影，得到的两幅血管造影X射线荧光图像经计算机剪影处理后，在计算机显示器上显示出血管影像的剪影图像。医生根据该图像确诊患者病变的范围、程度、选择治疗方案。</w:t>
            </w:r>
          </w:p>
          <w:p w14:paraId="292FD684">
            <w:pPr>
              <w:keepNext w:val="0"/>
              <w:keepLines w:val="0"/>
              <w:pageBreakBefore w:val="0"/>
              <w:widowControl w:val="0"/>
              <w:kinsoku/>
              <w:wordWrap/>
              <w:overflowPunct/>
              <w:topLinePunct w:val="0"/>
              <w:bidi w:val="0"/>
              <w:snapToGrid/>
              <w:spacing w:line="360" w:lineRule="auto"/>
              <w:ind w:firstLine="480" w:firstLineChars="200"/>
              <w:textAlignment w:val="auto"/>
              <w:rPr>
                <w:rFonts w:hint="default" w:ascii="Times New Roman" w:hAnsi="Times New Roman" w:eastAsia="宋体" w:cs="Times New Roman"/>
                <w:bCs/>
              </w:rPr>
            </w:pPr>
            <w:r>
              <w:rPr>
                <w:rFonts w:hint="default" w:ascii="Times New Roman" w:hAnsi="Times New Roman" w:eastAsia="宋体" w:cs="Times New Roman"/>
                <w:bCs/>
              </w:rPr>
              <w:t>诊疗时，患者仰卧并进行无菌消毒，局部麻醉后，经皮穿刺静脉，送入引导钢丝及扩张管与外鞘，退出钢丝及扩张管将外鞘保留于静脉内，经鞘插入导管，推送导管，在X线透视下将导管送达静脉，顺序取血测定静、动脉，并留X线片记录，探查结束，撤出导管，穿刺部位止血包扎。</w:t>
            </w:r>
          </w:p>
          <w:p w14:paraId="18AFE6F4">
            <w:pPr>
              <w:keepNext w:val="0"/>
              <w:keepLines w:val="0"/>
              <w:pageBreakBefore w:val="0"/>
              <w:widowControl w:val="0"/>
              <w:kinsoku/>
              <w:wordWrap/>
              <w:overflowPunct/>
              <w:topLinePunct w:val="0"/>
              <w:bidi w:val="0"/>
              <w:snapToGrid/>
              <w:spacing w:line="360" w:lineRule="auto"/>
              <w:ind w:firstLine="482" w:firstLineChars="200"/>
              <w:textAlignment w:val="auto"/>
              <w:rPr>
                <w:rFonts w:hint="default" w:ascii="Times New Roman" w:hAnsi="Times New Roman" w:eastAsia="宋体" w:cs="Times New Roman"/>
                <w:b/>
              </w:rPr>
            </w:pPr>
            <w:r>
              <w:rPr>
                <w:rFonts w:hint="default" w:ascii="Times New Roman" w:hAnsi="Times New Roman" w:eastAsia="宋体" w:cs="Times New Roman"/>
                <w:b/>
              </w:rPr>
              <w:t>医用血管造影X射线机在进行曝光时分为两种情况：</w:t>
            </w:r>
          </w:p>
          <w:p w14:paraId="208A66CD">
            <w:pPr>
              <w:keepNext w:val="0"/>
              <w:keepLines w:val="0"/>
              <w:pageBreakBefore w:val="0"/>
              <w:widowControl w:val="0"/>
              <w:kinsoku/>
              <w:wordWrap/>
              <w:overflowPunct/>
              <w:topLinePunct w:val="0"/>
              <w:bidi w:val="0"/>
              <w:snapToGrid/>
              <w:spacing w:line="360" w:lineRule="auto"/>
              <w:ind w:firstLine="482" w:firstLineChars="200"/>
              <w:textAlignment w:val="auto"/>
              <w:rPr>
                <w:rFonts w:hint="default" w:ascii="Times New Roman" w:hAnsi="Times New Roman" w:eastAsia="宋体" w:cs="Times New Roman"/>
                <w:bCs/>
              </w:rPr>
            </w:pPr>
            <w:r>
              <w:rPr>
                <w:rFonts w:hint="default" w:ascii="Times New Roman" w:hAnsi="Times New Roman" w:eastAsia="宋体" w:cs="Times New Roman"/>
                <w:b/>
              </w:rPr>
              <w:t>第一种情况，摄影：</w:t>
            </w:r>
            <w:r>
              <w:rPr>
                <w:rFonts w:hint="default" w:ascii="Times New Roman" w:hAnsi="Times New Roman" w:eastAsia="宋体" w:cs="Times New Roman"/>
                <w:bCs/>
              </w:rPr>
              <w:t>操作人员采取隔室操作的方式（即操作医师在</w:t>
            </w:r>
            <w:r>
              <w:rPr>
                <w:rFonts w:hint="default" w:ascii="Times New Roman" w:hAnsi="Times New Roman" w:cs="Times New Roman"/>
                <w:bCs/>
                <w:lang w:eastAsia="zh-CN"/>
              </w:rPr>
              <w:t>控制室</w:t>
            </w:r>
            <w:r>
              <w:rPr>
                <w:rFonts w:hint="default" w:ascii="Times New Roman" w:hAnsi="Times New Roman" w:eastAsia="宋体" w:cs="Times New Roman"/>
                <w:bCs/>
              </w:rPr>
              <w:t>内对病人进行曝光），医生通过铅玻璃观察窗和操作台观察机房内病人情况，并通过对讲系统与病人交流。</w:t>
            </w:r>
          </w:p>
          <w:p w14:paraId="43AF3911">
            <w:pPr>
              <w:pStyle w:val="52"/>
              <w:keepNext w:val="0"/>
              <w:keepLines w:val="0"/>
              <w:pageBreakBefore w:val="0"/>
              <w:widowControl w:val="0"/>
              <w:kinsoku/>
              <w:wordWrap/>
              <w:overflowPunct/>
              <w:topLinePunct w:val="0"/>
              <w:bidi w:val="0"/>
              <w:snapToGrid/>
              <w:spacing w:line="360" w:lineRule="auto"/>
              <w:ind w:firstLine="482" w:firstLineChars="200"/>
              <w:textAlignment w:val="auto"/>
              <w:rPr>
                <w:rFonts w:hint="default" w:ascii="Times New Roman" w:hAnsi="Times New Roman" w:eastAsia="宋体" w:cs="Times New Roman"/>
                <w:bCs/>
                <w:color w:val="auto"/>
                <w:kern w:val="2"/>
              </w:rPr>
            </w:pPr>
            <w:r>
              <w:rPr>
                <w:rFonts w:hint="default" w:ascii="Times New Roman" w:hAnsi="Times New Roman" w:eastAsia="宋体" w:cs="Times New Roman"/>
                <w:b/>
                <w:color w:val="auto"/>
                <w:kern w:val="2"/>
              </w:rPr>
              <w:t>第二种情况，透视：</w:t>
            </w:r>
            <w:r>
              <w:rPr>
                <w:rFonts w:hint="default" w:ascii="Times New Roman" w:hAnsi="Times New Roman" w:eastAsia="宋体" w:cs="Times New Roman"/>
                <w:bCs/>
                <w:color w:val="auto"/>
                <w:kern w:val="2"/>
              </w:rPr>
              <w:t>病人需进行介入手术治疗时，为更清楚的了解病人情况时会有连续曝光，并采用连续脉冲透视，此时操作医师位于铅屏风后身着铅服、铅眼镜在</w:t>
            </w:r>
            <w:r>
              <w:rPr>
                <w:rFonts w:hint="default" w:ascii="Times New Roman" w:hAnsi="Times New Roman" w:eastAsia="宋体" w:cs="Times New Roman"/>
                <w:bCs/>
                <w:color w:val="auto"/>
                <w:kern w:val="2"/>
                <w:lang w:val="en-US" w:eastAsia="zh-CN"/>
              </w:rPr>
              <w:t>DSA机房</w:t>
            </w:r>
            <w:r>
              <w:rPr>
                <w:rFonts w:hint="default" w:ascii="Times New Roman" w:hAnsi="Times New Roman" w:eastAsia="宋体" w:cs="Times New Roman"/>
                <w:bCs/>
                <w:color w:val="auto"/>
                <w:kern w:val="2"/>
              </w:rPr>
              <w:t>对病人进行直接的介入手术操作。</w:t>
            </w:r>
          </w:p>
          <w:p w14:paraId="7E4960FC">
            <w:pPr>
              <w:rPr>
                <w:rFonts w:hint="default" w:ascii="Times New Roman" w:hAnsi="Times New Roman" w:cs="Times New Roman"/>
                <w:b/>
              </w:rPr>
            </w:pPr>
            <w:r>
              <w:rPr>
                <w:rFonts w:hint="default" w:ascii="Times New Roman" w:hAnsi="Times New Roman" w:cs="Times New Roman"/>
                <w:b/>
              </w:rPr>
              <w:t>9.1.1.4 污染因子</w:t>
            </w:r>
          </w:p>
          <w:p w14:paraId="7FEA7A9F">
            <w:pPr>
              <w:ind w:firstLine="480" w:firstLineChars="200"/>
              <w:rPr>
                <w:rFonts w:hint="default" w:ascii="Times New Roman" w:hAnsi="Times New Roman" w:cs="Times New Roman"/>
                <w:bCs/>
              </w:rPr>
            </w:pPr>
            <w:r>
              <w:rPr>
                <w:rFonts w:hint="default" w:ascii="Times New Roman" w:hAnsi="Times New Roman" w:cs="Times New Roman"/>
                <w:bCs/>
              </w:rPr>
              <w:t>医用血管造影X射线机（DSA）曝光时出束方向朝上。注入的造影剂不含放射性，同时射线装置均采用先进的数字显影技术，不会产生废显影液、废定影液和废胶片。手术过程中会产生一次性医疗用品及器械、废纱布等医疗固体废物。医用血管造影X射线机（DSA）诊治流程及产污环节如图9.1-3所示：</w:t>
            </w:r>
          </w:p>
          <w:p w14:paraId="229918AC">
            <w:pPr>
              <w:ind w:firstLine="480" w:firstLineChars="200"/>
              <w:rPr>
                <w:rFonts w:hint="default" w:ascii="Times New Roman" w:hAnsi="Times New Roman" w:cs="Times New Roman"/>
                <w:bCs/>
                <w:sz w:val="28"/>
                <w:szCs w:val="28"/>
              </w:rPr>
            </w:pPr>
            <w:r>
              <w:rPr>
                <w:rFonts w:hint="default" w:ascii="Times New Roman" w:hAnsi="Times New Roman" w:cs="Times New Roman"/>
              </w:rPr>
              <w:drawing>
                <wp:inline distT="0" distB="0" distL="0" distR="0">
                  <wp:extent cx="5234940" cy="2903220"/>
                  <wp:effectExtent l="0" t="0" r="3810" b="11430"/>
                  <wp:docPr id="1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1"/>
                          <pic:cNvPicPr>
                            <a:picLocks noChangeAspect="1" noChangeArrowheads="1"/>
                          </pic:cNvPicPr>
                        </pic:nvPicPr>
                        <pic:blipFill>
                          <a:blip r:embed="rId24" cstate="print">
                            <a:extLst>
                              <a:ext uri="{28A0092B-C50C-407E-A947-70E740481C1C}">
                                <a14:useLocalDpi xmlns:a14="http://schemas.microsoft.com/office/drawing/2010/main" val="0"/>
                              </a:ext>
                            </a:extLst>
                          </a:blip>
                          <a:srcRect t="2457" b="1720"/>
                          <a:stretch>
                            <a:fillRect/>
                          </a:stretch>
                        </pic:blipFill>
                        <pic:spPr>
                          <a:xfrm>
                            <a:off x="0" y="0"/>
                            <a:ext cx="5234940" cy="2903220"/>
                          </a:xfrm>
                          <a:prstGeom prst="rect">
                            <a:avLst/>
                          </a:prstGeom>
                          <a:noFill/>
                          <a:ln>
                            <a:noFill/>
                          </a:ln>
                          <a:effectLst/>
                        </pic:spPr>
                      </pic:pic>
                    </a:graphicData>
                  </a:graphic>
                </wp:inline>
              </w:drawing>
            </w:r>
          </w:p>
          <w:p w14:paraId="796020D1">
            <w:pPr>
              <w:ind w:firstLine="482" w:firstLineChars="200"/>
              <w:jc w:val="center"/>
              <w:rPr>
                <w:rFonts w:hint="default" w:ascii="Times New Roman" w:hAnsi="Times New Roman" w:cs="Times New Roman"/>
                <w:b/>
              </w:rPr>
            </w:pPr>
            <w:r>
              <w:rPr>
                <w:rFonts w:hint="default" w:ascii="Times New Roman" w:hAnsi="Times New Roman" w:cs="Times New Roman"/>
                <w:b/>
              </w:rPr>
              <w:t>图9.1-</w:t>
            </w:r>
            <w:r>
              <w:rPr>
                <w:rFonts w:hint="default" w:ascii="Times New Roman" w:hAnsi="Times New Roman" w:cs="Times New Roman"/>
                <w:b/>
                <w:lang w:val="en-US" w:eastAsia="zh-CN"/>
              </w:rPr>
              <w:t>4</w:t>
            </w:r>
            <w:r>
              <w:rPr>
                <w:rFonts w:hint="default" w:ascii="Times New Roman" w:hAnsi="Times New Roman" w:cs="Times New Roman"/>
                <w:b/>
              </w:rPr>
              <w:t xml:space="preserve">  医用血管造影X射线机（DSA）治疗流程及产污环节示意图</w:t>
            </w:r>
          </w:p>
          <w:p w14:paraId="2CD8440C">
            <w:pPr>
              <w:autoSpaceDE w:val="0"/>
              <w:autoSpaceDN w:val="0"/>
              <w:adjustRightInd w:val="0"/>
              <w:jc w:val="left"/>
              <w:rPr>
                <w:rFonts w:hint="default" w:ascii="Times New Roman" w:hAnsi="Times New Roman" w:cs="Times New Roman"/>
                <w:bCs/>
                <w:sz w:val="28"/>
                <w:szCs w:val="28"/>
              </w:rPr>
            </w:pPr>
            <w:r>
              <w:rPr>
                <w:rFonts w:hint="default" w:ascii="Times New Roman" w:hAnsi="Times New Roman" w:cs="Times New Roman"/>
                <w:b/>
                <w:bCs/>
                <w:kern w:val="0"/>
                <w:sz w:val="30"/>
                <w:szCs w:val="30"/>
              </w:rPr>
              <w:t>9.2 污染源项描述</w:t>
            </w:r>
          </w:p>
          <w:p w14:paraId="1C6C48E4">
            <w:pPr>
              <w:spacing w:line="440" w:lineRule="exact"/>
              <w:rPr>
                <w:rFonts w:hint="default" w:ascii="Times New Roman" w:hAnsi="Times New Roman" w:cs="Times New Roman"/>
                <w:b/>
                <w:sz w:val="28"/>
                <w:szCs w:val="28"/>
              </w:rPr>
            </w:pPr>
            <w:r>
              <w:rPr>
                <w:rFonts w:hint="default" w:ascii="Times New Roman" w:hAnsi="Times New Roman" w:cs="Times New Roman"/>
                <w:b/>
                <w:sz w:val="28"/>
                <w:szCs w:val="28"/>
              </w:rPr>
              <w:t xml:space="preserve">9.2.1 </w:t>
            </w:r>
            <w:r>
              <w:rPr>
                <w:rFonts w:hint="default" w:ascii="Times New Roman" w:hAnsi="Times New Roman" w:cs="Times New Roman"/>
                <w:b/>
                <w:kern w:val="0"/>
              </w:rPr>
              <w:t>医用血管造影X射线机（DSA）</w:t>
            </w:r>
          </w:p>
          <w:p w14:paraId="0A1A56A8">
            <w:pPr>
              <w:spacing w:line="440" w:lineRule="exact"/>
              <w:rPr>
                <w:rFonts w:hint="default" w:ascii="Times New Roman" w:hAnsi="Times New Roman" w:cs="Times New Roman"/>
                <w:b/>
              </w:rPr>
            </w:pPr>
            <w:r>
              <w:rPr>
                <w:rFonts w:hint="default" w:ascii="Times New Roman" w:hAnsi="Times New Roman" w:cs="Times New Roman"/>
                <w:b/>
              </w:rPr>
              <w:t>9.2.1.1 污染因子</w:t>
            </w:r>
          </w:p>
          <w:p w14:paraId="7AFBA776">
            <w:pPr>
              <w:ind w:firstLine="480" w:firstLineChars="200"/>
              <w:rPr>
                <w:rFonts w:hint="default" w:ascii="Times New Roman" w:hAnsi="Times New Roman" w:cs="Times New Roman"/>
                <w:bCs/>
              </w:rPr>
            </w:pPr>
            <w:r>
              <w:rPr>
                <w:rFonts w:hint="default" w:ascii="Times New Roman" w:hAnsi="Times New Roman" w:cs="Times New Roman"/>
                <w:bCs/>
              </w:rPr>
              <w:t>a.医用血管造影X射线机（DSA）的医生和护士均在手术台前及X射线管旁边为病人进行手术，手术过程由于进行照相、透视时所产生的X射线会对工作人员产生影响；</w:t>
            </w:r>
          </w:p>
          <w:p w14:paraId="7E4A59FC">
            <w:pPr>
              <w:ind w:firstLine="480" w:firstLineChars="200"/>
              <w:rPr>
                <w:rFonts w:hint="default" w:ascii="Times New Roman" w:hAnsi="Times New Roman" w:cs="Times New Roman"/>
                <w:bCs/>
              </w:rPr>
            </w:pPr>
            <w:r>
              <w:rPr>
                <w:rFonts w:hint="default" w:ascii="Times New Roman" w:hAnsi="Times New Roman" w:cs="Times New Roman"/>
                <w:bCs/>
              </w:rPr>
              <w:t>b. 由医用血管造影X射线机（DSA）的工作原理可知，X射线是随机器的开、关而产生和消失。</w:t>
            </w:r>
          </w:p>
          <w:p w14:paraId="1A6E646B">
            <w:pPr>
              <w:ind w:firstLine="480" w:firstLineChars="200"/>
              <w:rPr>
                <w:rFonts w:hint="default" w:ascii="Times New Roman" w:hAnsi="Times New Roman" w:cs="Times New Roman"/>
                <w:bCs/>
              </w:rPr>
            </w:pPr>
            <w:r>
              <w:rPr>
                <w:rFonts w:hint="default" w:ascii="Times New Roman" w:hAnsi="Times New Roman" w:cs="Times New Roman"/>
                <w:bCs/>
              </w:rPr>
              <w:t>因此，该院使用的X射线装置在非手术和诊断状态下不产生射线，只有在开机并处于出线状态时才会发出X射线。因此，在开机期间，X射线成为污染环境的主要因子。该医院均采用干片成像获取病人资料，故无定显影废液，且各射线设备运行时无放射性废气、废水和固体废弃物产生。</w:t>
            </w:r>
          </w:p>
          <w:p w14:paraId="2980C222">
            <w:pPr>
              <w:spacing w:line="440" w:lineRule="exact"/>
              <w:rPr>
                <w:rFonts w:hint="default" w:ascii="Times New Roman" w:hAnsi="Times New Roman" w:cs="Times New Roman"/>
                <w:b/>
              </w:rPr>
            </w:pPr>
            <w:r>
              <w:rPr>
                <w:rFonts w:hint="default" w:ascii="Times New Roman" w:hAnsi="Times New Roman" w:cs="Times New Roman"/>
                <w:b/>
              </w:rPr>
              <w:t>9.2.1.2 污染防治措施</w:t>
            </w:r>
          </w:p>
          <w:p w14:paraId="1C6C62A0">
            <w:pPr>
              <w:ind w:firstLine="480" w:firstLineChars="200"/>
              <w:rPr>
                <w:rFonts w:hint="default" w:ascii="Times New Roman" w:hAnsi="Times New Roman" w:cs="Times New Roman"/>
                <w:bCs/>
              </w:rPr>
            </w:pPr>
            <w:r>
              <w:rPr>
                <w:rFonts w:hint="default" w:ascii="Times New Roman" w:hAnsi="Times New Roman" w:cs="Times New Roman"/>
                <w:bCs/>
              </w:rPr>
              <w:t>医用血管造影X射线机（DSA）主要在透视及曝光状态下产生X射线。因此，严格的辐射防护措施、合理的手术方案和缩短诊疗时间，是减少医患和周围环境辐射剂量的重要环节。</w:t>
            </w:r>
          </w:p>
          <w:p w14:paraId="600B20D9">
            <w:pPr>
              <w:ind w:firstLine="480" w:firstLineChars="200"/>
              <w:rPr>
                <w:rFonts w:hint="default" w:ascii="Times New Roman" w:hAnsi="Times New Roman" w:cs="Times New Roman"/>
              </w:rPr>
            </w:pPr>
            <w:r>
              <w:rPr>
                <w:rFonts w:hint="default" w:ascii="Times New Roman" w:hAnsi="Times New Roman" w:cs="Times New Roman"/>
              </w:rPr>
              <w:t>a. 必须有专门负责仪器的辐射安全员，负责全科人员的剂量监督管理工作。</w:t>
            </w:r>
            <w:r>
              <w:rPr>
                <w:rFonts w:hint="default" w:ascii="Times New Roman" w:hAnsi="Times New Roman" w:cs="Times New Roman"/>
                <w:bCs/>
              </w:rPr>
              <w:t>医用血管造影X射线机（DSA）</w:t>
            </w:r>
            <w:r>
              <w:rPr>
                <w:rFonts w:hint="default" w:ascii="Times New Roman" w:hAnsi="Times New Roman" w:cs="Times New Roman"/>
              </w:rPr>
              <w:t>工作者应属于辐射职业人员，应进行岗前核技术利用辐射安全与防护考核的培训，通过核技术利用辐射安全与防护考核后方可进行射线装置的操作；</w:t>
            </w:r>
          </w:p>
          <w:p w14:paraId="0485B365">
            <w:pPr>
              <w:ind w:firstLine="480" w:firstLineChars="200"/>
              <w:rPr>
                <w:rFonts w:hint="default" w:ascii="Times New Roman" w:hAnsi="Times New Roman" w:cs="Times New Roman"/>
              </w:rPr>
            </w:pPr>
            <w:r>
              <w:rPr>
                <w:rFonts w:hint="default" w:ascii="Times New Roman" w:hAnsi="Times New Roman" w:cs="Times New Roman"/>
              </w:rPr>
              <w:t xml:space="preserve">b. </w:t>
            </w:r>
            <w:r>
              <w:rPr>
                <w:rFonts w:hint="default" w:ascii="Times New Roman" w:hAnsi="Times New Roman" w:cs="Times New Roman"/>
                <w:bCs/>
              </w:rPr>
              <w:t>医用血管造影X射线机（DSA）</w:t>
            </w:r>
            <w:r>
              <w:rPr>
                <w:rFonts w:hint="default" w:ascii="Times New Roman" w:hAnsi="Times New Roman" w:cs="Times New Roman"/>
              </w:rPr>
              <w:t>机房屏蔽防护情况须满足 《放射诊断放射防护要求》（GBZ130-2020）中，（机房使用面积</w:t>
            </w:r>
            <w:r>
              <w:rPr>
                <w:rFonts w:hint="default" w:ascii="Times New Roman" w:hAnsi="Times New Roman" w:cs="Times New Roman"/>
                <w:color w:val="000000" w:themeColor="text1"/>
                <w14:textFill>
                  <w14:solidFill>
                    <w14:schemeClr w14:val="tx1"/>
                  </w14:solidFill>
                </w14:textFill>
              </w:rPr>
              <w:t>＞30m</w:t>
            </w:r>
            <w:r>
              <w:rPr>
                <w:rFonts w:hint="default" w:ascii="Times New Roman" w:hAnsi="Times New Roman" w:cs="Times New Roman"/>
                <w:color w:val="000000" w:themeColor="text1"/>
                <w:vertAlign w:val="superscript"/>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和</w:t>
            </w:r>
            <w:r>
              <w:rPr>
                <w:rFonts w:hint="default" w:ascii="Times New Roman" w:hAnsi="Times New Roman" w:cs="Times New Roman"/>
              </w:rPr>
              <w:t>最小单边长度4.5m，</w:t>
            </w:r>
            <w:r>
              <w:rPr>
                <w:rFonts w:hint="default" w:ascii="Times New Roman" w:hAnsi="Times New Roman" w:cs="Times New Roman"/>
                <w:color w:val="000000" w:themeColor="text1"/>
                <w14:textFill>
                  <w14:solidFill>
                    <w14:schemeClr w14:val="tx1"/>
                  </w14:solidFill>
                </w14:textFill>
              </w:rPr>
              <w:t>治疗室有用线束照射方向的防护应满足主射线束的屏蔽要求，其余方向的防护屏蔽应满足漏射线及散射线的</w:t>
            </w:r>
            <w:r>
              <w:rPr>
                <w:rFonts w:hint="default" w:ascii="Times New Roman" w:hAnsi="Times New Roman" w:cs="Times New Roman"/>
              </w:rPr>
              <w:t>屏蔽要求）；</w:t>
            </w:r>
          </w:p>
          <w:p w14:paraId="744B550F">
            <w:pPr>
              <w:ind w:firstLine="480" w:firstLineChars="200"/>
              <w:rPr>
                <w:rFonts w:hint="default" w:ascii="Times New Roman" w:hAnsi="Times New Roman" w:cs="Times New Roman"/>
              </w:rPr>
            </w:pPr>
            <w:r>
              <w:rPr>
                <w:rFonts w:hint="default" w:ascii="Times New Roman" w:hAnsi="Times New Roman" w:cs="Times New Roman"/>
              </w:rPr>
              <w:t>c. 在进行手术过程中，医护操作者必须配戴铅围裙、铅围脖、铅帽、铅眼镜和铅手套个人防护用品。</w:t>
            </w:r>
            <w:r>
              <w:rPr>
                <w:rFonts w:hint="default" w:ascii="Times New Roman" w:hAnsi="Times New Roman" w:cs="Times New Roman"/>
                <w:bCs/>
              </w:rPr>
              <w:t>医用血管造影X射线机（DSA）</w:t>
            </w:r>
            <w:r>
              <w:rPr>
                <w:rFonts w:hint="default" w:ascii="Times New Roman" w:hAnsi="Times New Roman" w:cs="Times New Roman"/>
              </w:rPr>
              <w:t>操作者要尽可能的缩短曝光时间、优化曝光条件，减少医患两者的辐射剂量，在不影响诊疗的情况下可考虑给病人采用半屏蔽防护；</w:t>
            </w:r>
          </w:p>
          <w:p w14:paraId="7EF0FF25">
            <w:pPr>
              <w:ind w:firstLine="480" w:firstLineChars="200"/>
              <w:rPr>
                <w:rFonts w:hint="default" w:ascii="Times New Roman" w:hAnsi="Times New Roman" w:cs="Times New Roman"/>
              </w:rPr>
            </w:pPr>
            <w:r>
              <w:rPr>
                <w:rFonts w:hint="default" w:ascii="Times New Roman" w:hAnsi="Times New Roman" w:cs="Times New Roman"/>
              </w:rPr>
              <w:t>d. 诊疗过程应记录病人累积照射时间，诊疗后应询问病人受照射区的情况。对于复杂类型的操作，病人有安全剂量监测；</w:t>
            </w:r>
          </w:p>
          <w:p w14:paraId="1325D1A0">
            <w:pPr>
              <w:ind w:firstLine="480" w:firstLineChars="200"/>
              <w:rPr>
                <w:rFonts w:hint="default" w:ascii="Times New Roman" w:hAnsi="Times New Roman" w:cs="Times New Roman"/>
              </w:rPr>
            </w:pPr>
            <w:r>
              <w:rPr>
                <w:rFonts w:hint="default" w:ascii="Times New Roman" w:hAnsi="Times New Roman" w:cs="Times New Roman"/>
              </w:rPr>
              <w:t>e. X线透视及曝光的最高照射条件应在安全使用范围之内，对转让或修复后的旧机器，必须要求达到防护标准才能使用；</w:t>
            </w:r>
          </w:p>
          <w:p w14:paraId="2D7AF253">
            <w:pPr>
              <w:ind w:firstLine="480" w:firstLineChars="200"/>
              <w:rPr>
                <w:rFonts w:hint="default" w:ascii="Times New Roman" w:hAnsi="Times New Roman" w:cs="Times New Roman"/>
              </w:rPr>
            </w:pPr>
            <w:r>
              <w:rPr>
                <w:rFonts w:hint="default" w:ascii="Times New Roman" w:hAnsi="Times New Roman" w:cs="Times New Roman"/>
              </w:rPr>
              <w:t>f.设备机房在醒目的位置粘贴了规范的电离辐射警告标示，并在患者通道防护门上设置了工作状态指示灯，意在提醒患者及公众在射线装置工作的过程中远离射线装置机房，避免造成额外的照射。</w:t>
            </w:r>
          </w:p>
          <w:p w14:paraId="1E8B1BC5">
            <w:pPr>
              <w:pStyle w:val="39"/>
              <w:rPr>
                <w:rFonts w:hint="default" w:ascii="Times New Roman" w:hAnsi="Times New Roman" w:cs="Times New Roman"/>
              </w:rPr>
            </w:pPr>
          </w:p>
          <w:p w14:paraId="63BF9079">
            <w:pPr>
              <w:pStyle w:val="38"/>
              <w:rPr>
                <w:rFonts w:hint="default" w:ascii="Times New Roman" w:hAnsi="Times New Roman" w:cs="Times New Roman"/>
              </w:rPr>
            </w:pPr>
          </w:p>
          <w:p w14:paraId="40107942">
            <w:pPr>
              <w:pStyle w:val="38"/>
              <w:rPr>
                <w:rFonts w:hint="default" w:ascii="Times New Roman" w:hAnsi="Times New Roman" w:cs="Times New Roman"/>
              </w:rPr>
            </w:pPr>
          </w:p>
          <w:p w14:paraId="3D2388FD">
            <w:pPr>
              <w:pStyle w:val="38"/>
              <w:rPr>
                <w:rFonts w:hint="default" w:ascii="Times New Roman" w:hAnsi="Times New Roman" w:cs="Times New Roman"/>
              </w:rPr>
            </w:pPr>
          </w:p>
          <w:p w14:paraId="522BC537">
            <w:pPr>
              <w:pStyle w:val="38"/>
              <w:rPr>
                <w:rFonts w:hint="default" w:ascii="Times New Roman" w:hAnsi="Times New Roman" w:cs="Times New Roman"/>
              </w:rPr>
            </w:pPr>
          </w:p>
          <w:p w14:paraId="25B09A89">
            <w:pPr>
              <w:pStyle w:val="38"/>
              <w:rPr>
                <w:rFonts w:hint="default" w:ascii="Times New Roman" w:hAnsi="Times New Roman" w:cs="Times New Roman"/>
              </w:rPr>
            </w:pPr>
          </w:p>
          <w:p w14:paraId="47A9A302">
            <w:pPr>
              <w:pStyle w:val="38"/>
              <w:rPr>
                <w:rFonts w:hint="default" w:ascii="Times New Roman" w:hAnsi="Times New Roman" w:cs="Times New Roman"/>
              </w:rPr>
            </w:pPr>
          </w:p>
        </w:tc>
      </w:tr>
    </w:tbl>
    <w:p w14:paraId="3E68F256">
      <w:pPr>
        <w:pStyle w:val="2"/>
        <w:pageBreakBefore/>
        <w:spacing w:before="0" w:line="240" w:lineRule="auto"/>
        <w:rPr>
          <w:rFonts w:hint="default" w:ascii="Times New Roman" w:hAnsi="Times New Roman" w:eastAsia="宋体" w:cs="Times New Roman"/>
          <w:sz w:val="32"/>
          <w:szCs w:val="32"/>
        </w:rPr>
      </w:pPr>
      <w:r>
        <w:rPr>
          <w:rFonts w:hint="default" w:ascii="Times New Roman" w:hAnsi="Times New Roman" w:eastAsia="宋体" w:cs="Times New Roman"/>
          <w:sz w:val="32"/>
          <w:szCs w:val="32"/>
        </w:rPr>
        <w:t>表10 辐射安全与防护</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Layout w:type="fixed"/>
        <w:tblCellMar>
          <w:top w:w="0" w:type="dxa"/>
          <w:left w:w="108" w:type="dxa"/>
          <w:bottom w:w="0" w:type="dxa"/>
          <w:right w:w="108" w:type="dxa"/>
        </w:tblCellMar>
      </w:tblPr>
      <w:tblGrid>
        <w:gridCol w:w="9795"/>
      </w:tblGrid>
      <w:tr w14:paraId="0B22C465">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2272" w:hRule="atLeast"/>
          <w:jc w:val="center"/>
        </w:trPr>
        <w:tc>
          <w:tcPr>
            <w:tcW w:w="9795" w:type="dxa"/>
            <w:shd w:val="clear" w:color="auto" w:fill="FFFFFF"/>
          </w:tcPr>
          <w:p w14:paraId="02FC55D7">
            <w:pPr>
              <w:pStyle w:val="52"/>
              <w:rPr>
                <w:rFonts w:hint="default" w:ascii="Times New Roman" w:hAnsi="Times New Roman" w:eastAsia="宋体" w:cs="Times New Roman"/>
                <w:b/>
                <w:bCs/>
                <w:sz w:val="30"/>
                <w:szCs w:val="30"/>
                <w:vertAlign w:val="baseline"/>
                <w:lang w:val="en-US" w:eastAsia="zh-CN"/>
              </w:rPr>
            </w:pPr>
            <w:r>
              <w:rPr>
                <w:rFonts w:hint="default" w:ascii="Times New Roman" w:hAnsi="Times New Roman" w:eastAsia="宋体" w:cs="Times New Roman"/>
                <w:b/>
                <w:bCs/>
                <w:sz w:val="30"/>
                <w:szCs w:val="30"/>
                <w:vertAlign w:val="baseline"/>
                <w:lang w:val="en-US" w:eastAsia="zh-CN"/>
              </w:rPr>
              <w:t>10.1 工作区域管理</w:t>
            </w:r>
          </w:p>
          <w:p w14:paraId="75D8ADA2">
            <w:pPr>
              <w:ind w:firstLine="480" w:firstLineChars="200"/>
              <w:rPr>
                <w:rFonts w:hint="default" w:ascii="Times New Roman" w:hAnsi="Times New Roman" w:eastAsia="宋体" w:cs="Times New Roman"/>
                <w:lang w:val="en-US" w:eastAsia="zh-CN"/>
              </w:rPr>
            </w:pPr>
            <w:r>
              <w:rPr>
                <w:rFonts w:hint="default" w:ascii="Times New Roman" w:hAnsi="Times New Roman" w:cs="Times New Roman"/>
                <w:lang w:eastAsia="zh-CN"/>
              </w:rPr>
              <w:t>（</w:t>
            </w:r>
            <w:r>
              <w:rPr>
                <w:rFonts w:hint="default" w:ascii="Times New Roman" w:hAnsi="Times New Roman" w:cs="Times New Roman"/>
                <w:lang w:val="en-US" w:eastAsia="zh-CN"/>
              </w:rPr>
              <w:t>1</w:t>
            </w:r>
            <w:r>
              <w:rPr>
                <w:rFonts w:hint="default" w:ascii="Times New Roman" w:hAnsi="Times New Roman" w:cs="Times New Roman"/>
                <w:lang w:eastAsia="zh-CN"/>
              </w:rPr>
              <w:t>）</w:t>
            </w:r>
            <w:r>
              <w:rPr>
                <w:rFonts w:hint="default" w:ascii="Times New Roman" w:hAnsi="Times New Roman" w:cs="Times New Roman"/>
                <w:lang w:val="en-US" w:eastAsia="zh-CN"/>
              </w:rPr>
              <w:t>工作场所布局</w:t>
            </w:r>
          </w:p>
          <w:p w14:paraId="4A0CA839">
            <w:pPr>
              <w:ind w:firstLine="480" w:firstLineChars="200"/>
              <w:rPr>
                <w:rFonts w:hint="default" w:ascii="Times New Roman" w:hAnsi="Times New Roman" w:cs="Times New Roman"/>
                <w:lang w:val="en-US" w:eastAsia="zh-CN"/>
              </w:rPr>
            </w:pPr>
            <w:r>
              <w:rPr>
                <w:rFonts w:hint="default" w:ascii="Times New Roman" w:hAnsi="Times New Roman" w:cs="Times New Roman"/>
                <w:color w:val="000000" w:themeColor="text1"/>
                <w:lang w:val="en-US" w:eastAsia="zh-CN"/>
                <w14:textFill>
                  <w14:solidFill>
                    <w14:schemeClr w14:val="tx1"/>
                  </w14:solidFill>
                </w14:textFill>
              </w:rPr>
              <w:t>本项目</w:t>
            </w:r>
            <w:r>
              <w:rPr>
                <w:rFonts w:hint="default" w:ascii="Times New Roman" w:hAnsi="Times New Roman" w:cs="Times New Roman"/>
                <w:color w:val="000000" w:themeColor="text1"/>
                <w14:textFill>
                  <w14:solidFill>
                    <w14:schemeClr w14:val="tx1"/>
                  </w14:solidFill>
                </w14:textFill>
              </w:rPr>
              <w:t>医用血管造影X射线机</w:t>
            </w:r>
            <w:r>
              <w:rPr>
                <w:rFonts w:hint="default" w:ascii="Times New Roman" w:hAnsi="Times New Roman" w:cs="Times New Roman"/>
                <w:color w:val="000000" w:themeColor="text1"/>
                <w:lang w:val="en-US" w:eastAsia="zh-CN"/>
                <w14:textFill>
                  <w14:solidFill>
                    <w14:schemeClr w14:val="tx1"/>
                  </w14:solidFill>
                </w14:textFill>
              </w:rPr>
              <w:t>机房位于</w:t>
            </w:r>
            <w:r>
              <w:rPr>
                <w:rFonts w:hint="eastAsia" w:cs="Times New Roman"/>
                <w:lang w:val="en-US" w:eastAsia="zh-CN"/>
              </w:rPr>
              <w:t>该院</w:t>
            </w:r>
            <w:r>
              <w:rPr>
                <w:rFonts w:hint="default" w:ascii="Times New Roman" w:hAnsi="Times New Roman" w:eastAsia="宋体" w:cs="Times New Roman"/>
                <w:lang w:val="en-US" w:eastAsia="zh-CN"/>
              </w:rPr>
              <w:t>特色专科专病楼一层西北侧导管室机房内</w:t>
            </w:r>
            <w:r>
              <w:rPr>
                <w:rFonts w:hint="default" w:ascii="Times New Roman" w:hAnsi="Times New Roman" w:cs="Times New Roman"/>
              </w:rPr>
              <w:t>，机房</w:t>
            </w:r>
            <w:r>
              <w:rPr>
                <w:rFonts w:hint="eastAsia" w:cs="Times New Roman"/>
                <w:lang w:val="en-US" w:eastAsia="zh-CN"/>
              </w:rPr>
              <w:t>北</w:t>
            </w:r>
            <w:r>
              <w:rPr>
                <w:rFonts w:hint="default" w:ascii="Times New Roman" w:hAnsi="Times New Roman" w:cs="Times New Roman"/>
              </w:rPr>
              <w:t>侧</w:t>
            </w:r>
            <w:r>
              <w:rPr>
                <w:rFonts w:hint="eastAsia" w:cs="Times New Roman"/>
                <w:lang w:val="en-US" w:eastAsia="zh-CN"/>
              </w:rPr>
              <w:t>为医患人员走廊，东</w:t>
            </w:r>
            <w:r>
              <w:rPr>
                <w:rFonts w:hint="default" w:ascii="Times New Roman" w:hAnsi="Times New Roman" w:cs="Times New Roman"/>
              </w:rPr>
              <w:t>侧为</w:t>
            </w:r>
            <w:r>
              <w:rPr>
                <w:rFonts w:hint="eastAsia" w:cs="Times New Roman"/>
                <w:lang w:val="en-US" w:eastAsia="zh-CN"/>
              </w:rPr>
              <w:t>DR机房，南侧为医护人员走廊</w:t>
            </w:r>
            <w:r>
              <w:rPr>
                <w:rFonts w:hint="default" w:ascii="Times New Roman" w:hAnsi="Times New Roman" w:cs="Times New Roman"/>
              </w:rPr>
              <w:t>，</w:t>
            </w:r>
            <w:r>
              <w:rPr>
                <w:rFonts w:hint="eastAsia" w:cs="Times New Roman"/>
                <w:lang w:val="en-US" w:eastAsia="zh-CN"/>
              </w:rPr>
              <w:t>西侧为控制室，</w:t>
            </w:r>
            <w:r>
              <w:rPr>
                <w:rFonts w:hint="default" w:ascii="Times New Roman" w:hAnsi="Times New Roman" w:cs="Times New Roman"/>
              </w:rPr>
              <w:t>楼上为</w:t>
            </w:r>
            <w:r>
              <w:rPr>
                <w:rFonts w:hint="eastAsia" w:cs="Times New Roman"/>
                <w:lang w:val="en-US" w:eastAsia="zh-CN"/>
              </w:rPr>
              <w:t>排毒治疗室和更衣室</w:t>
            </w:r>
            <w:r>
              <w:rPr>
                <w:rFonts w:hint="default" w:ascii="Times New Roman" w:hAnsi="Times New Roman" w:cs="Times New Roman"/>
              </w:rPr>
              <w:t>，楼下为</w:t>
            </w:r>
            <w:r>
              <w:rPr>
                <w:rFonts w:hint="eastAsia" w:cs="Times New Roman"/>
                <w:color w:val="000000" w:themeColor="text1"/>
                <w:lang w:val="en-US" w:eastAsia="zh-CN"/>
                <w14:textFill>
                  <w14:solidFill>
                    <w14:schemeClr w14:val="tx1"/>
                  </w14:solidFill>
                </w14:textFill>
              </w:rPr>
              <w:t>土层，</w:t>
            </w:r>
            <w:r>
              <w:rPr>
                <w:rFonts w:hint="default" w:ascii="Times New Roman" w:hAnsi="Times New Roman" w:cs="Times New Roman"/>
                <w:color w:val="000000" w:themeColor="text1"/>
                <w:lang w:val="en-US" w:eastAsia="zh-CN"/>
                <w14:textFill>
                  <w14:solidFill>
                    <w14:schemeClr w14:val="tx1"/>
                  </w14:solidFill>
                </w14:textFill>
              </w:rPr>
              <w:t>详</w:t>
            </w:r>
            <w:r>
              <w:rPr>
                <w:rFonts w:hint="default" w:ascii="Times New Roman" w:hAnsi="Times New Roman" w:cs="Times New Roman"/>
                <w:lang w:val="en-US" w:eastAsia="zh-CN"/>
              </w:rPr>
              <w:t>细平面布局图见图10.1-1。</w:t>
            </w:r>
          </w:p>
          <w:p w14:paraId="210A37D6">
            <w:pPr>
              <w:jc w:val="center"/>
              <w:rPr>
                <w:rFonts w:hint="default" w:ascii="Times New Roman" w:hAnsi="Times New Roman" w:eastAsia="宋体" w:cs="Times New Roman"/>
                <w:lang w:eastAsia="zh-CN"/>
              </w:rPr>
            </w:pPr>
            <w:r>
              <w:rPr>
                <w:rFonts w:hint="default" w:ascii="Times New Roman" w:hAnsi="Times New Roman" w:cs="Times New Roman"/>
                <w:sz w:val="24"/>
              </w:rPr>
              <mc:AlternateContent>
                <mc:Choice Requires="wps">
                  <w:drawing>
                    <wp:anchor distT="0" distB="0" distL="114300" distR="114300" simplePos="0" relativeHeight="251732992" behindDoc="0" locked="0" layoutInCell="1" allowOverlap="1">
                      <wp:simplePos x="0" y="0"/>
                      <wp:positionH relativeFrom="column">
                        <wp:posOffset>5820410</wp:posOffset>
                      </wp:positionH>
                      <wp:positionV relativeFrom="paragraph">
                        <wp:posOffset>112395</wp:posOffset>
                      </wp:positionV>
                      <wp:extent cx="0" cy="609600"/>
                      <wp:effectExtent l="50800" t="0" r="63500" b="0"/>
                      <wp:wrapNone/>
                      <wp:docPr id="200" name="直接箭头连接符 200"/>
                      <wp:cNvGraphicFramePr/>
                      <a:graphic xmlns:a="http://schemas.openxmlformats.org/drawingml/2006/main">
                        <a:graphicData uri="http://schemas.microsoft.com/office/word/2010/wordprocessingShape">
                          <wps:wsp>
                            <wps:cNvCnPr/>
                            <wps:spPr>
                              <a:xfrm flipV="1">
                                <a:off x="5515610" y="3247390"/>
                                <a:ext cx="0" cy="609600"/>
                              </a:xfrm>
                              <a:prstGeom prst="straightConnector1">
                                <a:avLst/>
                              </a:prstGeom>
                              <a:ln>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458.3pt;margin-top:8.85pt;height:48pt;width:0pt;z-index:251732992;mso-width-relative:page;mso-height-relative:page;" filled="f" stroked="t" coordsize="21600,21600" o:gfxdata="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xhAyYdYAAAAKAQAA&#10;DwAAAAAAAAABACAAAAAiAAAAZHJzL2Rvd25yZXYueG1sUEsBAhQAFAAAAAgAh07iQM5sxJgbAgAA&#10;+AMAAA4AAAAAAAAAAQAgAAAAJQEAAGRycy9lMm9Eb2MueG1sUEsFBgAAAAAGAAYAWQEAALIFAAAA&#10;AA==&#10;">
                      <v:fill on="f" focussize="0,0"/>
                      <v:stroke weight="1pt" color="#FF0000 [3204]" miterlimit="8" joinstyle="miter" endarrow="open"/>
                      <v:imagedata o:title=""/>
                      <o:lock v:ext="edit" aspectratio="f"/>
                    </v:shape>
                  </w:pict>
                </mc:Fallback>
              </mc:AlternateContent>
            </w:r>
            <w:r>
              <w:drawing>
                <wp:anchor distT="0" distB="0" distL="114300" distR="114300" simplePos="0" relativeHeight="251668480" behindDoc="0" locked="0" layoutInCell="1" allowOverlap="1">
                  <wp:simplePos x="0" y="0"/>
                  <wp:positionH relativeFrom="column">
                    <wp:posOffset>164465</wp:posOffset>
                  </wp:positionH>
                  <wp:positionV relativeFrom="paragraph">
                    <wp:posOffset>10160</wp:posOffset>
                  </wp:positionV>
                  <wp:extent cx="5808980" cy="3952240"/>
                  <wp:effectExtent l="0" t="0" r="1270" b="10160"/>
                  <wp:wrapNone/>
                  <wp:docPr id="2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5"/>
                          <pic:cNvPicPr>
                            <a:picLocks noChangeAspect="1"/>
                          </pic:cNvPicPr>
                        </pic:nvPicPr>
                        <pic:blipFill>
                          <a:blip r:embed="rId25"/>
                          <a:stretch>
                            <a:fillRect/>
                          </a:stretch>
                        </pic:blipFill>
                        <pic:spPr>
                          <a:xfrm>
                            <a:off x="0" y="0"/>
                            <a:ext cx="5808980" cy="3952240"/>
                          </a:xfrm>
                          <a:prstGeom prst="rect">
                            <a:avLst/>
                          </a:prstGeom>
                          <a:noFill/>
                          <a:ln>
                            <a:noFill/>
                          </a:ln>
                        </pic:spPr>
                      </pic:pic>
                    </a:graphicData>
                  </a:graphic>
                </wp:anchor>
              </w:drawing>
            </w:r>
          </w:p>
          <w:p w14:paraId="0F322E41">
            <w:pPr>
              <w:pStyle w:val="39"/>
              <w:rPr>
                <w:rFonts w:hint="default" w:ascii="Times New Roman" w:hAnsi="Times New Roman" w:eastAsia="宋体" w:cs="Times New Roman"/>
                <w:lang w:eastAsia="zh-CN"/>
              </w:rPr>
            </w:pPr>
          </w:p>
          <w:p w14:paraId="3EA1EE25">
            <w:pPr>
              <w:pStyle w:val="39"/>
              <w:rPr>
                <w:rFonts w:hint="default" w:ascii="Times New Roman" w:hAnsi="Times New Roman" w:eastAsia="宋体" w:cs="Times New Roman"/>
                <w:lang w:eastAsia="zh-CN"/>
              </w:rPr>
            </w:pPr>
          </w:p>
          <w:p w14:paraId="298D791E">
            <w:pPr>
              <w:pStyle w:val="39"/>
              <w:rPr>
                <w:rFonts w:hint="default" w:ascii="Times New Roman" w:hAnsi="Times New Roman" w:eastAsia="宋体" w:cs="Times New Roman"/>
                <w:lang w:eastAsia="zh-CN"/>
              </w:rPr>
            </w:pPr>
          </w:p>
          <w:p w14:paraId="6D933DD8">
            <w:pPr>
              <w:pStyle w:val="39"/>
              <w:rPr>
                <w:rFonts w:hint="default" w:ascii="Times New Roman" w:hAnsi="Times New Roman" w:eastAsia="宋体" w:cs="Times New Roman"/>
                <w:lang w:eastAsia="zh-CN"/>
              </w:rPr>
            </w:pPr>
            <w:r>
              <w:rPr>
                <w:sz w:val="21"/>
              </w:rPr>
              <mc:AlternateContent>
                <mc:Choice Requires="wps">
                  <w:drawing>
                    <wp:anchor distT="0" distB="0" distL="114300" distR="114300" simplePos="0" relativeHeight="251773952" behindDoc="0" locked="0" layoutInCell="1" allowOverlap="1">
                      <wp:simplePos x="0" y="0"/>
                      <wp:positionH relativeFrom="column">
                        <wp:posOffset>2183130</wp:posOffset>
                      </wp:positionH>
                      <wp:positionV relativeFrom="paragraph">
                        <wp:posOffset>286385</wp:posOffset>
                      </wp:positionV>
                      <wp:extent cx="1743075" cy="981075"/>
                      <wp:effectExtent l="13970" t="13970" r="14605" b="14605"/>
                      <wp:wrapNone/>
                      <wp:docPr id="27" name="矩形 27"/>
                      <wp:cNvGraphicFramePr/>
                      <a:graphic xmlns:a="http://schemas.openxmlformats.org/drawingml/2006/main">
                        <a:graphicData uri="http://schemas.microsoft.com/office/word/2010/wordprocessingShape">
                          <wps:wsp>
                            <wps:cNvSpPr/>
                            <wps:spPr>
                              <a:xfrm>
                                <a:off x="2922270" y="4496435"/>
                                <a:ext cx="1743075" cy="981075"/>
                              </a:xfrm>
                              <a:prstGeom prst="rect">
                                <a:avLst/>
                              </a:prstGeom>
                              <a:noFill/>
                              <a:ln w="28575">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71.9pt;margin-top:22.55pt;height:77.25pt;width:137.25pt;z-index:251773952;v-text-anchor:middle;mso-width-relative:page;mso-height-relative:page;" filled="f" stroked="t" coordsize="21600,21600" o:gfxdata="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D9xSVL2QAAAAoBAAAPAAAAAAAAAAEAIAAAACIAAABk&#10;cnMvZG93bnJldi54bWxQSwECFAAUAAAACACHTuJAFX3GlHcCAADZBAAADgAAAAAAAAABACAAAAAo&#10;AQAAZHJzL2Uyb0RvYy54bWxQSwUGAAAAAAYABgBZAQAAEQYAAAAA&#10;">
                      <v:fill on="f" focussize="0,0"/>
                      <v:stroke weight="2.25pt" color="#FF0000 [2404]" miterlimit="8" joinstyle="miter"/>
                      <v:imagedata o:title=""/>
                      <o:lock v:ext="edit" aspectratio="f"/>
                    </v:rect>
                  </w:pict>
                </mc:Fallback>
              </mc:AlternateContent>
            </w:r>
            <w:r>
              <w:rPr>
                <w:sz w:val="21"/>
              </w:rPr>
              <mc:AlternateContent>
                <mc:Choice Requires="wps">
                  <w:drawing>
                    <wp:anchor distT="0" distB="0" distL="114300" distR="114300" simplePos="0" relativeHeight="251774976" behindDoc="0" locked="0" layoutInCell="1" allowOverlap="1">
                      <wp:simplePos x="0" y="0"/>
                      <wp:positionH relativeFrom="column">
                        <wp:posOffset>1554480</wp:posOffset>
                      </wp:positionH>
                      <wp:positionV relativeFrom="paragraph">
                        <wp:posOffset>263525</wp:posOffset>
                      </wp:positionV>
                      <wp:extent cx="619125" cy="1000125"/>
                      <wp:effectExtent l="13970" t="13970" r="14605" b="14605"/>
                      <wp:wrapNone/>
                      <wp:docPr id="33" name="矩形 33"/>
                      <wp:cNvGraphicFramePr/>
                      <a:graphic xmlns:a="http://schemas.openxmlformats.org/drawingml/2006/main">
                        <a:graphicData uri="http://schemas.microsoft.com/office/word/2010/wordprocessingShape">
                          <wps:wsp>
                            <wps:cNvSpPr/>
                            <wps:spPr>
                              <a:xfrm>
                                <a:off x="2293620" y="4416425"/>
                                <a:ext cx="619125" cy="1000125"/>
                              </a:xfrm>
                              <a:prstGeom prst="rect">
                                <a:avLst/>
                              </a:prstGeom>
                              <a:noFill/>
                              <a:ln w="28575">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22.4pt;margin-top:20.75pt;height:78.75pt;width:48.75pt;z-index:251774976;v-text-anchor:middle;mso-width-relative:page;mso-height-relative:page;" filled="f" stroked="t" coordsize="21600,21600" o:gfxdata="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hZqiS9YAAAAKAQAADwAAAAAAAAABACAAAAAiAAAAZHJz&#10;L2Rvd25yZXYueG1sUEsBAhQAFAAAAAgAh07iQOefzWp4AgAA2QQAAA4AAAAAAAAAAQAgAAAAJQEA&#10;AGRycy9lMm9Eb2MueG1sUEsFBgAAAAAGAAYAWQEAAA8GAAAAAA==&#10;">
                      <v:fill on="f" focussize="0,0"/>
                      <v:stroke weight="2.25pt" color="#FFFF00 [2404]" miterlimit="8" joinstyle="miter"/>
                      <v:imagedata o:title=""/>
                      <o:lock v:ext="edit" aspectratio="f"/>
                    </v:rect>
                  </w:pict>
                </mc:Fallback>
              </mc:AlternateContent>
            </w:r>
          </w:p>
          <w:p w14:paraId="253F3F4E">
            <w:pPr>
              <w:pStyle w:val="39"/>
              <w:rPr>
                <w:rFonts w:hint="default" w:ascii="Times New Roman" w:hAnsi="Times New Roman" w:eastAsia="宋体" w:cs="Times New Roman"/>
                <w:lang w:eastAsia="zh-CN"/>
              </w:rPr>
            </w:pPr>
            <w:r>
              <w:rPr>
                <w:rFonts w:hint="default" w:ascii="Times New Roman" w:hAnsi="Times New Roman" w:cs="Times New Roman"/>
              </w:rPr>
              <mc:AlternateContent>
                <mc:Choice Requires="wps">
                  <w:drawing>
                    <wp:anchor distT="0" distB="0" distL="114300" distR="114300" simplePos="0" relativeHeight="251777024" behindDoc="0" locked="0" layoutInCell="1" allowOverlap="1">
                      <wp:simplePos x="0" y="0"/>
                      <wp:positionH relativeFrom="column">
                        <wp:posOffset>1722755</wp:posOffset>
                      </wp:positionH>
                      <wp:positionV relativeFrom="paragraph">
                        <wp:posOffset>86995</wp:posOffset>
                      </wp:positionV>
                      <wp:extent cx="316230" cy="805815"/>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316230" cy="8058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26F072">
                                  <w:pPr>
                                    <w:spacing w:line="240" w:lineRule="auto"/>
                                    <w:rPr>
                                      <w:rFonts w:hint="eastAsia" w:eastAsia="宋体"/>
                                      <w:b/>
                                      <w:bCs/>
                                      <w:color w:val="FFFF00"/>
                                      <w:sz w:val="18"/>
                                      <w:szCs w:val="18"/>
                                      <w:lang w:val="en-US" w:eastAsia="zh-CN"/>
                                    </w:rPr>
                                  </w:pPr>
                                  <w:r>
                                    <w:rPr>
                                      <w:rFonts w:hint="eastAsia" w:eastAsia="宋体"/>
                                      <w:b/>
                                      <w:bCs/>
                                      <w:color w:val="FFFF00"/>
                                      <w:sz w:val="18"/>
                                      <w:szCs w:val="18"/>
                                      <w:lang w:val="en-US" w:eastAsia="zh-CN"/>
                                    </w:rPr>
                                    <w:t>控</w:t>
                                  </w:r>
                                </w:p>
                                <w:p w14:paraId="494BEA79">
                                  <w:pPr>
                                    <w:spacing w:line="240" w:lineRule="auto"/>
                                    <w:rPr>
                                      <w:rFonts w:hint="eastAsia" w:eastAsia="宋体"/>
                                      <w:b/>
                                      <w:bCs/>
                                      <w:color w:val="FFFF00"/>
                                      <w:sz w:val="18"/>
                                      <w:szCs w:val="18"/>
                                      <w:lang w:val="en-US" w:eastAsia="zh-CN"/>
                                    </w:rPr>
                                  </w:pPr>
                                  <w:r>
                                    <w:rPr>
                                      <w:rFonts w:hint="eastAsia" w:eastAsia="宋体"/>
                                      <w:b/>
                                      <w:bCs/>
                                      <w:color w:val="FFFF00"/>
                                      <w:sz w:val="18"/>
                                      <w:szCs w:val="18"/>
                                      <w:lang w:val="en-US" w:eastAsia="zh-CN"/>
                                    </w:rPr>
                                    <w:t>制</w:t>
                                  </w:r>
                                </w:p>
                                <w:p w14:paraId="2E096DC0">
                                  <w:pPr>
                                    <w:spacing w:line="240" w:lineRule="auto"/>
                                    <w:rPr>
                                      <w:rFonts w:hint="default" w:eastAsia="宋体"/>
                                      <w:b/>
                                      <w:bCs/>
                                      <w:color w:val="FFFF00"/>
                                      <w:sz w:val="18"/>
                                      <w:szCs w:val="18"/>
                                      <w:lang w:val="en-US" w:eastAsia="zh-CN"/>
                                    </w:rPr>
                                  </w:pPr>
                                  <w:r>
                                    <w:rPr>
                                      <w:rFonts w:hint="eastAsia" w:eastAsia="宋体"/>
                                      <w:b/>
                                      <w:bCs/>
                                      <w:color w:val="FFFF00"/>
                                      <w:sz w:val="18"/>
                                      <w:szCs w:val="18"/>
                                      <w:lang w:val="en-US" w:eastAsia="zh-CN"/>
                                    </w:rPr>
                                    <w:t>室</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5.65pt;margin-top:6.85pt;height:63.45pt;width:24.9pt;z-index:251777024;mso-width-relative:page;mso-height-relative:page;" filled="f" stroked="f" coordsize="21600,21600" o:gfxdata="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&#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PGNZpvaAAAACgEAAA8AAAAAAAAAAQAgAAAAIgAAAGRy&#10;cy9kb3ducmV2LnhtbFBLAQIUABQAAAAIAIdO4kBDWkxxPAIAAGcEAAAOAAAAAAAAAAEAIAAAACkB&#10;AABkcnMvZTJvRG9jLnhtbFBLBQYAAAAABgAGAFkBAADXBQAAAAA=&#10;">
                      <v:fill on="f" focussize="0,0"/>
                      <v:stroke on="f" weight="0.5pt"/>
                      <v:imagedata o:title=""/>
                      <o:lock v:ext="edit" aspectratio="f"/>
                      <v:textbox>
                        <w:txbxContent>
                          <w:p w14:paraId="7526F072">
                            <w:pPr>
                              <w:spacing w:line="240" w:lineRule="auto"/>
                              <w:rPr>
                                <w:rFonts w:hint="eastAsia" w:eastAsia="宋体"/>
                                <w:b/>
                                <w:bCs/>
                                <w:color w:val="FFFF00"/>
                                <w:sz w:val="18"/>
                                <w:szCs w:val="18"/>
                                <w:lang w:val="en-US" w:eastAsia="zh-CN"/>
                              </w:rPr>
                            </w:pPr>
                            <w:r>
                              <w:rPr>
                                <w:rFonts w:hint="eastAsia" w:eastAsia="宋体"/>
                                <w:b/>
                                <w:bCs/>
                                <w:color w:val="FFFF00"/>
                                <w:sz w:val="18"/>
                                <w:szCs w:val="18"/>
                                <w:lang w:val="en-US" w:eastAsia="zh-CN"/>
                              </w:rPr>
                              <w:t>控</w:t>
                            </w:r>
                          </w:p>
                          <w:p w14:paraId="494BEA79">
                            <w:pPr>
                              <w:spacing w:line="240" w:lineRule="auto"/>
                              <w:rPr>
                                <w:rFonts w:hint="eastAsia" w:eastAsia="宋体"/>
                                <w:b/>
                                <w:bCs/>
                                <w:color w:val="FFFF00"/>
                                <w:sz w:val="18"/>
                                <w:szCs w:val="18"/>
                                <w:lang w:val="en-US" w:eastAsia="zh-CN"/>
                              </w:rPr>
                            </w:pPr>
                            <w:r>
                              <w:rPr>
                                <w:rFonts w:hint="eastAsia" w:eastAsia="宋体"/>
                                <w:b/>
                                <w:bCs/>
                                <w:color w:val="FFFF00"/>
                                <w:sz w:val="18"/>
                                <w:szCs w:val="18"/>
                                <w:lang w:val="en-US" w:eastAsia="zh-CN"/>
                              </w:rPr>
                              <w:t>制</w:t>
                            </w:r>
                          </w:p>
                          <w:p w14:paraId="2E096DC0">
                            <w:pPr>
                              <w:spacing w:line="240" w:lineRule="auto"/>
                              <w:rPr>
                                <w:rFonts w:hint="default" w:eastAsia="宋体"/>
                                <w:b/>
                                <w:bCs/>
                                <w:color w:val="FFFF00"/>
                                <w:sz w:val="18"/>
                                <w:szCs w:val="18"/>
                                <w:lang w:val="en-US" w:eastAsia="zh-CN"/>
                              </w:rPr>
                            </w:pPr>
                            <w:r>
                              <w:rPr>
                                <w:rFonts w:hint="eastAsia" w:eastAsia="宋体"/>
                                <w:b/>
                                <w:bCs/>
                                <w:color w:val="FFFF00"/>
                                <w:sz w:val="18"/>
                                <w:szCs w:val="18"/>
                                <w:lang w:val="en-US" w:eastAsia="zh-CN"/>
                              </w:rPr>
                              <w:t>室</w:t>
                            </w:r>
                          </w:p>
                        </w:txbxContent>
                      </v:textbox>
                    </v:shape>
                  </w:pict>
                </mc:Fallback>
              </mc:AlternateContent>
            </w:r>
          </w:p>
          <w:p w14:paraId="21973DDE">
            <w:pPr>
              <w:pStyle w:val="39"/>
              <w:rPr>
                <w:rFonts w:hint="default" w:ascii="Times New Roman" w:hAnsi="Times New Roman" w:eastAsia="宋体" w:cs="Times New Roman"/>
                <w:lang w:eastAsia="zh-CN"/>
              </w:rPr>
            </w:pPr>
            <w:r>
              <w:rPr>
                <w:rFonts w:hint="default" w:ascii="Times New Roman" w:hAnsi="Times New Roman" w:cs="Times New Roman"/>
              </w:rPr>
              <mc:AlternateContent>
                <mc:Choice Requires="wps">
                  <w:drawing>
                    <wp:anchor distT="0" distB="0" distL="114300" distR="114300" simplePos="0" relativeHeight="251776000" behindDoc="0" locked="0" layoutInCell="1" allowOverlap="1">
                      <wp:simplePos x="0" y="0"/>
                      <wp:positionH relativeFrom="column">
                        <wp:posOffset>2780030</wp:posOffset>
                      </wp:positionH>
                      <wp:positionV relativeFrom="paragraph">
                        <wp:posOffset>75565</wp:posOffset>
                      </wp:positionV>
                      <wp:extent cx="496570" cy="27305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496570" cy="2730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9C1586">
                                  <w:pPr>
                                    <w:spacing w:line="240" w:lineRule="auto"/>
                                    <w:rPr>
                                      <w:rFonts w:hint="default" w:eastAsia="宋体"/>
                                      <w:b/>
                                      <w:bCs/>
                                      <w:color w:val="FFFF00"/>
                                      <w:sz w:val="18"/>
                                      <w:szCs w:val="18"/>
                                      <w:lang w:val="en-US" w:eastAsia="zh-CN"/>
                                    </w:rPr>
                                  </w:pPr>
                                  <w:r>
                                    <w:rPr>
                                      <w:rFonts w:hint="eastAsia" w:eastAsia="宋体"/>
                                      <w:b/>
                                      <w:bCs/>
                                      <w:color w:val="FFFF00"/>
                                      <w:sz w:val="18"/>
                                      <w:szCs w:val="18"/>
                                      <w:lang w:val="en-US" w:eastAsia="zh-CN"/>
                                    </w:rPr>
                                    <w:t>机房</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8.9pt;margin-top:5.95pt;height:21.5pt;width:39.1pt;z-index:251776000;mso-width-relative:page;mso-height-relative:page;" filled="f" stroked="f" coordsize="21600,21600" o:gfxdata="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DYE+wO2wAAAAkBAAAPAAAAAAAAAAEAIAAAACIAAABk&#10;cnMvZG93bnJldi54bWxQSwECFAAUAAAACACHTuJAGoVlcDwCAABnBAAADgAAAAAAAAABACAAAAAq&#10;AQAAZHJzL2Uyb0RvYy54bWxQSwUGAAAAAAYABgBZAQAA2AUAAAAA&#10;">
                      <v:fill on="f" focussize="0,0"/>
                      <v:stroke on="f" weight="0.5pt"/>
                      <v:imagedata o:title=""/>
                      <o:lock v:ext="edit" aspectratio="f"/>
                      <v:textbox>
                        <w:txbxContent>
                          <w:p w14:paraId="299C1586">
                            <w:pPr>
                              <w:spacing w:line="240" w:lineRule="auto"/>
                              <w:rPr>
                                <w:rFonts w:hint="default" w:eastAsia="宋体"/>
                                <w:b/>
                                <w:bCs/>
                                <w:color w:val="FFFF00"/>
                                <w:sz w:val="18"/>
                                <w:szCs w:val="18"/>
                                <w:lang w:val="en-US" w:eastAsia="zh-CN"/>
                              </w:rPr>
                            </w:pPr>
                            <w:r>
                              <w:rPr>
                                <w:rFonts w:hint="eastAsia" w:eastAsia="宋体"/>
                                <w:b/>
                                <w:bCs/>
                                <w:color w:val="FFFF00"/>
                                <w:sz w:val="18"/>
                                <w:szCs w:val="18"/>
                                <w:lang w:val="en-US" w:eastAsia="zh-CN"/>
                              </w:rPr>
                              <w:t>机房</w:t>
                            </w:r>
                          </w:p>
                        </w:txbxContent>
                      </v:textbox>
                    </v:shape>
                  </w:pict>
                </mc:Fallback>
              </mc:AlternateContent>
            </w:r>
          </w:p>
          <w:p w14:paraId="1EF1342F">
            <w:pPr>
              <w:pStyle w:val="39"/>
              <w:rPr>
                <w:rFonts w:hint="default" w:ascii="Times New Roman" w:hAnsi="Times New Roman" w:eastAsia="宋体" w:cs="Times New Roman"/>
                <w:lang w:eastAsia="zh-CN"/>
              </w:rPr>
            </w:pPr>
          </w:p>
          <w:p w14:paraId="30B80F28">
            <w:pPr>
              <w:pStyle w:val="39"/>
              <w:rPr>
                <w:rFonts w:hint="default" w:ascii="Times New Roman" w:hAnsi="Times New Roman" w:eastAsia="宋体" w:cs="Times New Roman"/>
                <w:lang w:eastAsia="zh-CN"/>
              </w:rPr>
            </w:pPr>
          </w:p>
          <w:p w14:paraId="730FA5AC">
            <w:pPr>
              <w:pStyle w:val="39"/>
              <w:rPr>
                <w:rFonts w:hint="default" w:ascii="Times New Roman" w:hAnsi="Times New Roman" w:eastAsia="宋体" w:cs="Times New Roman"/>
                <w:lang w:eastAsia="zh-CN"/>
              </w:rPr>
            </w:pPr>
          </w:p>
          <w:p w14:paraId="0F0078DB">
            <w:pPr>
              <w:pStyle w:val="39"/>
              <w:rPr>
                <w:rFonts w:hint="default" w:ascii="Times New Roman" w:hAnsi="Times New Roman" w:eastAsia="宋体" w:cs="Times New Roman"/>
                <w:lang w:eastAsia="zh-CN"/>
              </w:rPr>
            </w:pPr>
          </w:p>
          <w:p w14:paraId="07A8EE0F">
            <w:pPr>
              <w:pStyle w:val="39"/>
              <w:rPr>
                <w:rFonts w:hint="default" w:ascii="Times New Roman" w:hAnsi="Times New Roman" w:eastAsia="宋体" w:cs="Times New Roman"/>
                <w:lang w:eastAsia="zh-CN"/>
              </w:rPr>
            </w:pPr>
          </w:p>
          <w:p w14:paraId="1A818F0D">
            <w:pPr>
              <w:pStyle w:val="39"/>
              <w:rPr>
                <w:rFonts w:hint="default" w:ascii="Times New Roman" w:hAnsi="Times New Roman" w:eastAsia="宋体" w:cs="Times New Roman"/>
                <w:lang w:eastAsia="zh-CN"/>
              </w:rPr>
            </w:pPr>
          </w:p>
          <w:p w14:paraId="79FEB0C1">
            <w:pPr>
              <w:pStyle w:val="39"/>
              <w:rPr>
                <w:rFonts w:hint="default" w:ascii="Times New Roman" w:hAnsi="Times New Roman" w:eastAsia="宋体" w:cs="Times New Roman"/>
                <w:lang w:eastAsia="zh-CN"/>
              </w:rPr>
            </w:pPr>
          </w:p>
          <w:p w14:paraId="1549D6DA">
            <w:pPr>
              <w:pStyle w:val="52"/>
              <w:jc w:val="center"/>
              <w:rPr>
                <w:rFonts w:hint="default" w:ascii="Times New Roman" w:hAnsi="Times New Roman" w:cs="Times New Roman"/>
                <w:b/>
                <w:bCs/>
                <w:lang w:val="en-US" w:eastAsia="zh-CN"/>
              </w:rPr>
            </w:pPr>
            <w:r>
              <w:rPr>
                <w:rFonts w:hint="default" w:ascii="Times New Roman" w:hAnsi="Times New Roman" w:cs="Times New Roman"/>
                <w:b/>
                <w:bCs/>
                <w:lang w:val="en-US" w:eastAsia="zh-CN"/>
              </w:rPr>
              <w:t>图10.1-1 特色专科专病楼</w:t>
            </w:r>
            <w:r>
              <w:rPr>
                <w:rFonts w:hint="eastAsia" w:ascii="Times New Roman" w:hAnsi="Times New Roman" w:cs="Times New Roman"/>
                <w:b/>
                <w:bCs/>
                <w:lang w:val="en-US" w:eastAsia="zh-CN"/>
              </w:rPr>
              <w:t>一层西北侧</w:t>
            </w:r>
            <w:r>
              <w:rPr>
                <w:rFonts w:hint="default" w:ascii="Times New Roman" w:hAnsi="Times New Roman" w:cs="Times New Roman"/>
                <w:b/>
                <w:bCs/>
                <w:lang w:val="en-US" w:eastAsia="zh-CN"/>
              </w:rPr>
              <w:t>医用血管造影X射线机工作区域平面布局图</w:t>
            </w:r>
          </w:p>
          <w:p w14:paraId="5A5DAE3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lang w:val="en-US" w:eastAsia="zh-CN"/>
              </w:rPr>
            </w:pPr>
            <w:r>
              <w:rPr>
                <w:rFonts w:hint="default" w:ascii="Times New Roman" w:hAnsi="Times New Roman" w:eastAsia="宋体" w:cs="Times New Roman"/>
                <w:sz w:val="24"/>
                <w:lang w:val="en-US" w:eastAsia="zh-CN"/>
              </w:rPr>
              <w:t>本项目医用血管造影X射线机安装于</w:t>
            </w:r>
            <w:r>
              <w:rPr>
                <w:rFonts w:hint="eastAsia" w:cs="Times New Roman"/>
                <w:sz w:val="24"/>
                <w:lang w:val="en-US" w:eastAsia="zh-CN"/>
              </w:rPr>
              <w:t>该院</w:t>
            </w:r>
            <w:r>
              <w:rPr>
                <w:rFonts w:hint="default" w:ascii="Times New Roman" w:hAnsi="Times New Roman" w:eastAsia="宋体" w:cs="Times New Roman"/>
                <w:lang w:val="en-US" w:eastAsia="zh-CN"/>
              </w:rPr>
              <w:t>特色专科专病楼一层西北侧导管室机房内</w:t>
            </w:r>
            <w:r>
              <w:rPr>
                <w:rFonts w:hint="default" w:ascii="Times New Roman" w:hAnsi="Times New Roman" w:eastAsia="宋体" w:cs="Times New Roman"/>
                <w:sz w:val="24"/>
                <w:lang w:val="en-US" w:eastAsia="zh-CN"/>
              </w:rPr>
              <w:t>，如图10.1-2中</w:t>
            </w:r>
            <w:r>
              <w:rPr>
                <w:rFonts w:hint="default" w:ascii="Times New Roman" w:hAnsi="Times New Roman" w:cs="Times New Roman"/>
                <w:sz w:val="24"/>
                <w:lang w:val="en-US" w:eastAsia="zh-CN"/>
              </w:rPr>
              <w:t>红色</w:t>
            </w:r>
            <w:r>
              <w:rPr>
                <w:rFonts w:hint="default" w:ascii="Times New Roman" w:hAnsi="Times New Roman" w:eastAsia="宋体" w:cs="Times New Roman"/>
                <w:sz w:val="24"/>
                <w:lang w:val="en-US" w:eastAsia="zh-CN"/>
              </w:rPr>
              <w:t>路线为医护人员行动路线；患者可通过</w:t>
            </w:r>
            <w:r>
              <w:rPr>
                <w:rFonts w:hint="default" w:ascii="Times New Roman" w:hAnsi="Times New Roman" w:cs="Times New Roman"/>
                <w:sz w:val="24"/>
                <w:lang w:val="en-US" w:eastAsia="zh-CN"/>
              </w:rPr>
              <w:t>西侧入口</w:t>
            </w:r>
            <w:r>
              <w:rPr>
                <w:rFonts w:hint="default" w:ascii="Times New Roman" w:hAnsi="Times New Roman" w:eastAsia="宋体" w:cs="Times New Roman"/>
                <w:sz w:val="24"/>
                <w:lang w:val="en-US" w:eastAsia="zh-CN"/>
              </w:rPr>
              <w:t>进入</w:t>
            </w:r>
            <w:r>
              <w:rPr>
                <w:rFonts w:hint="default" w:ascii="Times New Roman" w:hAnsi="Times New Roman" w:cs="Times New Roman"/>
                <w:sz w:val="24"/>
                <w:lang w:val="en-US" w:eastAsia="zh-CN"/>
              </w:rPr>
              <w:t>DSA机房</w:t>
            </w:r>
            <w:r>
              <w:rPr>
                <w:rFonts w:hint="default" w:ascii="Times New Roman" w:hAnsi="Times New Roman" w:eastAsia="宋体" w:cs="Times New Roman"/>
                <w:sz w:val="24"/>
                <w:lang w:val="en-US" w:eastAsia="zh-CN"/>
              </w:rPr>
              <w:t>，如图10.1-2中</w:t>
            </w:r>
            <w:r>
              <w:rPr>
                <w:rFonts w:hint="eastAsia" w:cs="Times New Roman"/>
                <w:sz w:val="24"/>
                <w:lang w:val="en-US" w:eastAsia="zh-CN"/>
              </w:rPr>
              <w:t>黄色</w:t>
            </w:r>
            <w:r>
              <w:rPr>
                <w:rFonts w:hint="default" w:ascii="Times New Roman" w:hAnsi="Times New Roman" w:cs="Times New Roman"/>
                <w:sz w:val="24"/>
                <w:lang w:val="en-US" w:eastAsia="zh-CN"/>
              </w:rPr>
              <w:t>色</w:t>
            </w:r>
            <w:r>
              <w:rPr>
                <w:rFonts w:hint="default" w:ascii="Times New Roman" w:hAnsi="Times New Roman" w:eastAsia="宋体" w:cs="Times New Roman"/>
                <w:sz w:val="24"/>
                <w:lang w:val="en-US" w:eastAsia="zh-CN"/>
              </w:rPr>
              <w:t>行动路线。</w:t>
            </w:r>
          </w:p>
          <w:p w14:paraId="17CEFFF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rPr>
            </w:pPr>
          </w:p>
          <w:p w14:paraId="3A53C6B2">
            <w:pPr>
              <w:pStyle w:val="39"/>
              <w:rPr>
                <w:rFonts w:hint="default" w:ascii="Times New Roman" w:hAnsi="Times New Roman" w:cs="Times New Roman"/>
              </w:rPr>
            </w:pPr>
          </w:p>
          <w:p w14:paraId="32A35186">
            <w:pPr>
              <w:pStyle w:val="39"/>
              <w:rPr>
                <w:rFonts w:hint="default" w:ascii="Times New Roman" w:hAnsi="Times New Roman" w:cs="Times New Roman"/>
              </w:rPr>
            </w:pPr>
          </w:p>
          <w:p w14:paraId="417A1585">
            <w:pPr>
              <w:pStyle w:val="38"/>
              <w:rPr>
                <w:rFonts w:hint="default" w:ascii="Times New Roman" w:hAnsi="Times New Roman" w:cs="Times New Roman"/>
              </w:rPr>
            </w:pPr>
          </w:p>
          <w:p w14:paraId="03238056">
            <w:pPr>
              <w:pStyle w:val="39"/>
              <w:rPr>
                <w:rFonts w:hint="default" w:ascii="Times New Roman" w:hAnsi="Times New Roman" w:cs="Times New Roman"/>
              </w:rPr>
            </w:pPr>
            <w:r>
              <w:drawing>
                <wp:anchor distT="0" distB="0" distL="114300" distR="114300" simplePos="0" relativeHeight="251667456" behindDoc="0" locked="0" layoutInCell="1" allowOverlap="1">
                  <wp:simplePos x="0" y="0"/>
                  <wp:positionH relativeFrom="column">
                    <wp:posOffset>173990</wp:posOffset>
                  </wp:positionH>
                  <wp:positionV relativeFrom="paragraph">
                    <wp:posOffset>229235</wp:posOffset>
                  </wp:positionV>
                  <wp:extent cx="5808980" cy="4608830"/>
                  <wp:effectExtent l="0" t="0" r="1270" b="1270"/>
                  <wp:wrapNone/>
                  <wp:docPr id="5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
                          <pic:cNvPicPr>
                            <a:picLocks noChangeAspect="1"/>
                          </pic:cNvPicPr>
                        </pic:nvPicPr>
                        <pic:blipFill>
                          <a:blip r:embed="rId25"/>
                          <a:stretch>
                            <a:fillRect/>
                          </a:stretch>
                        </pic:blipFill>
                        <pic:spPr>
                          <a:xfrm>
                            <a:off x="0" y="0"/>
                            <a:ext cx="5808980" cy="4608830"/>
                          </a:xfrm>
                          <a:prstGeom prst="rect">
                            <a:avLst/>
                          </a:prstGeom>
                          <a:noFill/>
                          <a:ln>
                            <a:noFill/>
                          </a:ln>
                        </pic:spPr>
                      </pic:pic>
                    </a:graphicData>
                  </a:graphic>
                </wp:anchor>
              </w:drawing>
            </w:r>
            <w:r>
              <w:rPr>
                <w:rFonts w:hint="default" w:ascii="Times New Roman" w:hAnsi="Times New Roman" w:cs="Times New Roman"/>
                <w:sz w:val="24"/>
              </w:rPr>
              <mc:AlternateContent>
                <mc:Choice Requires="wps">
                  <w:drawing>
                    <wp:anchor distT="0" distB="0" distL="114300" distR="114300" simplePos="0" relativeHeight="251734016" behindDoc="0" locked="0" layoutInCell="1" allowOverlap="1">
                      <wp:simplePos x="0" y="0"/>
                      <wp:positionH relativeFrom="column">
                        <wp:posOffset>5848985</wp:posOffset>
                      </wp:positionH>
                      <wp:positionV relativeFrom="paragraph">
                        <wp:posOffset>217170</wp:posOffset>
                      </wp:positionV>
                      <wp:extent cx="635" cy="448310"/>
                      <wp:effectExtent l="50800" t="0" r="62865" b="8890"/>
                      <wp:wrapNone/>
                      <wp:docPr id="202" name="直接箭头连接符 202"/>
                      <wp:cNvGraphicFramePr/>
                      <a:graphic xmlns:a="http://schemas.openxmlformats.org/drawingml/2006/main">
                        <a:graphicData uri="http://schemas.microsoft.com/office/word/2010/wordprocessingShape">
                          <wps:wsp>
                            <wps:cNvCnPr/>
                            <wps:spPr>
                              <a:xfrm flipH="1" flipV="1">
                                <a:off x="0" y="0"/>
                                <a:ext cx="635" cy="448310"/>
                              </a:xfrm>
                              <a:prstGeom prst="straightConnector1">
                                <a:avLst/>
                              </a:prstGeom>
                              <a:ln>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 y;margin-left:460.55pt;margin-top:17.1pt;height:35.3pt;width:0.05pt;z-index:251734016;mso-width-relative:page;mso-height-relative:page;" filled="f" stroked="t" coordsize="21600,21600" o:gfxdata="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ArQX/3VAAAACgEAAA8AAAAA&#10;AAAAAQAgAAAAIgAAAGRycy9kb3ducmV2LnhtbFBLAQIUABQAAAAIAIdO4kBI7hRlFwIAAPgDAAAO&#10;AAAAAAAAAAEAIAAAACQBAABkcnMvZTJvRG9jLnhtbFBLBQYAAAAABgAGAFkBAACtBQAAAAA=&#10;">
                      <v:fill on="f" focussize="0,0"/>
                      <v:stroke weight="1pt" color="#FF0000 [3204]" miterlimit="8" joinstyle="miter" endarrow="open"/>
                      <v:imagedata o:title=""/>
                      <o:lock v:ext="edit" aspectratio="f"/>
                    </v:shape>
                  </w:pict>
                </mc:Fallback>
              </mc:AlternateContent>
            </w:r>
          </w:p>
          <w:p w14:paraId="7D490795">
            <w:pPr>
              <w:pStyle w:val="39"/>
              <w:rPr>
                <w:rFonts w:hint="default" w:ascii="Times New Roman" w:hAnsi="Times New Roman" w:cs="Times New Roman"/>
              </w:rPr>
            </w:pPr>
          </w:p>
          <w:p w14:paraId="14746664">
            <w:pPr>
              <w:pStyle w:val="39"/>
              <w:rPr>
                <w:rFonts w:hint="default" w:ascii="Times New Roman" w:hAnsi="Times New Roman" w:cs="Times New Roman"/>
              </w:rPr>
            </w:pPr>
          </w:p>
          <w:p w14:paraId="1129AC35">
            <w:pPr>
              <w:pStyle w:val="39"/>
              <w:rPr>
                <w:rFonts w:hint="default" w:ascii="Times New Roman" w:hAnsi="Times New Roman" w:cs="Times New Roman"/>
              </w:rPr>
            </w:pPr>
            <w:r>
              <w:rPr>
                <w:rFonts w:hint="default" w:ascii="Times New Roman" w:hAnsi="Times New Roman" w:cs="Times New Roman"/>
                <w:sz w:val="21"/>
              </w:rPr>
              <mc:AlternateContent>
                <mc:Choice Requires="wps">
                  <w:drawing>
                    <wp:anchor distT="0" distB="0" distL="114300" distR="114300" simplePos="0" relativeHeight="251728896" behindDoc="0" locked="0" layoutInCell="1" allowOverlap="1">
                      <wp:simplePos x="0" y="0"/>
                      <wp:positionH relativeFrom="column">
                        <wp:posOffset>2519680</wp:posOffset>
                      </wp:positionH>
                      <wp:positionV relativeFrom="paragraph">
                        <wp:posOffset>172720</wp:posOffset>
                      </wp:positionV>
                      <wp:extent cx="0" cy="475615"/>
                      <wp:effectExtent l="50800" t="0" r="63500" b="635"/>
                      <wp:wrapNone/>
                      <wp:docPr id="204" name="直接箭头连接符 204"/>
                      <wp:cNvGraphicFramePr/>
                      <a:graphic xmlns:a="http://schemas.openxmlformats.org/drawingml/2006/main">
                        <a:graphicData uri="http://schemas.microsoft.com/office/word/2010/wordprocessingShape">
                          <wps:wsp>
                            <wps:cNvCnPr/>
                            <wps:spPr>
                              <a:xfrm flipV="1">
                                <a:off x="5455285" y="1437005"/>
                                <a:ext cx="0" cy="475615"/>
                              </a:xfrm>
                              <a:prstGeom prst="straightConnector1">
                                <a:avLst/>
                              </a:prstGeom>
                              <a:ln>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198.4pt;margin-top:13.6pt;height:37.45pt;width:0pt;z-index:251728896;mso-width-relative:page;mso-height-relative:page;" filled="f" stroked="t" coordsize="21600,21600" o:gfxdata="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5dM5stUAAAAKAQAA&#10;DwAAAAAAAAABACAAAAAiAAAAZHJzL2Rvd25yZXYueG1sUEsBAhQAFAAAAAgAh07iQBaH6c4cAgAA&#10;+AMAAA4AAAAAAAAAAQAgAAAAJAEAAGRycy9lMm9Eb2MueG1sUEsFBgAAAAAGAAYAWQEAALIFAAAA&#10;AA==&#10;">
                      <v:fill on="f" focussize="0,0"/>
                      <v:stroke weight="1pt" color="#FF0000 [3204]" miterlimit="8" joinstyle="miter" endarrow="open"/>
                      <v:imagedata o:title=""/>
                      <o:lock v:ext="edit" aspectratio="f"/>
                    </v:shape>
                  </w:pict>
                </mc:Fallback>
              </mc:AlternateContent>
            </w:r>
          </w:p>
          <w:p w14:paraId="39086B42">
            <w:pPr>
              <w:pStyle w:val="39"/>
              <w:rPr>
                <w:rFonts w:hint="default" w:ascii="Times New Roman" w:hAnsi="Times New Roman" w:cs="Times New Roman"/>
              </w:rPr>
            </w:pPr>
          </w:p>
          <w:p w14:paraId="38137830">
            <w:pPr>
              <w:pStyle w:val="39"/>
              <w:rPr>
                <w:rFonts w:hint="default" w:ascii="Times New Roman" w:hAnsi="Times New Roman" w:cs="Times New Roman"/>
              </w:rPr>
            </w:pPr>
            <w:r>
              <w:rPr>
                <w:rFonts w:hint="default" w:ascii="Times New Roman" w:hAnsi="Times New Roman" w:cs="Times New Roman"/>
                <w:sz w:val="21"/>
              </w:rPr>
              <mc:AlternateContent>
                <mc:Choice Requires="wps">
                  <w:drawing>
                    <wp:anchor distT="0" distB="0" distL="114300" distR="114300" simplePos="0" relativeHeight="251778048" behindDoc="0" locked="0" layoutInCell="1" allowOverlap="1">
                      <wp:simplePos x="0" y="0"/>
                      <wp:positionH relativeFrom="column">
                        <wp:posOffset>3700780</wp:posOffset>
                      </wp:positionH>
                      <wp:positionV relativeFrom="paragraph">
                        <wp:posOffset>64135</wp:posOffset>
                      </wp:positionV>
                      <wp:extent cx="9525" cy="447675"/>
                      <wp:effectExtent l="43180" t="0" r="61595" b="9525"/>
                      <wp:wrapNone/>
                      <wp:docPr id="81" name="直接箭头连接符 81"/>
                      <wp:cNvGraphicFramePr/>
                      <a:graphic xmlns:a="http://schemas.openxmlformats.org/drawingml/2006/main">
                        <a:graphicData uri="http://schemas.microsoft.com/office/word/2010/wordprocessingShape">
                          <wps:wsp>
                            <wps:cNvCnPr/>
                            <wps:spPr>
                              <a:xfrm>
                                <a:off x="0" y="0"/>
                                <a:ext cx="9525" cy="447675"/>
                              </a:xfrm>
                              <a:prstGeom prst="straightConnector1">
                                <a:avLst/>
                              </a:prstGeom>
                              <a:ln>
                                <a:solidFill>
                                  <a:srgbClr val="FFFF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91.4pt;margin-top:5.05pt;height:35.25pt;width:0.75pt;z-index:251778048;mso-width-relative:page;mso-height-relative:page;" filled="f" stroked="t" coordsize="21600,21600" o:gfxdata="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PztDtnWAAAACQEAAA8AAAAAAAAAAQAgAAAAIgAA&#10;AGRycy9kb3ducmV2LnhtbFBLAQIUABQAAAAIAIdO4kBwxzbFCgIAAOMDAAAOAAAAAAAAAAEAIAAA&#10;ACUBAABkcnMvZTJvRG9jLnhtbFBLBQYAAAAABgAGAFkBAAChBQAAAAA=&#10;">
                      <v:fill on="f" focussize="0,0"/>
                      <v:stroke weight="1pt" color="#FFFF00 [3204]" miterlimit="8" joinstyle="miter" endarrow="open"/>
                      <v:imagedata o:title=""/>
                      <o:lock v:ext="edit" aspectratio="f"/>
                    </v:shape>
                  </w:pict>
                </mc:Fallback>
              </mc:AlternateContent>
            </w:r>
            <w:r>
              <w:rPr>
                <w:rFonts w:hint="default" w:ascii="Times New Roman" w:hAnsi="Times New Roman" w:cs="Times New Roman"/>
                <w:sz w:val="21"/>
              </w:rPr>
              <mc:AlternateContent>
                <mc:Choice Requires="wps">
                  <w:drawing>
                    <wp:anchor distT="0" distB="0" distL="114300" distR="114300" simplePos="0" relativeHeight="251725824" behindDoc="0" locked="0" layoutInCell="1" allowOverlap="1">
                      <wp:simplePos x="0" y="0"/>
                      <wp:positionH relativeFrom="column">
                        <wp:posOffset>3691255</wp:posOffset>
                      </wp:positionH>
                      <wp:positionV relativeFrom="paragraph">
                        <wp:posOffset>45085</wp:posOffset>
                      </wp:positionV>
                      <wp:extent cx="952500" cy="0"/>
                      <wp:effectExtent l="0" t="50800" r="0" b="63500"/>
                      <wp:wrapNone/>
                      <wp:docPr id="208" name="直接箭头连接符 208"/>
                      <wp:cNvGraphicFramePr/>
                      <a:graphic xmlns:a="http://schemas.openxmlformats.org/drawingml/2006/main">
                        <a:graphicData uri="http://schemas.microsoft.com/office/word/2010/wordprocessingShape">
                          <wps:wsp>
                            <wps:cNvCnPr/>
                            <wps:spPr>
                              <a:xfrm>
                                <a:off x="1540510" y="1894205"/>
                                <a:ext cx="952500" cy="0"/>
                              </a:xfrm>
                              <a:prstGeom prst="straightConnector1">
                                <a:avLst/>
                              </a:prstGeom>
                              <a:ln>
                                <a:solidFill>
                                  <a:srgbClr val="FFFF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90.65pt;margin-top:3.55pt;height:0pt;width:75pt;z-index:251725824;mso-width-relative:page;mso-height-relative:page;" filled="f" stroked="t" coordsize="21600,21600" o:gfxdata="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KmJN80gAAAAcBAAAPAAAAAAAAAAEAIAAA&#10;ACIAAABkcnMvZG93bnJldi54bWxQSwECFAAUAAAACACHTuJAr+LvpRICAADuAwAADgAAAAAAAAAB&#10;ACAAAAAhAQAAZHJzL2Uyb0RvYy54bWxQSwUGAAAAAAYABgBZAQAApQUAAAAA&#10;">
                      <v:fill on="f" focussize="0,0"/>
                      <v:stroke weight="1pt" color="#FFFF00 [3204]" miterlimit="8" joinstyle="miter" endarrow="open"/>
                      <v:imagedata o:title=""/>
                      <o:lock v:ext="edit" aspectratio="f"/>
                    </v:shape>
                  </w:pict>
                </mc:Fallback>
              </mc:AlternateContent>
            </w:r>
            <w:r>
              <w:rPr>
                <w:rFonts w:hint="default" w:ascii="Times New Roman" w:hAnsi="Times New Roman" w:cs="Times New Roman"/>
                <w:sz w:val="21"/>
              </w:rPr>
              <mc:AlternateContent>
                <mc:Choice Requires="wps">
                  <w:drawing>
                    <wp:anchor distT="0" distB="0" distL="114300" distR="114300" simplePos="0" relativeHeight="251727872" behindDoc="0" locked="0" layoutInCell="1" allowOverlap="1">
                      <wp:simplePos x="0" y="0"/>
                      <wp:positionH relativeFrom="column">
                        <wp:posOffset>1734185</wp:posOffset>
                      </wp:positionH>
                      <wp:positionV relativeFrom="paragraph">
                        <wp:posOffset>65405</wp:posOffset>
                      </wp:positionV>
                      <wp:extent cx="766445" cy="8255"/>
                      <wp:effectExtent l="0" t="43180" r="14605" b="62865"/>
                      <wp:wrapNone/>
                      <wp:docPr id="206" name="直接箭头连接符 206"/>
                      <wp:cNvGraphicFramePr/>
                      <a:graphic xmlns:a="http://schemas.openxmlformats.org/drawingml/2006/main">
                        <a:graphicData uri="http://schemas.microsoft.com/office/word/2010/wordprocessingShape">
                          <wps:wsp>
                            <wps:cNvCnPr/>
                            <wps:spPr>
                              <a:xfrm>
                                <a:off x="4902835" y="1922780"/>
                                <a:ext cx="766445" cy="8255"/>
                              </a:xfrm>
                              <a:prstGeom prst="straightConnector1">
                                <a:avLst/>
                              </a:prstGeom>
                              <a:ln>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36.55pt;margin-top:5.15pt;height:0.65pt;width:60.35pt;z-index:251727872;mso-width-relative:page;mso-height-relative:page;" filled="f" stroked="t" coordsize="21600,21600" o:gfxdata="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7bf3/1QAAAAkBAAAPAAAA&#10;AAAAAAEAIAAAACIAAABkcnMvZG93bnJldi54bWxQSwECFAAUAAAACACHTuJAICi9sRgCAADxAwAA&#10;DgAAAAAAAAABACAAAAAkAQAAZHJzL2Uyb0RvYy54bWxQSwUGAAAAAAYABgBZAQAArgUAAAAA&#10;">
                      <v:fill on="f" focussize="0,0"/>
                      <v:stroke weight="1pt" color="#FF0000 [3204]" miterlimit="8" joinstyle="miter" endarrow="open"/>
                      <v:imagedata o:title=""/>
                      <o:lock v:ext="edit" aspectratio="f"/>
                    </v:shape>
                  </w:pict>
                </mc:Fallback>
              </mc:AlternateContent>
            </w:r>
            <w:r>
              <w:rPr>
                <w:rFonts w:hint="default" w:ascii="Times New Roman" w:hAnsi="Times New Roman" w:cs="Times New Roman"/>
                <w:sz w:val="21"/>
              </w:rPr>
              <mc:AlternateContent>
                <mc:Choice Requires="wps">
                  <w:drawing>
                    <wp:anchor distT="0" distB="0" distL="114300" distR="114300" simplePos="0" relativeHeight="251726848" behindDoc="0" locked="0" layoutInCell="1" allowOverlap="1">
                      <wp:simplePos x="0" y="0"/>
                      <wp:positionH relativeFrom="column">
                        <wp:posOffset>1697355</wp:posOffset>
                      </wp:positionH>
                      <wp:positionV relativeFrom="paragraph">
                        <wp:posOffset>58420</wp:posOffset>
                      </wp:positionV>
                      <wp:extent cx="6985" cy="608330"/>
                      <wp:effectExtent l="45085" t="0" r="62230" b="1270"/>
                      <wp:wrapNone/>
                      <wp:docPr id="211" name="直接箭头连接符 211"/>
                      <wp:cNvGraphicFramePr/>
                      <a:graphic xmlns:a="http://schemas.openxmlformats.org/drawingml/2006/main">
                        <a:graphicData uri="http://schemas.microsoft.com/office/word/2010/wordprocessingShape">
                          <wps:wsp>
                            <wps:cNvCnPr/>
                            <wps:spPr>
                              <a:xfrm flipV="1">
                                <a:off x="2654935" y="3408680"/>
                                <a:ext cx="6985" cy="608330"/>
                              </a:xfrm>
                              <a:prstGeom prst="straightConnector1">
                                <a:avLst/>
                              </a:prstGeom>
                              <a:ln>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133.65pt;margin-top:4.6pt;height:47.9pt;width:0.55pt;z-index:251726848;mso-width-relative:page;mso-height-relative:page;" filled="f" stroked="t" coordsize="21600,21600" o:gfxdata="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KPfzA1gAA&#10;AAkBAAAPAAAAAAAAAAEAIAAAACIAAABkcnMvZG93bnJldi54bWxQSwECFAAUAAAACACHTuJAU/HO&#10;7SACAAD7AwAADgAAAAAAAAABACAAAAAlAQAAZHJzL2Uyb0RvYy54bWxQSwUGAAAAAAYABgBZAQAA&#10;twUAAAAA&#10;">
                      <v:fill on="f" focussize="0,0"/>
                      <v:stroke weight="1pt" color="#FF0000 [3204]" miterlimit="8" joinstyle="miter" endarrow="open"/>
                      <v:imagedata o:title=""/>
                      <o:lock v:ext="edit" aspectratio="f"/>
                    </v:shape>
                  </w:pict>
                </mc:Fallback>
              </mc:AlternateContent>
            </w:r>
          </w:p>
          <w:p w14:paraId="30680D8E">
            <w:pPr>
              <w:pStyle w:val="39"/>
              <w:rPr>
                <w:rFonts w:hint="default" w:ascii="Times New Roman" w:hAnsi="Times New Roman" w:cs="Times New Roman"/>
              </w:rPr>
            </w:pPr>
          </w:p>
          <w:p w14:paraId="76132ABC">
            <w:pPr>
              <w:pStyle w:val="39"/>
              <w:rPr>
                <w:rFonts w:hint="default" w:ascii="Times New Roman" w:hAnsi="Times New Roman" w:cs="Times New Roman"/>
              </w:rPr>
            </w:pPr>
          </w:p>
          <w:p w14:paraId="4F736169">
            <w:pPr>
              <w:pStyle w:val="39"/>
              <w:rPr>
                <w:rFonts w:hint="default" w:ascii="Times New Roman" w:hAnsi="Times New Roman" w:cs="Times New Roman"/>
              </w:rPr>
            </w:pPr>
          </w:p>
          <w:p w14:paraId="3BDB1868">
            <w:pPr>
              <w:pStyle w:val="39"/>
              <w:rPr>
                <w:rFonts w:hint="default" w:ascii="Times New Roman" w:hAnsi="Times New Roman" w:cs="Times New Roman"/>
              </w:rPr>
            </w:pPr>
          </w:p>
          <w:p w14:paraId="76505C72">
            <w:pPr>
              <w:pStyle w:val="39"/>
              <w:rPr>
                <w:rFonts w:hint="default" w:ascii="Times New Roman" w:hAnsi="Times New Roman" w:cs="Times New Roman"/>
              </w:rPr>
            </w:pPr>
          </w:p>
          <w:p w14:paraId="14BDBB35">
            <w:pPr>
              <w:pStyle w:val="39"/>
              <w:rPr>
                <w:rFonts w:hint="default" w:ascii="Times New Roman" w:hAnsi="Times New Roman" w:cs="Times New Roman"/>
              </w:rPr>
            </w:pPr>
          </w:p>
          <w:p w14:paraId="082D1FE2">
            <w:pPr>
              <w:pStyle w:val="39"/>
              <w:rPr>
                <w:rFonts w:hint="default" w:ascii="Times New Roman" w:hAnsi="Times New Roman" w:cs="Times New Roman"/>
              </w:rPr>
            </w:pPr>
          </w:p>
          <w:p w14:paraId="1428081B">
            <w:pPr>
              <w:pStyle w:val="39"/>
              <w:rPr>
                <w:rFonts w:hint="default" w:ascii="Times New Roman" w:hAnsi="Times New Roman" w:cs="Times New Roman"/>
              </w:rPr>
            </w:pPr>
          </w:p>
          <w:p w14:paraId="1A535A3A">
            <w:pPr>
              <w:pStyle w:val="39"/>
              <w:rPr>
                <w:rFonts w:hint="default" w:ascii="Times New Roman" w:hAnsi="Times New Roman" w:cs="Times New Roman"/>
              </w:rPr>
            </w:pPr>
            <w:r>
              <w:rPr>
                <w:rFonts w:hint="default" w:ascii="Times New Roman" w:hAnsi="Times New Roman" w:cs="Times New Roman"/>
                <w:sz w:val="21"/>
              </w:rPr>
              <mc:AlternateContent>
                <mc:Choice Requires="wps">
                  <w:drawing>
                    <wp:anchor distT="0" distB="0" distL="114300" distR="114300" simplePos="0" relativeHeight="251730944" behindDoc="0" locked="0" layoutInCell="1" allowOverlap="1">
                      <wp:simplePos x="0" y="0"/>
                      <wp:positionH relativeFrom="column">
                        <wp:posOffset>4682490</wp:posOffset>
                      </wp:positionH>
                      <wp:positionV relativeFrom="paragraph">
                        <wp:posOffset>234315</wp:posOffset>
                      </wp:positionV>
                      <wp:extent cx="180975" cy="0"/>
                      <wp:effectExtent l="0" t="50800" r="9525" b="63500"/>
                      <wp:wrapNone/>
                      <wp:docPr id="212" name="直接箭头连接符 212"/>
                      <wp:cNvGraphicFramePr/>
                      <a:graphic xmlns:a="http://schemas.openxmlformats.org/drawingml/2006/main">
                        <a:graphicData uri="http://schemas.microsoft.com/office/word/2010/wordprocessingShape">
                          <wps:wsp>
                            <wps:cNvCnPr/>
                            <wps:spPr>
                              <a:xfrm>
                                <a:off x="5369560" y="4866005"/>
                                <a:ext cx="180975" cy="0"/>
                              </a:xfrm>
                              <a:prstGeom prst="straightConnector1">
                                <a:avLst/>
                              </a:prstGeom>
                              <a:ln>
                                <a:solidFill>
                                  <a:srgbClr val="FFFF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368.7pt;margin-top:18.45pt;height:0pt;width:14.25pt;z-index:251730944;mso-width-relative:page;mso-height-relative:page;" filled="f" stroked="t" coordsize="21600,21600" o:gfxdata="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JFzEZdUAAAAJAQAADwAAAAAA&#10;AAABACAAAAAiAAAAZHJzL2Rvd25yZXYueG1sUEsBAhQAFAAAAAgAh07iQM9UtRUWAgAA7gMAAA4A&#10;AAAAAAAAAQAgAAAAJAEAAGRycy9lMm9Eb2MueG1sUEsFBgAAAAAGAAYAWQEAAKwFAAAAAA==&#10;">
                      <v:fill on="f" focussize="0,0"/>
                      <v:stroke weight="1pt" color="#FFFF00 [3204]" miterlimit="8" joinstyle="miter" endarrow="open"/>
                      <v:imagedata o:title=""/>
                      <o:lock v:ext="edit" aspectratio="f"/>
                    </v:shape>
                  </w:pict>
                </mc:Fallback>
              </mc:AlternateContent>
            </w:r>
            <w:r>
              <w:rPr>
                <w:rFonts w:hint="default" w:ascii="Times New Roman" w:hAnsi="Times New Roman" w:cs="Times New Roman"/>
                <w:sz w:val="21"/>
              </w:rPr>
              <mc:AlternateContent>
                <mc:Choice Requires="wps">
                  <w:drawing>
                    <wp:anchor distT="0" distB="0" distL="114300" distR="114300" simplePos="0" relativeHeight="251729920" behindDoc="0" locked="0" layoutInCell="1" allowOverlap="1">
                      <wp:simplePos x="0" y="0"/>
                      <wp:positionH relativeFrom="column">
                        <wp:posOffset>4605020</wp:posOffset>
                      </wp:positionH>
                      <wp:positionV relativeFrom="paragraph">
                        <wp:posOffset>31750</wp:posOffset>
                      </wp:positionV>
                      <wp:extent cx="1219835" cy="666750"/>
                      <wp:effectExtent l="4445" t="4445" r="13970" b="14605"/>
                      <wp:wrapNone/>
                      <wp:docPr id="213" name="文本框 213"/>
                      <wp:cNvGraphicFramePr/>
                      <a:graphic xmlns:a="http://schemas.openxmlformats.org/drawingml/2006/main">
                        <a:graphicData uri="http://schemas.microsoft.com/office/word/2010/wordprocessingShape">
                          <wps:wsp>
                            <wps:cNvSpPr txBox="1"/>
                            <wps:spPr>
                              <a:xfrm>
                                <a:off x="5131435" y="4665980"/>
                                <a:ext cx="1219835" cy="6667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E337807">
                                  <w:pPr>
                                    <w:ind w:firstLine="360" w:firstLineChars="200"/>
                                    <w:rPr>
                                      <w:rFonts w:hint="eastAsia"/>
                                      <w:sz w:val="18"/>
                                      <w:szCs w:val="18"/>
                                      <w:lang w:val="en-US" w:eastAsia="zh-CN"/>
                                    </w:rPr>
                                  </w:pPr>
                                  <w:r>
                                    <w:rPr>
                                      <w:rFonts w:hint="eastAsia"/>
                                      <w:sz w:val="18"/>
                                      <w:szCs w:val="18"/>
                                      <w:lang w:val="en-US" w:eastAsia="zh-CN"/>
                                    </w:rPr>
                                    <w:t>为患者行动路线</w:t>
                                  </w:r>
                                </w:p>
                                <w:p w14:paraId="52A93CE5">
                                  <w:pPr>
                                    <w:pStyle w:val="39"/>
                                    <w:ind w:left="0" w:leftChars="0" w:firstLine="360" w:firstLineChars="200"/>
                                    <w:rPr>
                                      <w:rFonts w:hint="default"/>
                                      <w:lang w:val="en-US" w:eastAsia="zh-CN"/>
                                    </w:rPr>
                                  </w:pPr>
                                  <w:r>
                                    <w:rPr>
                                      <w:rFonts w:hint="eastAsia"/>
                                      <w:sz w:val="18"/>
                                      <w:szCs w:val="18"/>
                                      <w:lang w:val="en-US" w:eastAsia="zh-CN"/>
                                    </w:rPr>
                                    <w:t>为医生行动路线</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2.6pt;margin-top:2.5pt;height:52.5pt;width:96.05pt;z-index:251729920;mso-width-relative:page;mso-height-relative:page;" fillcolor="#FFFFFF [3201]" filled="t" stroked="t" coordsize="21600,21600" o:gfxdata="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bqTjN1QAAAAkBAAAPAAAAAAAAAAEAIAAAACIAAABkcnMvZG93bnJldi54bWxQSwECFAAU&#10;AAAACACHTuJA6izjumYCAADHBAAADgAAAAAAAAABACAAAAAkAQAAZHJzL2Uyb0RvYy54bWxQSwUG&#10;AAAAAAYABgBZAQAA/AUAAAAA&#10;">
                      <v:fill on="t" focussize="0,0"/>
                      <v:stroke weight="0.5pt" color="#000000 [3204]" joinstyle="round"/>
                      <v:imagedata o:title=""/>
                      <o:lock v:ext="edit" aspectratio="f"/>
                      <v:textbox>
                        <w:txbxContent>
                          <w:p w14:paraId="4E337807">
                            <w:pPr>
                              <w:ind w:firstLine="360" w:firstLineChars="200"/>
                              <w:rPr>
                                <w:rFonts w:hint="eastAsia"/>
                                <w:sz w:val="18"/>
                                <w:szCs w:val="18"/>
                                <w:lang w:val="en-US" w:eastAsia="zh-CN"/>
                              </w:rPr>
                            </w:pPr>
                            <w:r>
                              <w:rPr>
                                <w:rFonts w:hint="eastAsia"/>
                                <w:sz w:val="18"/>
                                <w:szCs w:val="18"/>
                                <w:lang w:val="en-US" w:eastAsia="zh-CN"/>
                              </w:rPr>
                              <w:t>为患者行动路线</w:t>
                            </w:r>
                          </w:p>
                          <w:p w14:paraId="52A93CE5">
                            <w:pPr>
                              <w:pStyle w:val="39"/>
                              <w:ind w:left="0" w:leftChars="0" w:firstLine="360" w:firstLineChars="200"/>
                              <w:rPr>
                                <w:rFonts w:hint="default"/>
                                <w:lang w:val="en-US" w:eastAsia="zh-CN"/>
                              </w:rPr>
                            </w:pPr>
                            <w:r>
                              <w:rPr>
                                <w:rFonts w:hint="eastAsia"/>
                                <w:sz w:val="18"/>
                                <w:szCs w:val="18"/>
                                <w:lang w:val="en-US" w:eastAsia="zh-CN"/>
                              </w:rPr>
                              <w:t>为医生行动路线</w:t>
                            </w:r>
                          </w:p>
                        </w:txbxContent>
                      </v:textbox>
                    </v:shape>
                  </w:pict>
                </mc:Fallback>
              </mc:AlternateContent>
            </w:r>
          </w:p>
          <w:p w14:paraId="637D8C04">
            <w:pPr>
              <w:pStyle w:val="39"/>
              <w:rPr>
                <w:rFonts w:hint="default" w:ascii="Times New Roman" w:hAnsi="Times New Roman" w:cs="Times New Roman"/>
              </w:rPr>
            </w:pPr>
            <w:r>
              <w:rPr>
                <w:rFonts w:hint="default" w:ascii="Times New Roman" w:hAnsi="Times New Roman" w:cs="Times New Roman"/>
                <w:sz w:val="21"/>
              </w:rPr>
              <mc:AlternateContent>
                <mc:Choice Requires="wps">
                  <w:drawing>
                    <wp:anchor distT="0" distB="0" distL="114300" distR="114300" simplePos="0" relativeHeight="251731968" behindDoc="0" locked="0" layoutInCell="1" allowOverlap="1">
                      <wp:simplePos x="0" y="0"/>
                      <wp:positionH relativeFrom="column">
                        <wp:posOffset>4663440</wp:posOffset>
                      </wp:positionH>
                      <wp:positionV relativeFrom="paragraph">
                        <wp:posOffset>222885</wp:posOffset>
                      </wp:positionV>
                      <wp:extent cx="228600" cy="0"/>
                      <wp:effectExtent l="0" t="50800" r="0" b="63500"/>
                      <wp:wrapNone/>
                      <wp:docPr id="214" name="直接箭头连接符 214"/>
                      <wp:cNvGraphicFramePr/>
                      <a:graphic xmlns:a="http://schemas.openxmlformats.org/drawingml/2006/main">
                        <a:graphicData uri="http://schemas.microsoft.com/office/word/2010/wordprocessingShape">
                          <wps:wsp>
                            <wps:cNvCnPr/>
                            <wps:spPr>
                              <a:xfrm>
                                <a:off x="5360035" y="5142230"/>
                                <a:ext cx="228600" cy="0"/>
                              </a:xfrm>
                              <a:prstGeom prst="straightConnector1">
                                <a:avLst/>
                              </a:prstGeom>
                              <a:ln>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367.2pt;margin-top:17.55pt;height:0pt;width:18pt;z-index:251731968;mso-width-relative:page;mso-height-relative:page;" filled="f" stroked="t" coordsize="21600,21600" o:gfxdata="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Fh4qcLVAAAACQEAAA8AAAAAAAAA&#10;AQAgAAAAIgAAAGRycy9kb3ducmV2LnhtbFBLAQIUABQAAAAIAIdO4kDVqIRuFAIAAO4DAAAOAAAA&#10;AAAAAAEAIAAAACQBAABkcnMvZTJvRG9jLnhtbFBLBQYAAAAABgAGAFkBAACqBQAAAAA=&#10;">
                      <v:fill on="f" focussize="0,0"/>
                      <v:stroke weight="1pt" color="#FF0000 [3204]" miterlimit="8" joinstyle="miter" endarrow="open"/>
                      <v:imagedata o:title=""/>
                      <o:lock v:ext="edit" aspectratio="f"/>
                    </v:shape>
                  </w:pict>
                </mc:Fallback>
              </mc:AlternateContent>
            </w:r>
          </w:p>
          <w:p w14:paraId="439F1725">
            <w:pPr>
              <w:ind w:firstLine="480" w:firstLineChars="200"/>
              <w:jc w:val="center"/>
              <w:rPr>
                <w:rFonts w:hint="default" w:ascii="Times New Roman" w:hAnsi="Times New Roman" w:eastAsia="黑体" w:cs="Times New Roman"/>
                <w:color w:val="000000"/>
                <w:kern w:val="0"/>
                <w:sz w:val="24"/>
                <w:szCs w:val="24"/>
                <w:lang w:val="en-US" w:eastAsia="zh-CN" w:bidi="ar"/>
              </w:rPr>
            </w:pPr>
          </w:p>
          <w:p w14:paraId="5B174FE4">
            <w:pPr>
              <w:ind w:firstLine="480" w:firstLineChars="200"/>
              <w:jc w:val="center"/>
              <w:rPr>
                <w:rFonts w:hint="default" w:ascii="Times New Roman" w:hAnsi="Times New Roman" w:cs="Times New Roman"/>
                <w:lang w:eastAsia="zh-CN"/>
              </w:rPr>
            </w:pPr>
            <w:r>
              <w:rPr>
                <w:rFonts w:hint="default" w:ascii="Times New Roman" w:hAnsi="Times New Roman" w:eastAsia="黑体" w:cs="Times New Roman"/>
                <w:color w:val="000000"/>
                <w:kern w:val="0"/>
                <w:sz w:val="24"/>
                <w:szCs w:val="24"/>
                <w:lang w:val="en-US" w:eastAsia="zh-CN" w:bidi="ar"/>
              </w:rPr>
              <w:t>图10.1-2 医患行动路线图</w:t>
            </w:r>
          </w:p>
          <w:p w14:paraId="4E6CD63C">
            <w:pPr>
              <w:ind w:firstLine="480" w:firstLineChars="200"/>
              <w:rPr>
                <w:rFonts w:hint="default" w:ascii="Times New Roman" w:hAnsi="Times New Roman" w:eastAsia="宋体" w:cs="Times New Roman"/>
                <w:lang w:val="en-US" w:eastAsia="zh-CN"/>
              </w:rPr>
            </w:pPr>
            <w:r>
              <w:rPr>
                <w:rFonts w:hint="default" w:ascii="Times New Roman" w:hAnsi="Times New Roman" w:cs="Times New Roman"/>
                <w:lang w:eastAsia="zh-CN"/>
              </w:rPr>
              <w:t>（</w:t>
            </w:r>
            <w:r>
              <w:rPr>
                <w:rFonts w:hint="default" w:ascii="Times New Roman" w:hAnsi="Times New Roman" w:cs="Times New Roman"/>
                <w:lang w:val="en-US" w:eastAsia="zh-CN"/>
              </w:rPr>
              <w:t>2</w:t>
            </w:r>
            <w:r>
              <w:rPr>
                <w:rFonts w:hint="default" w:ascii="Times New Roman" w:hAnsi="Times New Roman" w:cs="Times New Roman"/>
                <w:lang w:eastAsia="zh-CN"/>
              </w:rPr>
              <w:t>）</w:t>
            </w:r>
            <w:r>
              <w:rPr>
                <w:rFonts w:hint="default" w:ascii="Times New Roman" w:hAnsi="Times New Roman" w:cs="Times New Roman"/>
                <w:lang w:val="en-US" w:eastAsia="zh-CN"/>
              </w:rPr>
              <w:t>两区划分</w:t>
            </w:r>
          </w:p>
          <w:p w14:paraId="13C50483">
            <w:pPr>
              <w:ind w:firstLine="480" w:firstLineChars="200"/>
              <w:rPr>
                <w:rFonts w:hint="default" w:ascii="Times New Roman" w:hAnsi="Times New Roman" w:eastAsia="宋体" w:cs="Times New Roman"/>
              </w:rPr>
            </w:pPr>
            <w:r>
              <w:rPr>
                <w:rFonts w:hint="default" w:ascii="Times New Roman" w:hAnsi="Times New Roman" w:cs="Times New Roman"/>
              </w:rPr>
              <w:t>为了便于加强管理，切实做好辐射安全防范工作，按照《电离辐射防护与辐射源安全基本标准》（GB18871-2002）要求在放射性工作场所内划出控制区和监督区</w:t>
            </w:r>
            <w:r>
              <w:rPr>
                <w:rFonts w:hint="default" w:ascii="Times New Roman" w:hAnsi="Times New Roman" w:cs="Times New Roman"/>
                <w:lang w:eastAsia="zh-CN"/>
              </w:rPr>
              <w:t>。</w:t>
            </w:r>
            <w:r>
              <w:rPr>
                <w:rFonts w:hint="default" w:ascii="Times New Roman" w:hAnsi="Times New Roman" w:eastAsia="宋体" w:cs="Times New Roman"/>
                <w:lang w:val="en-US" w:eastAsia="zh-CN"/>
              </w:rPr>
              <w:t xml:space="preserve"> </w:t>
            </w:r>
          </w:p>
          <w:p w14:paraId="7023A5BC">
            <w:pPr>
              <w:ind w:firstLine="480" w:firstLineChars="200"/>
              <w:rPr>
                <w:rFonts w:hint="default" w:ascii="Times New Roman" w:hAnsi="Times New Roman" w:eastAsia="宋体" w:cs="Times New Roman"/>
              </w:rPr>
            </w:pPr>
            <w:r>
              <w:rPr>
                <w:rFonts w:hint="default" w:ascii="Times New Roman" w:hAnsi="Times New Roman" w:eastAsia="宋体" w:cs="Times New Roman"/>
                <w:lang w:val="en-US" w:eastAsia="zh-CN"/>
              </w:rPr>
              <w:t xml:space="preserve">（1）控制区 </w:t>
            </w:r>
          </w:p>
          <w:p w14:paraId="3269AF92">
            <w:pPr>
              <w:adjustRightInd w:val="0"/>
              <w:snapToGrid w:val="0"/>
              <w:ind w:firstLine="480" w:firstLineChars="200"/>
              <w:jc w:val="left"/>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①注册者和许可证持有者应把需要和可能需要专门防护手段或安全措施的区域定为控制区，以便控制正常工作条件下的正常照射或防止污染扩散，并预防潜在照射或限制潜在照射的范围</w:t>
            </w:r>
            <w:r>
              <w:rPr>
                <w:rFonts w:hint="default" w:ascii="Times New Roman" w:hAnsi="Times New Roman" w:cs="Times New Roman"/>
                <w:lang w:val="en-US" w:eastAsia="zh-CN"/>
              </w:rPr>
              <w:t>。</w:t>
            </w:r>
            <w:r>
              <w:rPr>
                <w:rFonts w:hint="default" w:ascii="Times New Roman" w:hAnsi="Times New Roman" w:eastAsia="宋体" w:cs="Times New Roman"/>
                <w:lang w:val="en-US" w:eastAsia="zh-CN"/>
              </w:rPr>
              <w:t xml:space="preserve"> </w:t>
            </w:r>
          </w:p>
          <w:p w14:paraId="6280049F">
            <w:pPr>
              <w:adjustRightInd w:val="0"/>
              <w:snapToGrid w:val="0"/>
              <w:ind w:firstLine="480" w:firstLineChars="200"/>
              <w:jc w:val="left"/>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②确定控制区的边界时，应考虑预计的正常照射的水平、潜在照射的可能性和大小，以及所需要的防护手段与安全措施的性质和范围。</w:t>
            </w:r>
          </w:p>
          <w:p w14:paraId="40C7D806">
            <w:pPr>
              <w:adjustRightInd w:val="0"/>
              <w:snapToGrid w:val="0"/>
              <w:ind w:firstLine="480" w:firstLineChars="200"/>
              <w:jc w:val="left"/>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 xml:space="preserve">③对于范围比较大的控制区，如果其中的照射或污染水平在不同的局部变化较大，需要实施不同的专门防护手段或安全措施#则可根据需要再划分出不同的子区，以方便管理。 </w:t>
            </w:r>
          </w:p>
          <w:p w14:paraId="66B73638">
            <w:pPr>
              <w:ind w:firstLine="480" w:firstLineChars="20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注册者、许可证持有者应</w:t>
            </w:r>
          </w:p>
          <w:p w14:paraId="4FB527F3">
            <w:pPr>
              <w:ind w:firstLine="480" w:firstLineChars="200"/>
              <w:rPr>
                <w:rFonts w:hint="default" w:ascii="Times New Roman" w:hAnsi="Times New Roman" w:eastAsia="宋体" w:cs="Times New Roman"/>
              </w:rPr>
            </w:pPr>
            <w:r>
              <w:rPr>
                <w:rFonts w:hint="default" w:ascii="Times New Roman" w:hAnsi="Times New Roman" w:eastAsia="宋体" w:cs="Times New Roman"/>
                <w:lang w:val="en-US" w:eastAsia="zh-CN"/>
              </w:rPr>
              <w:t xml:space="preserve">A）采用实体边界划定控制区(采用实本边界不现实时也可以采用其他适当的手段； </w:t>
            </w:r>
          </w:p>
          <w:p w14:paraId="7BE83720">
            <w:pPr>
              <w:ind w:firstLine="480" w:firstLineChars="200"/>
              <w:rPr>
                <w:rFonts w:hint="default" w:ascii="Times New Roman" w:hAnsi="Times New Roman" w:eastAsia="宋体" w:cs="Times New Roman"/>
              </w:rPr>
            </w:pPr>
            <w:r>
              <w:rPr>
                <w:rFonts w:hint="default" w:ascii="Times New Roman" w:hAnsi="Times New Roman" w:eastAsia="宋体" w:cs="Times New Roman"/>
                <w:lang w:val="en-US" w:eastAsia="zh-CN"/>
              </w:rPr>
              <w:t>B）在源的运行或开启只是间歇性的或仅是把源从一处移至另一处的情况下#采用与主导情况相适应的方法划定控制区#并对照射时间加以规定；</w:t>
            </w:r>
          </w:p>
          <w:p w14:paraId="0256F9AE">
            <w:pPr>
              <w:ind w:firstLine="480" w:firstLineChars="200"/>
              <w:rPr>
                <w:rFonts w:hint="default" w:ascii="Times New Roman" w:hAnsi="Times New Roman" w:eastAsia="宋体" w:cs="Times New Roman"/>
              </w:rPr>
            </w:pPr>
            <w:r>
              <w:rPr>
                <w:rFonts w:hint="default" w:ascii="Times New Roman" w:hAnsi="Times New Roman" w:eastAsia="宋体" w:cs="Times New Roman"/>
                <w:lang w:val="en-US" w:eastAsia="zh-CN"/>
              </w:rPr>
              <w:t>C）在控制区的进出口及其他适当位置处设立醒目的、符合附录F（标准的附录）规定的警告标志，并给出相应的辐射水平和污染水平的指示；</w:t>
            </w:r>
          </w:p>
          <w:p w14:paraId="0B671BD7">
            <w:pPr>
              <w:ind w:firstLine="480" w:firstLineChars="200"/>
              <w:rPr>
                <w:rFonts w:hint="default" w:ascii="Times New Roman" w:hAnsi="Times New Roman" w:eastAsia="宋体" w:cs="Times New Roman"/>
              </w:rPr>
            </w:pPr>
            <w:r>
              <w:rPr>
                <w:rFonts w:hint="default" w:ascii="Times New Roman" w:hAnsi="Times New Roman" w:eastAsia="宋体" w:cs="Times New Roman"/>
                <w:lang w:val="en-US" w:eastAsia="zh-CN"/>
              </w:rPr>
              <w:t xml:space="preserve">D）制定职业防护与安全措施，包括适用于控制区的规则与程序； </w:t>
            </w:r>
          </w:p>
          <w:p w14:paraId="42120353">
            <w:pPr>
              <w:ind w:firstLine="480" w:firstLineChars="200"/>
              <w:rPr>
                <w:rFonts w:hint="default" w:ascii="Times New Roman" w:hAnsi="Times New Roman" w:eastAsia="宋体" w:cs="Times New Roman"/>
              </w:rPr>
            </w:pPr>
            <w:r>
              <w:rPr>
                <w:rFonts w:hint="default" w:ascii="Times New Roman" w:hAnsi="Times New Roman" w:eastAsia="宋体" w:cs="Times New Roman"/>
                <w:lang w:val="en-US" w:eastAsia="zh-CN"/>
              </w:rPr>
              <w:t>E）运用行政管理程序（如进入控制区的工作许可证制度）和实体屏障（包括门锁和联锁装置）限制进出控制区；限制的严格程度应与预计的照射水平和可能性相适应；</w:t>
            </w:r>
          </w:p>
          <w:p w14:paraId="20722F72">
            <w:pPr>
              <w:ind w:firstLine="480" w:firstLineChars="200"/>
              <w:rPr>
                <w:rFonts w:hint="default" w:ascii="Times New Roman" w:hAnsi="Times New Roman" w:eastAsia="宋体" w:cs="Times New Roman"/>
              </w:rPr>
            </w:pPr>
            <w:r>
              <w:rPr>
                <w:rFonts w:hint="default" w:ascii="Times New Roman" w:hAnsi="Times New Roman" w:eastAsia="宋体" w:cs="Times New Roman"/>
                <w:lang w:val="en-US" w:eastAsia="zh-CN"/>
              </w:rPr>
              <w:t xml:space="preserve">F）按需要在控制区的入口处提供防护衣具、监测设备和个人衣物贮存柜； </w:t>
            </w:r>
          </w:p>
          <w:p w14:paraId="43DF4659">
            <w:pPr>
              <w:ind w:firstLine="480" w:firstLineChars="200"/>
              <w:rPr>
                <w:rFonts w:hint="default" w:ascii="Times New Roman" w:hAnsi="Times New Roman" w:eastAsia="宋体" w:cs="Times New Roman"/>
              </w:rPr>
            </w:pPr>
            <w:r>
              <w:rPr>
                <w:rFonts w:hint="default" w:ascii="Times New Roman" w:hAnsi="Times New Roman" w:eastAsia="宋体" w:cs="Times New Roman"/>
                <w:lang w:val="en-US" w:eastAsia="zh-CN"/>
              </w:rPr>
              <w:t>G）按需要在控制区的出口处提供皮肤和工作服的污染监测仪、被携出物品的污染监测设备、冲洗或淋浴设施以及被污染防护衣具的贮存柜；</w:t>
            </w:r>
          </w:p>
          <w:p w14:paraId="29CDFB6D">
            <w:pPr>
              <w:ind w:firstLine="480" w:firstLineChars="200"/>
              <w:rPr>
                <w:rFonts w:hint="default" w:ascii="Times New Roman" w:hAnsi="Times New Roman" w:eastAsia="宋体" w:cs="Times New Roman"/>
              </w:rPr>
            </w:pPr>
            <w:r>
              <w:rPr>
                <w:rFonts w:hint="default" w:ascii="Times New Roman" w:hAnsi="Times New Roman" w:eastAsia="宋体" w:cs="Times New Roman"/>
                <w:lang w:val="en-US" w:eastAsia="zh-CN"/>
              </w:rPr>
              <w:t xml:space="preserve">H）定期审查控制区的实际状况，以确定是否有必要改变该区的防护手段或安全措施或该区的边界。 </w:t>
            </w:r>
          </w:p>
          <w:p w14:paraId="75184842">
            <w:pPr>
              <w:ind w:firstLine="480" w:firstLineChars="200"/>
              <w:rPr>
                <w:rFonts w:hint="default" w:ascii="Times New Roman" w:hAnsi="Times New Roman" w:eastAsia="宋体" w:cs="Times New Roman"/>
              </w:rPr>
            </w:pPr>
            <w:r>
              <w:rPr>
                <w:rFonts w:hint="default" w:ascii="Times New Roman" w:hAnsi="Times New Roman" w:eastAsia="宋体" w:cs="Times New Roman"/>
                <w:lang w:val="en-US" w:eastAsia="zh-CN"/>
              </w:rPr>
              <w:t xml:space="preserve">（2）监督区 </w:t>
            </w:r>
          </w:p>
          <w:p w14:paraId="7872D696">
            <w:pPr>
              <w:ind w:firstLine="480" w:firstLineChars="200"/>
              <w:rPr>
                <w:rFonts w:hint="default" w:ascii="Times New Roman" w:hAnsi="Times New Roman" w:eastAsia="宋体" w:cs="Times New Roman"/>
              </w:rPr>
            </w:pPr>
            <w:r>
              <w:rPr>
                <w:rFonts w:hint="default" w:ascii="Times New Roman" w:hAnsi="Times New Roman" w:eastAsia="微软雅黑" w:cs="Times New Roman"/>
                <w:lang w:val="en-US" w:eastAsia="zh-CN"/>
              </w:rPr>
              <w:t>①</w:t>
            </w:r>
            <w:r>
              <w:rPr>
                <w:rFonts w:hint="default" w:ascii="Times New Roman" w:hAnsi="Times New Roman" w:eastAsia="宋体" w:cs="Times New Roman"/>
                <w:lang w:val="en-US" w:eastAsia="zh-CN"/>
              </w:rPr>
              <w:t>注册者和许可证持有者应将下述区域定为监督区：这种区域未被定为控制区，在其中通常不需要专门的防护手段或安全措施，但需要经常对职业照射条件进行监督和评价。</w:t>
            </w:r>
          </w:p>
          <w:p w14:paraId="20CF18A7">
            <w:pPr>
              <w:ind w:firstLine="480" w:firstLineChars="200"/>
              <w:rPr>
                <w:rFonts w:hint="default" w:ascii="Times New Roman" w:hAnsi="Times New Roman" w:eastAsia="宋体" w:cs="Times New Roman"/>
              </w:rPr>
            </w:pPr>
            <w:r>
              <w:rPr>
                <w:rFonts w:hint="default" w:ascii="Times New Roman" w:hAnsi="Times New Roman" w:eastAsia="微软雅黑" w:cs="Times New Roman"/>
                <w:lang w:val="en-US" w:eastAsia="zh-CN"/>
              </w:rPr>
              <w:t>②</w:t>
            </w:r>
            <w:r>
              <w:rPr>
                <w:rFonts w:hint="default" w:ascii="Times New Roman" w:hAnsi="Times New Roman" w:eastAsia="宋体" w:cs="Times New Roman"/>
                <w:lang w:val="en-US" w:eastAsia="zh-CN"/>
              </w:rPr>
              <w:t>注册者和许可证持有者应：</w:t>
            </w:r>
          </w:p>
          <w:p w14:paraId="22707ED5">
            <w:pPr>
              <w:ind w:firstLine="480" w:firstLineChars="200"/>
              <w:rPr>
                <w:rFonts w:hint="default" w:ascii="Times New Roman" w:hAnsi="Times New Roman" w:eastAsia="宋体" w:cs="Times New Roman"/>
              </w:rPr>
            </w:pPr>
            <w:r>
              <w:rPr>
                <w:rFonts w:hint="default" w:ascii="Times New Roman" w:hAnsi="Times New Roman" w:eastAsia="宋体" w:cs="Times New Roman"/>
                <w:lang w:val="en-US" w:eastAsia="zh-CN"/>
              </w:rPr>
              <w:t xml:space="preserve">A）采用适当的手段划出监督区的边界； </w:t>
            </w:r>
          </w:p>
          <w:p w14:paraId="772D2B97">
            <w:pPr>
              <w:ind w:firstLine="480" w:firstLineChars="200"/>
              <w:rPr>
                <w:rFonts w:hint="default" w:ascii="Times New Roman" w:hAnsi="Times New Roman" w:eastAsia="宋体" w:cs="Times New Roman"/>
              </w:rPr>
            </w:pPr>
            <w:r>
              <w:rPr>
                <w:rFonts w:hint="default" w:ascii="Times New Roman" w:hAnsi="Times New Roman" w:eastAsia="宋体" w:cs="Times New Roman"/>
                <w:lang w:val="en-US" w:eastAsia="zh-CN"/>
              </w:rPr>
              <w:t>B）在监督区入口处的适当地点设立表明监督区的标牌；</w:t>
            </w:r>
          </w:p>
          <w:p w14:paraId="38ACF8D8">
            <w:pPr>
              <w:ind w:firstLine="480" w:firstLineChars="20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C）定期审查该区的条件，以确定是否需要采取防护措施和做出安全规定，或是否需要更改监督区的边界。</w:t>
            </w:r>
          </w:p>
          <w:p w14:paraId="0627716D">
            <w:pPr>
              <w:ind w:firstLine="480" w:firstLineChars="200"/>
              <w:rPr>
                <w:rFonts w:hint="default" w:ascii="Times New Roman" w:hAnsi="Times New Roman" w:cs="Times New Roman"/>
                <w:lang w:eastAsia="zh-CN"/>
              </w:rPr>
            </w:pPr>
            <w:r>
              <w:rPr>
                <w:rFonts w:hint="default" w:ascii="Times New Roman" w:hAnsi="Times New Roman" w:cs="Times New Roman"/>
              </w:rPr>
              <w:t>结合</w:t>
            </w:r>
            <w:r>
              <w:rPr>
                <w:rFonts w:hint="default" w:ascii="Times New Roman" w:hAnsi="Times New Roman" w:cs="Times New Roman"/>
                <w:lang w:val="en-US" w:eastAsia="zh-CN"/>
              </w:rPr>
              <w:t>本</w:t>
            </w:r>
            <w:r>
              <w:rPr>
                <w:rFonts w:hint="default" w:ascii="Times New Roman" w:hAnsi="Times New Roman" w:cs="Times New Roman"/>
              </w:rPr>
              <w:t>项目诊治、辐射防护和环境情况特点，将</w:t>
            </w:r>
            <w:r>
              <w:rPr>
                <w:rFonts w:hint="default" w:ascii="Times New Roman" w:hAnsi="Times New Roman" w:cs="Times New Roman"/>
                <w:lang w:val="en-US" w:eastAsia="zh-CN"/>
              </w:rPr>
              <w:t>介入室DSA机房</w:t>
            </w:r>
            <w:r>
              <w:rPr>
                <w:rFonts w:hint="default" w:ascii="Times New Roman" w:hAnsi="Times New Roman" w:cs="Times New Roman"/>
              </w:rPr>
              <w:t>划为控制区，而</w:t>
            </w:r>
            <w:r>
              <w:rPr>
                <w:rFonts w:hint="default" w:ascii="Times New Roman" w:hAnsi="Times New Roman" w:cs="Times New Roman"/>
                <w:lang w:val="en-US" w:eastAsia="zh-CN"/>
              </w:rPr>
              <w:t>机房外</w:t>
            </w:r>
            <w:r>
              <w:rPr>
                <w:rFonts w:hint="default" w:ascii="Times New Roman" w:hAnsi="Times New Roman" w:cs="Times New Roman"/>
              </w:rPr>
              <w:t>的</w:t>
            </w:r>
            <w:r>
              <w:rPr>
                <w:rFonts w:hint="eastAsia" w:cs="Times New Roman"/>
                <w:lang w:val="en-US" w:eastAsia="zh-CN"/>
              </w:rPr>
              <w:t>操作间</w:t>
            </w:r>
            <w:r>
              <w:rPr>
                <w:rFonts w:hint="default" w:ascii="Times New Roman" w:hAnsi="Times New Roman" w:cs="Times New Roman"/>
              </w:rPr>
              <w:t>及与</w:t>
            </w:r>
            <w:r>
              <w:rPr>
                <w:rFonts w:hint="default" w:ascii="Times New Roman" w:hAnsi="Times New Roman" w:cs="Times New Roman"/>
                <w:lang w:val="en-US" w:eastAsia="zh-CN"/>
              </w:rPr>
              <w:t>机房</w:t>
            </w:r>
            <w:r>
              <w:rPr>
                <w:rFonts w:hint="default" w:ascii="Times New Roman" w:hAnsi="Times New Roman" w:cs="Times New Roman"/>
              </w:rPr>
              <w:t>相邻的相关</w:t>
            </w:r>
            <w:r>
              <w:rPr>
                <w:rFonts w:hint="default" w:ascii="Times New Roman" w:hAnsi="Times New Roman" w:cs="Times New Roman"/>
                <w:lang w:val="en-US" w:eastAsia="zh-CN"/>
              </w:rPr>
              <w:t>辅助房间</w:t>
            </w:r>
            <w:r>
              <w:rPr>
                <w:rFonts w:hint="default" w:ascii="Times New Roman" w:hAnsi="Times New Roman" w:cs="Times New Roman"/>
              </w:rPr>
              <w:t>划为监督区。本项目控制区和监督区划分情况见表10.1-1</w:t>
            </w:r>
            <w:r>
              <w:rPr>
                <w:rFonts w:hint="default" w:ascii="Times New Roman" w:hAnsi="Times New Roman" w:cs="Times New Roman"/>
                <w:lang w:eastAsia="zh-CN"/>
              </w:rPr>
              <w:t>。</w:t>
            </w:r>
          </w:p>
          <w:p w14:paraId="2B04D07E">
            <w:pPr>
              <w:pStyle w:val="39"/>
              <w:rPr>
                <w:rFonts w:hint="default" w:ascii="Times New Roman" w:hAnsi="Times New Roman" w:cs="Times New Roman"/>
                <w:lang w:eastAsia="zh-CN"/>
              </w:rPr>
            </w:pPr>
          </w:p>
          <w:p w14:paraId="511CFBAD">
            <w:pPr>
              <w:pStyle w:val="38"/>
              <w:rPr>
                <w:rFonts w:hint="default" w:ascii="Times New Roman" w:hAnsi="Times New Roman" w:cs="Times New Roman"/>
                <w:lang w:eastAsia="zh-CN"/>
              </w:rPr>
            </w:pPr>
          </w:p>
          <w:p w14:paraId="083F5921">
            <w:pPr>
              <w:spacing w:before="166" w:beforeLines="50"/>
              <w:jc w:val="center"/>
              <w:rPr>
                <w:rFonts w:hint="default" w:ascii="Times New Roman" w:hAnsi="Times New Roman" w:cs="Times New Roman"/>
              </w:rPr>
            </w:pPr>
            <w:r>
              <w:rPr>
                <w:rFonts w:hint="default" w:ascii="Times New Roman" w:hAnsi="Times New Roman" w:cs="Times New Roman"/>
              </w:rPr>
              <w:t>表10.1-1  本项目“两区”划分一览表</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1761"/>
              <w:gridCol w:w="1972"/>
              <w:gridCol w:w="2485"/>
              <w:gridCol w:w="2853"/>
            </w:tblGrid>
            <w:tr w14:paraId="0603F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529" w:hRule="atLeast"/>
                <w:jc w:val="center"/>
              </w:trPr>
              <w:tc>
                <w:tcPr>
                  <w:tcW w:w="1761" w:type="dxa"/>
                  <w:shd w:val="clear" w:color="auto" w:fill="D7D7D7"/>
                  <w:vAlign w:val="center"/>
                </w:tcPr>
                <w:p w14:paraId="40367884">
                  <w:pPr>
                    <w:pStyle w:val="117"/>
                    <w:rPr>
                      <w:rFonts w:hint="default" w:ascii="Times New Roman" w:hAnsi="Times New Roman" w:cs="Times New Roman"/>
                    </w:rPr>
                  </w:pPr>
                  <w:r>
                    <w:rPr>
                      <w:rFonts w:hint="default" w:ascii="Times New Roman" w:hAnsi="Times New Roman" w:cs="Times New Roman"/>
                    </w:rPr>
                    <w:t>工作场所</w:t>
                  </w:r>
                </w:p>
              </w:tc>
              <w:tc>
                <w:tcPr>
                  <w:tcW w:w="1972" w:type="dxa"/>
                  <w:shd w:val="clear" w:color="auto" w:fill="D7D7D7"/>
                  <w:vAlign w:val="center"/>
                </w:tcPr>
                <w:p w14:paraId="6F6B2D8A">
                  <w:pPr>
                    <w:pStyle w:val="117"/>
                    <w:rPr>
                      <w:rFonts w:hint="default" w:ascii="Times New Roman" w:hAnsi="Times New Roman" w:cs="Times New Roman"/>
                    </w:rPr>
                  </w:pPr>
                  <w:r>
                    <w:rPr>
                      <w:rFonts w:hint="default" w:ascii="Times New Roman" w:hAnsi="Times New Roman" w:cs="Times New Roman"/>
                    </w:rPr>
                    <w:t>控制区</w:t>
                  </w:r>
                </w:p>
              </w:tc>
              <w:tc>
                <w:tcPr>
                  <w:tcW w:w="2485" w:type="dxa"/>
                  <w:shd w:val="clear" w:color="auto" w:fill="D7D7D7"/>
                  <w:vAlign w:val="center"/>
                </w:tcPr>
                <w:p w14:paraId="1DDC3716">
                  <w:pPr>
                    <w:pStyle w:val="117"/>
                    <w:rPr>
                      <w:rFonts w:hint="default" w:ascii="Times New Roman" w:hAnsi="Times New Roman" w:cs="Times New Roman"/>
                    </w:rPr>
                  </w:pPr>
                  <w:r>
                    <w:rPr>
                      <w:rFonts w:hint="default" w:ascii="Times New Roman" w:hAnsi="Times New Roman" w:cs="Times New Roman"/>
                    </w:rPr>
                    <w:t>监督区</w:t>
                  </w:r>
                </w:p>
              </w:tc>
              <w:tc>
                <w:tcPr>
                  <w:tcW w:w="2853" w:type="dxa"/>
                  <w:shd w:val="clear" w:color="auto" w:fill="D7D7D7"/>
                  <w:vAlign w:val="center"/>
                </w:tcPr>
                <w:p w14:paraId="704545AA">
                  <w:pPr>
                    <w:pStyle w:val="117"/>
                    <w:rPr>
                      <w:rFonts w:hint="default" w:ascii="Times New Roman" w:hAnsi="Times New Roman" w:cs="Times New Roman"/>
                    </w:rPr>
                  </w:pPr>
                  <w:r>
                    <w:rPr>
                      <w:rFonts w:hint="default" w:ascii="Times New Roman" w:hAnsi="Times New Roman" w:cs="Times New Roman"/>
                    </w:rPr>
                    <w:t>备注</w:t>
                  </w:r>
                </w:p>
              </w:tc>
            </w:tr>
            <w:tr w14:paraId="0B943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1761" w:type="dxa"/>
                  <w:vAlign w:val="center"/>
                </w:tcPr>
                <w:p w14:paraId="62EE1161">
                  <w:pPr>
                    <w:pStyle w:val="117"/>
                    <w:jc w:val="left"/>
                    <w:rPr>
                      <w:rFonts w:hint="default" w:ascii="Times New Roman" w:hAnsi="Times New Roman" w:cs="Times New Roman"/>
                    </w:rPr>
                  </w:pPr>
                  <w:r>
                    <w:rPr>
                      <w:rFonts w:hint="default" w:ascii="Times New Roman" w:hAnsi="Times New Roman" w:cs="Times New Roman"/>
                    </w:rPr>
                    <w:t>医用血管造影X射线机（DSA）机房及相关配套房间</w:t>
                  </w:r>
                </w:p>
              </w:tc>
              <w:tc>
                <w:tcPr>
                  <w:tcW w:w="1972" w:type="dxa"/>
                  <w:vAlign w:val="center"/>
                </w:tcPr>
                <w:p w14:paraId="7146FF57">
                  <w:pPr>
                    <w:pStyle w:val="117"/>
                    <w:rPr>
                      <w:rFonts w:hint="default" w:ascii="Times New Roman" w:hAnsi="Times New Roman" w:cs="Times New Roman"/>
                    </w:rPr>
                  </w:pPr>
                  <w:r>
                    <w:rPr>
                      <w:rFonts w:hint="default" w:ascii="Times New Roman" w:hAnsi="Times New Roman" w:cs="Times New Roman"/>
                    </w:rPr>
                    <w:t>医用血管造影X射线机（DSA）机房屏蔽墙内</w:t>
                  </w:r>
                </w:p>
              </w:tc>
              <w:tc>
                <w:tcPr>
                  <w:tcW w:w="2485" w:type="dxa"/>
                  <w:vAlign w:val="center"/>
                </w:tcPr>
                <w:p w14:paraId="39F3A22D">
                  <w:pPr>
                    <w:pStyle w:val="117"/>
                    <w:rPr>
                      <w:rFonts w:hint="eastAsia" w:cs="Times New Roman"/>
                      <w:lang w:val="en-US" w:eastAsia="zh-CN"/>
                    </w:rPr>
                  </w:pPr>
                  <w:r>
                    <w:rPr>
                      <w:rFonts w:hint="default" w:ascii="Times New Roman" w:hAnsi="Times New Roman" w:cs="Times New Roman"/>
                    </w:rPr>
                    <w:t>机房东侧</w:t>
                  </w:r>
                  <w:r>
                    <w:rPr>
                      <w:rFonts w:hint="eastAsia" w:cs="Times New Roman"/>
                      <w:lang w:val="en-US" w:eastAsia="zh-CN"/>
                    </w:rPr>
                    <w:t>DR机房，</w:t>
                  </w:r>
                  <w:r>
                    <w:rPr>
                      <w:rFonts w:hint="default" w:ascii="Times New Roman" w:hAnsi="Times New Roman" w:cs="Times New Roman"/>
                    </w:rPr>
                    <w:t>南侧</w:t>
                  </w:r>
                  <w:r>
                    <w:rPr>
                      <w:rFonts w:hint="eastAsia" w:cs="Times New Roman"/>
                      <w:lang w:val="en-US" w:eastAsia="zh-CN"/>
                    </w:rPr>
                    <w:t>走廊，西侧为控制室，北</w:t>
                  </w:r>
                  <w:r>
                    <w:rPr>
                      <w:rFonts w:hint="default" w:ascii="Times New Roman" w:hAnsi="Times New Roman" w:cs="Times New Roman"/>
                    </w:rPr>
                    <w:t>侧</w:t>
                  </w:r>
                  <w:r>
                    <w:rPr>
                      <w:rFonts w:hint="eastAsia" w:cs="Times New Roman"/>
                      <w:lang w:val="en-US" w:eastAsia="zh-CN"/>
                    </w:rPr>
                    <w:t>医患走廊外30cm，</w:t>
                  </w:r>
                </w:p>
                <w:p w14:paraId="6D67AE5E">
                  <w:pPr>
                    <w:pStyle w:val="117"/>
                    <w:rPr>
                      <w:rFonts w:hint="default" w:ascii="Times New Roman" w:hAnsi="Times New Roman" w:cs="Times New Roman"/>
                      <w:lang w:val="en-US"/>
                    </w:rPr>
                  </w:pPr>
                  <w:r>
                    <w:rPr>
                      <w:rFonts w:hint="default" w:ascii="Times New Roman" w:hAnsi="Times New Roman" w:cs="Times New Roman"/>
                    </w:rPr>
                    <w:t>，</w:t>
                  </w:r>
                  <w:r>
                    <w:rPr>
                      <w:rFonts w:hint="default" w:ascii="Times New Roman" w:hAnsi="Times New Roman" w:cs="Times New Roman"/>
                      <w:lang w:val="en-US" w:eastAsia="zh-CN"/>
                    </w:rPr>
                    <w:t>以及</w:t>
                  </w:r>
                  <w:r>
                    <w:rPr>
                      <w:rFonts w:hint="default" w:ascii="Times New Roman" w:hAnsi="Times New Roman" w:cs="Times New Roman"/>
                    </w:rPr>
                    <w:t>楼上</w:t>
                  </w:r>
                  <w:r>
                    <w:rPr>
                      <w:rFonts w:hint="eastAsia" w:cs="Times New Roman"/>
                      <w:lang w:val="en-US" w:eastAsia="zh-CN"/>
                    </w:rPr>
                    <w:t>排毒治疗室和更衣间。</w:t>
                  </w:r>
                </w:p>
              </w:tc>
              <w:tc>
                <w:tcPr>
                  <w:tcW w:w="2853" w:type="dxa"/>
                  <w:vAlign w:val="center"/>
                </w:tcPr>
                <w:p w14:paraId="09CC61EC">
                  <w:pPr>
                    <w:pStyle w:val="117"/>
                    <w:rPr>
                      <w:rFonts w:hint="default" w:ascii="Times New Roman" w:hAnsi="Times New Roman" w:cs="Times New Roman"/>
                    </w:rPr>
                  </w:pPr>
                  <w:r>
                    <w:rPr>
                      <w:rFonts w:hint="default" w:ascii="Times New Roman" w:hAnsi="Times New Roman" w:cs="Times New Roman"/>
                    </w:rPr>
                    <w:t>控制区内禁止外来人员进入，职业工作人员在进行日常工作时候尽量不要在控制区内停留，以减少不必要的照射。监督区范围内应限制无关人员进入。</w:t>
                  </w:r>
                </w:p>
              </w:tc>
            </w:tr>
          </w:tbl>
          <w:p w14:paraId="76590570">
            <w:pPr>
              <w:autoSpaceDE w:val="0"/>
              <w:autoSpaceDN w:val="0"/>
              <w:adjustRightInd w:val="0"/>
              <w:ind w:firstLine="480" w:firstLineChars="200"/>
              <w:rPr>
                <w:rFonts w:hint="default" w:ascii="Times New Roman" w:hAnsi="Times New Roman" w:cs="Times New Roman"/>
              </w:rPr>
            </w:pPr>
            <w:r>
              <w:rPr>
                <w:rFonts w:hint="default" w:ascii="Times New Roman" w:hAnsi="Times New Roman" w:cs="Times New Roman"/>
              </w:rPr>
              <w:t>控制区：在正常工作情况下控制正常照射或防止污染扩散，以及在一定程度上预防或限制潜在照射，要求或可能要求专门防护手段和安全措施的限定区域。把设备机房内设置成控制区，并在进出口及其他适当位置处设立醒目的警告标志并给出相应的辐射水平和污染水平的指示。运用行政管理程序如进入控制区的工作许可证和实体屏蔽（包括门锁和连锁装置）限制进出控制区，放射性操作区应与非放射性工作区隔开。</w:t>
            </w:r>
          </w:p>
          <w:p w14:paraId="22903CBB">
            <w:pPr>
              <w:autoSpaceDE w:val="0"/>
              <w:autoSpaceDN w:val="0"/>
              <w:adjustRightInd w:val="0"/>
              <w:ind w:firstLine="480" w:firstLineChars="200"/>
              <w:rPr>
                <w:rFonts w:hint="default" w:ascii="Times New Roman" w:hAnsi="Times New Roman" w:cs="Times New Roman"/>
              </w:rPr>
            </w:pPr>
            <w:r>
              <w:rPr>
                <w:rFonts w:hint="default" w:ascii="Times New Roman" w:hAnsi="Times New Roman" w:cs="Times New Roman"/>
              </w:rPr>
              <w:t>监督区：未被确定为控制区，正常情况下不需要采取专门防护手段或安全措施，但要不断检查其职业照射状况的制定区域。在设备机房外设置成监督区，并且在</w:t>
            </w:r>
            <w:r>
              <w:rPr>
                <w:rFonts w:hint="eastAsia" w:cs="Times New Roman"/>
                <w:lang w:eastAsia="zh-CN"/>
              </w:rPr>
              <w:t>患者通道</w:t>
            </w:r>
            <w:r>
              <w:rPr>
                <w:rFonts w:hint="default" w:ascii="Times New Roman" w:hAnsi="Times New Roman" w:cs="Times New Roman"/>
              </w:rPr>
              <w:t>处、医生入口处、的合适位置张贴辐射危险警示标记；并定期检查工作状况，确认是否需要防护措施和安全条件，或是否需要更改监督区的边界。</w:t>
            </w:r>
          </w:p>
          <w:p w14:paraId="503FFC03">
            <w:pPr>
              <w:autoSpaceDE w:val="0"/>
              <w:autoSpaceDN w:val="0"/>
              <w:adjustRightInd w:val="0"/>
              <w:ind w:firstLine="480" w:firstLineChars="200"/>
              <w:rPr>
                <w:rFonts w:hint="default" w:ascii="Times New Roman" w:hAnsi="Times New Roman" w:cs="Times New Roman"/>
              </w:rPr>
            </w:pPr>
            <w:r>
              <w:rPr>
                <w:sz w:val="24"/>
              </w:rPr>
              <mc:AlternateContent>
                <mc:Choice Requires="wps">
                  <w:drawing>
                    <wp:anchor distT="0" distB="0" distL="114300" distR="114300" simplePos="0" relativeHeight="251894784" behindDoc="0" locked="0" layoutInCell="1" allowOverlap="1">
                      <wp:simplePos x="0" y="0"/>
                      <wp:positionH relativeFrom="column">
                        <wp:posOffset>5440045</wp:posOffset>
                      </wp:positionH>
                      <wp:positionV relativeFrom="paragraph">
                        <wp:posOffset>106045</wp:posOffset>
                      </wp:positionV>
                      <wp:extent cx="0" cy="581025"/>
                      <wp:effectExtent l="50800" t="0" r="63500" b="9525"/>
                      <wp:wrapNone/>
                      <wp:docPr id="235" name="直接箭头连接符 235"/>
                      <wp:cNvGraphicFramePr/>
                      <a:graphic xmlns:a="http://schemas.openxmlformats.org/drawingml/2006/main">
                        <a:graphicData uri="http://schemas.microsoft.com/office/word/2010/wordprocessingShape">
                          <wps:wsp>
                            <wps:cNvCnPr/>
                            <wps:spPr>
                              <a:xfrm flipV="1">
                                <a:off x="6179185" y="5984875"/>
                                <a:ext cx="0" cy="581025"/>
                              </a:xfrm>
                              <a:prstGeom prst="straightConnector1">
                                <a:avLst/>
                              </a:prstGeom>
                              <a:ln>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428.35pt;margin-top:8.35pt;height:45.75pt;width:0pt;z-index:251894784;mso-width-relative:page;mso-height-relative:page;" filled="f" stroked="t" coordsize="21600,21600" o:gfxdata="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NEO+2HVAAAACgEA&#10;AA8AAAAAAAAAAQAgAAAAIgAAAGRycy9kb3ducmV2LnhtbFBLAQIUABQAAAAIAIdO4kBmy7K4HQIA&#10;APgDAAAOAAAAAAAAAAEAIAAAACQBAABkcnMvZTJvRG9jLnhtbFBLBQYAAAAABgAGAFkBAACzBQAA&#10;AAA=&#10;">
                      <v:fill on="f" focussize="0,0"/>
                      <v:stroke weight="1pt" color="#FF0000 [3204]" miterlimit="8" joinstyle="miter" endarrow="open"/>
                      <v:imagedata o:title=""/>
                      <o:lock v:ext="edit" aspectratio="f"/>
                    </v:shape>
                  </w:pict>
                </mc:Fallback>
              </mc:AlternateContent>
            </w:r>
            <w:r>
              <w:drawing>
                <wp:anchor distT="0" distB="0" distL="114300" distR="114300" simplePos="0" relativeHeight="251666432" behindDoc="0" locked="0" layoutInCell="1" allowOverlap="1">
                  <wp:simplePos x="0" y="0"/>
                  <wp:positionH relativeFrom="column">
                    <wp:posOffset>259715</wp:posOffset>
                  </wp:positionH>
                  <wp:positionV relativeFrom="paragraph">
                    <wp:posOffset>27940</wp:posOffset>
                  </wp:positionV>
                  <wp:extent cx="5457190" cy="2771775"/>
                  <wp:effectExtent l="0" t="0" r="10160" b="9525"/>
                  <wp:wrapNone/>
                  <wp:docPr id="8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5"/>
                          <pic:cNvPicPr>
                            <a:picLocks noChangeAspect="1"/>
                          </pic:cNvPicPr>
                        </pic:nvPicPr>
                        <pic:blipFill>
                          <a:blip r:embed="rId25"/>
                          <a:stretch>
                            <a:fillRect/>
                          </a:stretch>
                        </pic:blipFill>
                        <pic:spPr>
                          <a:xfrm>
                            <a:off x="0" y="0"/>
                            <a:ext cx="5457190" cy="2771775"/>
                          </a:xfrm>
                          <a:prstGeom prst="rect">
                            <a:avLst/>
                          </a:prstGeom>
                          <a:noFill/>
                          <a:ln>
                            <a:noFill/>
                          </a:ln>
                        </pic:spPr>
                      </pic:pic>
                    </a:graphicData>
                  </a:graphic>
                </wp:anchor>
              </w:drawing>
            </w:r>
          </w:p>
          <w:p w14:paraId="3BE2DC20">
            <w:pPr>
              <w:pStyle w:val="52"/>
              <w:jc w:val="center"/>
              <w:rPr>
                <w:rFonts w:hint="default" w:ascii="Times New Roman" w:hAnsi="Times New Roman" w:cs="Times New Roman"/>
              </w:rPr>
            </w:pPr>
          </w:p>
          <w:p w14:paraId="6C81D90B">
            <w:pPr>
              <w:pStyle w:val="52"/>
              <w:jc w:val="center"/>
              <w:rPr>
                <w:rFonts w:hint="default" w:ascii="Times New Roman" w:hAnsi="Times New Roman" w:cs="Times New Roman"/>
              </w:rPr>
            </w:pPr>
            <w:r>
              <w:rPr>
                <w:sz w:val="24"/>
              </w:rPr>
              <mc:AlternateContent>
                <mc:Choice Requires="wps">
                  <w:drawing>
                    <wp:anchor distT="0" distB="0" distL="114300" distR="114300" simplePos="0" relativeHeight="251763712" behindDoc="0" locked="0" layoutInCell="1" allowOverlap="1">
                      <wp:simplePos x="0" y="0"/>
                      <wp:positionH relativeFrom="column">
                        <wp:posOffset>2180590</wp:posOffset>
                      </wp:positionH>
                      <wp:positionV relativeFrom="paragraph">
                        <wp:posOffset>113665</wp:posOffset>
                      </wp:positionV>
                      <wp:extent cx="1655445" cy="308610"/>
                      <wp:effectExtent l="13970" t="13970" r="26035" b="20320"/>
                      <wp:wrapNone/>
                      <wp:docPr id="118" name="矩形 118"/>
                      <wp:cNvGraphicFramePr/>
                      <a:graphic xmlns:a="http://schemas.openxmlformats.org/drawingml/2006/main">
                        <a:graphicData uri="http://schemas.microsoft.com/office/word/2010/wordprocessingShape">
                          <wps:wsp>
                            <wps:cNvSpPr/>
                            <wps:spPr>
                              <a:xfrm>
                                <a:off x="0" y="0"/>
                                <a:ext cx="1655445" cy="308610"/>
                              </a:xfrm>
                              <a:prstGeom prst="rect">
                                <a:avLst/>
                              </a:prstGeom>
                              <a:solidFill>
                                <a:srgbClr val="FFFF00"/>
                              </a:solidFill>
                              <a:ln w="28575">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71.7pt;margin-top:8.95pt;height:24.3pt;width:130.35pt;z-index:251763712;v-text-anchor:middle;mso-width-relative:page;mso-height-relative:page;" fillcolor="#FFFF00" filled="t" stroked="t" coordsize="21600,21600" o:gfxdata="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BNdoZU2AAAAAkBAAAPAAAAAAAAAAEAIAAAACIAAABkcnMvZG93bnJl&#10;di54bWxQSwECFAAUAAAACACHTuJAHALgkG8CAAD4BAAADgAAAAAAAAABACAAAAAnAQAAZHJzL2Uy&#10;b0RvYy54bWxQSwUGAAAAAAYABgBZAQAACAYAAAAA&#10;">
                      <v:fill on="t" focussize="0,0"/>
                      <v:stroke weight="2.25pt" color="#FFFF00 [2404]" miterlimit="8" joinstyle="miter"/>
                      <v:imagedata o:title=""/>
                      <o:lock v:ext="edit" aspectratio="f"/>
                    </v:rect>
                  </w:pict>
                </mc:Fallback>
              </mc:AlternateContent>
            </w:r>
            <w:r>
              <mc:AlternateContent>
                <mc:Choice Requires="wps">
                  <w:drawing>
                    <wp:anchor distT="0" distB="0" distL="114300" distR="114300" simplePos="0" relativeHeight="251764736" behindDoc="0" locked="0" layoutInCell="1" allowOverlap="1">
                      <wp:simplePos x="0" y="0"/>
                      <wp:positionH relativeFrom="column">
                        <wp:posOffset>2497455</wp:posOffset>
                      </wp:positionH>
                      <wp:positionV relativeFrom="paragraph">
                        <wp:posOffset>66040</wp:posOffset>
                      </wp:positionV>
                      <wp:extent cx="917575" cy="317500"/>
                      <wp:effectExtent l="0" t="0" r="0" b="0"/>
                      <wp:wrapNone/>
                      <wp:docPr id="119" name="文本框 119"/>
                      <wp:cNvGraphicFramePr/>
                      <a:graphic xmlns:a="http://schemas.openxmlformats.org/drawingml/2006/main">
                        <a:graphicData uri="http://schemas.microsoft.com/office/word/2010/wordprocessingShape">
                          <wps:wsp>
                            <wps:cNvSpPr txBox="1"/>
                            <wps:spPr>
                              <a:xfrm>
                                <a:off x="0" y="0"/>
                                <a:ext cx="917575" cy="3175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5D8AC0">
                                  <w:pPr>
                                    <w:ind w:firstLine="181" w:firstLineChars="100"/>
                                    <w:rPr>
                                      <w:rFonts w:hint="default" w:eastAsia="宋体"/>
                                      <w:b/>
                                      <w:bCs/>
                                      <w:color w:val="FF0000"/>
                                      <w:sz w:val="18"/>
                                      <w:szCs w:val="18"/>
                                      <w:lang w:val="en-US" w:eastAsia="zh-CN"/>
                                    </w:rPr>
                                  </w:pPr>
                                  <w:r>
                                    <w:rPr>
                                      <w:rFonts w:hint="eastAsia"/>
                                      <w:b/>
                                      <w:bCs/>
                                      <w:color w:val="FF0000"/>
                                      <w:sz w:val="18"/>
                                      <w:szCs w:val="18"/>
                                      <w:lang w:val="en-US" w:eastAsia="zh-CN"/>
                                    </w:rPr>
                                    <w:t>医患走廊</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6.65pt;margin-top:5.2pt;height:25pt;width:72.25pt;z-index:251764736;mso-width-relative:page;mso-height-relative:page;" filled="f" stroked="f" coordsize="21600,21600" o:gfxdata="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&#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POu3DHZAAAACQEAAA8AAAAAAAAAAQAgAAAAIgAAAGRy&#10;cy9kb3ducmV2LnhtbFBLAQIUABQAAAAIAIdO4kCwAq+aPQIAAGkEAAAOAAAAAAAAAAEAIAAAACgB&#10;AABkcnMvZTJvRG9jLnhtbFBLBQYAAAAABgAGAFkBAADXBQAAAAA=&#10;">
                      <v:fill on="f" focussize="0,0"/>
                      <v:stroke on="f" weight="0.5pt"/>
                      <v:imagedata o:title=""/>
                      <o:lock v:ext="edit" aspectratio="f"/>
                      <v:textbox>
                        <w:txbxContent>
                          <w:p w14:paraId="115D8AC0">
                            <w:pPr>
                              <w:ind w:firstLine="181" w:firstLineChars="100"/>
                              <w:rPr>
                                <w:rFonts w:hint="default" w:eastAsia="宋体"/>
                                <w:b/>
                                <w:bCs/>
                                <w:color w:val="FF0000"/>
                                <w:sz w:val="18"/>
                                <w:szCs w:val="18"/>
                                <w:lang w:val="en-US" w:eastAsia="zh-CN"/>
                              </w:rPr>
                            </w:pPr>
                            <w:r>
                              <w:rPr>
                                <w:rFonts w:hint="eastAsia"/>
                                <w:b/>
                                <w:bCs/>
                                <w:color w:val="FF0000"/>
                                <w:sz w:val="18"/>
                                <w:szCs w:val="18"/>
                                <w:lang w:val="en-US" w:eastAsia="zh-CN"/>
                              </w:rPr>
                              <w:t>医患走廊</w:t>
                            </w:r>
                          </w:p>
                        </w:txbxContent>
                      </v:textbox>
                    </v:shape>
                  </w:pict>
                </mc:Fallback>
              </mc:AlternateContent>
            </w:r>
          </w:p>
          <w:p w14:paraId="7A1F427B">
            <w:pPr>
              <w:pStyle w:val="52"/>
              <w:jc w:val="center"/>
              <w:rPr>
                <w:rFonts w:hint="default" w:ascii="Times New Roman" w:hAnsi="Times New Roman" w:cs="Times New Roman"/>
              </w:rPr>
            </w:pPr>
          </w:p>
          <w:p w14:paraId="1C5E9399">
            <w:pPr>
              <w:pStyle w:val="52"/>
              <w:jc w:val="center"/>
              <w:rPr>
                <w:rFonts w:hint="default" w:ascii="Times New Roman" w:hAnsi="Times New Roman" w:cs="Times New Roman"/>
              </w:rPr>
            </w:pPr>
            <w:r>
              <mc:AlternateContent>
                <mc:Choice Requires="wps">
                  <w:drawing>
                    <wp:anchor distT="0" distB="0" distL="114300" distR="114300" simplePos="0" relativeHeight="251762688" behindDoc="0" locked="0" layoutInCell="1" allowOverlap="1">
                      <wp:simplePos x="0" y="0"/>
                      <wp:positionH relativeFrom="column">
                        <wp:posOffset>2590165</wp:posOffset>
                      </wp:positionH>
                      <wp:positionV relativeFrom="paragraph">
                        <wp:posOffset>209550</wp:posOffset>
                      </wp:positionV>
                      <wp:extent cx="775970" cy="403860"/>
                      <wp:effectExtent l="0" t="0" r="0" b="0"/>
                      <wp:wrapNone/>
                      <wp:docPr id="117" name="文本框 117"/>
                      <wp:cNvGraphicFramePr/>
                      <a:graphic xmlns:a="http://schemas.openxmlformats.org/drawingml/2006/main">
                        <a:graphicData uri="http://schemas.microsoft.com/office/word/2010/wordprocessingShape">
                          <wps:wsp>
                            <wps:cNvSpPr txBox="1"/>
                            <wps:spPr>
                              <a:xfrm>
                                <a:off x="0" y="0"/>
                                <a:ext cx="775970" cy="4038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C0973F">
                                  <w:pPr>
                                    <w:ind w:firstLine="241" w:firstLineChars="100"/>
                                    <w:rPr>
                                      <w:rFonts w:hint="default" w:eastAsia="宋体"/>
                                      <w:b/>
                                      <w:bCs/>
                                      <w:color w:val="FF0000"/>
                                      <w:sz w:val="28"/>
                                      <w:szCs w:val="28"/>
                                      <w:lang w:val="en-US" w:eastAsia="zh-CN"/>
                                    </w:rPr>
                                  </w:pPr>
                                  <w:r>
                                    <w:rPr>
                                      <w:rFonts w:hint="eastAsia"/>
                                      <w:b/>
                                      <w:bCs/>
                                      <w:color w:val="FFFF00"/>
                                      <w:lang w:val="en-US" w:eastAsia="zh-CN"/>
                                    </w:rPr>
                                    <w:t>机房</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3.95pt;margin-top:16.5pt;height:31.8pt;width:61.1pt;z-index:251762688;mso-width-relative:page;mso-height-relative:page;" filled="f" stroked="f" coordsize="21600,21600" o:gfxdata="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IZ92kjbAAAACQEAAA8AAAAAAAAAAQAgAAAAIgAA&#10;AGRycy9kb3ducmV2LnhtbFBLAQIUABQAAAAIAIdO4kB0J3oWPgIAAGkEAAAOAAAAAAAAAAEAIAAA&#10;ACoBAABkcnMvZTJvRG9jLnhtbFBLBQYAAAAABgAGAFkBAADaBQAAAAA=&#10;">
                      <v:fill on="f" focussize="0,0"/>
                      <v:stroke on="f" weight="0.5pt"/>
                      <v:imagedata o:title=""/>
                      <o:lock v:ext="edit" aspectratio="f"/>
                      <v:textbox>
                        <w:txbxContent>
                          <w:p w14:paraId="33C0973F">
                            <w:pPr>
                              <w:ind w:firstLine="241" w:firstLineChars="100"/>
                              <w:rPr>
                                <w:rFonts w:hint="default" w:eastAsia="宋体"/>
                                <w:b/>
                                <w:bCs/>
                                <w:color w:val="FF0000"/>
                                <w:sz w:val="28"/>
                                <w:szCs w:val="28"/>
                                <w:lang w:val="en-US" w:eastAsia="zh-CN"/>
                              </w:rPr>
                            </w:pPr>
                            <w:r>
                              <w:rPr>
                                <w:rFonts w:hint="eastAsia"/>
                                <w:b/>
                                <w:bCs/>
                                <w:color w:val="FFFF00"/>
                                <w:lang w:val="en-US" w:eastAsia="zh-CN"/>
                              </w:rPr>
                              <w:t>机房</w:t>
                            </w:r>
                          </w:p>
                        </w:txbxContent>
                      </v:textbox>
                    </v:shape>
                  </w:pict>
                </mc:Fallback>
              </mc:AlternateContent>
            </w:r>
            <w:r>
              <mc:AlternateContent>
                <mc:Choice Requires="wps">
                  <w:drawing>
                    <wp:anchor distT="0" distB="0" distL="114300" distR="114300" simplePos="0" relativeHeight="251766784" behindDoc="0" locked="0" layoutInCell="1" allowOverlap="1">
                      <wp:simplePos x="0" y="0"/>
                      <wp:positionH relativeFrom="column">
                        <wp:posOffset>1691005</wp:posOffset>
                      </wp:positionH>
                      <wp:positionV relativeFrom="paragraph">
                        <wp:posOffset>11430</wp:posOffset>
                      </wp:positionV>
                      <wp:extent cx="287655" cy="728345"/>
                      <wp:effectExtent l="0" t="0" r="0" b="0"/>
                      <wp:wrapNone/>
                      <wp:docPr id="122" name="文本框 122"/>
                      <wp:cNvGraphicFramePr/>
                      <a:graphic xmlns:a="http://schemas.openxmlformats.org/drawingml/2006/main">
                        <a:graphicData uri="http://schemas.microsoft.com/office/word/2010/wordprocessingShape">
                          <wps:wsp>
                            <wps:cNvSpPr txBox="1"/>
                            <wps:spPr>
                              <a:xfrm>
                                <a:off x="0" y="0"/>
                                <a:ext cx="287655" cy="7283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B3285F">
                                  <w:pPr>
                                    <w:pStyle w:val="38"/>
                                    <w:keepNext w:val="0"/>
                                    <w:keepLines w:val="0"/>
                                    <w:pageBreakBefore w:val="0"/>
                                    <w:widowControl w:val="0"/>
                                    <w:kinsoku/>
                                    <w:wordWrap/>
                                    <w:overflowPunct/>
                                    <w:topLinePunct w:val="0"/>
                                    <w:bidi w:val="0"/>
                                    <w:adjustRightInd/>
                                    <w:snapToGrid/>
                                    <w:spacing w:line="240" w:lineRule="auto"/>
                                    <w:ind w:left="0" w:leftChars="0" w:firstLine="0" w:firstLineChars="0"/>
                                    <w:jc w:val="left"/>
                                    <w:textAlignment w:val="auto"/>
                                    <w:rPr>
                                      <w:rFonts w:hint="default"/>
                                      <w:lang w:val="en-US" w:eastAsia="zh-CN"/>
                                    </w:rPr>
                                  </w:pPr>
                                  <w:r>
                                    <w:rPr>
                                      <w:rFonts w:hint="eastAsia"/>
                                      <w:b/>
                                      <w:bCs/>
                                      <w:color w:val="FF0000"/>
                                      <w:sz w:val="18"/>
                                      <w:szCs w:val="18"/>
                                      <w:lang w:val="en-US" w:eastAsia="zh-CN"/>
                                    </w:rPr>
                                    <w:t>控制室</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3.15pt;margin-top:0.9pt;height:57.35pt;width:22.65pt;z-index:251766784;mso-width-relative:page;mso-height-relative:page;" filled="f" stroked="f" coordsize="21600,21600" o:gfxdata="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1nNDC9gAAAAJAQAADwAAAAAAAAABACAAAAAiAAAAZHJz&#10;L2Rvd25yZXYueG1sUEsBAhQAFAAAAAgAh07iQOIG6iE9AgAAaQQAAA4AAAAAAAAAAQAgAAAAJwEA&#10;AGRycy9lMm9Eb2MueG1sUEsFBgAAAAAGAAYAWQEAANYFAAAAAA==&#10;">
                      <v:fill on="f" focussize="0,0"/>
                      <v:stroke on="f" weight="0.5pt"/>
                      <v:imagedata o:title=""/>
                      <o:lock v:ext="edit" aspectratio="f"/>
                      <v:textbox>
                        <w:txbxContent>
                          <w:p w14:paraId="4FB3285F">
                            <w:pPr>
                              <w:pStyle w:val="38"/>
                              <w:keepNext w:val="0"/>
                              <w:keepLines w:val="0"/>
                              <w:pageBreakBefore w:val="0"/>
                              <w:widowControl w:val="0"/>
                              <w:kinsoku/>
                              <w:wordWrap/>
                              <w:overflowPunct/>
                              <w:topLinePunct w:val="0"/>
                              <w:bidi w:val="0"/>
                              <w:adjustRightInd/>
                              <w:snapToGrid/>
                              <w:spacing w:line="240" w:lineRule="auto"/>
                              <w:ind w:left="0" w:leftChars="0" w:firstLine="0" w:firstLineChars="0"/>
                              <w:jc w:val="left"/>
                              <w:textAlignment w:val="auto"/>
                              <w:rPr>
                                <w:rFonts w:hint="default"/>
                                <w:lang w:val="en-US" w:eastAsia="zh-CN"/>
                              </w:rPr>
                            </w:pPr>
                            <w:r>
                              <w:rPr>
                                <w:rFonts w:hint="eastAsia"/>
                                <w:b/>
                                <w:bCs/>
                                <w:color w:val="FF0000"/>
                                <w:sz w:val="18"/>
                                <w:szCs w:val="18"/>
                                <w:lang w:val="en-US" w:eastAsia="zh-CN"/>
                              </w:rPr>
                              <w:t>控制室</w:t>
                            </w:r>
                          </w:p>
                        </w:txbxContent>
                      </v:textbox>
                    </v:shape>
                  </w:pict>
                </mc:Fallback>
              </mc:AlternateContent>
            </w:r>
            <w:r>
              <w:rPr>
                <w:sz w:val="24"/>
              </w:rPr>
              <mc:AlternateContent>
                <mc:Choice Requires="wps">
                  <w:drawing>
                    <wp:anchor distT="0" distB="0" distL="114300" distR="114300" simplePos="0" relativeHeight="251738112" behindDoc="0" locked="0" layoutInCell="1" allowOverlap="1">
                      <wp:simplePos x="0" y="0"/>
                      <wp:positionH relativeFrom="column">
                        <wp:posOffset>1530985</wp:posOffset>
                      </wp:positionH>
                      <wp:positionV relativeFrom="paragraph">
                        <wp:posOffset>16510</wp:posOffset>
                      </wp:positionV>
                      <wp:extent cx="615315" cy="728980"/>
                      <wp:effectExtent l="13970" t="13970" r="18415" b="19050"/>
                      <wp:wrapNone/>
                      <wp:docPr id="144" name="矩形 144"/>
                      <wp:cNvGraphicFramePr/>
                      <a:graphic xmlns:a="http://schemas.openxmlformats.org/drawingml/2006/main">
                        <a:graphicData uri="http://schemas.microsoft.com/office/word/2010/wordprocessingShape">
                          <wps:wsp>
                            <wps:cNvSpPr/>
                            <wps:spPr>
                              <a:xfrm>
                                <a:off x="1315720" y="6085205"/>
                                <a:ext cx="615315" cy="728980"/>
                              </a:xfrm>
                              <a:prstGeom prst="rect">
                                <a:avLst/>
                              </a:prstGeom>
                              <a:solidFill>
                                <a:srgbClr val="FFFF00"/>
                              </a:solidFill>
                              <a:ln w="28575">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20.55pt;margin-top:1.3pt;height:57.4pt;width:48.45pt;z-index:251738112;v-text-anchor:middle;mso-width-relative:page;mso-height-relative:page;" fillcolor="#FFFF00" filled="t" stroked="t" coordsize="21600,21600" o:gfxdata="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C/wpcO2AAAAAkBAAAPAAAAAAAAAAEAIAAAACIAAABk&#10;cnMvZG93bnJldi54bWxQSwECFAAUAAAACACHTuJA7trXxXgCAAADBQAADgAAAAAAAAABACAAAAAn&#10;AQAAZHJzL2Uyb0RvYy54bWxQSwUGAAAAAAYABgBZAQAAEQYAAAAA&#10;">
                      <v:fill on="t" focussize="0,0"/>
                      <v:stroke weight="2.25pt" color="#FFFF00 [2404]" miterlimit="8" joinstyle="miter"/>
                      <v:imagedata o:title=""/>
                      <o:lock v:ext="edit" aspectratio="f"/>
                    </v:rect>
                  </w:pict>
                </mc:Fallback>
              </mc:AlternateContent>
            </w:r>
            <w:r>
              <mc:AlternateContent>
                <mc:Choice Requires="wps">
                  <w:drawing>
                    <wp:anchor distT="0" distB="0" distL="114300" distR="114300" simplePos="0" relativeHeight="251765760" behindDoc="0" locked="0" layoutInCell="1" allowOverlap="1">
                      <wp:simplePos x="0" y="0"/>
                      <wp:positionH relativeFrom="column">
                        <wp:posOffset>4036060</wp:posOffset>
                      </wp:positionH>
                      <wp:positionV relativeFrom="paragraph">
                        <wp:posOffset>181610</wp:posOffset>
                      </wp:positionV>
                      <wp:extent cx="833755" cy="384810"/>
                      <wp:effectExtent l="0" t="0" r="0" b="0"/>
                      <wp:wrapNone/>
                      <wp:docPr id="120" name="文本框 120"/>
                      <wp:cNvGraphicFramePr/>
                      <a:graphic xmlns:a="http://schemas.openxmlformats.org/drawingml/2006/main">
                        <a:graphicData uri="http://schemas.microsoft.com/office/word/2010/wordprocessingShape">
                          <wps:wsp>
                            <wps:cNvSpPr txBox="1"/>
                            <wps:spPr>
                              <a:xfrm>
                                <a:off x="0" y="0"/>
                                <a:ext cx="833755" cy="3848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0F72E9">
                                  <w:pPr>
                                    <w:ind w:firstLine="181" w:firstLineChars="100"/>
                                    <w:rPr>
                                      <w:rFonts w:hint="default" w:eastAsia="宋体"/>
                                      <w:b/>
                                      <w:bCs/>
                                      <w:color w:val="FF0000"/>
                                      <w:sz w:val="18"/>
                                      <w:szCs w:val="18"/>
                                      <w:lang w:val="en-US" w:eastAsia="zh-CN"/>
                                    </w:rPr>
                                  </w:pPr>
                                  <w:r>
                                    <w:rPr>
                                      <w:rFonts w:hint="eastAsia"/>
                                      <w:b/>
                                      <w:bCs/>
                                      <w:color w:val="FF0000"/>
                                      <w:sz w:val="18"/>
                                      <w:szCs w:val="18"/>
                                      <w:lang w:val="en-US" w:eastAsia="zh-CN"/>
                                    </w:rPr>
                                    <w:t>DR机房</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7.8pt;margin-top:14.3pt;height:30.3pt;width:65.65pt;z-index:251765760;mso-width-relative:page;mso-height-relative:page;" filled="f" stroked="f" coordsize="21600,21600" o:gfxdata="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Iz7zmdsAAAAJAQAADwAAAAAAAAABACAAAAAiAAAA&#10;ZHJzL2Rvd25yZXYueG1sUEsBAhQAFAAAAAgAh07iQB0R52c9AgAAaQQAAA4AAAAAAAAAAQAgAAAA&#10;KgEAAGRycy9lMm9Eb2MueG1sUEsFBgAAAAAGAAYAWQEAANkFAAAAAA==&#10;">
                      <v:fill on="f" focussize="0,0"/>
                      <v:stroke on="f" weight="0.5pt"/>
                      <v:imagedata o:title=""/>
                      <o:lock v:ext="edit" aspectratio="f"/>
                      <v:textbox>
                        <w:txbxContent>
                          <w:p w14:paraId="7D0F72E9">
                            <w:pPr>
                              <w:ind w:firstLine="181" w:firstLineChars="100"/>
                              <w:rPr>
                                <w:rFonts w:hint="default" w:eastAsia="宋体"/>
                                <w:b/>
                                <w:bCs/>
                                <w:color w:val="FF0000"/>
                                <w:sz w:val="18"/>
                                <w:szCs w:val="18"/>
                                <w:lang w:val="en-US" w:eastAsia="zh-CN"/>
                              </w:rPr>
                            </w:pPr>
                            <w:r>
                              <w:rPr>
                                <w:rFonts w:hint="eastAsia"/>
                                <w:b/>
                                <w:bCs/>
                                <w:color w:val="FF0000"/>
                                <w:sz w:val="18"/>
                                <w:szCs w:val="18"/>
                                <w:lang w:val="en-US" w:eastAsia="zh-CN"/>
                              </w:rPr>
                              <w:t>DR机房</w:t>
                            </w:r>
                          </w:p>
                        </w:txbxContent>
                      </v:textbox>
                    </v:shape>
                  </w:pict>
                </mc:Fallback>
              </mc:AlternateContent>
            </w:r>
            <w:r>
              <w:rPr>
                <w:sz w:val="24"/>
              </w:rPr>
              <mc:AlternateContent>
                <mc:Choice Requires="wps">
                  <w:drawing>
                    <wp:anchor distT="0" distB="0" distL="114300" distR="114300" simplePos="0" relativeHeight="251739136" behindDoc="0" locked="0" layoutInCell="1" allowOverlap="1">
                      <wp:simplePos x="0" y="0"/>
                      <wp:positionH relativeFrom="column">
                        <wp:posOffset>3862070</wp:posOffset>
                      </wp:positionH>
                      <wp:positionV relativeFrom="paragraph">
                        <wp:posOffset>19685</wp:posOffset>
                      </wp:positionV>
                      <wp:extent cx="1166495" cy="750570"/>
                      <wp:effectExtent l="14605" t="0" r="19050" b="16510"/>
                      <wp:wrapNone/>
                      <wp:docPr id="153" name="矩形 153"/>
                      <wp:cNvGraphicFramePr/>
                      <a:graphic xmlns:a="http://schemas.openxmlformats.org/drawingml/2006/main">
                        <a:graphicData uri="http://schemas.microsoft.com/office/word/2010/wordprocessingShape">
                          <wps:wsp>
                            <wps:cNvSpPr/>
                            <wps:spPr>
                              <a:xfrm>
                                <a:off x="0" y="0"/>
                                <a:ext cx="1166495" cy="750570"/>
                              </a:xfrm>
                              <a:prstGeom prst="rect">
                                <a:avLst/>
                              </a:prstGeom>
                              <a:solidFill>
                                <a:srgbClr val="FFFF00"/>
                              </a:solidFill>
                              <a:ln w="28575">
                                <a:solidFill>
                                  <a:srgbClr val="FFFF00">
                                    <a:alpha val="0"/>
                                  </a:srgbClr>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04.1pt;margin-top:1.55pt;height:59.1pt;width:91.85pt;z-index:251739136;v-text-anchor:middle;mso-width-relative:page;mso-height-relative:page;" fillcolor="#FFFF00" filled="t" stroked="t" coordsize="21600,21600" o:gfxdata="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IAmvkjXAAAACQEAAA8AAAAAAAAAAQAgAAAA&#10;IgAAAGRycy9kb3ducmV2LnhtbFBLAQIUABQAAAAIAIdO4kCcIrb2fgIAABUFAAAOAAAAAAAAAAEA&#10;IAAAACYBAABkcnMvZTJvRG9jLnhtbFBLBQYAAAAABgAGAFkBAAAWBgAAAAA=&#10;">
                      <v:fill on="t" focussize="0,0"/>
                      <v:stroke weight="2.25pt" color="#FFFF00 [2404]" opacity="0f" miterlimit="8" joinstyle="miter"/>
                      <v:imagedata o:title=""/>
                      <o:lock v:ext="edit" aspectratio="f"/>
                    </v:rect>
                  </w:pict>
                </mc:Fallback>
              </mc:AlternateContent>
            </w:r>
            <w:r>
              <w:rPr>
                <w:sz w:val="24"/>
              </w:rPr>
              <mc:AlternateContent>
                <mc:Choice Requires="wps">
                  <w:drawing>
                    <wp:anchor distT="0" distB="0" distL="114300" distR="114300" simplePos="0" relativeHeight="251737088" behindDoc="0" locked="0" layoutInCell="1" allowOverlap="1">
                      <wp:simplePos x="0" y="0"/>
                      <wp:positionH relativeFrom="column">
                        <wp:posOffset>2170430</wp:posOffset>
                      </wp:positionH>
                      <wp:positionV relativeFrom="paragraph">
                        <wp:posOffset>27940</wp:posOffset>
                      </wp:positionV>
                      <wp:extent cx="1663065" cy="728980"/>
                      <wp:effectExtent l="13970" t="14605" r="18415" b="18415"/>
                      <wp:wrapNone/>
                      <wp:docPr id="143" name="矩形 143"/>
                      <wp:cNvGraphicFramePr/>
                      <a:graphic xmlns:a="http://schemas.openxmlformats.org/drawingml/2006/main">
                        <a:graphicData uri="http://schemas.microsoft.com/office/word/2010/wordprocessingShape">
                          <wps:wsp>
                            <wps:cNvSpPr/>
                            <wps:spPr>
                              <a:xfrm>
                                <a:off x="1293495" y="6525260"/>
                                <a:ext cx="1663065" cy="728980"/>
                              </a:xfrm>
                              <a:prstGeom prst="rect">
                                <a:avLst/>
                              </a:prstGeom>
                              <a:solidFill>
                                <a:srgbClr val="FF0000"/>
                              </a:solidFill>
                              <a:ln w="28575">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70.9pt;margin-top:2.2pt;height:57.4pt;width:130.95pt;z-index:251737088;v-text-anchor:middle;mso-width-relative:page;mso-height-relative:page;" fillcolor="#FF0000" filled="t" stroked="t" coordsize="21600,21600" o:gfxdata="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Dd9tFl1wAAAAkBAAAPAAAAAAAAAAEAIAAAACIA&#10;AABkcnMvZG93bnJldi54bWxQSwECFAAUAAAACACHTuJAMCChUnwCAAAEBQAADgAAAAAAAAABACAA&#10;AAAmAQAAZHJzL2Uyb0RvYy54bWxQSwUGAAAAAAYABgBZAQAAFAYAAAAA&#10;">
                      <v:fill on="t" focussize="0,0"/>
                      <v:stroke weight="2.25pt" color="#FF0000 [2404]" miterlimit="8" joinstyle="miter"/>
                      <v:imagedata o:title=""/>
                      <o:lock v:ext="edit" aspectratio="f"/>
                    </v:rect>
                  </w:pict>
                </mc:Fallback>
              </mc:AlternateContent>
            </w:r>
          </w:p>
          <w:p w14:paraId="74A260D7">
            <w:pPr>
              <w:pStyle w:val="52"/>
              <w:jc w:val="center"/>
              <w:rPr>
                <w:rFonts w:hint="default" w:ascii="Times New Roman" w:hAnsi="Times New Roman" w:cs="Times New Roman"/>
              </w:rPr>
            </w:pPr>
          </w:p>
          <w:p w14:paraId="03A7F954">
            <w:pPr>
              <w:pStyle w:val="52"/>
              <w:jc w:val="center"/>
              <w:rPr>
                <w:rFonts w:hint="default" w:ascii="Times New Roman" w:hAnsi="Times New Roman" w:cs="Times New Roman"/>
              </w:rPr>
            </w:pPr>
          </w:p>
          <w:p w14:paraId="128A86E8">
            <w:pPr>
              <w:pStyle w:val="52"/>
              <w:jc w:val="center"/>
              <w:rPr>
                <w:rFonts w:hint="default" w:ascii="Times New Roman" w:hAnsi="Times New Roman" w:cs="Times New Roman"/>
              </w:rPr>
            </w:pPr>
            <w:r>
              <mc:AlternateContent>
                <mc:Choice Requires="wps">
                  <w:drawing>
                    <wp:anchor distT="0" distB="0" distL="114300" distR="114300" simplePos="0" relativeHeight="251779072" behindDoc="0" locked="0" layoutInCell="1" allowOverlap="1">
                      <wp:simplePos x="0" y="0"/>
                      <wp:positionH relativeFrom="column">
                        <wp:posOffset>2575560</wp:posOffset>
                      </wp:positionH>
                      <wp:positionV relativeFrom="paragraph">
                        <wp:posOffset>130810</wp:posOffset>
                      </wp:positionV>
                      <wp:extent cx="917575" cy="317500"/>
                      <wp:effectExtent l="0" t="0" r="0" b="0"/>
                      <wp:wrapNone/>
                      <wp:docPr id="87" name="文本框 87"/>
                      <wp:cNvGraphicFramePr/>
                      <a:graphic xmlns:a="http://schemas.openxmlformats.org/drawingml/2006/main">
                        <a:graphicData uri="http://schemas.microsoft.com/office/word/2010/wordprocessingShape">
                          <wps:wsp>
                            <wps:cNvSpPr txBox="1"/>
                            <wps:spPr>
                              <a:xfrm>
                                <a:off x="0" y="0"/>
                                <a:ext cx="917575" cy="3175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A990C1">
                                  <w:pPr>
                                    <w:ind w:firstLine="181" w:firstLineChars="100"/>
                                    <w:rPr>
                                      <w:rFonts w:hint="default" w:eastAsia="宋体"/>
                                      <w:b/>
                                      <w:bCs/>
                                      <w:color w:val="FF0000"/>
                                      <w:sz w:val="18"/>
                                      <w:szCs w:val="18"/>
                                      <w:lang w:val="en-US" w:eastAsia="zh-CN"/>
                                    </w:rPr>
                                  </w:pPr>
                                  <w:r>
                                    <w:rPr>
                                      <w:rFonts w:hint="eastAsia"/>
                                      <w:b/>
                                      <w:bCs/>
                                      <w:color w:val="FF0000"/>
                                      <w:sz w:val="18"/>
                                      <w:szCs w:val="18"/>
                                      <w:lang w:val="en-US" w:eastAsia="zh-CN"/>
                                    </w:rPr>
                                    <w:t>医生走廊</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2.8pt;margin-top:10.3pt;height:25pt;width:72.25pt;z-index:251779072;mso-width-relative:page;mso-height-relative:page;" filled="f" stroked="f" coordsize="21600,21600" o:gfxdata="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&#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KIzy1DZAAAACQEAAA8AAAAAAAAAAQAgAAAAIgAAAGRy&#10;cy9kb3ducmV2LnhtbFBLAQIUABQAAAAIAIdO4kC1QcbjPQIAAGcEAAAOAAAAAAAAAAEAIAAAACgB&#10;AABkcnMvZTJvRG9jLnhtbFBLBQYAAAAABgAGAFkBAADXBQAAAAA=&#10;">
                      <v:fill on="f" focussize="0,0"/>
                      <v:stroke on="f" weight="0.5pt"/>
                      <v:imagedata o:title=""/>
                      <o:lock v:ext="edit" aspectratio="f"/>
                      <v:textbox>
                        <w:txbxContent>
                          <w:p w14:paraId="3CA990C1">
                            <w:pPr>
                              <w:ind w:firstLine="181" w:firstLineChars="100"/>
                              <w:rPr>
                                <w:rFonts w:hint="default" w:eastAsia="宋体"/>
                                <w:b/>
                                <w:bCs/>
                                <w:color w:val="FF0000"/>
                                <w:sz w:val="18"/>
                                <w:szCs w:val="18"/>
                                <w:lang w:val="en-US" w:eastAsia="zh-CN"/>
                              </w:rPr>
                            </w:pPr>
                            <w:r>
                              <w:rPr>
                                <w:rFonts w:hint="eastAsia"/>
                                <w:b/>
                                <w:bCs/>
                                <w:color w:val="FF0000"/>
                                <w:sz w:val="18"/>
                                <w:szCs w:val="18"/>
                                <w:lang w:val="en-US" w:eastAsia="zh-CN"/>
                              </w:rPr>
                              <w:t>医生走廊</w:t>
                            </w:r>
                          </w:p>
                        </w:txbxContent>
                      </v:textbox>
                    </v:shape>
                  </w:pict>
                </mc:Fallback>
              </mc:AlternateContent>
            </w:r>
            <w:r>
              <w:rPr>
                <w:sz w:val="24"/>
              </w:rPr>
              <mc:AlternateContent>
                <mc:Choice Requires="wps">
                  <w:drawing>
                    <wp:anchor distT="0" distB="0" distL="114300" distR="114300" simplePos="0" relativeHeight="251740160" behindDoc="0" locked="0" layoutInCell="1" allowOverlap="1">
                      <wp:simplePos x="0" y="0"/>
                      <wp:positionH relativeFrom="column">
                        <wp:posOffset>2154555</wp:posOffset>
                      </wp:positionH>
                      <wp:positionV relativeFrom="paragraph">
                        <wp:posOffset>149225</wp:posOffset>
                      </wp:positionV>
                      <wp:extent cx="1677035" cy="359410"/>
                      <wp:effectExtent l="13970" t="13970" r="23495" b="26670"/>
                      <wp:wrapNone/>
                      <wp:docPr id="155" name="矩形 155"/>
                      <wp:cNvGraphicFramePr/>
                      <a:graphic xmlns:a="http://schemas.openxmlformats.org/drawingml/2006/main">
                        <a:graphicData uri="http://schemas.microsoft.com/office/word/2010/wordprocessingShape">
                          <wps:wsp>
                            <wps:cNvSpPr/>
                            <wps:spPr>
                              <a:xfrm>
                                <a:off x="0" y="0"/>
                                <a:ext cx="1677035" cy="359410"/>
                              </a:xfrm>
                              <a:prstGeom prst="rect">
                                <a:avLst/>
                              </a:prstGeom>
                              <a:solidFill>
                                <a:srgbClr val="FFFF00"/>
                              </a:solidFill>
                              <a:ln w="28575">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69.65pt;margin-top:11.75pt;height:28.3pt;width:132.05pt;z-index:251740160;v-text-anchor:middle;mso-width-relative:page;mso-height-relative:page;" fillcolor="#FFFF00" filled="t" stroked="t" coordsize="21600,21600" o:gfxdata="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FLzjeNkAAAAJAQAADwAAAAAAAAABACAAAAAiAAAAZHJzL2Rvd25y&#10;ZXYueG1sUEsBAhQAFAAAAAgAh07iQGDLDZhvAgAA+AQAAA4AAAAAAAAAAQAgAAAAKAEAAGRycy9l&#10;Mm9Eb2MueG1sUEsFBgAAAAAGAAYAWQEAAAkGAAAAAA==&#10;">
                      <v:fill on="t" focussize="0,0"/>
                      <v:stroke weight="2.25pt" color="#FFFF00 [2404]" miterlimit="8" joinstyle="miter"/>
                      <v:imagedata o:title=""/>
                      <o:lock v:ext="edit" aspectratio="f"/>
                    </v:rect>
                  </w:pict>
                </mc:Fallback>
              </mc:AlternateContent>
            </w:r>
          </w:p>
          <w:p w14:paraId="11A534C9">
            <w:pPr>
              <w:pStyle w:val="52"/>
              <w:jc w:val="center"/>
              <w:rPr>
                <w:rFonts w:hint="default" w:ascii="Times New Roman" w:hAnsi="Times New Roman" w:cs="Times New Roman"/>
              </w:rPr>
            </w:pPr>
          </w:p>
          <w:p w14:paraId="32C138DC">
            <w:pPr>
              <w:pStyle w:val="52"/>
              <w:jc w:val="center"/>
              <w:rPr>
                <w:rFonts w:hint="default" w:ascii="Times New Roman" w:hAnsi="Times New Roman" w:cs="Times New Roman"/>
              </w:rPr>
            </w:pPr>
          </w:p>
          <w:p w14:paraId="78E88425">
            <w:pPr>
              <w:pStyle w:val="52"/>
              <w:jc w:val="center"/>
              <w:rPr>
                <w:rFonts w:hint="default" w:ascii="Times New Roman" w:hAnsi="Times New Roman" w:cs="Times New Roman"/>
              </w:rPr>
            </w:pPr>
          </w:p>
          <w:p w14:paraId="3C7875AE">
            <w:pPr>
              <w:pStyle w:val="52"/>
              <w:jc w:val="center"/>
              <w:rPr>
                <w:rFonts w:hint="default" w:ascii="Times New Roman" w:hAnsi="Times New Roman" w:cs="Times New Roman"/>
              </w:rPr>
            </w:pPr>
          </w:p>
          <w:p w14:paraId="7CAFC610">
            <w:pPr>
              <w:pStyle w:val="52"/>
              <w:jc w:val="center"/>
              <w:rPr>
                <w:rFonts w:hint="default" w:ascii="Times New Roman" w:hAnsi="Times New Roman" w:cs="Times New Roman"/>
              </w:rPr>
            </w:pPr>
          </w:p>
          <w:p w14:paraId="1FF3C8AF">
            <w:pPr>
              <w:pStyle w:val="52"/>
              <w:jc w:val="both"/>
              <w:rPr>
                <w:rFonts w:hint="default" w:ascii="Times New Roman" w:hAnsi="Times New Roman" w:eastAsia="Arial Unicode MS" w:cs="Times New Roman"/>
                <w:lang w:val="en-US" w:eastAsia="zh-CN"/>
              </w:rPr>
            </w:pPr>
            <w:r>
              <w:rPr>
                <w:sz w:val="24"/>
              </w:rPr>
              <mc:AlternateContent>
                <mc:Choice Requires="wps">
                  <w:drawing>
                    <wp:anchor distT="0" distB="0" distL="114300" distR="114300" simplePos="0" relativeHeight="251742208" behindDoc="0" locked="0" layoutInCell="1" allowOverlap="1">
                      <wp:simplePos x="0" y="0"/>
                      <wp:positionH relativeFrom="column">
                        <wp:posOffset>1533525</wp:posOffset>
                      </wp:positionH>
                      <wp:positionV relativeFrom="paragraph">
                        <wp:posOffset>108585</wp:posOffset>
                      </wp:positionV>
                      <wp:extent cx="593090" cy="200025"/>
                      <wp:effectExtent l="14605" t="13970" r="20955" b="14605"/>
                      <wp:wrapNone/>
                      <wp:docPr id="157" name="矩形 157"/>
                      <wp:cNvGraphicFramePr/>
                      <a:graphic xmlns:a="http://schemas.openxmlformats.org/drawingml/2006/main">
                        <a:graphicData uri="http://schemas.microsoft.com/office/word/2010/wordprocessingShape">
                          <wps:wsp>
                            <wps:cNvSpPr/>
                            <wps:spPr>
                              <a:xfrm>
                                <a:off x="0" y="0"/>
                                <a:ext cx="593090" cy="200025"/>
                              </a:xfrm>
                              <a:prstGeom prst="rect">
                                <a:avLst/>
                              </a:prstGeom>
                              <a:solidFill>
                                <a:srgbClr val="FF0000"/>
                              </a:solidFill>
                              <a:ln w="28575">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20.75pt;margin-top:8.55pt;height:15.75pt;width:46.7pt;z-index:251742208;v-text-anchor:middle;mso-width-relative:page;mso-height-relative:page;" fillcolor="#FF0000" filled="t" stroked="t" coordsize="21600,21600" o:gfxdata="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AhJW8W2AAAAAkBAAAPAAAAAAAAAAEAIAAAACIAAABkcnMvZG93bnJldi54&#10;bWxQSwECFAAUAAAACACHTuJARhf2QGwCAAD3BAAADgAAAAAAAAABACAAAAAnAQAAZHJzL2Uyb0Rv&#10;Yy54bWxQSwUGAAAAAAYABgBZAQAABQYAAAAA&#10;">
                      <v:fill on="t" focussize="0,0"/>
                      <v:stroke weight="2.25pt" color="#FF0000 [2404]" miterlimit="8" joinstyle="miter"/>
                      <v:imagedata o:title=""/>
                      <o:lock v:ext="edit" aspectratio="f"/>
                    </v:rect>
                  </w:pict>
                </mc:Fallback>
              </mc:AlternateContent>
            </w:r>
            <w:r>
              <w:rPr>
                <w:sz w:val="24"/>
              </w:rPr>
              <mc:AlternateContent>
                <mc:Choice Requires="wps">
                  <w:drawing>
                    <wp:anchor distT="0" distB="0" distL="114300" distR="114300" simplePos="0" relativeHeight="251741184" behindDoc="0" locked="0" layoutInCell="1" allowOverlap="1">
                      <wp:simplePos x="0" y="0"/>
                      <wp:positionH relativeFrom="column">
                        <wp:posOffset>3049905</wp:posOffset>
                      </wp:positionH>
                      <wp:positionV relativeFrom="paragraph">
                        <wp:posOffset>93980</wp:posOffset>
                      </wp:positionV>
                      <wp:extent cx="593725" cy="236220"/>
                      <wp:effectExtent l="14605" t="13970" r="20320" b="16510"/>
                      <wp:wrapNone/>
                      <wp:docPr id="156" name="矩形 156"/>
                      <wp:cNvGraphicFramePr/>
                      <a:graphic xmlns:a="http://schemas.openxmlformats.org/drawingml/2006/main">
                        <a:graphicData uri="http://schemas.microsoft.com/office/word/2010/wordprocessingShape">
                          <wps:wsp>
                            <wps:cNvSpPr/>
                            <wps:spPr>
                              <a:xfrm>
                                <a:off x="0" y="0"/>
                                <a:ext cx="593725" cy="236220"/>
                              </a:xfrm>
                              <a:prstGeom prst="rect">
                                <a:avLst/>
                              </a:prstGeom>
                              <a:solidFill>
                                <a:srgbClr val="FFFF00"/>
                              </a:solidFill>
                              <a:ln w="28575">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0.15pt;margin-top:7.4pt;height:18.6pt;width:46.75pt;z-index:251741184;v-text-anchor:middle;mso-width-relative:page;mso-height-relative:page;" fillcolor="#FFFF00" filled="t" stroked="t" coordsize="21600,21600" o:gfxdata="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UzLaztcAAAAJAQAADwAAAAAAAAABACAAAAAiAAAAZHJzL2Rvd25yZXYu&#10;eG1sUEsBAhQAFAAAAAgAh07iQFX86UhuAgAA9wQAAA4AAAAAAAAAAQAgAAAAJgEAAGRycy9lMm9E&#10;b2MueG1sUEsFBgAAAAAGAAYAWQEAAAYGAAAAAA==&#10;">
                      <v:fill on="t" focussize="0,0"/>
                      <v:stroke weight="2.25pt" color="#FFFF00 [2404]" miterlimit="8" joinstyle="miter"/>
                      <v:imagedata o:title=""/>
                      <o:lock v:ext="edit" aspectratio="f"/>
                    </v:rect>
                  </w:pict>
                </mc:Fallback>
              </mc:AlternateContent>
            </w:r>
            <w:r>
              <w:rPr>
                <w:rFonts w:hint="eastAsia" w:ascii="Times New Roman" w:cs="Times New Roman"/>
                <w:lang w:val="en-US" w:eastAsia="zh-CN"/>
              </w:rPr>
              <w:t xml:space="preserve">                              为控制区            为监督区</w:t>
            </w:r>
          </w:p>
          <w:p w14:paraId="31F180C5">
            <w:pPr>
              <w:pStyle w:val="52"/>
              <w:jc w:val="center"/>
              <w:rPr>
                <w:rFonts w:hint="default" w:ascii="Times New Roman" w:hAnsi="Times New Roman" w:eastAsia="宋体" w:cs="Times New Roman"/>
                <w:color w:val="auto"/>
              </w:rPr>
            </w:pPr>
            <w:r>
              <w:rPr>
                <w:rFonts w:hint="default" w:ascii="Times New Roman" w:hAnsi="Times New Roman" w:eastAsia="宋体" w:cs="Times New Roman"/>
                <w:color w:val="auto"/>
              </w:rPr>
              <w:t>图10.1-</w:t>
            </w:r>
            <w:r>
              <w:rPr>
                <w:rFonts w:hint="eastAsia" w:ascii="Times New Roman" w:eastAsia="宋体" w:cs="Times New Roman"/>
                <w:color w:val="auto"/>
                <w:lang w:val="en-US" w:eastAsia="zh-CN"/>
              </w:rPr>
              <w:t>3</w:t>
            </w:r>
            <w:r>
              <w:rPr>
                <w:rFonts w:hint="default" w:ascii="Times New Roman" w:hAnsi="Times New Roman" w:eastAsia="宋体" w:cs="Times New Roman"/>
                <w:color w:val="auto"/>
              </w:rPr>
              <w:t xml:space="preserve">  </w:t>
            </w:r>
            <w:r>
              <w:rPr>
                <w:rFonts w:hint="eastAsia" w:ascii="Times New Roman" w:eastAsia="宋体" w:cs="Times New Roman"/>
                <w:color w:val="auto"/>
                <w:lang w:val="en-US" w:eastAsia="zh-CN"/>
              </w:rPr>
              <w:t>医用</w:t>
            </w:r>
            <w:r>
              <w:rPr>
                <w:rFonts w:hint="default" w:ascii="Times New Roman" w:hAnsi="Times New Roman" w:eastAsia="宋体" w:cs="Times New Roman"/>
              </w:rPr>
              <w:t>血管造影X射线机</w:t>
            </w:r>
            <w:r>
              <w:rPr>
                <w:rFonts w:hint="default" w:ascii="Times New Roman" w:hAnsi="Times New Roman" w:eastAsia="宋体" w:cs="Times New Roman"/>
                <w:color w:val="auto"/>
              </w:rPr>
              <w:t>机房控制区及监督区划分图</w:t>
            </w:r>
          </w:p>
          <w:p w14:paraId="77E01883">
            <w:pPr>
              <w:pStyle w:val="52"/>
              <w:jc w:val="center"/>
              <w:rPr>
                <w:rFonts w:hint="default" w:ascii="Times New Roman" w:hAnsi="Times New Roman" w:eastAsia="宋体" w:cs="Times New Roman"/>
                <w:color w:val="auto"/>
              </w:rPr>
            </w:pPr>
          </w:p>
          <w:p w14:paraId="3BF78188">
            <w:pPr>
              <w:rPr>
                <w:rFonts w:hint="default" w:ascii="Times New Roman" w:hAnsi="Times New Roman" w:cs="Times New Roman"/>
              </w:rPr>
            </w:pPr>
            <w:r>
              <w:rPr>
                <w:rFonts w:hint="default" w:ascii="Times New Roman" w:hAnsi="Times New Roman" w:cs="Times New Roman"/>
              </w:rPr>
              <w:t>10.2 辐射安全及防护措施</w:t>
            </w:r>
          </w:p>
          <w:p w14:paraId="039643A8">
            <w:pPr>
              <w:rPr>
                <w:rFonts w:hint="default" w:ascii="Times New Roman" w:hAnsi="Times New Roman" w:cs="Times New Roman"/>
              </w:rPr>
            </w:pPr>
            <w:r>
              <w:rPr>
                <w:rFonts w:hint="default" w:ascii="Times New Roman" w:hAnsi="Times New Roman" w:cs="Times New Roman"/>
              </w:rPr>
              <w:t>10.2.1 设备固有安全性</w:t>
            </w:r>
          </w:p>
          <w:p w14:paraId="728B5648">
            <w:pPr>
              <w:ind w:firstLine="480" w:firstLineChars="200"/>
              <w:rPr>
                <w:rFonts w:hint="default" w:ascii="Times New Roman" w:hAnsi="Times New Roman" w:cs="Times New Roman"/>
              </w:rPr>
            </w:pPr>
            <w:r>
              <w:rPr>
                <w:rFonts w:hint="default" w:ascii="Times New Roman" w:hAnsi="Times New Roman" w:cs="Times New Roman"/>
              </w:rPr>
              <w:t>本项目医用血管造影X射线机（DSA）购买于正规厂家，设备各项安全措施齐备，仪器本身采取了多种安全防护措施：</w:t>
            </w:r>
          </w:p>
          <w:p w14:paraId="78B35494">
            <w:pPr>
              <w:ind w:firstLine="480" w:firstLineChars="200"/>
              <w:rPr>
                <w:rFonts w:hint="default" w:ascii="Times New Roman" w:hAnsi="Times New Roman" w:cs="Times New Roman"/>
              </w:rPr>
            </w:pPr>
            <w:r>
              <w:rPr>
                <w:rFonts w:hint="default" w:ascii="Times New Roman" w:hAnsi="Times New Roman" w:cs="Times New Roman"/>
              </w:rPr>
              <w:t>A、采用栅控技术：在每次脉冲曝光间隔向旋转阳极加一负电压，抵消曝光脉冲的启辉与余辉，起到消除软X射线、提高有用射线品质并减小脉冲宽度作用。</w:t>
            </w:r>
          </w:p>
          <w:p w14:paraId="0E78CF75">
            <w:pPr>
              <w:ind w:firstLine="480" w:firstLineChars="200"/>
              <w:rPr>
                <w:rFonts w:hint="default" w:ascii="Times New Roman" w:hAnsi="Times New Roman" w:cs="Times New Roman"/>
              </w:rPr>
            </w:pPr>
            <w:r>
              <w:rPr>
                <w:rFonts w:hint="default" w:ascii="Times New Roman" w:hAnsi="Times New Roman" w:cs="Times New Roman"/>
              </w:rPr>
              <w:t>B、采用光谱过滤技术：在X射线管头或影像增强器的窗口处放置合适铝过滤板，以消除软X射线以及减少二次散射，优化有用X射线谱。设备提供适应DSA不同应用时所可以选用的各种形状与规格的准直器隔板和铝过滤板。</w:t>
            </w:r>
          </w:p>
          <w:p w14:paraId="4E3E52BC">
            <w:pPr>
              <w:ind w:firstLine="480" w:firstLineChars="200"/>
              <w:rPr>
                <w:rFonts w:hint="default" w:ascii="Times New Roman" w:hAnsi="Times New Roman" w:cs="Times New Roman"/>
              </w:rPr>
            </w:pPr>
            <w:r>
              <w:rPr>
                <w:rFonts w:hint="default" w:ascii="Times New Roman" w:hAnsi="Times New Roman" w:cs="Times New Roman"/>
              </w:rPr>
              <w:t>C、采用脉冲透视技术：在透视图像数字化基础上实现脉冲透视（如每秒25帧、12.5帧、6帧等可供选择），改善图像清晰度；并能明显地减少透视剂量。</w:t>
            </w:r>
          </w:p>
          <w:p w14:paraId="5873207F">
            <w:pPr>
              <w:ind w:firstLine="480" w:firstLineChars="200"/>
              <w:rPr>
                <w:rFonts w:hint="default" w:ascii="Times New Roman" w:hAnsi="Times New Roman" w:cs="Times New Roman"/>
              </w:rPr>
            </w:pPr>
            <w:r>
              <w:rPr>
                <w:rFonts w:hint="default" w:ascii="Times New Roman" w:hAnsi="Times New Roman" w:cs="Times New Roman"/>
              </w:rPr>
              <w:t>D、采用图像冻结技术：每次透视的最后一帧图像被暂存并保留于监视器上显示（即称之为图像冻结），利用此方法可以明显缩短总透视时间，以减少不必要的照射。</w:t>
            </w:r>
          </w:p>
          <w:p w14:paraId="53197B35">
            <w:pPr>
              <w:ind w:firstLine="480" w:firstLineChars="200"/>
              <w:rPr>
                <w:rFonts w:hint="default" w:ascii="Times New Roman" w:hAnsi="Times New Roman" w:cs="Times New Roman"/>
              </w:rPr>
            </w:pPr>
            <w:r>
              <w:rPr>
                <w:rFonts w:hint="default" w:ascii="Times New Roman" w:hAnsi="Times New Roman" w:cs="Times New Roman"/>
              </w:rPr>
              <w:t>E、正常情况下，必须按规定程序并经操作台确认验证设置无误时，才能由"启动"键启动照射；同时在操作台和床旁边均设置有“紧急停止”按钮一旦发现异常情况，工作人员可立即按下此按钮来停止出线。</w:t>
            </w:r>
          </w:p>
          <w:p w14:paraId="0E369676">
            <w:pPr>
              <w:ind w:firstLine="480" w:firstLineChars="200"/>
              <w:rPr>
                <w:rFonts w:hint="default" w:ascii="Times New Roman" w:hAnsi="Times New Roman" w:cs="Times New Roman"/>
              </w:rPr>
            </w:pPr>
            <w:r>
              <w:rPr>
                <w:rFonts w:hint="default" w:ascii="Times New Roman" w:hAnsi="Times New Roman" w:cs="Times New Roman"/>
              </w:rPr>
              <w:t>F、机房门应有闭门装置，且工作状态指示灯与机房门联锁。</w:t>
            </w:r>
          </w:p>
          <w:p w14:paraId="1A75F2F9">
            <w:pPr>
              <w:ind w:firstLine="480" w:firstLineChars="200"/>
              <w:rPr>
                <w:rFonts w:hint="default" w:ascii="Times New Roman" w:hAnsi="Times New Roman" w:cs="Times New Roman"/>
              </w:rPr>
            </w:pPr>
            <w:r>
              <w:rPr>
                <w:rFonts w:hint="default" w:ascii="Times New Roman" w:hAnsi="Times New Roman" w:cs="Times New Roman"/>
              </w:rPr>
              <w:t>G、机房应至少配备一台便携式辐射剂量监测仪，定期对机房周围环境进行辐射环境监测。</w:t>
            </w:r>
          </w:p>
          <w:p w14:paraId="3974A564">
            <w:pPr>
              <w:ind w:firstLine="480" w:firstLineChars="200"/>
              <w:rPr>
                <w:rFonts w:hint="default" w:ascii="Times New Roman" w:hAnsi="Times New Roman" w:cs="Times New Roman"/>
              </w:rPr>
            </w:pPr>
            <w:r>
              <w:rPr>
                <w:rFonts w:hint="default" w:ascii="Times New Roman" w:hAnsi="Times New Roman" w:cs="Times New Roman"/>
              </w:rPr>
              <w:t>H、介入室设置控制区和监督区，遇到特殊情况需要维修时，尽量在监督区区域内工作，如必须进入控制区内工作，需在没有病人或穿好防护服的条件下进行。</w:t>
            </w:r>
          </w:p>
          <w:p w14:paraId="269D69E1">
            <w:pPr>
              <w:rPr>
                <w:rFonts w:hint="default" w:ascii="Times New Roman" w:hAnsi="Times New Roman" w:cs="Times New Roman"/>
              </w:rPr>
            </w:pPr>
            <w:r>
              <w:rPr>
                <w:rFonts w:hint="default" w:ascii="Times New Roman" w:hAnsi="Times New Roman" w:cs="Times New Roman"/>
              </w:rPr>
              <w:t>10.2.2 采取的防护措施</w:t>
            </w:r>
          </w:p>
          <w:p w14:paraId="6E2C3979">
            <w:pPr>
              <w:ind w:firstLine="480" w:firstLineChars="200"/>
              <w:rPr>
                <w:rFonts w:hint="default" w:ascii="Times New Roman" w:hAnsi="Times New Roman" w:cs="Times New Roman"/>
              </w:rPr>
            </w:pPr>
            <w:r>
              <w:rPr>
                <w:rFonts w:hint="default" w:ascii="Times New Roman" w:hAnsi="Times New Roman" w:cs="Times New Roman"/>
              </w:rPr>
              <w:t>本项目各装置机房由有相应资质单位进行设计和施工，各装置屏蔽结构叙述如下。</w:t>
            </w:r>
          </w:p>
          <w:p w14:paraId="1F990722">
            <w:pPr>
              <w:pStyle w:val="117"/>
              <w:spacing w:line="360" w:lineRule="auto"/>
              <w:ind w:firstLine="480" w:firstLineChars="200"/>
              <w:jc w:val="left"/>
              <w:rPr>
                <w:rFonts w:hint="default" w:ascii="Times New Roman" w:hAnsi="Times New Roman" w:cs="Times New Roman"/>
                <w:sz w:val="24"/>
              </w:rPr>
            </w:pPr>
            <w:r>
              <w:rPr>
                <w:rFonts w:hint="default" w:ascii="Times New Roman" w:hAnsi="Times New Roman" w:cs="Times New Roman"/>
                <w:sz w:val="24"/>
              </w:rPr>
              <w:t>医用血管造影X射线机（DSA）主要在透视及曝光状态下产生X射线。因此，严格的辐射防护措施、合理的手术方案和缩短诊疗时间，是减少医患辐射剂量的重要环节。</w:t>
            </w:r>
          </w:p>
          <w:p w14:paraId="75FEA2AD">
            <w:pPr>
              <w:pStyle w:val="118"/>
              <w:numPr>
                <w:ilvl w:val="0"/>
                <w:numId w:val="5"/>
              </w:numPr>
              <w:spacing w:line="360" w:lineRule="auto"/>
              <w:ind w:firstLineChars="0"/>
              <w:rPr>
                <w:rFonts w:hint="default" w:ascii="Times New Roman" w:hAnsi="Times New Roman" w:cs="Times New Roman"/>
                <w:sz w:val="24"/>
                <w:szCs w:val="24"/>
              </w:rPr>
            </w:pPr>
            <w:r>
              <w:rPr>
                <w:rFonts w:hint="default" w:ascii="Times New Roman" w:hAnsi="Times New Roman" w:cs="Times New Roman"/>
                <w:sz w:val="24"/>
                <w:szCs w:val="24"/>
              </w:rPr>
              <w:t>机房屏蔽设计</w:t>
            </w:r>
          </w:p>
          <w:p w14:paraId="4C7244E7">
            <w:pPr>
              <w:spacing w:line="520" w:lineRule="exact"/>
              <w:ind w:firstLine="480" w:firstLineChars="200"/>
              <w:rPr>
                <w:rFonts w:hint="default" w:ascii="Times New Roman" w:hAnsi="Times New Roman" w:cs="Times New Roman"/>
              </w:rPr>
            </w:pPr>
            <w:r>
              <w:rPr>
                <w:rFonts w:hint="eastAsia" w:cs="Times New Roman"/>
                <w:lang w:val="en-US" w:eastAsia="zh-CN"/>
              </w:rPr>
              <w:t>四周</w:t>
            </w:r>
            <w:r>
              <w:rPr>
                <w:rFonts w:hint="default" w:ascii="Times New Roman" w:hAnsi="Times New Roman" w:cs="Times New Roman"/>
              </w:rPr>
              <w:t>墙体为</w:t>
            </w:r>
            <w:r>
              <w:rPr>
                <w:rFonts w:hint="eastAsia" w:ascii="Times New Roman" w:hAnsi="Times New Roman" w:cs="Times New Roman"/>
                <w:sz w:val="24"/>
                <w:szCs w:val="24"/>
                <w:lang w:val="en-US" w:eastAsia="zh-CN"/>
              </w:rPr>
              <w:t>24.0</w:t>
            </w:r>
            <w:r>
              <w:rPr>
                <w:rFonts w:hint="default" w:ascii="Times New Roman" w:hAnsi="Times New Roman" w:cs="Times New Roman"/>
                <w:sz w:val="24"/>
                <w:szCs w:val="24"/>
                <w:lang w:val="en-US" w:eastAsia="zh-CN"/>
              </w:rPr>
              <w:t>cm(1.8g/cm</w:t>
            </w:r>
            <w:r>
              <w:rPr>
                <w:rFonts w:hint="default" w:ascii="Times New Roman" w:hAnsi="Times New Roman" w:cs="Times New Roman"/>
                <w:sz w:val="24"/>
                <w:szCs w:val="24"/>
                <w:vertAlign w:val="superscript"/>
                <w:lang w:val="en-US" w:eastAsia="zh-CN"/>
              </w:rPr>
              <w:t>2</w:t>
            </w:r>
            <w:r>
              <w:rPr>
                <w:rFonts w:hint="default" w:ascii="Times New Roman" w:hAnsi="Times New Roman" w:cs="Times New Roman"/>
                <w:sz w:val="24"/>
                <w:szCs w:val="24"/>
                <w:lang w:val="en-US" w:eastAsia="zh-CN"/>
              </w:rPr>
              <w:t>)红砖</w:t>
            </w:r>
            <w:r>
              <w:rPr>
                <w:rFonts w:hint="eastAsia" w:cs="Times New Roman"/>
                <w:sz w:val="24"/>
                <w:szCs w:val="24"/>
                <w:lang w:val="en-US" w:eastAsia="zh-CN"/>
              </w:rPr>
              <w:t>（约1.8</w:t>
            </w:r>
            <w:r>
              <w:rPr>
                <w:rFonts w:hint="default" w:ascii="Times New Roman" w:hAnsi="Times New Roman" w:cs="Times New Roman"/>
                <w:sz w:val="24"/>
                <w:szCs w:val="24"/>
              </w:rPr>
              <w:t>mmPb</w:t>
            </w:r>
            <w:r>
              <w:rPr>
                <w:rFonts w:hint="eastAsia" w:cs="Times New Roman"/>
                <w:sz w:val="24"/>
                <w:szCs w:val="24"/>
                <w:lang w:val="en-US" w:eastAsia="zh-CN"/>
              </w:rPr>
              <w:t>）</w:t>
            </w:r>
            <w:r>
              <w:rPr>
                <w:rFonts w:hint="default" w:ascii="Times New Roman" w:hAnsi="Times New Roman" w:cs="Times New Roman"/>
                <w:sz w:val="24"/>
                <w:szCs w:val="24"/>
                <w:lang w:val="en-US" w:eastAsia="zh-CN"/>
              </w:rPr>
              <w:t>+</w:t>
            </w:r>
            <w:r>
              <w:rPr>
                <w:rFonts w:hint="eastAsia" w:cs="Times New Roman"/>
                <w:sz w:val="24"/>
                <w:szCs w:val="24"/>
                <w:lang w:val="en-US" w:eastAsia="zh-CN"/>
              </w:rPr>
              <w:t>6</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cm(3.2g/cm</w:t>
            </w:r>
            <w:r>
              <w:rPr>
                <w:rFonts w:hint="default" w:ascii="Times New Roman" w:hAnsi="Times New Roman" w:cs="Times New Roman"/>
                <w:sz w:val="24"/>
                <w:szCs w:val="24"/>
                <w:vertAlign w:val="superscript"/>
                <w:lang w:val="en-US" w:eastAsia="zh-CN"/>
              </w:rPr>
              <w:t>2</w:t>
            </w:r>
            <w:r>
              <w:rPr>
                <w:rFonts w:hint="default" w:ascii="Times New Roman" w:hAnsi="Times New Roman" w:cs="Times New Roman"/>
                <w:sz w:val="24"/>
                <w:szCs w:val="24"/>
                <w:lang w:val="en-US" w:eastAsia="zh-CN"/>
              </w:rPr>
              <w:t>)硫酸钡水泥</w:t>
            </w:r>
            <w:r>
              <w:rPr>
                <w:rFonts w:hint="eastAsia" w:cs="Times New Roman"/>
                <w:sz w:val="24"/>
                <w:szCs w:val="24"/>
                <w:lang w:val="en-US" w:eastAsia="zh-CN"/>
              </w:rPr>
              <w:t>（约5.0</w:t>
            </w:r>
            <w:r>
              <w:rPr>
                <w:rFonts w:hint="default" w:ascii="Times New Roman" w:hAnsi="Times New Roman" w:cs="Times New Roman"/>
                <w:sz w:val="24"/>
                <w:szCs w:val="24"/>
              </w:rPr>
              <w:t>mmPb</w:t>
            </w:r>
            <w:r>
              <w:rPr>
                <w:rFonts w:hint="eastAsia" w:cs="Times New Roman"/>
                <w:sz w:val="24"/>
                <w:szCs w:val="24"/>
                <w:lang w:val="en-US" w:eastAsia="zh-CN"/>
              </w:rPr>
              <w:t>）</w:t>
            </w:r>
            <w:r>
              <w:rPr>
                <w:rFonts w:hint="default" w:ascii="Times New Roman" w:hAnsi="Times New Roman" w:cs="Times New Roman"/>
              </w:rPr>
              <w:t>；</w:t>
            </w:r>
            <w:r>
              <w:rPr>
                <w:rFonts w:hint="eastAsia" w:cs="Times New Roman"/>
                <w:lang w:val="en-US" w:eastAsia="zh-CN"/>
              </w:rPr>
              <w:t>房顶为</w:t>
            </w:r>
            <w:r>
              <w:rPr>
                <w:rFonts w:hint="default" w:ascii="Times New Roman" w:hAnsi="Times New Roman" w:cs="Times New Roman"/>
                <w:sz w:val="24"/>
                <w:szCs w:val="24"/>
                <w:lang w:val="en-US" w:eastAsia="zh-CN"/>
              </w:rPr>
              <w:t>1</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cm(2.2g/cm</w:t>
            </w:r>
            <w:r>
              <w:rPr>
                <w:rFonts w:hint="default" w:ascii="Times New Roman" w:hAnsi="Times New Roman" w:cs="Times New Roman"/>
                <w:sz w:val="24"/>
                <w:szCs w:val="24"/>
                <w:vertAlign w:val="superscript"/>
                <w:lang w:val="en-US" w:eastAsia="zh-CN"/>
              </w:rPr>
              <w:t>2</w:t>
            </w:r>
            <w:r>
              <w:rPr>
                <w:rFonts w:hint="default" w:ascii="Times New Roman" w:hAnsi="Times New Roman" w:cs="Times New Roman"/>
                <w:sz w:val="24"/>
                <w:szCs w:val="24"/>
                <w:lang w:val="en-US" w:eastAsia="zh-CN"/>
              </w:rPr>
              <w:t>)混凝土</w:t>
            </w:r>
            <w:r>
              <w:rPr>
                <w:rFonts w:hint="eastAsia" w:cs="Times New Roman"/>
                <w:sz w:val="24"/>
                <w:szCs w:val="24"/>
                <w:lang w:val="en-US" w:eastAsia="zh-CN"/>
              </w:rPr>
              <w:t>（约1.1</w:t>
            </w:r>
            <w:r>
              <w:rPr>
                <w:rFonts w:hint="default" w:ascii="Times New Roman" w:hAnsi="Times New Roman" w:cs="Times New Roman"/>
                <w:sz w:val="24"/>
                <w:szCs w:val="24"/>
              </w:rPr>
              <w:t>mmPb</w:t>
            </w:r>
            <w:r>
              <w:rPr>
                <w:rFonts w:hint="eastAsia" w:cs="Times New Roman"/>
                <w:sz w:val="24"/>
                <w:szCs w:val="24"/>
                <w:lang w:val="en-US" w:eastAsia="zh-CN"/>
              </w:rPr>
              <w:t>）</w:t>
            </w:r>
            <w:r>
              <w:rPr>
                <w:rFonts w:hint="default" w:ascii="Times New Roman" w:hAnsi="Times New Roman" w:cs="Times New Roman"/>
                <w:sz w:val="24"/>
                <w:szCs w:val="24"/>
                <w:lang w:val="en-US" w:eastAsia="zh-CN"/>
              </w:rPr>
              <w:t>＋</w:t>
            </w:r>
            <w:r>
              <w:rPr>
                <w:rFonts w:hint="eastAsia" w:cs="Times New Roman"/>
                <w:sz w:val="24"/>
                <w:szCs w:val="24"/>
                <w:lang w:val="en-US" w:eastAsia="zh-CN"/>
              </w:rPr>
              <w:t>2.0m</w:t>
            </w:r>
            <w:r>
              <w:rPr>
                <w:rFonts w:hint="default" w:ascii="Times New Roman" w:hAnsi="Times New Roman" w:cs="Times New Roman"/>
                <w:sz w:val="24"/>
                <w:szCs w:val="24"/>
                <w:lang w:val="en-US" w:eastAsia="zh-CN"/>
              </w:rPr>
              <w:t>m(</w:t>
            </w:r>
            <w:r>
              <w:rPr>
                <w:rFonts w:hint="eastAsia" w:ascii="Times New Roman" w:hAnsi="Times New Roman" w:cs="Times New Roman"/>
                <w:sz w:val="24"/>
                <w:szCs w:val="24"/>
                <w:lang w:val="en-US" w:eastAsia="zh-CN"/>
              </w:rPr>
              <w:t>11.34</w:t>
            </w:r>
            <w:r>
              <w:rPr>
                <w:rFonts w:hint="default" w:ascii="Times New Roman" w:hAnsi="Times New Roman" w:cs="Times New Roman"/>
                <w:sz w:val="24"/>
                <w:szCs w:val="24"/>
                <w:lang w:val="en-US" w:eastAsia="zh-CN"/>
              </w:rPr>
              <w:t>g/cm</w:t>
            </w:r>
            <w:r>
              <w:rPr>
                <w:rFonts w:hint="default" w:ascii="Times New Roman" w:hAnsi="Times New Roman" w:cs="Times New Roman"/>
                <w:sz w:val="24"/>
                <w:szCs w:val="24"/>
                <w:vertAlign w:val="superscript"/>
                <w:lang w:val="en-US" w:eastAsia="zh-CN"/>
              </w:rPr>
              <w:t>2</w:t>
            </w:r>
            <w:r>
              <w:rPr>
                <w:rFonts w:hint="default" w:ascii="Times New Roman" w:hAnsi="Times New Roman" w:cs="Times New Roman"/>
                <w:sz w:val="24"/>
                <w:szCs w:val="24"/>
                <w:lang w:val="en-US" w:eastAsia="zh-CN"/>
              </w:rPr>
              <w:t>)</w:t>
            </w:r>
            <w:r>
              <w:rPr>
                <w:rFonts w:hint="eastAsia" w:cs="Times New Roman"/>
                <w:sz w:val="24"/>
                <w:szCs w:val="24"/>
                <w:lang w:val="en-US" w:eastAsia="zh-CN"/>
              </w:rPr>
              <w:t>铅板（约2.0</w:t>
            </w:r>
            <w:r>
              <w:rPr>
                <w:rFonts w:hint="default" w:ascii="Times New Roman" w:hAnsi="Times New Roman" w:cs="Times New Roman"/>
                <w:sz w:val="24"/>
                <w:szCs w:val="24"/>
              </w:rPr>
              <w:t>mmPb</w:t>
            </w:r>
            <w:r>
              <w:rPr>
                <w:rFonts w:hint="eastAsia" w:cs="Times New Roman"/>
                <w:sz w:val="24"/>
                <w:szCs w:val="24"/>
                <w:lang w:val="en-US" w:eastAsia="zh-CN"/>
              </w:rPr>
              <w:t>）</w:t>
            </w:r>
            <w:r>
              <w:rPr>
                <w:rFonts w:hint="eastAsia" w:cs="Times New Roman"/>
                <w:lang w:eastAsia="zh-CN"/>
              </w:rPr>
              <w:t>；</w:t>
            </w:r>
            <w:r>
              <w:rPr>
                <w:rFonts w:hint="eastAsia" w:cs="Times New Roman"/>
                <w:lang w:val="en-US" w:eastAsia="zh-CN"/>
              </w:rPr>
              <w:t>地板为</w:t>
            </w:r>
            <w:r>
              <w:rPr>
                <w:rFonts w:hint="default" w:ascii="Times New Roman" w:hAnsi="Times New Roman" w:cs="Times New Roman"/>
                <w:sz w:val="24"/>
                <w:szCs w:val="24"/>
                <w:lang w:val="en-US" w:eastAsia="zh-CN"/>
              </w:rPr>
              <w:t>1</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cm(2.2g/cm</w:t>
            </w:r>
            <w:r>
              <w:rPr>
                <w:rFonts w:hint="default" w:ascii="Times New Roman" w:hAnsi="Times New Roman" w:cs="Times New Roman"/>
                <w:sz w:val="24"/>
                <w:szCs w:val="24"/>
                <w:vertAlign w:val="superscript"/>
                <w:lang w:val="en-US" w:eastAsia="zh-CN"/>
              </w:rPr>
              <w:t>2</w:t>
            </w:r>
            <w:r>
              <w:rPr>
                <w:rFonts w:hint="default" w:ascii="Times New Roman" w:hAnsi="Times New Roman" w:cs="Times New Roman"/>
                <w:sz w:val="24"/>
                <w:szCs w:val="24"/>
                <w:lang w:val="en-US" w:eastAsia="zh-CN"/>
              </w:rPr>
              <w:t>)混凝土</w:t>
            </w:r>
            <w:r>
              <w:rPr>
                <w:rFonts w:hint="eastAsia" w:cs="Times New Roman"/>
                <w:sz w:val="24"/>
                <w:szCs w:val="24"/>
                <w:lang w:val="en-US" w:eastAsia="zh-CN"/>
              </w:rPr>
              <w:t>（约1.1</w:t>
            </w:r>
            <w:r>
              <w:rPr>
                <w:rFonts w:hint="default" w:ascii="Times New Roman" w:hAnsi="Times New Roman" w:cs="Times New Roman"/>
                <w:sz w:val="24"/>
                <w:szCs w:val="24"/>
              </w:rPr>
              <w:t>mmPb</w:t>
            </w:r>
            <w:r>
              <w:rPr>
                <w:rFonts w:hint="eastAsia" w:cs="Times New Roman"/>
                <w:sz w:val="24"/>
                <w:szCs w:val="24"/>
                <w:lang w:val="en-US" w:eastAsia="zh-CN"/>
              </w:rPr>
              <w:t>）</w:t>
            </w:r>
            <w:r>
              <w:rPr>
                <w:rFonts w:hint="default" w:ascii="Times New Roman" w:hAnsi="Times New Roman" w:cs="Times New Roman"/>
                <w:sz w:val="24"/>
                <w:szCs w:val="24"/>
                <w:lang w:val="en-US" w:eastAsia="zh-CN"/>
              </w:rPr>
              <w:t>+</w:t>
            </w:r>
            <w:r>
              <w:rPr>
                <w:rFonts w:hint="eastAsia" w:cs="Times New Roman"/>
                <w:sz w:val="24"/>
                <w:szCs w:val="24"/>
                <w:lang w:val="en-US" w:eastAsia="zh-CN"/>
              </w:rPr>
              <w:t>3</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cm(3.2g/cm</w:t>
            </w:r>
            <w:r>
              <w:rPr>
                <w:rFonts w:hint="default" w:ascii="Times New Roman" w:hAnsi="Times New Roman" w:cs="Times New Roman"/>
                <w:sz w:val="24"/>
                <w:szCs w:val="24"/>
                <w:vertAlign w:val="superscript"/>
                <w:lang w:val="en-US" w:eastAsia="zh-CN"/>
              </w:rPr>
              <w:t>2</w:t>
            </w:r>
            <w:r>
              <w:rPr>
                <w:rFonts w:hint="default" w:ascii="Times New Roman" w:hAnsi="Times New Roman" w:cs="Times New Roman"/>
                <w:sz w:val="24"/>
                <w:szCs w:val="24"/>
                <w:lang w:val="en-US" w:eastAsia="zh-CN"/>
              </w:rPr>
              <w:t>)硫酸钡水泥</w:t>
            </w:r>
            <w:r>
              <w:rPr>
                <w:rFonts w:hint="eastAsia" w:cs="Times New Roman"/>
                <w:sz w:val="24"/>
                <w:szCs w:val="24"/>
                <w:lang w:val="en-US" w:eastAsia="zh-CN"/>
              </w:rPr>
              <w:t>（约2.5</w:t>
            </w:r>
            <w:r>
              <w:rPr>
                <w:rFonts w:hint="default" w:ascii="Times New Roman" w:hAnsi="Times New Roman" w:cs="Times New Roman"/>
                <w:sz w:val="24"/>
                <w:szCs w:val="24"/>
              </w:rPr>
              <w:t>mmPb</w:t>
            </w:r>
            <w:r>
              <w:rPr>
                <w:rFonts w:hint="eastAsia" w:cs="Times New Roman"/>
                <w:sz w:val="24"/>
                <w:szCs w:val="24"/>
                <w:lang w:val="en-US" w:eastAsia="zh-CN"/>
              </w:rPr>
              <w:t>）；</w:t>
            </w:r>
            <w:r>
              <w:rPr>
                <w:rFonts w:hint="default" w:ascii="Times New Roman" w:hAnsi="Times New Roman" w:cs="Times New Roman"/>
              </w:rPr>
              <w:t>观察窗为</w:t>
            </w:r>
            <w:r>
              <w:rPr>
                <w:rFonts w:hint="eastAsia" w:cs="Times New Roman"/>
                <w:lang w:val="en-US" w:eastAsia="zh-CN"/>
              </w:rPr>
              <w:t>4.0</w:t>
            </w:r>
            <w:r>
              <w:rPr>
                <w:rFonts w:hint="default" w:ascii="Times New Roman" w:hAnsi="Times New Roman" w:cs="Times New Roman"/>
              </w:rPr>
              <w:t>mmPb当量Pb玻璃、</w:t>
            </w:r>
            <w:r>
              <w:rPr>
                <w:rFonts w:hint="eastAsia" w:cs="Times New Roman"/>
                <w:lang w:eastAsia="zh-CN"/>
              </w:rPr>
              <w:t>患者通道</w:t>
            </w:r>
            <w:r>
              <w:rPr>
                <w:rFonts w:hint="default" w:ascii="Times New Roman" w:hAnsi="Times New Roman" w:cs="Times New Roman"/>
              </w:rPr>
              <w:t>、医生</w:t>
            </w:r>
            <w:r>
              <w:rPr>
                <w:rFonts w:hint="eastAsia" w:cs="Times New Roman"/>
                <w:lang w:val="en-US" w:eastAsia="zh-CN"/>
              </w:rPr>
              <w:t>防护门</w:t>
            </w:r>
            <w:r>
              <w:rPr>
                <w:rFonts w:hint="default" w:ascii="Times New Roman" w:hAnsi="Times New Roman" w:cs="Times New Roman"/>
              </w:rPr>
              <w:t>均为</w:t>
            </w:r>
            <w:r>
              <w:rPr>
                <w:rFonts w:hint="eastAsia" w:cs="Times New Roman"/>
                <w:lang w:val="en-US" w:eastAsia="zh-CN"/>
              </w:rPr>
              <w:t>4.0</w:t>
            </w:r>
            <w:r>
              <w:rPr>
                <w:rFonts w:hint="default" w:ascii="Times New Roman" w:hAnsi="Times New Roman" w:cs="Times New Roman"/>
              </w:rPr>
              <w:t>mmPb当量防护门。</w:t>
            </w:r>
          </w:p>
          <w:p w14:paraId="07B73888">
            <w:pPr>
              <w:spacing w:line="440" w:lineRule="exact"/>
              <w:ind w:firstLine="573"/>
              <w:rPr>
                <w:rFonts w:hint="default" w:ascii="Times New Roman" w:hAnsi="Times New Roman" w:cs="Times New Roman"/>
              </w:rPr>
            </w:pPr>
            <w:r>
              <w:rPr>
                <w:rFonts w:hint="default" w:ascii="Times New Roman" w:hAnsi="Times New Roman" w:cs="Times New Roman"/>
              </w:rPr>
              <w:t>机房采取的辐射防护屏蔽措施见下表：</w:t>
            </w:r>
          </w:p>
          <w:tbl>
            <w:tblPr>
              <w:tblStyle w:val="40"/>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187"/>
              <w:gridCol w:w="1279"/>
              <w:gridCol w:w="1622"/>
              <w:gridCol w:w="3960"/>
              <w:gridCol w:w="1325"/>
            </w:tblGrid>
            <w:tr w14:paraId="125CF4B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90" w:hRule="atLeast"/>
                <w:jc w:val="center"/>
              </w:trPr>
              <w:tc>
                <w:tcPr>
                  <w:tcW w:w="1187" w:type="dxa"/>
                  <w:tcBorders>
                    <w:tl2br w:val="nil"/>
                    <w:tr2bl w:val="nil"/>
                  </w:tcBorders>
                  <w:shd w:val="clear" w:color="auto" w:fill="D7D7D7" w:themeFill="background1" w:themeFillShade="D8"/>
                  <w:vAlign w:val="center"/>
                </w:tcPr>
                <w:p w14:paraId="4BDA5E79">
                  <w:pPr>
                    <w:spacing w:line="440" w:lineRule="exact"/>
                    <w:jc w:val="center"/>
                    <w:rPr>
                      <w:rFonts w:hint="default" w:ascii="Times New Roman" w:hAnsi="Times New Roman" w:cs="Times New Roman"/>
                    </w:rPr>
                  </w:pPr>
                  <w:r>
                    <w:rPr>
                      <w:rFonts w:hint="default" w:ascii="Times New Roman" w:hAnsi="Times New Roman" w:cs="Times New Roman"/>
                    </w:rPr>
                    <w:t>机房名称</w:t>
                  </w:r>
                </w:p>
              </w:tc>
              <w:tc>
                <w:tcPr>
                  <w:tcW w:w="2901" w:type="dxa"/>
                  <w:gridSpan w:val="2"/>
                  <w:tcBorders>
                    <w:tl2br w:val="nil"/>
                    <w:tr2bl w:val="nil"/>
                  </w:tcBorders>
                  <w:shd w:val="clear" w:color="auto" w:fill="D7D7D7" w:themeFill="background1" w:themeFillShade="D8"/>
                  <w:vAlign w:val="center"/>
                </w:tcPr>
                <w:p w14:paraId="5A960F5E">
                  <w:pPr>
                    <w:spacing w:line="440" w:lineRule="exact"/>
                    <w:jc w:val="center"/>
                    <w:rPr>
                      <w:rFonts w:hint="default" w:ascii="Times New Roman" w:hAnsi="Times New Roman" w:cs="Times New Roman"/>
                    </w:rPr>
                  </w:pPr>
                  <w:r>
                    <w:rPr>
                      <w:rFonts w:hint="default" w:ascii="Times New Roman" w:hAnsi="Times New Roman" w:cs="Times New Roman"/>
                    </w:rPr>
                    <w:t>所在位置</w:t>
                  </w:r>
                </w:p>
              </w:tc>
              <w:tc>
                <w:tcPr>
                  <w:tcW w:w="3960" w:type="dxa"/>
                  <w:tcBorders>
                    <w:tl2br w:val="nil"/>
                    <w:tr2bl w:val="nil"/>
                  </w:tcBorders>
                  <w:shd w:val="clear" w:color="auto" w:fill="D7D7D7" w:themeFill="background1" w:themeFillShade="D8"/>
                  <w:vAlign w:val="center"/>
                </w:tcPr>
                <w:p w14:paraId="66576341">
                  <w:pPr>
                    <w:spacing w:line="440" w:lineRule="exact"/>
                    <w:jc w:val="center"/>
                    <w:rPr>
                      <w:rFonts w:hint="default" w:ascii="Times New Roman" w:hAnsi="Times New Roman" w:cs="Times New Roman"/>
                    </w:rPr>
                  </w:pPr>
                  <w:r>
                    <w:rPr>
                      <w:rFonts w:hint="default" w:ascii="Times New Roman" w:hAnsi="Times New Roman" w:cs="Times New Roman"/>
                    </w:rPr>
                    <w:t>采取的辐射防护措施</w:t>
                  </w:r>
                </w:p>
              </w:tc>
              <w:tc>
                <w:tcPr>
                  <w:tcW w:w="1325" w:type="dxa"/>
                  <w:tcBorders>
                    <w:tl2br w:val="nil"/>
                    <w:tr2bl w:val="nil"/>
                  </w:tcBorders>
                  <w:shd w:val="clear" w:color="auto" w:fill="D7D7D7" w:themeFill="background1" w:themeFillShade="D8"/>
                  <w:vAlign w:val="center"/>
                </w:tcPr>
                <w:p w14:paraId="1BE0042C">
                  <w:pPr>
                    <w:spacing w:line="440" w:lineRule="exact"/>
                    <w:jc w:val="center"/>
                    <w:rPr>
                      <w:rFonts w:hint="default" w:ascii="Times New Roman" w:hAnsi="Times New Roman" w:cs="Times New Roman"/>
                    </w:rPr>
                  </w:pPr>
                  <w:r>
                    <w:rPr>
                      <w:rFonts w:hint="default" w:ascii="Times New Roman" w:hAnsi="Times New Roman" w:cs="Times New Roman"/>
                    </w:rPr>
                    <w:t>等效屏蔽</w:t>
                  </w:r>
                </w:p>
              </w:tc>
            </w:tr>
            <w:tr w14:paraId="1CEB45C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1187" w:type="dxa"/>
                  <w:vMerge w:val="restart"/>
                  <w:tcBorders>
                    <w:tl2br w:val="nil"/>
                    <w:tr2bl w:val="nil"/>
                  </w:tcBorders>
                  <w:vAlign w:val="center"/>
                </w:tcPr>
                <w:p w14:paraId="6E27BAEC">
                  <w:pPr>
                    <w:spacing w:line="440" w:lineRule="exact"/>
                    <w:jc w:val="center"/>
                    <w:rPr>
                      <w:rFonts w:hint="default" w:ascii="Times New Roman" w:hAnsi="Times New Roman" w:cs="Times New Roman"/>
                    </w:rPr>
                  </w:pPr>
                  <w:r>
                    <w:rPr>
                      <w:rFonts w:hint="default" w:ascii="Times New Roman" w:hAnsi="Times New Roman" w:cs="Times New Roman"/>
                    </w:rPr>
                    <w:t>医用血管造影X射线机（DSA）</w:t>
                  </w:r>
                </w:p>
              </w:tc>
              <w:tc>
                <w:tcPr>
                  <w:tcW w:w="1279" w:type="dxa"/>
                  <w:vMerge w:val="restart"/>
                  <w:tcBorders>
                    <w:tl2br w:val="nil"/>
                    <w:tr2bl w:val="nil"/>
                  </w:tcBorders>
                  <w:vAlign w:val="center"/>
                </w:tcPr>
                <w:p w14:paraId="15F3B31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rPr>
                  </w:pPr>
                  <w:r>
                    <w:rPr>
                      <w:rFonts w:hint="default" w:ascii="Times New Roman" w:hAnsi="Times New Roman" w:cs="Times New Roman"/>
                    </w:rPr>
                    <w:t>安装于</w:t>
                  </w:r>
                  <w:r>
                    <w:rPr>
                      <w:rFonts w:hint="eastAsia" w:cs="Times New Roman"/>
                      <w:sz w:val="24"/>
                      <w:lang w:val="en-US" w:eastAsia="zh-CN"/>
                    </w:rPr>
                    <w:t>该院</w:t>
                  </w:r>
                  <w:r>
                    <w:rPr>
                      <w:rFonts w:hint="default" w:ascii="Times New Roman" w:hAnsi="Times New Roman" w:eastAsia="宋体" w:cs="Times New Roman"/>
                      <w:lang w:val="en-US" w:eastAsia="zh-CN"/>
                    </w:rPr>
                    <w:t>特色专科专病楼一层西北侧导管室机房内</w:t>
                  </w:r>
                </w:p>
              </w:tc>
              <w:tc>
                <w:tcPr>
                  <w:tcW w:w="1622" w:type="dxa"/>
                  <w:tcBorders>
                    <w:tl2br w:val="nil"/>
                    <w:tr2bl w:val="nil"/>
                  </w:tcBorders>
                  <w:vAlign w:val="center"/>
                </w:tcPr>
                <w:p w14:paraId="081B4FA3">
                  <w:pPr>
                    <w:spacing w:line="440" w:lineRule="exact"/>
                    <w:jc w:val="center"/>
                    <w:rPr>
                      <w:rFonts w:hint="default" w:ascii="Times New Roman" w:hAnsi="Times New Roman" w:cs="Times New Roman"/>
                    </w:rPr>
                  </w:pPr>
                  <w:r>
                    <w:rPr>
                      <w:rFonts w:hint="eastAsia" w:cs="Times New Roman"/>
                      <w:lang w:val="en-US" w:eastAsia="zh-CN"/>
                    </w:rPr>
                    <w:t>四周</w:t>
                  </w:r>
                  <w:r>
                    <w:rPr>
                      <w:rFonts w:hint="default" w:ascii="Times New Roman" w:hAnsi="Times New Roman" w:cs="Times New Roman"/>
                    </w:rPr>
                    <w:t>墙体</w:t>
                  </w:r>
                </w:p>
              </w:tc>
              <w:tc>
                <w:tcPr>
                  <w:tcW w:w="3960" w:type="dxa"/>
                  <w:tcBorders>
                    <w:tl2br w:val="nil"/>
                    <w:tr2bl w:val="nil"/>
                  </w:tcBorders>
                  <w:vAlign w:val="center"/>
                </w:tcPr>
                <w:p w14:paraId="7902830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sz w:val="21"/>
                      <w:szCs w:val="21"/>
                      <w:lang w:val="en-US" w:eastAsia="zh-CN"/>
                    </w:rPr>
                  </w:pPr>
                  <w:r>
                    <w:rPr>
                      <w:rFonts w:hint="eastAsia" w:ascii="Times New Roman" w:hAnsi="Times New Roman" w:cs="Times New Roman"/>
                      <w:sz w:val="24"/>
                      <w:szCs w:val="24"/>
                      <w:lang w:val="en-US" w:eastAsia="zh-CN"/>
                    </w:rPr>
                    <w:t>24.0</w:t>
                  </w:r>
                  <w:r>
                    <w:rPr>
                      <w:rFonts w:hint="default" w:ascii="Times New Roman" w:hAnsi="Times New Roman" w:cs="Times New Roman"/>
                      <w:sz w:val="24"/>
                      <w:szCs w:val="24"/>
                      <w:lang w:val="en-US" w:eastAsia="zh-CN"/>
                    </w:rPr>
                    <w:t>cm(1.8g/cm</w:t>
                  </w:r>
                  <w:r>
                    <w:rPr>
                      <w:rFonts w:hint="default" w:ascii="Times New Roman" w:hAnsi="Times New Roman" w:cs="Times New Roman"/>
                      <w:sz w:val="24"/>
                      <w:szCs w:val="24"/>
                      <w:vertAlign w:val="superscript"/>
                      <w:lang w:val="en-US" w:eastAsia="zh-CN"/>
                    </w:rPr>
                    <w:t>2</w:t>
                  </w:r>
                  <w:r>
                    <w:rPr>
                      <w:rFonts w:hint="default" w:ascii="Times New Roman" w:hAnsi="Times New Roman" w:cs="Times New Roman"/>
                      <w:sz w:val="24"/>
                      <w:szCs w:val="24"/>
                      <w:lang w:val="en-US" w:eastAsia="zh-CN"/>
                    </w:rPr>
                    <w:t>)红砖</w:t>
                  </w:r>
                  <w:r>
                    <w:rPr>
                      <w:rFonts w:hint="eastAsia" w:cs="Times New Roman"/>
                      <w:sz w:val="24"/>
                      <w:szCs w:val="24"/>
                      <w:lang w:val="en-US" w:eastAsia="zh-CN"/>
                    </w:rPr>
                    <w:t>（约1.8</w:t>
                  </w:r>
                  <w:r>
                    <w:rPr>
                      <w:rFonts w:hint="default" w:ascii="Times New Roman" w:hAnsi="Times New Roman" w:cs="Times New Roman"/>
                      <w:sz w:val="24"/>
                      <w:szCs w:val="24"/>
                    </w:rPr>
                    <w:t>mmPb</w:t>
                  </w:r>
                  <w:r>
                    <w:rPr>
                      <w:rFonts w:hint="eastAsia" w:cs="Times New Roman"/>
                      <w:sz w:val="24"/>
                      <w:szCs w:val="24"/>
                      <w:lang w:val="en-US" w:eastAsia="zh-CN"/>
                    </w:rPr>
                    <w:t>）</w:t>
                  </w:r>
                  <w:r>
                    <w:rPr>
                      <w:rFonts w:hint="default" w:ascii="Times New Roman" w:hAnsi="Times New Roman" w:cs="Times New Roman"/>
                      <w:sz w:val="24"/>
                      <w:szCs w:val="24"/>
                      <w:lang w:val="en-US" w:eastAsia="zh-CN"/>
                    </w:rPr>
                    <w:t>+</w:t>
                  </w:r>
                  <w:r>
                    <w:rPr>
                      <w:rFonts w:hint="eastAsia" w:cs="Times New Roman"/>
                      <w:sz w:val="24"/>
                      <w:szCs w:val="24"/>
                      <w:lang w:val="en-US" w:eastAsia="zh-CN"/>
                    </w:rPr>
                    <w:t>6</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cm(3.2g/cm</w:t>
                  </w:r>
                  <w:r>
                    <w:rPr>
                      <w:rFonts w:hint="default" w:ascii="Times New Roman" w:hAnsi="Times New Roman" w:cs="Times New Roman"/>
                      <w:sz w:val="24"/>
                      <w:szCs w:val="24"/>
                      <w:vertAlign w:val="superscript"/>
                      <w:lang w:val="en-US" w:eastAsia="zh-CN"/>
                    </w:rPr>
                    <w:t>2</w:t>
                  </w:r>
                  <w:r>
                    <w:rPr>
                      <w:rFonts w:hint="default" w:ascii="Times New Roman" w:hAnsi="Times New Roman" w:cs="Times New Roman"/>
                      <w:sz w:val="24"/>
                      <w:szCs w:val="24"/>
                      <w:lang w:val="en-US" w:eastAsia="zh-CN"/>
                    </w:rPr>
                    <w:t>)硫酸钡水泥</w:t>
                  </w:r>
                  <w:r>
                    <w:rPr>
                      <w:rFonts w:hint="eastAsia" w:cs="Times New Roman"/>
                      <w:sz w:val="24"/>
                      <w:szCs w:val="24"/>
                      <w:lang w:val="en-US" w:eastAsia="zh-CN"/>
                    </w:rPr>
                    <w:t>（约5.0</w:t>
                  </w:r>
                  <w:r>
                    <w:rPr>
                      <w:rFonts w:hint="default" w:ascii="Times New Roman" w:hAnsi="Times New Roman" w:cs="Times New Roman"/>
                      <w:sz w:val="24"/>
                      <w:szCs w:val="24"/>
                    </w:rPr>
                    <w:t>mmPb</w:t>
                  </w:r>
                  <w:r>
                    <w:rPr>
                      <w:rFonts w:hint="eastAsia" w:cs="Times New Roman"/>
                      <w:sz w:val="24"/>
                      <w:szCs w:val="24"/>
                      <w:lang w:val="en-US" w:eastAsia="zh-CN"/>
                    </w:rPr>
                    <w:t>）</w:t>
                  </w:r>
                </w:p>
              </w:tc>
              <w:tc>
                <w:tcPr>
                  <w:tcW w:w="1325" w:type="dxa"/>
                  <w:tcBorders>
                    <w:tl2br w:val="nil"/>
                    <w:tr2bl w:val="nil"/>
                  </w:tcBorders>
                  <w:vAlign w:val="center"/>
                </w:tcPr>
                <w:p w14:paraId="19937FFE">
                  <w:pPr>
                    <w:spacing w:line="440" w:lineRule="exact"/>
                    <w:jc w:val="center"/>
                    <w:rPr>
                      <w:rFonts w:hint="default" w:ascii="Times New Roman" w:hAnsi="Times New Roman" w:cs="Times New Roman"/>
                    </w:rPr>
                  </w:pPr>
                  <w:r>
                    <w:rPr>
                      <w:rFonts w:hint="eastAsia" w:cs="Times New Roman"/>
                      <w:lang w:val="en-US" w:eastAsia="zh-CN"/>
                    </w:rPr>
                    <w:t>6.8</w:t>
                  </w:r>
                  <w:r>
                    <w:rPr>
                      <w:rFonts w:hint="default" w:ascii="Times New Roman" w:hAnsi="Times New Roman" w:cs="Times New Roman"/>
                    </w:rPr>
                    <w:t>mmPb</w:t>
                  </w:r>
                </w:p>
              </w:tc>
            </w:tr>
            <w:tr w14:paraId="01A680C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1187" w:type="dxa"/>
                  <w:vMerge w:val="continue"/>
                  <w:tcBorders>
                    <w:tl2br w:val="nil"/>
                    <w:tr2bl w:val="nil"/>
                  </w:tcBorders>
                  <w:vAlign w:val="center"/>
                </w:tcPr>
                <w:p w14:paraId="60E1E5A4">
                  <w:pPr>
                    <w:spacing w:line="440" w:lineRule="exact"/>
                    <w:jc w:val="center"/>
                    <w:rPr>
                      <w:rFonts w:hint="default" w:ascii="Times New Roman" w:hAnsi="Times New Roman" w:cs="Times New Roman"/>
                    </w:rPr>
                  </w:pPr>
                </w:p>
              </w:tc>
              <w:tc>
                <w:tcPr>
                  <w:tcW w:w="1279" w:type="dxa"/>
                  <w:vMerge w:val="continue"/>
                  <w:tcBorders>
                    <w:tl2br w:val="nil"/>
                    <w:tr2bl w:val="nil"/>
                  </w:tcBorders>
                  <w:vAlign w:val="center"/>
                </w:tcPr>
                <w:p w14:paraId="7B258651">
                  <w:pPr>
                    <w:spacing w:line="440" w:lineRule="exact"/>
                    <w:jc w:val="center"/>
                    <w:rPr>
                      <w:rFonts w:hint="default" w:ascii="Times New Roman" w:hAnsi="Times New Roman" w:cs="Times New Roman"/>
                    </w:rPr>
                  </w:pPr>
                </w:p>
              </w:tc>
              <w:tc>
                <w:tcPr>
                  <w:tcW w:w="1622" w:type="dxa"/>
                  <w:tcBorders>
                    <w:tl2br w:val="nil"/>
                    <w:tr2bl w:val="nil"/>
                  </w:tcBorders>
                  <w:vAlign w:val="center"/>
                </w:tcPr>
                <w:p w14:paraId="19C31657">
                  <w:pPr>
                    <w:spacing w:line="440" w:lineRule="exact"/>
                    <w:jc w:val="center"/>
                    <w:rPr>
                      <w:rFonts w:hint="default" w:ascii="Times New Roman" w:hAnsi="Times New Roman" w:eastAsia="宋体" w:cs="Times New Roman"/>
                      <w:lang w:val="en-US" w:eastAsia="zh-CN"/>
                    </w:rPr>
                  </w:pPr>
                  <w:r>
                    <w:rPr>
                      <w:rFonts w:hint="default" w:ascii="Times New Roman" w:hAnsi="Times New Roman" w:cs="Times New Roman"/>
                    </w:rPr>
                    <w:t>房顶</w:t>
                  </w:r>
                </w:p>
              </w:tc>
              <w:tc>
                <w:tcPr>
                  <w:tcW w:w="3960" w:type="dxa"/>
                  <w:tcBorders>
                    <w:tl2br w:val="nil"/>
                    <w:tr2bl w:val="nil"/>
                  </w:tcBorders>
                  <w:vAlign w:val="center"/>
                </w:tcPr>
                <w:p w14:paraId="2608BFE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Times New Roman" w:hAnsi="Times New Roman" w:cs="Times New Roman"/>
                      <w:sz w:val="21"/>
                      <w:szCs w:val="21"/>
                      <w:lang w:val="en-US" w:eastAsia="zh-CN"/>
                    </w:rPr>
                  </w:pPr>
                  <w:r>
                    <w:rPr>
                      <w:rFonts w:hint="default" w:ascii="Times New Roman" w:hAnsi="Times New Roman" w:cs="Times New Roman"/>
                      <w:sz w:val="24"/>
                      <w:szCs w:val="24"/>
                      <w:lang w:val="en-US" w:eastAsia="zh-CN"/>
                    </w:rPr>
                    <w:t>1</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cm(2.2g/cm</w:t>
                  </w:r>
                  <w:r>
                    <w:rPr>
                      <w:rFonts w:hint="default" w:ascii="Times New Roman" w:hAnsi="Times New Roman" w:cs="Times New Roman"/>
                      <w:sz w:val="24"/>
                      <w:szCs w:val="24"/>
                      <w:vertAlign w:val="superscript"/>
                      <w:lang w:val="en-US" w:eastAsia="zh-CN"/>
                    </w:rPr>
                    <w:t>2</w:t>
                  </w:r>
                  <w:r>
                    <w:rPr>
                      <w:rFonts w:hint="default" w:ascii="Times New Roman" w:hAnsi="Times New Roman" w:cs="Times New Roman"/>
                      <w:sz w:val="24"/>
                      <w:szCs w:val="24"/>
                      <w:lang w:val="en-US" w:eastAsia="zh-CN"/>
                    </w:rPr>
                    <w:t>)混凝土</w:t>
                  </w:r>
                  <w:r>
                    <w:rPr>
                      <w:rFonts w:hint="eastAsia" w:cs="Times New Roman"/>
                      <w:sz w:val="24"/>
                      <w:szCs w:val="24"/>
                      <w:lang w:val="en-US" w:eastAsia="zh-CN"/>
                    </w:rPr>
                    <w:t>（约1.1</w:t>
                  </w:r>
                  <w:r>
                    <w:rPr>
                      <w:rFonts w:hint="default" w:ascii="Times New Roman" w:hAnsi="Times New Roman" w:cs="Times New Roman"/>
                      <w:sz w:val="24"/>
                      <w:szCs w:val="24"/>
                    </w:rPr>
                    <w:t>mmPb</w:t>
                  </w:r>
                  <w:r>
                    <w:rPr>
                      <w:rFonts w:hint="eastAsia" w:cs="Times New Roman"/>
                      <w:sz w:val="24"/>
                      <w:szCs w:val="24"/>
                      <w:lang w:val="en-US" w:eastAsia="zh-CN"/>
                    </w:rPr>
                    <w:t>）</w:t>
                  </w:r>
                  <w:r>
                    <w:rPr>
                      <w:rFonts w:hint="default" w:ascii="Times New Roman" w:hAnsi="Times New Roman" w:cs="Times New Roman"/>
                      <w:sz w:val="24"/>
                      <w:szCs w:val="24"/>
                      <w:lang w:val="en-US" w:eastAsia="zh-CN"/>
                    </w:rPr>
                    <w:t>＋</w:t>
                  </w:r>
                  <w:r>
                    <w:rPr>
                      <w:rFonts w:hint="eastAsia" w:cs="Times New Roman"/>
                      <w:sz w:val="24"/>
                      <w:szCs w:val="24"/>
                      <w:lang w:val="en-US" w:eastAsia="zh-CN"/>
                    </w:rPr>
                    <w:t>2.0m</w:t>
                  </w:r>
                  <w:r>
                    <w:rPr>
                      <w:rFonts w:hint="default" w:ascii="Times New Roman" w:hAnsi="Times New Roman" w:cs="Times New Roman"/>
                      <w:sz w:val="24"/>
                      <w:szCs w:val="24"/>
                      <w:lang w:val="en-US" w:eastAsia="zh-CN"/>
                    </w:rPr>
                    <w:t>m</w:t>
                  </w:r>
                  <w:r>
                    <w:rPr>
                      <w:rFonts w:hint="eastAsia" w:cs="Times New Roman"/>
                      <w:sz w:val="24"/>
                      <w:szCs w:val="24"/>
                      <w:lang w:val="en-US" w:eastAsia="zh-CN"/>
                    </w:rPr>
                    <w:t>铅板（约2.0</w:t>
                  </w:r>
                  <w:r>
                    <w:rPr>
                      <w:rFonts w:hint="default" w:ascii="Times New Roman" w:hAnsi="Times New Roman" w:cs="Times New Roman"/>
                      <w:sz w:val="24"/>
                      <w:szCs w:val="24"/>
                    </w:rPr>
                    <w:t>mmPb</w:t>
                  </w:r>
                  <w:r>
                    <w:rPr>
                      <w:rFonts w:hint="eastAsia" w:cs="Times New Roman"/>
                      <w:sz w:val="24"/>
                      <w:szCs w:val="24"/>
                      <w:lang w:val="en-US" w:eastAsia="zh-CN"/>
                    </w:rPr>
                    <w:t>）</w:t>
                  </w:r>
                </w:p>
              </w:tc>
              <w:tc>
                <w:tcPr>
                  <w:tcW w:w="1325" w:type="dxa"/>
                  <w:tcBorders>
                    <w:tl2br w:val="nil"/>
                    <w:tr2bl w:val="nil"/>
                  </w:tcBorders>
                  <w:vAlign w:val="center"/>
                </w:tcPr>
                <w:p w14:paraId="6C3458D4">
                  <w:pPr>
                    <w:spacing w:line="440" w:lineRule="exact"/>
                    <w:jc w:val="center"/>
                    <w:rPr>
                      <w:rFonts w:hint="default" w:ascii="Times New Roman" w:hAnsi="Times New Roman" w:cs="Times New Roman"/>
                    </w:rPr>
                  </w:pPr>
                  <w:r>
                    <w:rPr>
                      <w:rFonts w:hint="eastAsia" w:cs="Times New Roman"/>
                      <w:lang w:val="en-US" w:eastAsia="zh-CN"/>
                    </w:rPr>
                    <w:t>3.1</w:t>
                  </w:r>
                  <w:r>
                    <w:rPr>
                      <w:rFonts w:hint="default" w:ascii="Times New Roman" w:hAnsi="Times New Roman" w:cs="Times New Roman"/>
                    </w:rPr>
                    <w:t>mmPb</w:t>
                  </w:r>
                </w:p>
              </w:tc>
            </w:tr>
            <w:tr w14:paraId="6BCAC72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1187" w:type="dxa"/>
                  <w:vMerge w:val="continue"/>
                  <w:tcBorders>
                    <w:tl2br w:val="nil"/>
                    <w:tr2bl w:val="nil"/>
                  </w:tcBorders>
                  <w:vAlign w:val="center"/>
                </w:tcPr>
                <w:p w14:paraId="48130611">
                  <w:pPr>
                    <w:spacing w:line="440" w:lineRule="exact"/>
                    <w:jc w:val="center"/>
                    <w:rPr>
                      <w:rFonts w:hint="default" w:ascii="Times New Roman" w:hAnsi="Times New Roman" w:cs="Times New Roman"/>
                    </w:rPr>
                  </w:pPr>
                </w:p>
              </w:tc>
              <w:tc>
                <w:tcPr>
                  <w:tcW w:w="1279" w:type="dxa"/>
                  <w:vMerge w:val="continue"/>
                  <w:tcBorders>
                    <w:tl2br w:val="nil"/>
                    <w:tr2bl w:val="nil"/>
                  </w:tcBorders>
                  <w:vAlign w:val="center"/>
                </w:tcPr>
                <w:p w14:paraId="6223FC10">
                  <w:pPr>
                    <w:spacing w:line="440" w:lineRule="exact"/>
                    <w:jc w:val="center"/>
                    <w:rPr>
                      <w:rFonts w:hint="default" w:ascii="Times New Roman" w:hAnsi="Times New Roman" w:cs="Times New Roman"/>
                    </w:rPr>
                  </w:pPr>
                </w:p>
              </w:tc>
              <w:tc>
                <w:tcPr>
                  <w:tcW w:w="1622" w:type="dxa"/>
                  <w:tcBorders>
                    <w:tl2br w:val="nil"/>
                    <w:tr2bl w:val="nil"/>
                  </w:tcBorders>
                  <w:vAlign w:val="center"/>
                </w:tcPr>
                <w:p w14:paraId="25CB8BBB">
                  <w:pPr>
                    <w:spacing w:line="440" w:lineRule="exact"/>
                    <w:jc w:val="center"/>
                    <w:rPr>
                      <w:rFonts w:hint="default" w:ascii="Times New Roman" w:hAnsi="Times New Roman" w:cs="Times New Roman"/>
                    </w:rPr>
                  </w:pPr>
                  <w:r>
                    <w:rPr>
                      <w:rFonts w:hint="eastAsia" w:cs="Times New Roman"/>
                      <w:lang w:val="en-US" w:eastAsia="zh-CN"/>
                    </w:rPr>
                    <w:t>地板（地下为土层）</w:t>
                  </w:r>
                </w:p>
              </w:tc>
              <w:tc>
                <w:tcPr>
                  <w:tcW w:w="3960" w:type="dxa"/>
                  <w:tcBorders>
                    <w:tl2br w:val="nil"/>
                    <w:tr2bl w:val="nil"/>
                  </w:tcBorders>
                  <w:vAlign w:val="center"/>
                </w:tcPr>
                <w:p w14:paraId="7FD832F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s="Times New Roman"/>
                      <w:sz w:val="24"/>
                      <w:szCs w:val="24"/>
                      <w:lang w:val="en-US" w:eastAsia="zh-CN"/>
                    </w:rPr>
                  </w:pPr>
                  <w:r>
                    <w:rPr>
                      <w:rFonts w:hint="default" w:ascii="Times New Roman" w:hAnsi="Times New Roman" w:cs="Times New Roman"/>
                      <w:sz w:val="24"/>
                      <w:szCs w:val="24"/>
                      <w:lang w:val="en-US" w:eastAsia="zh-CN"/>
                    </w:rPr>
                    <w:t>1</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cm(2.2g/cm</w:t>
                  </w:r>
                  <w:r>
                    <w:rPr>
                      <w:rFonts w:hint="default" w:ascii="Times New Roman" w:hAnsi="Times New Roman" w:cs="Times New Roman"/>
                      <w:sz w:val="24"/>
                      <w:szCs w:val="24"/>
                      <w:vertAlign w:val="superscript"/>
                      <w:lang w:val="en-US" w:eastAsia="zh-CN"/>
                    </w:rPr>
                    <w:t>2</w:t>
                  </w:r>
                  <w:r>
                    <w:rPr>
                      <w:rFonts w:hint="default" w:ascii="Times New Roman" w:hAnsi="Times New Roman" w:cs="Times New Roman"/>
                      <w:sz w:val="24"/>
                      <w:szCs w:val="24"/>
                      <w:lang w:val="en-US" w:eastAsia="zh-CN"/>
                    </w:rPr>
                    <w:t>)混凝土</w:t>
                  </w:r>
                  <w:r>
                    <w:rPr>
                      <w:rFonts w:hint="eastAsia" w:cs="Times New Roman"/>
                      <w:sz w:val="24"/>
                      <w:szCs w:val="24"/>
                      <w:lang w:val="en-US" w:eastAsia="zh-CN"/>
                    </w:rPr>
                    <w:t>（约1.1</w:t>
                  </w:r>
                  <w:r>
                    <w:rPr>
                      <w:rFonts w:hint="default" w:ascii="Times New Roman" w:hAnsi="Times New Roman" w:cs="Times New Roman"/>
                      <w:sz w:val="24"/>
                      <w:szCs w:val="24"/>
                    </w:rPr>
                    <w:t>mmPb</w:t>
                  </w:r>
                  <w:r>
                    <w:rPr>
                      <w:rFonts w:hint="eastAsia" w:cs="Times New Roman"/>
                      <w:sz w:val="24"/>
                      <w:szCs w:val="24"/>
                      <w:lang w:val="en-US" w:eastAsia="zh-CN"/>
                    </w:rPr>
                    <w:t>）</w:t>
                  </w:r>
                  <w:r>
                    <w:rPr>
                      <w:rFonts w:hint="default" w:ascii="Times New Roman" w:hAnsi="Times New Roman" w:cs="Times New Roman"/>
                      <w:sz w:val="24"/>
                      <w:szCs w:val="24"/>
                      <w:lang w:val="en-US" w:eastAsia="zh-CN"/>
                    </w:rPr>
                    <w:t>+</w:t>
                  </w:r>
                  <w:r>
                    <w:rPr>
                      <w:rFonts w:hint="eastAsia" w:cs="Times New Roman"/>
                      <w:sz w:val="24"/>
                      <w:szCs w:val="24"/>
                      <w:lang w:val="en-US" w:eastAsia="zh-CN"/>
                    </w:rPr>
                    <w:t>3</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cm(3.2g/cm</w:t>
                  </w:r>
                  <w:r>
                    <w:rPr>
                      <w:rFonts w:hint="default" w:ascii="Times New Roman" w:hAnsi="Times New Roman" w:cs="Times New Roman"/>
                      <w:sz w:val="24"/>
                      <w:szCs w:val="24"/>
                      <w:vertAlign w:val="superscript"/>
                      <w:lang w:val="en-US" w:eastAsia="zh-CN"/>
                    </w:rPr>
                    <w:t>2</w:t>
                  </w:r>
                  <w:r>
                    <w:rPr>
                      <w:rFonts w:hint="default" w:ascii="Times New Roman" w:hAnsi="Times New Roman" w:cs="Times New Roman"/>
                      <w:sz w:val="24"/>
                      <w:szCs w:val="24"/>
                      <w:lang w:val="en-US" w:eastAsia="zh-CN"/>
                    </w:rPr>
                    <w:t>)硫酸钡水泥</w:t>
                  </w:r>
                  <w:r>
                    <w:rPr>
                      <w:rFonts w:hint="eastAsia" w:cs="Times New Roman"/>
                      <w:sz w:val="24"/>
                      <w:szCs w:val="24"/>
                      <w:lang w:val="en-US" w:eastAsia="zh-CN"/>
                    </w:rPr>
                    <w:t>（约2.5</w:t>
                  </w:r>
                  <w:r>
                    <w:rPr>
                      <w:rFonts w:hint="default" w:ascii="Times New Roman" w:hAnsi="Times New Roman" w:cs="Times New Roman"/>
                      <w:sz w:val="24"/>
                      <w:szCs w:val="24"/>
                    </w:rPr>
                    <w:t>mmPb</w:t>
                  </w:r>
                  <w:r>
                    <w:rPr>
                      <w:rFonts w:hint="eastAsia" w:cs="Times New Roman"/>
                      <w:sz w:val="24"/>
                      <w:szCs w:val="24"/>
                      <w:lang w:val="en-US" w:eastAsia="zh-CN"/>
                    </w:rPr>
                    <w:t>）约3.6</w:t>
                  </w:r>
                  <w:r>
                    <w:rPr>
                      <w:rFonts w:hint="default" w:cs="Times New Roman"/>
                      <w:sz w:val="24"/>
                      <w:szCs w:val="24"/>
                      <w:lang w:val="en-US" w:eastAsia="zh-CN"/>
                    </w:rPr>
                    <w:t>mmPb</w:t>
                  </w:r>
                </w:p>
              </w:tc>
              <w:tc>
                <w:tcPr>
                  <w:tcW w:w="1325" w:type="dxa"/>
                  <w:tcBorders>
                    <w:tl2br w:val="nil"/>
                    <w:tr2bl w:val="nil"/>
                  </w:tcBorders>
                  <w:vAlign w:val="center"/>
                </w:tcPr>
                <w:p w14:paraId="0158A34E">
                  <w:pPr>
                    <w:spacing w:line="440" w:lineRule="exact"/>
                    <w:jc w:val="center"/>
                    <w:rPr>
                      <w:rFonts w:hint="default" w:ascii="Times New Roman" w:hAnsi="Times New Roman" w:cs="Times New Roman"/>
                    </w:rPr>
                  </w:pPr>
                  <w:r>
                    <w:rPr>
                      <w:rFonts w:hint="eastAsia" w:cs="Times New Roman"/>
                      <w:lang w:val="en-US" w:eastAsia="zh-CN"/>
                    </w:rPr>
                    <w:t>3.6</w:t>
                  </w:r>
                  <w:r>
                    <w:rPr>
                      <w:rFonts w:hint="default" w:ascii="Times New Roman" w:hAnsi="Times New Roman" w:cs="Times New Roman"/>
                    </w:rPr>
                    <w:t xml:space="preserve"> mmPb</w:t>
                  </w:r>
                </w:p>
              </w:tc>
            </w:tr>
            <w:tr w14:paraId="14F01DA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1187" w:type="dxa"/>
                  <w:vMerge w:val="continue"/>
                  <w:tcBorders>
                    <w:tl2br w:val="nil"/>
                    <w:tr2bl w:val="nil"/>
                  </w:tcBorders>
                  <w:vAlign w:val="center"/>
                </w:tcPr>
                <w:p w14:paraId="512B1F1D">
                  <w:pPr>
                    <w:spacing w:line="440" w:lineRule="exact"/>
                    <w:jc w:val="center"/>
                    <w:rPr>
                      <w:rFonts w:hint="default" w:ascii="Times New Roman" w:hAnsi="Times New Roman" w:cs="Times New Roman"/>
                    </w:rPr>
                  </w:pPr>
                </w:p>
              </w:tc>
              <w:tc>
                <w:tcPr>
                  <w:tcW w:w="1279" w:type="dxa"/>
                  <w:vMerge w:val="continue"/>
                  <w:tcBorders>
                    <w:tl2br w:val="nil"/>
                    <w:tr2bl w:val="nil"/>
                  </w:tcBorders>
                  <w:vAlign w:val="center"/>
                </w:tcPr>
                <w:p w14:paraId="050147ED">
                  <w:pPr>
                    <w:spacing w:line="440" w:lineRule="exact"/>
                    <w:jc w:val="center"/>
                    <w:rPr>
                      <w:rFonts w:hint="default" w:ascii="Times New Roman" w:hAnsi="Times New Roman" w:cs="Times New Roman"/>
                    </w:rPr>
                  </w:pPr>
                </w:p>
              </w:tc>
              <w:tc>
                <w:tcPr>
                  <w:tcW w:w="1622" w:type="dxa"/>
                  <w:tcBorders>
                    <w:tl2br w:val="nil"/>
                    <w:tr2bl w:val="nil"/>
                  </w:tcBorders>
                  <w:vAlign w:val="center"/>
                </w:tcPr>
                <w:p w14:paraId="2B276CD5">
                  <w:pPr>
                    <w:spacing w:line="440" w:lineRule="exact"/>
                    <w:jc w:val="center"/>
                    <w:rPr>
                      <w:rFonts w:hint="default" w:ascii="Times New Roman" w:hAnsi="Times New Roman" w:eastAsia="宋体" w:cs="Times New Roman"/>
                      <w:lang w:val="en-US" w:eastAsia="zh-CN"/>
                    </w:rPr>
                  </w:pPr>
                  <w:r>
                    <w:rPr>
                      <w:rFonts w:hint="default" w:ascii="Times New Roman" w:hAnsi="Times New Roman" w:cs="Times New Roman"/>
                    </w:rPr>
                    <w:t>观察窗</w:t>
                  </w:r>
                </w:p>
              </w:tc>
              <w:tc>
                <w:tcPr>
                  <w:tcW w:w="3960" w:type="dxa"/>
                  <w:tcBorders>
                    <w:tl2br w:val="nil"/>
                    <w:tr2bl w:val="nil"/>
                  </w:tcBorders>
                  <w:vAlign w:val="center"/>
                </w:tcPr>
                <w:p w14:paraId="566E7DD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s="Times New Roman"/>
                      <w:sz w:val="24"/>
                      <w:szCs w:val="24"/>
                      <w:lang w:val="en-US" w:eastAsia="zh-CN"/>
                    </w:rPr>
                  </w:pPr>
                  <w:r>
                    <w:rPr>
                      <w:rFonts w:hint="eastAsia" w:cs="Times New Roman"/>
                      <w:sz w:val="24"/>
                      <w:szCs w:val="24"/>
                      <w:lang w:val="en-US" w:eastAsia="zh-CN"/>
                    </w:rPr>
                    <w:t>4</w:t>
                  </w:r>
                  <w:r>
                    <w:rPr>
                      <w:rFonts w:hint="default" w:cs="Times New Roman"/>
                      <w:sz w:val="24"/>
                      <w:szCs w:val="24"/>
                      <w:lang w:val="en-US" w:eastAsia="zh-CN"/>
                    </w:rPr>
                    <w:t>.0mmPb当量铅玻璃观察窗</w:t>
                  </w:r>
                  <w:r>
                    <w:rPr>
                      <w:rFonts w:hint="eastAsia" w:cs="Times New Roman"/>
                      <w:sz w:val="24"/>
                      <w:szCs w:val="24"/>
                      <w:lang w:val="en-US" w:eastAsia="zh-CN"/>
                    </w:rPr>
                    <w:t>约4</w:t>
                  </w:r>
                  <w:r>
                    <w:rPr>
                      <w:rFonts w:hint="default" w:cs="Times New Roman"/>
                      <w:sz w:val="24"/>
                      <w:szCs w:val="24"/>
                      <w:lang w:val="en-US" w:eastAsia="zh-CN"/>
                    </w:rPr>
                    <w:t>.</w:t>
                  </w:r>
                  <w:r>
                    <w:rPr>
                      <w:rFonts w:hint="eastAsia" w:cs="Times New Roman"/>
                      <w:sz w:val="24"/>
                      <w:szCs w:val="24"/>
                      <w:lang w:val="en-US" w:eastAsia="zh-CN"/>
                    </w:rPr>
                    <w:t>0</w:t>
                  </w:r>
                  <w:r>
                    <w:rPr>
                      <w:rFonts w:hint="default" w:cs="Times New Roman"/>
                      <w:sz w:val="24"/>
                      <w:szCs w:val="24"/>
                      <w:lang w:val="en-US" w:eastAsia="zh-CN"/>
                    </w:rPr>
                    <w:t>mmPb</w:t>
                  </w:r>
                </w:p>
              </w:tc>
              <w:tc>
                <w:tcPr>
                  <w:tcW w:w="1325" w:type="dxa"/>
                  <w:tcBorders>
                    <w:tl2br w:val="nil"/>
                    <w:tr2bl w:val="nil"/>
                  </w:tcBorders>
                  <w:vAlign w:val="center"/>
                </w:tcPr>
                <w:p w14:paraId="2E2344FF">
                  <w:pPr>
                    <w:spacing w:line="440" w:lineRule="exact"/>
                    <w:jc w:val="center"/>
                    <w:rPr>
                      <w:rFonts w:hint="default" w:ascii="Times New Roman" w:hAnsi="Times New Roman" w:cs="Times New Roman"/>
                    </w:rPr>
                  </w:pPr>
                  <w:r>
                    <w:rPr>
                      <w:rFonts w:hint="eastAsia" w:cs="Times New Roman"/>
                      <w:lang w:val="en-US" w:eastAsia="zh-CN"/>
                    </w:rPr>
                    <w:t>4</w:t>
                  </w:r>
                  <w:r>
                    <w:rPr>
                      <w:rFonts w:hint="default" w:ascii="Times New Roman" w:hAnsi="Times New Roman" w:cs="Times New Roman"/>
                    </w:rPr>
                    <w:t>.0 mmPb</w:t>
                  </w:r>
                </w:p>
              </w:tc>
            </w:tr>
            <w:tr w14:paraId="1F504D8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1187" w:type="dxa"/>
                  <w:vMerge w:val="continue"/>
                  <w:tcBorders>
                    <w:tl2br w:val="nil"/>
                    <w:tr2bl w:val="nil"/>
                  </w:tcBorders>
                  <w:vAlign w:val="center"/>
                </w:tcPr>
                <w:p w14:paraId="25C880FA">
                  <w:pPr>
                    <w:spacing w:line="440" w:lineRule="exact"/>
                    <w:jc w:val="center"/>
                    <w:rPr>
                      <w:rFonts w:hint="default" w:ascii="Times New Roman" w:hAnsi="Times New Roman" w:cs="Times New Roman"/>
                    </w:rPr>
                  </w:pPr>
                </w:p>
              </w:tc>
              <w:tc>
                <w:tcPr>
                  <w:tcW w:w="1279" w:type="dxa"/>
                  <w:vMerge w:val="continue"/>
                  <w:tcBorders>
                    <w:tl2br w:val="nil"/>
                    <w:tr2bl w:val="nil"/>
                  </w:tcBorders>
                  <w:vAlign w:val="center"/>
                </w:tcPr>
                <w:p w14:paraId="37110367">
                  <w:pPr>
                    <w:spacing w:line="440" w:lineRule="exact"/>
                    <w:jc w:val="center"/>
                    <w:rPr>
                      <w:rFonts w:hint="default" w:ascii="Times New Roman" w:hAnsi="Times New Roman" w:cs="Times New Roman"/>
                    </w:rPr>
                  </w:pPr>
                </w:p>
              </w:tc>
              <w:tc>
                <w:tcPr>
                  <w:tcW w:w="1622" w:type="dxa"/>
                  <w:tcBorders>
                    <w:tl2br w:val="nil"/>
                    <w:tr2bl w:val="nil"/>
                  </w:tcBorders>
                  <w:vAlign w:val="center"/>
                </w:tcPr>
                <w:p w14:paraId="28C1CD3F">
                  <w:pPr>
                    <w:spacing w:line="440" w:lineRule="exact"/>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医生防护门</w:t>
                  </w:r>
                </w:p>
              </w:tc>
              <w:tc>
                <w:tcPr>
                  <w:tcW w:w="3960" w:type="dxa"/>
                  <w:tcBorders>
                    <w:tl2br w:val="nil"/>
                    <w:tr2bl w:val="nil"/>
                  </w:tcBorders>
                  <w:shd w:val="clear" w:color="auto" w:fill="auto"/>
                  <w:vAlign w:val="center"/>
                </w:tcPr>
                <w:p w14:paraId="272FBC96">
                  <w:pPr>
                    <w:spacing w:line="440" w:lineRule="exact"/>
                    <w:jc w:val="center"/>
                    <w:rPr>
                      <w:rFonts w:hint="default" w:cs="Times New Roman"/>
                      <w:sz w:val="24"/>
                      <w:szCs w:val="24"/>
                      <w:lang w:val="en-US" w:eastAsia="zh-CN"/>
                    </w:rPr>
                  </w:pPr>
                  <w:r>
                    <w:rPr>
                      <w:rFonts w:hint="default" w:cs="Times New Roman"/>
                      <w:sz w:val="24"/>
                      <w:szCs w:val="24"/>
                      <w:lang w:val="en-US" w:eastAsia="zh-CN"/>
                    </w:rPr>
                    <w:t>钢龙骨和</w:t>
                  </w:r>
                  <w:r>
                    <w:rPr>
                      <w:rFonts w:hint="eastAsia" w:cs="Times New Roman"/>
                      <w:sz w:val="24"/>
                      <w:szCs w:val="24"/>
                      <w:lang w:val="en-US" w:eastAsia="zh-CN"/>
                    </w:rPr>
                    <w:t>4.0</w:t>
                  </w:r>
                  <w:r>
                    <w:rPr>
                      <w:rFonts w:hint="default" w:cs="Times New Roman"/>
                      <w:sz w:val="24"/>
                      <w:szCs w:val="24"/>
                      <w:lang w:val="en-US" w:eastAsia="zh-CN"/>
                    </w:rPr>
                    <w:t>mm铅板组成</w:t>
                  </w:r>
                  <w:r>
                    <w:rPr>
                      <w:rFonts w:hint="eastAsia" w:cs="Times New Roman"/>
                      <w:sz w:val="24"/>
                      <w:szCs w:val="24"/>
                      <w:lang w:val="en-US" w:eastAsia="zh-CN"/>
                    </w:rPr>
                    <w:t>约4</w:t>
                  </w:r>
                  <w:r>
                    <w:rPr>
                      <w:rFonts w:hint="default" w:cs="Times New Roman"/>
                      <w:sz w:val="24"/>
                      <w:szCs w:val="24"/>
                      <w:lang w:val="en-US" w:eastAsia="zh-CN"/>
                    </w:rPr>
                    <w:t>.</w:t>
                  </w:r>
                  <w:r>
                    <w:rPr>
                      <w:rFonts w:hint="eastAsia" w:cs="Times New Roman"/>
                      <w:sz w:val="24"/>
                      <w:szCs w:val="24"/>
                      <w:lang w:val="en-US" w:eastAsia="zh-CN"/>
                    </w:rPr>
                    <w:t>0</w:t>
                  </w:r>
                  <w:r>
                    <w:rPr>
                      <w:rFonts w:hint="default" w:cs="Times New Roman"/>
                      <w:sz w:val="24"/>
                      <w:szCs w:val="24"/>
                      <w:lang w:val="en-US" w:eastAsia="zh-CN"/>
                    </w:rPr>
                    <w:t>mmPb</w:t>
                  </w:r>
                </w:p>
              </w:tc>
              <w:tc>
                <w:tcPr>
                  <w:tcW w:w="1325" w:type="dxa"/>
                  <w:tcBorders>
                    <w:tl2br w:val="nil"/>
                    <w:tr2bl w:val="nil"/>
                  </w:tcBorders>
                  <w:vAlign w:val="center"/>
                </w:tcPr>
                <w:p w14:paraId="65750856">
                  <w:pPr>
                    <w:spacing w:line="440" w:lineRule="exact"/>
                    <w:jc w:val="center"/>
                    <w:rPr>
                      <w:rFonts w:hint="default" w:ascii="Times New Roman" w:hAnsi="Times New Roman" w:cs="Times New Roman"/>
                      <w:lang w:val="en-US" w:eastAsia="zh-CN"/>
                    </w:rPr>
                  </w:pPr>
                  <w:r>
                    <w:rPr>
                      <w:rFonts w:hint="eastAsia" w:cs="Times New Roman"/>
                      <w:lang w:val="en-US" w:eastAsia="zh-CN"/>
                    </w:rPr>
                    <w:t>4</w:t>
                  </w:r>
                  <w:r>
                    <w:rPr>
                      <w:rFonts w:hint="default" w:ascii="Times New Roman" w:hAnsi="Times New Roman" w:cs="Times New Roman"/>
                    </w:rPr>
                    <w:t>.0mmPb</w:t>
                  </w:r>
                </w:p>
              </w:tc>
            </w:tr>
            <w:tr w14:paraId="2E9C0D1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1187" w:type="dxa"/>
                  <w:vMerge w:val="continue"/>
                  <w:tcBorders>
                    <w:tl2br w:val="nil"/>
                    <w:tr2bl w:val="nil"/>
                  </w:tcBorders>
                  <w:vAlign w:val="center"/>
                </w:tcPr>
                <w:p w14:paraId="34A38DB4">
                  <w:pPr>
                    <w:spacing w:line="440" w:lineRule="exact"/>
                    <w:jc w:val="center"/>
                    <w:rPr>
                      <w:rFonts w:hint="default" w:ascii="Times New Roman" w:hAnsi="Times New Roman" w:cs="Times New Roman"/>
                    </w:rPr>
                  </w:pPr>
                </w:p>
              </w:tc>
              <w:tc>
                <w:tcPr>
                  <w:tcW w:w="1279" w:type="dxa"/>
                  <w:vMerge w:val="continue"/>
                  <w:tcBorders>
                    <w:tl2br w:val="nil"/>
                    <w:tr2bl w:val="nil"/>
                  </w:tcBorders>
                  <w:vAlign w:val="center"/>
                </w:tcPr>
                <w:p w14:paraId="0121197F">
                  <w:pPr>
                    <w:spacing w:line="440" w:lineRule="exact"/>
                    <w:jc w:val="center"/>
                    <w:rPr>
                      <w:rFonts w:hint="default" w:ascii="Times New Roman" w:hAnsi="Times New Roman" w:cs="Times New Roman"/>
                    </w:rPr>
                  </w:pPr>
                </w:p>
              </w:tc>
              <w:tc>
                <w:tcPr>
                  <w:tcW w:w="1622" w:type="dxa"/>
                  <w:tcBorders>
                    <w:tl2br w:val="nil"/>
                    <w:tr2bl w:val="nil"/>
                  </w:tcBorders>
                  <w:vAlign w:val="center"/>
                </w:tcPr>
                <w:p w14:paraId="2E262EFC">
                  <w:pPr>
                    <w:spacing w:line="440" w:lineRule="exact"/>
                    <w:jc w:val="center"/>
                    <w:rPr>
                      <w:rFonts w:hint="default" w:ascii="Times New Roman" w:hAnsi="Times New Roman" w:eastAsia="宋体" w:cs="Times New Roman"/>
                      <w:lang w:val="en-US" w:eastAsia="zh-CN"/>
                    </w:rPr>
                  </w:pPr>
                  <w:r>
                    <w:rPr>
                      <w:rFonts w:hint="eastAsia" w:cs="Times New Roman"/>
                      <w:lang w:val="en-US" w:eastAsia="zh-CN"/>
                    </w:rPr>
                    <w:t>患者通道</w:t>
                  </w:r>
                </w:p>
              </w:tc>
              <w:tc>
                <w:tcPr>
                  <w:tcW w:w="3960" w:type="dxa"/>
                  <w:tcBorders>
                    <w:tl2br w:val="nil"/>
                    <w:tr2bl w:val="nil"/>
                  </w:tcBorders>
                  <w:shd w:val="clear" w:color="auto" w:fill="auto"/>
                  <w:vAlign w:val="center"/>
                </w:tcPr>
                <w:p w14:paraId="68A7FC45">
                  <w:pPr>
                    <w:spacing w:line="440" w:lineRule="exact"/>
                    <w:jc w:val="center"/>
                    <w:rPr>
                      <w:rFonts w:hint="default" w:cs="Times New Roman"/>
                      <w:sz w:val="24"/>
                      <w:szCs w:val="24"/>
                      <w:lang w:val="en-US" w:eastAsia="zh-CN"/>
                    </w:rPr>
                  </w:pPr>
                  <w:r>
                    <w:rPr>
                      <w:rFonts w:hint="default" w:cs="Times New Roman"/>
                      <w:sz w:val="24"/>
                      <w:szCs w:val="24"/>
                      <w:lang w:val="en-US" w:eastAsia="zh-CN"/>
                    </w:rPr>
                    <w:t>钢龙骨和</w:t>
                  </w:r>
                  <w:r>
                    <w:rPr>
                      <w:rFonts w:hint="eastAsia" w:cs="Times New Roman"/>
                      <w:sz w:val="24"/>
                      <w:szCs w:val="24"/>
                      <w:lang w:val="en-US" w:eastAsia="zh-CN"/>
                    </w:rPr>
                    <w:t>4.0</w:t>
                  </w:r>
                  <w:r>
                    <w:rPr>
                      <w:rFonts w:hint="default" w:cs="Times New Roman"/>
                      <w:sz w:val="24"/>
                      <w:szCs w:val="24"/>
                      <w:lang w:val="en-US" w:eastAsia="zh-CN"/>
                    </w:rPr>
                    <w:t>mm铅板组成</w:t>
                  </w:r>
                  <w:r>
                    <w:rPr>
                      <w:rFonts w:hint="eastAsia" w:cs="Times New Roman"/>
                      <w:sz w:val="24"/>
                      <w:szCs w:val="24"/>
                      <w:lang w:val="en-US" w:eastAsia="zh-CN"/>
                    </w:rPr>
                    <w:t>约4</w:t>
                  </w:r>
                  <w:r>
                    <w:rPr>
                      <w:rFonts w:hint="default" w:cs="Times New Roman"/>
                      <w:sz w:val="24"/>
                      <w:szCs w:val="24"/>
                      <w:lang w:val="en-US" w:eastAsia="zh-CN"/>
                    </w:rPr>
                    <w:t>.</w:t>
                  </w:r>
                  <w:r>
                    <w:rPr>
                      <w:rFonts w:hint="eastAsia" w:cs="Times New Roman"/>
                      <w:sz w:val="24"/>
                      <w:szCs w:val="24"/>
                      <w:lang w:val="en-US" w:eastAsia="zh-CN"/>
                    </w:rPr>
                    <w:t>0</w:t>
                  </w:r>
                  <w:r>
                    <w:rPr>
                      <w:rFonts w:hint="default" w:cs="Times New Roman"/>
                      <w:sz w:val="24"/>
                      <w:szCs w:val="24"/>
                      <w:lang w:val="en-US" w:eastAsia="zh-CN"/>
                    </w:rPr>
                    <w:t>mmPb</w:t>
                  </w:r>
                </w:p>
              </w:tc>
              <w:tc>
                <w:tcPr>
                  <w:tcW w:w="1325" w:type="dxa"/>
                  <w:tcBorders>
                    <w:tl2br w:val="nil"/>
                    <w:tr2bl w:val="nil"/>
                  </w:tcBorders>
                  <w:vAlign w:val="center"/>
                </w:tcPr>
                <w:p w14:paraId="175B1AA0">
                  <w:pPr>
                    <w:spacing w:line="440" w:lineRule="exact"/>
                    <w:jc w:val="center"/>
                    <w:rPr>
                      <w:rFonts w:hint="default" w:ascii="Times New Roman" w:hAnsi="Times New Roman" w:cs="Times New Roman"/>
                      <w:lang w:val="en-US" w:eastAsia="zh-CN"/>
                    </w:rPr>
                  </w:pPr>
                  <w:r>
                    <w:rPr>
                      <w:rFonts w:hint="eastAsia" w:cs="Times New Roman"/>
                      <w:lang w:val="en-US" w:eastAsia="zh-CN"/>
                    </w:rPr>
                    <w:t>4</w:t>
                  </w:r>
                  <w:r>
                    <w:rPr>
                      <w:rFonts w:hint="default" w:ascii="Times New Roman" w:hAnsi="Times New Roman" w:cs="Times New Roman"/>
                    </w:rPr>
                    <w:t>.0mmPb</w:t>
                  </w:r>
                </w:p>
              </w:tc>
            </w:tr>
          </w:tbl>
          <w:p w14:paraId="59FD7E73">
            <w:pPr>
              <w:spacing w:line="440" w:lineRule="exact"/>
              <w:ind w:firstLine="240" w:firstLineChars="100"/>
              <w:jc w:val="left"/>
              <w:rPr>
                <w:rFonts w:hint="eastAsia" w:ascii="Times New Roman" w:hAnsi="Times New Roman" w:eastAsia="宋体" w:cs="Times New Roman"/>
                <w:lang w:eastAsia="zh-CN"/>
              </w:rPr>
            </w:pPr>
            <w:r>
              <w:rPr>
                <w:rFonts w:hint="default" w:ascii="Times New Roman" w:hAnsi="Times New Roman" w:cs="Times New Roman"/>
                <w:color w:val="0000FF"/>
              </w:rPr>
              <w:t xml:space="preserve"> </w:t>
            </w:r>
            <w:r>
              <w:rPr>
                <w:rFonts w:hint="default" w:ascii="Times New Roman" w:hAnsi="Times New Roman" w:cs="Times New Roman"/>
              </w:rPr>
              <w:t>注：根据《辐射防护手册》第三分册p62页表3.3，使用</w:t>
            </w:r>
            <w:r>
              <w:rPr>
                <w:rFonts w:hint="default" w:ascii="Times New Roman" w:hAnsi="Times New Roman" w:cs="Times New Roman"/>
                <w:color w:val="000000" w:themeColor="text1"/>
                <w:lang w:val="en-US" w:eastAsia="zh-CN"/>
                <w14:textFill>
                  <w14:solidFill>
                    <w14:schemeClr w14:val="tx1"/>
                  </w14:solidFill>
                </w14:textFill>
              </w:rPr>
              <w:t>内插法</w:t>
            </w:r>
            <w:r>
              <w:rPr>
                <w:rFonts w:hint="default" w:ascii="Times New Roman" w:hAnsi="Times New Roman" w:cs="Times New Roman"/>
              </w:rPr>
              <w:t>计算125kV的铅当量，</w:t>
            </w:r>
            <w:r>
              <w:rPr>
                <w:rFonts w:hint="default" w:ascii="Times New Roman" w:hAnsi="Times New Roman" w:cs="Times New Roman"/>
                <w:lang w:val="en-US" w:eastAsia="zh-CN"/>
              </w:rPr>
              <w:t>13</w:t>
            </w:r>
            <w:r>
              <w:rPr>
                <w:rFonts w:hint="default" w:ascii="Times New Roman" w:hAnsi="Times New Roman" w:cs="Times New Roman"/>
              </w:rPr>
              <w:t>5mm</w:t>
            </w:r>
            <w:r>
              <w:rPr>
                <w:rFonts w:hint="default" w:ascii="Times New Roman" w:hAnsi="Times New Roman" w:cs="Times New Roman"/>
                <w:lang w:val="en-US" w:eastAsia="zh-CN"/>
              </w:rPr>
              <w:t>砖</w:t>
            </w:r>
            <w:r>
              <w:rPr>
                <w:rFonts w:hint="default" w:ascii="Times New Roman" w:hAnsi="Times New Roman" w:cs="Times New Roman"/>
              </w:rPr>
              <w:t>约等于1mmPb等效屏蔽，因此，</w:t>
            </w:r>
            <w:r>
              <w:rPr>
                <w:rFonts w:hint="eastAsia" w:cs="Times New Roman"/>
                <w:lang w:val="en-US" w:eastAsia="zh-CN"/>
              </w:rPr>
              <w:t>240</w:t>
            </w:r>
            <w:r>
              <w:rPr>
                <w:rFonts w:hint="default" w:ascii="Times New Roman" w:hAnsi="Times New Roman" w:cs="Times New Roman"/>
              </w:rPr>
              <w:t>mm厚的</w:t>
            </w:r>
            <w:r>
              <w:rPr>
                <w:rFonts w:hint="default" w:ascii="Times New Roman" w:hAnsi="Times New Roman" w:cs="Times New Roman"/>
                <w:lang w:val="en-US" w:eastAsia="zh-CN"/>
              </w:rPr>
              <w:t>红砖</w:t>
            </w:r>
            <w:r>
              <w:rPr>
                <w:rFonts w:hint="default" w:ascii="Times New Roman" w:hAnsi="Times New Roman" w:cs="Times New Roman"/>
              </w:rPr>
              <w:t>约等于</w:t>
            </w:r>
            <w:r>
              <w:rPr>
                <w:rFonts w:hint="eastAsia" w:cs="Times New Roman"/>
                <w:lang w:val="en-US" w:eastAsia="zh-CN"/>
              </w:rPr>
              <w:t>1.8</w:t>
            </w:r>
            <w:r>
              <w:rPr>
                <w:rFonts w:hint="default" w:ascii="Times New Roman" w:hAnsi="Times New Roman" w:cs="Times New Roman"/>
              </w:rPr>
              <w:t>mmPb等效屏蔽，92.5mm厚的混凝土约等于1mmPb等效屏蔽；因此，1</w:t>
            </w:r>
            <w:r>
              <w:rPr>
                <w:rFonts w:hint="eastAsia" w:cs="Times New Roman"/>
                <w:lang w:val="en-US" w:eastAsia="zh-CN"/>
              </w:rPr>
              <w:t>0</w:t>
            </w:r>
            <w:r>
              <w:rPr>
                <w:rFonts w:hint="default" w:ascii="Times New Roman" w:hAnsi="Times New Roman" w:cs="Times New Roman"/>
              </w:rPr>
              <w:t>0mm厚的混凝土约等于1.</w:t>
            </w:r>
            <w:r>
              <w:rPr>
                <w:rFonts w:hint="eastAsia" w:cs="Times New Roman"/>
                <w:lang w:val="en-US" w:eastAsia="zh-CN"/>
              </w:rPr>
              <w:t>1</w:t>
            </w:r>
            <w:r>
              <w:rPr>
                <w:rFonts w:hint="default" w:ascii="Times New Roman" w:hAnsi="Times New Roman" w:cs="Times New Roman"/>
              </w:rPr>
              <w:t>mmPb等效屏蔽；12mm厚的硫酸钡水泥(3.2g/cm</w:t>
            </w:r>
            <w:r>
              <w:rPr>
                <w:rFonts w:hint="default" w:ascii="Times New Roman" w:hAnsi="Times New Roman" w:cs="Times New Roman"/>
                <w:vertAlign w:val="superscript"/>
              </w:rPr>
              <w:t>2</w:t>
            </w:r>
            <w:r>
              <w:rPr>
                <w:rFonts w:hint="default" w:ascii="Times New Roman" w:hAnsi="Times New Roman" w:cs="Times New Roman"/>
              </w:rPr>
              <w:t>)约等于1mmPb等效屏蔽，因此，</w:t>
            </w:r>
            <w:r>
              <w:rPr>
                <w:rFonts w:hint="eastAsia" w:cs="Times New Roman"/>
                <w:lang w:val="en-US" w:eastAsia="zh-CN"/>
              </w:rPr>
              <w:t>6</w:t>
            </w:r>
            <w:r>
              <w:rPr>
                <w:rFonts w:hint="default" w:ascii="Times New Roman" w:hAnsi="Times New Roman" w:cs="Times New Roman"/>
              </w:rPr>
              <w:t>0mm厚的钡水泥约等于</w:t>
            </w:r>
            <w:r>
              <w:rPr>
                <w:rFonts w:hint="eastAsia" w:cs="Times New Roman"/>
                <w:lang w:val="en-US" w:eastAsia="zh-CN"/>
              </w:rPr>
              <w:t>5.0</w:t>
            </w:r>
            <w:r>
              <w:rPr>
                <w:rFonts w:hint="default" w:ascii="Times New Roman" w:hAnsi="Times New Roman" w:cs="Times New Roman"/>
              </w:rPr>
              <w:t>mmPb等效屏蔽</w:t>
            </w:r>
            <w:r>
              <w:rPr>
                <w:rFonts w:hint="eastAsia" w:cs="Times New Roman"/>
                <w:lang w:eastAsia="zh-CN"/>
              </w:rPr>
              <w:t>。</w:t>
            </w:r>
          </w:p>
          <w:p w14:paraId="012ABBD6">
            <w:pPr>
              <w:spacing w:line="240" w:lineRule="atLeast"/>
              <w:jc w:val="center"/>
              <w:rPr>
                <w:rFonts w:hint="default" w:ascii="Times New Roman" w:hAnsi="Times New Roman" w:cs="Times New Roman"/>
              </w:rPr>
            </w:pPr>
            <w:r>
              <w:rPr>
                <w:rFonts w:hint="default" w:ascii="Times New Roman" w:hAnsi="Times New Roman" w:cs="Times New Roman"/>
              </w:rPr>
              <w:drawing>
                <wp:inline distT="0" distB="0" distL="114300" distR="114300">
                  <wp:extent cx="3807460" cy="2763520"/>
                  <wp:effectExtent l="0" t="0" r="2540" b="17780"/>
                  <wp:docPr id="21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图片 4"/>
                          <pic:cNvPicPr>
                            <a:picLocks noChangeAspect="1"/>
                          </pic:cNvPicPr>
                        </pic:nvPicPr>
                        <pic:blipFill>
                          <a:blip r:embed="rId26"/>
                          <a:srcRect t="3829"/>
                          <a:stretch>
                            <a:fillRect/>
                          </a:stretch>
                        </pic:blipFill>
                        <pic:spPr>
                          <a:xfrm>
                            <a:off x="0" y="0"/>
                            <a:ext cx="3807460" cy="2763520"/>
                          </a:xfrm>
                          <a:prstGeom prst="rect">
                            <a:avLst/>
                          </a:prstGeom>
                          <a:noFill/>
                          <a:ln>
                            <a:noFill/>
                          </a:ln>
                        </pic:spPr>
                      </pic:pic>
                    </a:graphicData>
                  </a:graphic>
                </wp:inline>
              </w:drawing>
            </w:r>
          </w:p>
          <w:p w14:paraId="0906AEF1">
            <w:pPr>
              <w:spacing w:line="440" w:lineRule="exact"/>
              <w:ind w:firstLine="573"/>
              <w:rPr>
                <w:rFonts w:hint="default" w:ascii="Times New Roman" w:hAnsi="Times New Roman" w:cs="Times New Roman"/>
              </w:rPr>
            </w:pPr>
            <w:r>
              <w:rPr>
                <w:rFonts w:hint="default" w:ascii="Times New Roman" w:hAnsi="Times New Roman" w:cs="Times New Roman"/>
              </w:rPr>
              <w:t>②医用血管造影X射线机（DSA）运行的安全管理</w:t>
            </w:r>
          </w:p>
          <w:p w14:paraId="6DCD6DA7">
            <w:pPr>
              <w:spacing w:line="440" w:lineRule="exact"/>
              <w:ind w:firstLine="573"/>
              <w:rPr>
                <w:rFonts w:hint="default" w:ascii="Times New Roman" w:hAnsi="Times New Roman" w:cs="Times New Roman"/>
              </w:rPr>
            </w:pPr>
            <w:r>
              <w:rPr>
                <w:rFonts w:hint="default" w:ascii="Times New Roman" w:hAnsi="Times New Roman" w:cs="Times New Roman"/>
              </w:rPr>
              <w:t>a.医院须有专门负责辐射安全员，负责全科人员的剂量监督管理工作。射线装置工作者应属于放射性职业人员，应进行岗前放射防护的培训，取得放射性人员工作证方可进行放射性操作；</w:t>
            </w:r>
          </w:p>
          <w:p w14:paraId="6056B431">
            <w:pPr>
              <w:spacing w:line="440" w:lineRule="exact"/>
              <w:ind w:firstLine="573"/>
              <w:rPr>
                <w:rFonts w:hint="default" w:ascii="Times New Roman" w:hAnsi="Times New Roman" w:cs="Times New Roman"/>
              </w:rPr>
            </w:pPr>
            <w:r>
              <w:rPr>
                <w:rFonts w:hint="default" w:ascii="Times New Roman" w:hAnsi="Times New Roman" w:cs="Times New Roman"/>
              </w:rPr>
              <w:t>b. 在进行手术过程中，医护操作者必须配戴铅围裙、铅围脖、铅帽、铅眼镜和铅手套个人防护用品。介入医护操作者要尽可能的缩短曝光时间、优化曝光条件，减少医患两者的辐射剂量，在不影响诊疗的情况下可考虑给病人采用半屏蔽防护；</w:t>
            </w:r>
          </w:p>
          <w:p w14:paraId="5520A30C">
            <w:pPr>
              <w:spacing w:line="440" w:lineRule="exact"/>
              <w:ind w:firstLine="573"/>
              <w:rPr>
                <w:rFonts w:hint="default" w:ascii="Times New Roman" w:hAnsi="Times New Roman" w:cs="Times New Roman"/>
              </w:rPr>
            </w:pPr>
            <w:r>
              <w:rPr>
                <w:rFonts w:hint="default" w:ascii="Times New Roman" w:hAnsi="Times New Roman" w:cs="Times New Roman"/>
              </w:rPr>
              <w:t>c. X线透视及曝光的最高照射条件应在安全使用范围之内，对转让或修复后的旧机器，必须要求达到防护标准才能使用。</w:t>
            </w:r>
          </w:p>
          <w:p w14:paraId="5CF6ADA2">
            <w:pPr>
              <w:ind w:firstLine="480" w:firstLineChars="200"/>
              <w:rPr>
                <w:rFonts w:hint="default" w:ascii="Times New Roman" w:hAnsi="Times New Roman" w:cs="Times New Roman"/>
              </w:rPr>
            </w:pPr>
            <w:r>
              <w:rPr>
                <w:rFonts w:hint="default" w:ascii="Times New Roman" w:hAnsi="Times New Roman" w:cs="Times New Roman"/>
              </w:rPr>
              <w:t>③辐射防护安全装置及设备</w:t>
            </w:r>
          </w:p>
          <w:p w14:paraId="1DEA6FBF">
            <w:pPr>
              <w:ind w:firstLine="480" w:firstLineChars="200"/>
              <w:rPr>
                <w:rFonts w:hint="default" w:ascii="Times New Roman" w:hAnsi="Times New Roman" w:cs="Times New Roman"/>
              </w:rPr>
            </w:pPr>
            <w:r>
              <w:rPr>
                <w:rFonts w:hint="default" w:ascii="Times New Roman" w:hAnsi="Times New Roman" w:cs="Times New Roman"/>
              </w:rPr>
              <w:t>除设备的固有安全性外，医院应在醒目的位置粘贴符合相关规定要求的电离辐射警示标志，配备铅衣、机房通风、工作状态显示等基本的辐射防护设施，科室内应配备辐射监测仪表、个人剂量计等个人防护设施，防止额外照射的发生。</w:t>
            </w:r>
          </w:p>
          <w:p w14:paraId="28AA3F1B">
            <w:pPr>
              <w:ind w:firstLine="480" w:firstLineChars="200"/>
              <w:rPr>
                <w:rFonts w:hint="default" w:ascii="Times New Roman" w:hAnsi="Times New Roman" w:cs="Times New Roman"/>
              </w:rPr>
            </w:pPr>
            <w:r>
              <w:rPr>
                <w:rFonts w:hint="default" w:ascii="Times New Roman" w:hAnsi="Times New Roman" w:cs="Times New Roman"/>
              </w:rPr>
              <w:t>④ 辐射工作场所安防措施</w:t>
            </w:r>
          </w:p>
          <w:p w14:paraId="6E569C04">
            <w:pPr>
              <w:ind w:firstLine="480" w:firstLineChars="200"/>
              <w:rPr>
                <w:rFonts w:hint="default" w:ascii="Times New Roman" w:hAnsi="Times New Roman" w:cs="Times New Roman"/>
              </w:rPr>
            </w:pPr>
            <w:r>
              <w:rPr>
                <w:rFonts w:hint="default" w:ascii="Times New Roman" w:hAnsi="Times New Roman" w:cs="Times New Roman"/>
              </w:rPr>
              <w:t>为确保本项目所使用的Ⅱ类射线装置工作场所的使用安全，本项采取的防护、安全及环保措施见表10.2-1。</w:t>
            </w:r>
          </w:p>
          <w:p w14:paraId="7714CEA0">
            <w:pPr>
              <w:spacing w:before="166" w:beforeLines="50" w:line="240" w:lineRule="auto"/>
              <w:jc w:val="center"/>
              <w:rPr>
                <w:rFonts w:hint="default" w:ascii="Times New Roman" w:hAnsi="Times New Roman" w:cs="Times New Roman"/>
              </w:rPr>
            </w:pPr>
            <w:r>
              <w:rPr>
                <w:rFonts w:hint="default" w:ascii="Times New Roman" w:hAnsi="Times New Roman" w:cs="Times New Roman"/>
              </w:rPr>
              <w:t>表10.2-1 放射性工作场所安防措施一览表</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3"/>
              <w:gridCol w:w="1521"/>
              <w:gridCol w:w="6250"/>
            </w:tblGrid>
            <w:tr w14:paraId="50272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1323" w:type="dxa"/>
                  <w:shd w:val="clear" w:color="auto" w:fill="D7D7D7"/>
                  <w:vAlign w:val="center"/>
                </w:tcPr>
                <w:p w14:paraId="35F5AF39">
                  <w:pPr>
                    <w:spacing w:line="280" w:lineRule="exact"/>
                    <w:jc w:val="center"/>
                    <w:rPr>
                      <w:rFonts w:hint="default" w:ascii="Times New Roman" w:hAnsi="Times New Roman" w:cs="Times New Roman"/>
                    </w:rPr>
                  </w:pPr>
                  <w:r>
                    <w:rPr>
                      <w:rFonts w:hint="default" w:ascii="Times New Roman" w:hAnsi="Times New Roman" w:cs="Times New Roman"/>
                    </w:rPr>
                    <w:t>工作场所</w:t>
                  </w:r>
                </w:p>
              </w:tc>
              <w:tc>
                <w:tcPr>
                  <w:tcW w:w="1521" w:type="dxa"/>
                  <w:shd w:val="clear" w:color="auto" w:fill="D7D7D7"/>
                  <w:vAlign w:val="center"/>
                </w:tcPr>
                <w:p w14:paraId="63413587">
                  <w:pPr>
                    <w:spacing w:line="280" w:lineRule="exact"/>
                    <w:jc w:val="center"/>
                    <w:rPr>
                      <w:rFonts w:hint="default" w:ascii="Times New Roman" w:hAnsi="Times New Roman" w:cs="Times New Roman"/>
                    </w:rPr>
                  </w:pPr>
                  <w:r>
                    <w:rPr>
                      <w:rFonts w:hint="default" w:ascii="Times New Roman" w:hAnsi="Times New Roman" w:cs="Times New Roman"/>
                    </w:rPr>
                    <w:t>措施类别</w:t>
                  </w:r>
                </w:p>
              </w:tc>
              <w:tc>
                <w:tcPr>
                  <w:tcW w:w="6250" w:type="dxa"/>
                  <w:shd w:val="clear" w:color="auto" w:fill="D7D7D7"/>
                  <w:vAlign w:val="center"/>
                </w:tcPr>
                <w:p w14:paraId="73F947D2">
                  <w:pPr>
                    <w:spacing w:line="280" w:lineRule="exact"/>
                    <w:jc w:val="center"/>
                    <w:rPr>
                      <w:rFonts w:hint="default" w:ascii="Times New Roman" w:hAnsi="Times New Roman" w:cs="Times New Roman"/>
                    </w:rPr>
                  </w:pPr>
                  <w:r>
                    <w:rPr>
                      <w:rFonts w:hint="default" w:ascii="Times New Roman" w:hAnsi="Times New Roman" w:cs="Times New Roman"/>
                    </w:rPr>
                    <w:t>对应措施</w:t>
                  </w:r>
                </w:p>
              </w:tc>
            </w:tr>
            <w:tr w14:paraId="667E9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23" w:type="dxa"/>
                  <w:vMerge w:val="restart"/>
                  <w:vAlign w:val="center"/>
                </w:tcPr>
                <w:p w14:paraId="72C86C38">
                  <w:pPr>
                    <w:spacing w:line="280" w:lineRule="exact"/>
                    <w:jc w:val="center"/>
                    <w:rPr>
                      <w:rFonts w:hint="default" w:ascii="Times New Roman" w:hAnsi="Times New Roman" w:cs="Times New Roman"/>
                    </w:rPr>
                  </w:pPr>
                  <w:r>
                    <w:rPr>
                      <w:rFonts w:hint="default" w:ascii="Times New Roman" w:hAnsi="Times New Roman" w:cs="Times New Roman"/>
                      <w:bCs/>
                    </w:rPr>
                    <w:t>医用血管造影X射线机（DSA）</w:t>
                  </w:r>
                </w:p>
              </w:tc>
              <w:tc>
                <w:tcPr>
                  <w:tcW w:w="1521" w:type="dxa"/>
                  <w:vAlign w:val="center"/>
                </w:tcPr>
                <w:p w14:paraId="484FCC54">
                  <w:pPr>
                    <w:spacing w:line="360" w:lineRule="exact"/>
                    <w:jc w:val="center"/>
                    <w:rPr>
                      <w:rFonts w:hint="default" w:ascii="Times New Roman" w:hAnsi="Times New Roman" w:cs="Times New Roman"/>
                    </w:rPr>
                  </w:pPr>
                  <w:r>
                    <w:rPr>
                      <w:rFonts w:hint="default" w:ascii="Times New Roman" w:hAnsi="Times New Roman" w:cs="Times New Roman"/>
                    </w:rPr>
                    <w:t>急停装置</w:t>
                  </w:r>
                </w:p>
              </w:tc>
              <w:tc>
                <w:tcPr>
                  <w:tcW w:w="6250" w:type="dxa"/>
                  <w:vAlign w:val="center"/>
                </w:tcPr>
                <w:p w14:paraId="642F5B27">
                  <w:pPr>
                    <w:spacing w:line="360" w:lineRule="exact"/>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 1 \* GB3 </w:instrText>
                  </w:r>
                  <w:r>
                    <w:rPr>
                      <w:rFonts w:hint="default" w:ascii="Times New Roman" w:hAnsi="Times New Roman" w:cs="Times New Roman"/>
                    </w:rPr>
                    <w:fldChar w:fldCharType="separate"/>
                  </w:r>
                  <w:r>
                    <w:rPr>
                      <w:rFonts w:hint="default" w:ascii="Times New Roman" w:hAnsi="Times New Roman" w:cs="Times New Roman"/>
                    </w:rPr>
                    <w:t>①</w:t>
                  </w:r>
                  <w:r>
                    <w:rPr>
                      <w:rFonts w:hint="default" w:ascii="Times New Roman" w:hAnsi="Times New Roman" w:cs="Times New Roman"/>
                    </w:rPr>
                    <w:fldChar w:fldCharType="end"/>
                  </w:r>
                  <w:r>
                    <w:rPr>
                      <w:rFonts w:hint="default" w:ascii="Times New Roman" w:hAnsi="Times New Roman" w:cs="Times New Roman"/>
                    </w:rPr>
                    <w:t>机房内手术床上及控制室</w:t>
                  </w:r>
                  <w:r>
                    <w:rPr>
                      <w:rFonts w:hint="eastAsia" w:cs="Times New Roman"/>
                      <w:lang w:val="en-US" w:eastAsia="zh-CN"/>
                    </w:rPr>
                    <w:t>北</w:t>
                  </w:r>
                  <w:r>
                    <w:rPr>
                      <w:rFonts w:hint="default" w:ascii="Times New Roman" w:hAnsi="Times New Roman" w:cs="Times New Roman"/>
                      <w:lang w:val="en-US" w:eastAsia="zh-CN"/>
                    </w:rPr>
                    <w:t>侧墙上</w:t>
                  </w:r>
                  <w:r>
                    <w:rPr>
                      <w:rFonts w:hint="default" w:ascii="Times New Roman" w:hAnsi="Times New Roman" w:cs="Times New Roman"/>
                    </w:rPr>
                    <w:t>均安装有</w:t>
                  </w:r>
                  <w:r>
                    <w:rPr>
                      <w:rFonts w:hint="default" w:ascii="Times New Roman" w:hAnsi="Times New Roman" w:cs="Times New Roman"/>
                      <w:lang w:val="en-US" w:eastAsia="zh-CN"/>
                    </w:rPr>
                    <w:t>一个</w:t>
                  </w:r>
                  <w:r>
                    <w:rPr>
                      <w:rFonts w:hint="default" w:ascii="Times New Roman" w:hAnsi="Times New Roman" w:cs="Times New Roman"/>
                    </w:rPr>
                    <w:t>急停按钮</w:t>
                  </w:r>
                </w:p>
              </w:tc>
            </w:tr>
            <w:tr w14:paraId="74804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1323" w:type="dxa"/>
                  <w:vMerge w:val="continue"/>
                  <w:vAlign w:val="center"/>
                </w:tcPr>
                <w:p w14:paraId="2395B6DE">
                  <w:pPr>
                    <w:spacing w:line="280" w:lineRule="exact"/>
                    <w:jc w:val="center"/>
                    <w:rPr>
                      <w:rFonts w:hint="default" w:ascii="Times New Roman" w:hAnsi="Times New Roman" w:cs="Times New Roman"/>
                    </w:rPr>
                  </w:pPr>
                </w:p>
              </w:tc>
              <w:tc>
                <w:tcPr>
                  <w:tcW w:w="1521" w:type="dxa"/>
                  <w:vAlign w:val="center"/>
                </w:tcPr>
                <w:p w14:paraId="31863A65">
                  <w:pPr>
                    <w:spacing w:line="360" w:lineRule="exact"/>
                    <w:jc w:val="center"/>
                    <w:rPr>
                      <w:rFonts w:hint="default" w:ascii="Times New Roman" w:hAnsi="Times New Roman" w:cs="Times New Roman"/>
                    </w:rPr>
                  </w:pPr>
                  <w:r>
                    <w:rPr>
                      <w:rFonts w:hint="default" w:ascii="Times New Roman" w:hAnsi="Times New Roman" w:cs="Times New Roman"/>
                    </w:rPr>
                    <w:t>警示标志</w:t>
                  </w:r>
                </w:p>
              </w:tc>
              <w:tc>
                <w:tcPr>
                  <w:tcW w:w="6250" w:type="dxa"/>
                  <w:vAlign w:val="center"/>
                </w:tcPr>
                <w:p w14:paraId="52804DCD">
                  <w:pPr>
                    <w:spacing w:line="360" w:lineRule="exact"/>
                    <w:jc w:val="left"/>
                    <w:rPr>
                      <w:rFonts w:hint="default" w:ascii="Times New Roman" w:hAnsi="Times New Roman" w:cs="Times New Roman"/>
                    </w:rPr>
                  </w:pPr>
                  <w:r>
                    <w:rPr>
                      <w:rFonts w:hint="default" w:ascii="Times New Roman" w:hAnsi="Times New Roman" w:cs="Times New Roman"/>
                    </w:rPr>
                    <w:t>①机房防护门正上方安装有与门联动的工作状态指示灯，警示人员不要进入处于工作状态的机房；</w:t>
                  </w:r>
                </w:p>
                <w:p w14:paraId="7562CB3F">
                  <w:pPr>
                    <w:spacing w:line="360" w:lineRule="exact"/>
                    <w:jc w:val="left"/>
                    <w:rPr>
                      <w:rFonts w:hint="default" w:ascii="Times New Roman" w:hAnsi="Times New Roman" w:cs="Times New Roman"/>
                    </w:rPr>
                  </w:pPr>
                  <w:r>
                    <w:rPr>
                      <w:rFonts w:hint="default" w:ascii="Times New Roman" w:hAnsi="Times New Roman" w:cs="Times New Roman"/>
                    </w:rPr>
                    <w:t>②电离辐射标志：在机房防护门外、污物通道、控制室防护门等关键位置及通道等醒目的位置应有电离辐射警示标志。</w:t>
                  </w:r>
                </w:p>
              </w:tc>
            </w:tr>
            <w:tr w14:paraId="4E153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1323" w:type="dxa"/>
                  <w:vMerge w:val="continue"/>
                  <w:vAlign w:val="center"/>
                </w:tcPr>
                <w:p w14:paraId="3C12CDE3">
                  <w:pPr>
                    <w:spacing w:line="280" w:lineRule="exact"/>
                    <w:jc w:val="center"/>
                    <w:rPr>
                      <w:rFonts w:hint="default" w:ascii="Times New Roman" w:hAnsi="Times New Roman" w:cs="Times New Roman"/>
                    </w:rPr>
                  </w:pPr>
                </w:p>
              </w:tc>
              <w:tc>
                <w:tcPr>
                  <w:tcW w:w="1521" w:type="dxa"/>
                  <w:vAlign w:val="center"/>
                </w:tcPr>
                <w:p w14:paraId="11385834">
                  <w:pPr>
                    <w:spacing w:line="360" w:lineRule="exact"/>
                    <w:jc w:val="center"/>
                    <w:rPr>
                      <w:rFonts w:hint="default" w:ascii="Times New Roman" w:hAnsi="Times New Roman" w:cs="Times New Roman"/>
                    </w:rPr>
                  </w:pPr>
                  <w:r>
                    <w:rPr>
                      <w:rFonts w:hint="default" w:ascii="Times New Roman" w:hAnsi="Times New Roman" w:cs="Times New Roman"/>
                    </w:rPr>
                    <w:t>通风</w:t>
                  </w:r>
                </w:p>
              </w:tc>
              <w:tc>
                <w:tcPr>
                  <w:tcW w:w="6250" w:type="dxa"/>
                  <w:vAlign w:val="center"/>
                </w:tcPr>
                <w:p w14:paraId="169BB9BF">
                  <w:pPr>
                    <w:spacing w:line="360" w:lineRule="exact"/>
                    <w:jc w:val="left"/>
                    <w:rPr>
                      <w:rFonts w:hint="default" w:ascii="Times New Roman" w:hAnsi="Times New Roman" w:cs="Times New Roman"/>
                    </w:rPr>
                  </w:pPr>
                  <w:r>
                    <w:rPr>
                      <w:rFonts w:hint="default" w:ascii="Times New Roman" w:hAnsi="Times New Roman" w:cs="Times New Roman"/>
                    </w:rPr>
                    <w:t>①机房设置动力通风装置</w:t>
                  </w:r>
                  <w:r>
                    <w:rPr>
                      <w:rFonts w:hint="default" w:ascii="Times New Roman" w:hAnsi="Times New Roman" w:cs="Times New Roman"/>
                      <w:lang w:val="en-US" w:eastAsia="zh-CN"/>
                    </w:rPr>
                    <w:t>1套</w:t>
                  </w:r>
                  <w:r>
                    <w:rPr>
                      <w:rFonts w:hint="default" w:ascii="Times New Roman" w:hAnsi="Times New Roman" w:cs="Times New Roman"/>
                    </w:rPr>
                    <w:t>，换气次数为4次/h。</w:t>
                  </w:r>
                </w:p>
              </w:tc>
            </w:tr>
            <w:tr w14:paraId="1B0C6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1323" w:type="dxa"/>
                  <w:vMerge w:val="continue"/>
                  <w:vAlign w:val="center"/>
                </w:tcPr>
                <w:p w14:paraId="63A729E2">
                  <w:pPr>
                    <w:spacing w:line="280" w:lineRule="exact"/>
                    <w:jc w:val="center"/>
                    <w:rPr>
                      <w:rFonts w:hint="default" w:ascii="Times New Roman" w:hAnsi="Times New Roman" w:cs="Times New Roman"/>
                    </w:rPr>
                  </w:pPr>
                </w:p>
              </w:tc>
              <w:tc>
                <w:tcPr>
                  <w:tcW w:w="1521" w:type="dxa"/>
                  <w:vAlign w:val="center"/>
                </w:tcPr>
                <w:p w14:paraId="34B81577">
                  <w:pPr>
                    <w:spacing w:line="360" w:lineRule="exact"/>
                    <w:jc w:val="center"/>
                    <w:rPr>
                      <w:rFonts w:hint="default" w:ascii="Times New Roman" w:hAnsi="Times New Roman" w:cs="Times New Roman"/>
                    </w:rPr>
                  </w:pPr>
                  <w:r>
                    <w:rPr>
                      <w:rFonts w:hint="default" w:ascii="Times New Roman" w:hAnsi="Times New Roman" w:cs="Times New Roman"/>
                    </w:rPr>
                    <w:t>监视与对</w:t>
                  </w:r>
                </w:p>
                <w:p w14:paraId="49921987">
                  <w:pPr>
                    <w:spacing w:line="360" w:lineRule="exact"/>
                    <w:jc w:val="center"/>
                    <w:rPr>
                      <w:rFonts w:hint="default" w:ascii="Times New Roman" w:hAnsi="Times New Roman" w:cs="Times New Roman"/>
                    </w:rPr>
                  </w:pPr>
                  <w:r>
                    <w:rPr>
                      <w:rFonts w:hint="default" w:ascii="Times New Roman" w:hAnsi="Times New Roman" w:cs="Times New Roman"/>
                    </w:rPr>
                    <w:t>讲装置</w:t>
                  </w:r>
                </w:p>
                <w:p w14:paraId="02ADA89B">
                  <w:pPr>
                    <w:spacing w:line="360" w:lineRule="exact"/>
                    <w:jc w:val="center"/>
                    <w:rPr>
                      <w:rFonts w:hint="default" w:ascii="Times New Roman" w:hAnsi="Times New Roman" w:cs="Times New Roman"/>
                    </w:rPr>
                  </w:pPr>
                </w:p>
              </w:tc>
              <w:tc>
                <w:tcPr>
                  <w:tcW w:w="6250" w:type="dxa"/>
                  <w:vAlign w:val="center"/>
                </w:tcPr>
                <w:p w14:paraId="7D6CD3BF">
                  <w:pPr>
                    <w:spacing w:line="360" w:lineRule="exact"/>
                    <w:jc w:val="left"/>
                    <w:rPr>
                      <w:rFonts w:hint="default" w:ascii="Times New Roman" w:hAnsi="Times New Roman" w:cs="Times New Roman"/>
                    </w:rPr>
                  </w:pPr>
                  <w:r>
                    <w:rPr>
                      <w:rFonts w:hint="default" w:ascii="Times New Roman" w:hAnsi="Times New Roman" w:cs="Times New Roman"/>
                    </w:rPr>
                    <w:t>①机房设有观察窗。</w:t>
                  </w:r>
                </w:p>
                <w:p w14:paraId="2EFE5581">
                  <w:pPr>
                    <w:spacing w:line="360" w:lineRule="exact"/>
                    <w:jc w:val="left"/>
                    <w:rPr>
                      <w:rFonts w:hint="default" w:ascii="Times New Roman" w:hAnsi="Times New Roman" w:cs="Times New Roman"/>
                    </w:rPr>
                  </w:pPr>
                  <w:r>
                    <w:rPr>
                      <w:rFonts w:hint="default" w:ascii="Times New Roman" w:hAnsi="Times New Roman" w:cs="Times New Roman"/>
                    </w:rPr>
                    <w:t>②机房与控制室间安装有对讲装置，位置为机房内</w:t>
                  </w:r>
                  <w:r>
                    <w:rPr>
                      <w:rFonts w:hint="default" w:ascii="Times New Roman" w:hAnsi="Times New Roman" w:cs="Times New Roman"/>
                      <w:lang w:val="en-US" w:eastAsia="zh-CN"/>
                    </w:rPr>
                    <w:t>北侧墙上</w:t>
                  </w:r>
                  <w:r>
                    <w:rPr>
                      <w:rFonts w:hint="default" w:ascii="Times New Roman" w:hAnsi="Times New Roman" w:cs="Times New Roman"/>
                    </w:rPr>
                    <w:t>，便于机房内人员与控制室内人员的沟通。</w:t>
                  </w:r>
                </w:p>
              </w:tc>
            </w:tr>
            <w:tr w14:paraId="6A98E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1323" w:type="dxa"/>
                  <w:vMerge w:val="continue"/>
                  <w:vAlign w:val="center"/>
                </w:tcPr>
                <w:p w14:paraId="410D637A">
                  <w:pPr>
                    <w:spacing w:line="280" w:lineRule="exact"/>
                    <w:jc w:val="center"/>
                    <w:rPr>
                      <w:rFonts w:hint="default" w:ascii="Times New Roman" w:hAnsi="Times New Roman" w:cs="Times New Roman"/>
                    </w:rPr>
                  </w:pPr>
                </w:p>
              </w:tc>
              <w:tc>
                <w:tcPr>
                  <w:tcW w:w="1521" w:type="dxa"/>
                  <w:vAlign w:val="center"/>
                </w:tcPr>
                <w:p w14:paraId="15399E7F">
                  <w:pPr>
                    <w:spacing w:line="360" w:lineRule="exact"/>
                    <w:jc w:val="center"/>
                    <w:rPr>
                      <w:rFonts w:hint="default" w:ascii="Times New Roman" w:hAnsi="Times New Roman" w:cs="Times New Roman"/>
                    </w:rPr>
                  </w:pPr>
                  <w:r>
                    <w:rPr>
                      <w:rFonts w:hint="default" w:ascii="Times New Roman" w:hAnsi="Times New Roman" w:cs="Times New Roman"/>
                    </w:rPr>
                    <w:t>门机连锁</w:t>
                  </w:r>
                </w:p>
                <w:p w14:paraId="09154018">
                  <w:pPr>
                    <w:spacing w:line="360" w:lineRule="exact"/>
                    <w:jc w:val="center"/>
                    <w:rPr>
                      <w:rFonts w:hint="default" w:ascii="Times New Roman" w:hAnsi="Times New Roman" w:cs="Times New Roman"/>
                    </w:rPr>
                  </w:pPr>
                </w:p>
              </w:tc>
              <w:tc>
                <w:tcPr>
                  <w:tcW w:w="6250" w:type="dxa"/>
                  <w:vAlign w:val="center"/>
                </w:tcPr>
                <w:p w14:paraId="4D755AEC">
                  <w:pPr>
                    <w:spacing w:line="360" w:lineRule="exact"/>
                    <w:jc w:val="left"/>
                    <w:rPr>
                      <w:rFonts w:hint="default" w:ascii="Times New Roman" w:hAnsi="Times New Roman" w:cs="Times New Roman"/>
                    </w:rPr>
                  </w:pPr>
                  <w:r>
                    <w:rPr>
                      <w:rFonts w:hint="default" w:ascii="Times New Roman" w:hAnsi="Times New Roman" w:cs="Times New Roman"/>
                      <w:lang w:val="en-US" w:eastAsia="zh-CN"/>
                    </w:rPr>
                    <w:t>①</w:t>
                  </w:r>
                  <w:r>
                    <w:rPr>
                      <w:rFonts w:hint="default" w:ascii="Times New Roman" w:hAnsi="Times New Roman" w:cs="Times New Roman"/>
                    </w:rPr>
                    <w:t>机房门</w:t>
                  </w:r>
                  <w:r>
                    <w:rPr>
                      <w:rFonts w:hint="default" w:ascii="Times New Roman" w:hAnsi="Times New Roman" w:cs="Times New Roman"/>
                      <w:lang w:val="en-US" w:eastAsia="zh-CN"/>
                    </w:rPr>
                    <w:t>配</w:t>
                  </w:r>
                  <w:r>
                    <w:rPr>
                      <w:rFonts w:hint="default" w:ascii="Times New Roman" w:hAnsi="Times New Roman" w:cs="Times New Roman"/>
                    </w:rPr>
                    <w:t>有闭门装置</w:t>
                  </w:r>
                  <w:r>
                    <w:rPr>
                      <w:rFonts w:hint="default" w:ascii="Times New Roman" w:hAnsi="Times New Roman" w:cs="Times New Roman"/>
                      <w:lang w:val="en-US" w:eastAsia="zh-CN"/>
                    </w:rPr>
                    <w:t>位于</w:t>
                  </w:r>
                  <w:r>
                    <w:rPr>
                      <w:rFonts w:hint="eastAsia" w:cs="Times New Roman"/>
                      <w:lang w:val="en-US" w:eastAsia="zh-CN"/>
                    </w:rPr>
                    <w:t>南</w:t>
                  </w:r>
                  <w:r>
                    <w:rPr>
                      <w:rFonts w:hint="default" w:ascii="Times New Roman" w:hAnsi="Times New Roman" w:cs="Times New Roman"/>
                      <w:lang w:val="en-US" w:eastAsia="zh-CN"/>
                    </w:rPr>
                    <w:t>侧</w:t>
                  </w:r>
                  <w:r>
                    <w:rPr>
                      <w:rFonts w:hint="eastAsia" w:cs="Times New Roman"/>
                      <w:lang w:val="en-US" w:eastAsia="zh-CN"/>
                    </w:rPr>
                    <w:t>患者通道</w:t>
                  </w:r>
                  <w:r>
                    <w:rPr>
                      <w:rFonts w:hint="default" w:ascii="Times New Roman" w:hAnsi="Times New Roman" w:cs="Times New Roman"/>
                    </w:rPr>
                    <w:t>，工作状态指示灯与机房门联锁</w:t>
                  </w:r>
                  <w:r>
                    <w:rPr>
                      <w:rFonts w:hint="default" w:ascii="Times New Roman" w:hAnsi="Times New Roman" w:cs="Times New Roman"/>
                      <w:lang w:eastAsia="zh-CN"/>
                    </w:rPr>
                    <w:t>，</w:t>
                  </w:r>
                  <w:r>
                    <w:rPr>
                      <w:rFonts w:hint="default" w:ascii="Times New Roman" w:hAnsi="Times New Roman" w:cs="Times New Roman"/>
                      <w:lang w:val="en-US" w:eastAsia="zh-CN"/>
                    </w:rPr>
                    <w:t>指示灯亮起的状态机房防护门无法开启</w:t>
                  </w:r>
                  <w:r>
                    <w:rPr>
                      <w:rFonts w:hint="default" w:ascii="Times New Roman" w:hAnsi="Times New Roman" w:cs="Times New Roman"/>
                    </w:rPr>
                    <w:t>。</w:t>
                  </w:r>
                </w:p>
              </w:tc>
            </w:tr>
            <w:tr w14:paraId="6DA2A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1323" w:type="dxa"/>
                  <w:vMerge w:val="continue"/>
                  <w:vAlign w:val="center"/>
                </w:tcPr>
                <w:p w14:paraId="4237B898">
                  <w:pPr>
                    <w:spacing w:line="280" w:lineRule="exact"/>
                    <w:jc w:val="center"/>
                    <w:rPr>
                      <w:rFonts w:hint="default" w:ascii="Times New Roman" w:hAnsi="Times New Roman" w:cs="Times New Roman"/>
                    </w:rPr>
                  </w:pPr>
                </w:p>
              </w:tc>
              <w:tc>
                <w:tcPr>
                  <w:tcW w:w="1521" w:type="dxa"/>
                  <w:vAlign w:val="center"/>
                </w:tcPr>
                <w:p w14:paraId="3F7F9588">
                  <w:pPr>
                    <w:spacing w:line="360" w:lineRule="exact"/>
                    <w:jc w:val="center"/>
                    <w:rPr>
                      <w:rFonts w:hint="default" w:ascii="Times New Roman" w:hAnsi="Times New Roman" w:cs="Times New Roman"/>
                    </w:rPr>
                  </w:pPr>
                  <w:r>
                    <w:rPr>
                      <w:rFonts w:hint="default" w:ascii="Times New Roman" w:hAnsi="Times New Roman" w:cs="Times New Roman"/>
                    </w:rPr>
                    <w:t>监测设备</w:t>
                  </w:r>
                </w:p>
              </w:tc>
              <w:tc>
                <w:tcPr>
                  <w:tcW w:w="6250" w:type="dxa"/>
                  <w:vAlign w:val="center"/>
                </w:tcPr>
                <w:p w14:paraId="61065BA2">
                  <w:pPr>
                    <w:spacing w:line="360" w:lineRule="exact"/>
                    <w:jc w:val="left"/>
                    <w:rPr>
                      <w:rFonts w:hint="default" w:ascii="Times New Roman" w:hAnsi="Times New Roman" w:cs="Times New Roman"/>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 1 \* GB3 </w:instrText>
                  </w:r>
                  <w:r>
                    <w:rPr>
                      <w:rFonts w:hint="default" w:ascii="Times New Roman" w:hAnsi="Times New Roman" w:cs="Times New Roman"/>
                      <w:color w:val="auto"/>
                    </w:rPr>
                    <w:fldChar w:fldCharType="separate"/>
                  </w:r>
                  <w:r>
                    <w:rPr>
                      <w:rFonts w:hint="default" w:ascii="Times New Roman" w:hAnsi="Times New Roman" w:cs="Times New Roman"/>
                      <w:color w:val="auto"/>
                    </w:rPr>
                    <w:t>①</w:t>
                  </w:r>
                  <w:r>
                    <w:rPr>
                      <w:rFonts w:hint="default" w:ascii="Times New Roman" w:hAnsi="Times New Roman" w:cs="Times New Roman"/>
                      <w:color w:val="auto"/>
                    </w:rPr>
                    <w:fldChar w:fldCharType="end"/>
                  </w:r>
                  <w:r>
                    <w:rPr>
                      <w:rFonts w:hint="default" w:ascii="Times New Roman" w:hAnsi="Times New Roman" w:cs="Times New Roman"/>
                      <w:color w:val="auto"/>
                    </w:rPr>
                    <w:t>本项目需配置</w:t>
                  </w:r>
                  <w:r>
                    <w:rPr>
                      <w:rFonts w:hint="eastAsia" w:cs="Times New Roman"/>
                      <w:color w:val="auto"/>
                      <w:lang w:val="en-US" w:eastAsia="zh-CN"/>
                    </w:rPr>
                    <w:t>2</w:t>
                  </w:r>
                  <w:r>
                    <w:rPr>
                      <w:rFonts w:hint="default" w:ascii="Times New Roman" w:hAnsi="Times New Roman" w:cs="Times New Roman"/>
                      <w:color w:val="auto"/>
                      <w:lang w:val="en-US" w:eastAsia="zh-CN"/>
                    </w:rPr>
                    <w:t>片</w:t>
                  </w:r>
                  <w:r>
                    <w:rPr>
                      <w:rFonts w:hint="default" w:ascii="Times New Roman" w:hAnsi="Times New Roman" w:cs="Times New Roman"/>
                      <w:color w:val="auto"/>
                    </w:rPr>
                    <w:t>个人剂量计</w:t>
                  </w:r>
                  <w:r>
                    <w:rPr>
                      <w:rFonts w:hint="default" w:ascii="Times New Roman" w:hAnsi="Times New Roman" w:cs="Times New Roman"/>
                      <w:color w:val="auto"/>
                      <w:lang w:val="en-US" w:eastAsia="zh-CN"/>
                    </w:rPr>
                    <w:t>和1台</w:t>
                  </w:r>
                  <w:r>
                    <w:rPr>
                      <w:rFonts w:hint="default" w:ascii="Times New Roman" w:hAnsi="Times New Roman" w:cs="Times New Roman"/>
                      <w:color w:val="auto"/>
                    </w:rPr>
                    <w:t>X、γ辐射剂量率仪</w:t>
                  </w:r>
                </w:p>
              </w:tc>
            </w:tr>
            <w:tr w14:paraId="4406F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1323" w:type="dxa"/>
                  <w:vMerge w:val="continue"/>
                  <w:vAlign w:val="center"/>
                </w:tcPr>
                <w:p w14:paraId="1B16960A">
                  <w:pPr>
                    <w:spacing w:line="280" w:lineRule="exact"/>
                    <w:jc w:val="center"/>
                    <w:rPr>
                      <w:rFonts w:hint="default" w:ascii="Times New Roman" w:hAnsi="Times New Roman" w:cs="Times New Roman"/>
                    </w:rPr>
                  </w:pPr>
                </w:p>
              </w:tc>
              <w:tc>
                <w:tcPr>
                  <w:tcW w:w="1521" w:type="dxa"/>
                  <w:vAlign w:val="center"/>
                </w:tcPr>
                <w:p w14:paraId="00C74EB0">
                  <w:pPr>
                    <w:spacing w:line="360" w:lineRule="exact"/>
                    <w:jc w:val="center"/>
                    <w:rPr>
                      <w:rFonts w:hint="default" w:ascii="Times New Roman" w:hAnsi="Times New Roman" w:cs="Times New Roman"/>
                    </w:rPr>
                  </w:pPr>
                  <w:r>
                    <w:rPr>
                      <w:rFonts w:hint="default" w:ascii="Times New Roman" w:hAnsi="Times New Roman" w:cs="Times New Roman"/>
                    </w:rPr>
                    <w:t>防护用品</w:t>
                  </w:r>
                </w:p>
              </w:tc>
              <w:tc>
                <w:tcPr>
                  <w:tcW w:w="6250" w:type="dxa"/>
                  <w:vAlign w:val="center"/>
                </w:tcPr>
                <w:p w14:paraId="526DAED2">
                  <w:pPr>
                    <w:spacing w:line="360" w:lineRule="exact"/>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 2 \* GB3 </w:instrText>
                  </w:r>
                  <w:r>
                    <w:rPr>
                      <w:rFonts w:hint="default" w:ascii="Times New Roman" w:hAnsi="Times New Roman" w:cs="Times New Roman"/>
                    </w:rPr>
                    <w:fldChar w:fldCharType="separate"/>
                  </w:r>
                  <w:r>
                    <w:rPr>
                      <w:rFonts w:hint="default" w:ascii="Times New Roman" w:hAnsi="Times New Roman" w:cs="Times New Roman"/>
                    </w:rPr>
                    <w:t>②</w:t>
                  </w:r>
                  <w:r>
                    <w:rPr>
                      <w:rFonts w:hint="default" w:ascii="Times New Roman" w:hAnsi="Times New Roman" w:cs="Times New Roman"/>
                    </w:rPr>
                    <w:fldChar w:fldCharType="end"/>
                  </w:r>
                  <w:r>
                    <w:rPr>
                      <w:rFonts w:hint="default" w:ascii="Times New Roman" w:hAnsi="Times New Roman" w:cs="Times New Roman"/>
                    </w:rPr>
                    <w:t>本项目治疗床旁配备有局部屏蔽的铅防护帘；</w:t>
                  </w:r>
                </w:p>
                <w:p w14:paraId="489AEB9D">
                  <w:pPr>
                    <w:spacing w:line="360" w:lineRule="exact"/>
                    <w:jc w:val="left"/>
                    <w:rPr>
                      <w:rFonts w:hint="default" w:ascii="Times New Roman" w:hAnsi="Times New Roman" w:cs="Times New Roman"/>
                    </w:rPr>
                  </w:pPr>
                  <w:r>
                    <w:rPr>
                      <w:rFonts w:hint="default" w:ascii="Times New Roman" w:hAnsi="Times New Roman" w:cs="Times New Roman"/>
                    </w:rPr>
                    <w:t>③本项目配备工作人员及患者使用的</w:t>
                  </w:r>
                  <w:r>
                    <w:rPr>
                      <w:rFonts w:hint="default" w:ascii="Times New Roman" w:hAnsi="Times New Roman" w:cs="Times New Roman"/>
                      <w:lang w:val="en-US" w:eastAsia="zh-CN"/>
                    </w:rPr>
                    <w:t>4</w:t>
                  </w:r>
                  <w:r>
                    <w:rPr>
                      <w:rFonts w:hint="default" w:ascii="Times New Roman" w:hAnsi="Times New Roman" w:cs="Times New Roman"/>
                    </w:rPr>
                    <w:t>套铅衣、</w:t>
                  </w:r>
                  <w:r>
                    <w:rPr>
                      <w:rFonts w:hint="default" w:ascii="Times New Roman" w:hAnsi="Times New Roman" w:cs="Times New Roman"/>
                      <w:lang w:val="en-US" w:eastAsia="zh-CN"/>
                    </w:rPr>
                    <w:t>4</w:t>
                  </w:r>
                  <w:r>
                    <w:rPr>
                      <w:rFonts w:hint="default" w:ascii="Times New Roman" w:hAnsi="Times New Roman" w:cs="Times New Roman"/>
                    </w:rPr>
                    <w:t>个铅帽、</w:t>
                  </w:r>
                  <w:r>
                    <w:rPr>
                      <w:rFonts w:hint="default" w:ascii="Times New Roman" w:hAnsi="Times New Roman" w:cs="Times New Roman"/>
                      <w:lang w:val="en-US" w:eastAsia="zh-CN"/>
                    </w:rPr>
                    <w:t>4</w:t>
                  </w:r>
                  <w:r>
                    <w:rPr>
                      <w:rFonts w:hint="default" w:ascii="Times New Roman" w:hAnsi="Times New Roman" w:cs="Times New Roman"/>
                    </w:rPr>
                    <w:t>套铅橡胶颈套等个人防护用品；</w:t>
                  </w:r>
                </w:p>
              </w:tc>
            </w:tr>
            <w:tr w14:paraId="64C74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1323" w:type="dxa"/>
                  <w:vMerge w:val="continue"/>
                  <w:vAlign w:val="center"/>
                </w:tcPr>
                <w:p w14:paraId="14F6452C">
                  <w:pPr>
                    <w:spacing w:line="280" w:lineRule="exact"/>
                    <w:jc w:val="center"/>
                    <w:rPr>
                      <w:rFonts w:hint="default" w:ascii="Times New Roman" w:hAnsi="Times New Roman" w:cs="Times New Roman"/>
                    </w:rPr>
                  </w:pPr>
                </w:p>
              </w:tc>
              <w:tc>
                <w:tcPr>
                  <w:tcW w:w="1521" w:type="dxa"/>
                  <w:vAlign w:val="center"/>
                </w:tcPr>
                <w:p w14:paraId="3F46A075">
                  <w:pPr>
                    <w:spacing w:line="360" w:lineRule="exact"/>
                    <w:jc w:val="center"/>
                    <w:rPr>
                      <w:rFonts w:hint="default" w:ascii="Times New Roman" w:hAnsi="Times New Roman" w:cs="Times New Roman"/>
                    </w:rPr>
                  </w:pPr>
                  <w:r>
                    <w:rPr>
                      <w:rFonts w:hint="default" w:ascii="Times New Roman" w:hAnsi="Times New Roman" w:cs="Times New Roman"/>
                    </w:rPr>
                    <w:t>防盗和</w:t>
                  </w:r>
                </w:p>
                <w:p w14:paraId="2D2BED7D">
                  <w:pPr>
                    <w:spacing w:line="360" w:lineRule="exact"/>
                    <w:jc w:val="center"/>
                    <w:rPr>
                      <w:rFonts w:hint="default" w:ascii="Times New Roman" w:hAnsi="Times New Roman" w:cs="Times New Roman"/>
                    </w:rPr>
                  </w:pPr>
                  <w:r>
                    <w:rPr>
                      <w:rFonts w:hint="default" w:ascii="Times New Roman" w:hAnsi="Times New Roman" w:cs="Times New Roman"/>
                    </w:rPr>
                    <w:t>防破坏</w:t>
                  </w:r>
                </w:p>
              </w:tc>
              <w:tc>
                <w:tcPr>
                  <w:tcW w:w="6250" w:type="dxa"/>
                  <w:vAlign w:val="center"/>
                </w:tcPr>
                <w:p w14:paraId="3DF67FCB">
                  <w:pPr>
                    <w:spacing w:line="360" w:lineRule="exact"/>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 1 \* GB3 </w:instrText>
                  </w:r>
                  <w:r>
                    <w:rPr>
                      <w:rFonts w:hint="default" w:ascii="Times New Roman" w:hAnsi="Times New Roman" w:cs="Times New Roman"/>
                    </w:rPr>
                    <w:fldChar w:fldCharType="separate"/>
                  </w:r>
                  <w:r>
                    <w:rPr>
                      <w:rFonts w:hint="default" w:ascii="Times New Roman" w:hAnsi="Times New Roman" w:cs="Times New Roman"/>
                    </w:rPr>
                    <w:t>①</w:t>
                  </w:r>
                  <w:r>
                    <w:rPr>
                      <w:rFonts w:hint="default" w:ascii="Times New Roman" w:hAnsi="Times New Roman" w:cs="Times New Roman"/>
                    </w:rPr>
                    <w:fldChar w:fldCharType="end"/>
                  </w:r>
                  <w:r>
                    <w:rPr>
                      <w:rFonts w:hint="default" w:ascii="Times New Roman" w:hAnsi="Times New Roman" w:cs="Times New Roman"/>
                    </w:rPr>
                    <w:t>Ⅱ类射线装置机房及附属设施纳入医院日常安保巡逻工作范围，并划为重点区域，加强巡视管理，以防遭到破坏；</w:t>
                  </w:r>
                </w:p>
                <w:p w14:paraId="7A862F7A">
                  <w:pPr>
                    <w:spacing w:line="360" w:lineRule="exact"/>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 2 \* GB3 </w:instrText>
                  </w:r>
                  <w:r>
                    <w:rPr>
                      <w:rFonts w:hint="default" w:ascii="Times New Roman" w:hAnsi="Times New Roman" w:cs="Times New Roman"/>
                    </w:rPr>
                    <w:fldChar w:fldCharType="separate"/>
                  </w:r>
                  <w:r>
                    <w:rPr>
                      <w:rFonts w:hint="default" w:ascii="Times New Roman" w:hAnsi="Times New Roman" w:cs="Times New Roman"/>
                    </w:rPr>
                    <w:t>②</w:t>
                  </w:r>
                  <w:r>
                    <w:rPr>
                      <w:rFonts w:hint="default" w:ascii="Times New Roman" w:hAnsi="Times New Roman" w:cs="Times New Roman"/>
                    </w:rPr>
                    <w:fldChar w:fldCharType="end"/>
                  </w:r>
                  <w:r>
                    <w:rPr>
                      <w:rFonts w:hint="default" w:ascii="Times New Roman" w:hAnsi="Times New Roman" w:cs="Times New Roman"/>
                    </w:rPr>
                    <w:t>安排有专人进行管理和维护，并进行台账记录，一旦发生盗窃事件，立即关闭设备和防护门，并立即向公安机关报案；</w:t>
                  </w:r>
                </w:p>
                <w:p w14:paraId="7EB065E3">
                  <w:pPr>
                    <w:spacing w:line="360" w:lineRule="exact"/>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 3 \* GB3 </w:instrText>
                  </w:r>
                  <w:r>
                    <w:rPr>
                      <w:rFonts w:hint="default" w:ascii="Times New Roman" w:hAnsi="Times New Roman" w:cs="Times New Roman"/>
                    </w:rPr>
                    <w:fldChar w:fldCharType="separate"/>
                  </w:r>
                  <w:r>
                    <w:rPr>
                      <w:rFonts w:hint="default" w:ascii="Times New Roman" w:hAnsi="Times New Roman" w:cs="Times New Roman"/>
                    </w:rPr>
                    <w:t>③</w:t>
                  </w:r>
                  <w:r>
                    <w:rPr>
                      <w:rFonts w:hint="default" w:ascii="Times New Roman" w:hAnsi="Times New Roman" w:cs="Times New Roman"/>
                    </w:rPr>
                    <w:fldChar w:fldCharType="end"/>
                  </w:r>
                  <w:r>
                    <w:rPr>
                      <w:rFonts w:hint="default" w:ascii="Times New Roman" w:hAnsi="Times New Roman" w:cs="Times New Roman"/>
                    </w:rPr>
                    <w:t>机房和邻近房间不得存放易燃、易爆、腐蚀性物品等物品。</w:t>
                  </w:r>
                </w:p>
              </w:tc>
            </w:tr>
          </w:tbl>
          <w:p w14:paraId="3059F904">
            <w:pPr>
              <w:autoSpaceDE w:val="0"/>
              <w:autoSpaceDN w:val="0"/>
              <w:adjustRightInd w:val="0"/>
              <w:jc w:val="left"/>
              <w:rPr>
                <w:rFonts w:hint="default" w:ascii="Times New Roman" w:hAnsi="Times New Roman" w:cs="Times New Roman"/>
                <w:b/>
                <w:bCs/>
                <w:sz w:val="30"/>
                <w:szCs w:val="30"/>
              </w:rPr>
            </w:pPr>
          </w:p>
          <w:p w14:paraId="39D06129">
            <w:pPr>
              <w:autoSpaceDE w:val="0"/>
              <w:autoSpaceDN w:val="0"/>
              <w:adjustRightInd w:val="0"/>
              <w:jc w:val="left"/>
              <w:rPr>
                <w:rFonts w:hint="default" w:ascii="Times New Roman" w:hAnsi="Times New Roman" w:cs="Times New Roman"/>
                <w:b/>
                <w:bCs/>
                <w:sz w:val="30"/>
                <w:szCs w:val="30"/>
              </w:rPr>
            </w:pPr>
          </w:p>
          <w:p w14:paraId="4D6AA81E">
            <w:pPr>
              <w:autoSpaceDE w:val="0"/>
              <w:autoSpaceDN w:val="0"/>
              <w:adjustRightInd w:val="0"/>
              <w:jc w:val="left"/>
              <w:rPr>
                <w:rFonts w:hint="default" w:ascii="Times New Roman" w:hAnsi="Times New Roman" w:cs="Times New Roman"/>
                <w:b/>
                <w:bCs/>
                <w:sz w:val="30"/>
                <w:szCs w:val="30"/>
              </w:rPr>
            </w:pPr>
          </w:p>
          <w:p w14:paraId="3DCBEB82">
            <w:pPr>
              <w:autoSpaceDE w:val="0"/>
              <w:autoSpaceDN w:val="0"/>
              <w:adjustRightInd w:val="0"/>
              <w:jc w:val="left"/>
              <w:rPr>
                <w:rFonts w:hint="default" w:ascii="Times New Roman" w:hAnsi="Times New Roman" w:cs="Times New Roman"/>
                <w:b/>
                <w:bCs/>
                <w:sz w:val="30"/>
                <w:szCs w:val="30"/>
              </w:rPr>
            </w:pPr>
          </w:p>
          <w:p w14:paraId="5A53A7C3">
            <w:pPr>
              <w:autoSpaceDE w:val="0"/>
              <w:autoSpaceDN w:val="0"/>
              <w:adjustRightInd w:val="0"/>
              <w:jc w:val="left"/>
              <w:rPr>
                <w:rFonts w:hint="default" w:ascii="Times New Roman" w:hAnsi="Times New Roman" w:cs="Times New Roman"/>
                <w:b/>
                <w:bCs/>
                <w:sz w:val="30"/>
                <w:szCs w:val="30"/>
              </w:rPr>
            </w:pPr>
          </w:p>
          <w:p w14:paraId="67B745D2">
            <w:pPr>
              <w:autoSpaceDE w:val="0"/>
              <w:autoSpaceDN w:val="0"/>
              <w:adjustRightInd w:val="0"/>
              <w:jc w:val="left"/>
              <w:rPr>
                <w:rFonts w:hint="default" w:ascii="Times New Roman" w:hAnsi="Times New Roman" w:cs="Times New Roman"/>
                <w:b/>
                <w:bCs/>
                <w:sz w:val="30"/>
                <w:szCs w:val="30"/>
              </w:rPr>
            </w:pPr>
          </w:p>
          <w:p w14:paraId="74B4BABD">
            <w:pPr>
              <w:autoSpaceDE w:val="0"/>
              <w:autoSpaceDN w:val="0"/>
              <w:adjustRightInd w:val="0"/>
              <w:jc w:val="left"/>
              <w:rPr>
                <w:rFonts w:hint="default" w:ascii="Times New Roman" w:hAnsi="Times New Roman" w:cs="Times New Roman"/>
                <w:b/>
                <w:bCs/>
                <w:sz w:val="30"/>
                <w:szCs w:val="30"/>
              </w:rPr>
            </w:pPr>
            <w:r>
              <w:rPr>
                <w:sz w:val="36"/>
              </w:rPr>
              <mc:AlternateContent>
                <mc:Choice Requires="wps">
                  <w:drawing>
                    <wp:anchor distT="0" distB="0" distL="114300" distR="114300" simplePos="0" relativeHeight="251895808" behindDoc="0" locked="0" layoutInCell="1" allowOverlap="1">
                      <wp:simplePos x="0" y="0"/>
                      <wp:positionH relativeFrom="column">
                        <wp:posOffset>5690870</wp:posOffset>
                      </wp:positionH>
                      <wp:positionV relativeFrom="paragraph">
                        <wp:posOffset>417830</wp:posOffset>
                      </wp:positionV>
                      <wp:extent cx="0" cy="542925"/>
                      <wp:effectExtent l="50800" t="0" r="63500" b="9525"/>
                      <wp:wrapNone/>
                      <wp:docPr id="236" name="直接箭头连接符 236"/>
                      <wp:cNvGraphicFramePr/>
                      <a:graphic xmlns:a="http://schemas.openxmlformats.org/drawingml/2006/main">
                        <a:graphicData uri="http://schemas.microsoft.com/office/word/2010/wordprocessingShape">
                          <wps:wsp>
                            <wps:cNvCnPr/>
                            <wps:spPr>
                              <a:xfrm flipV="1">
                                <a:off x="6496685" y="1276350"/>
                                <a:ext cx="0" cy="542925"/>
                              </a:xfrm>
                              <a:prstGeom prst="straightConnector1">
                                <a:avLst/>
                              </a:prstGeom>
                              <a:ln>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448.1pt;margin-top:32.9pt;height:42.75pt;width:0pt;z-index:251895808;mso-width-relative:page;mso-height-relative:page;" filled="f" stroked="t" coordsize="21600,21600" o:gfxdata="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IcEFZ1QAAAAoBAAAP&#10;AAAAAAAAAAEAIAAAACIAAABkcnMvZG93bnJldi54bWxQSwECFAAUAAAACACHTuJALRMyIhsCAAD4&#10;AwAADgAAAAAAAAABACAAAAAkAQAAZHJzL2Uyb0RvYy54bWxQSwUGAAAAAAYABgBZAQAAsQUAAAAA&#10;">
                      <v:fill on="f" focussize="0,0"/>
                      <v:stroke weight="1pt" color="#FF0000 [3204]" miterlimit="8" joinstyle="miter" endarrow="open"/>
                      <v:imagedata o:title=""/>
                      <o:lock v:ext="edit" aspectratio="f"/>
                    </v:shape>
                  </w:pict>
                </mc:Fallback>
              </mc:AlternateContent>
            </w:r>
            <w:r>
              <w:rPr>
                <w:rFonts w:hint="default" w:ascii="Times New Roman" w:hAnsi="Times New Roman" w:cs="Times New Roman"/>
                <w:sz w:val="36"/>
              </w:rPr>
              <w:drawing>
                <wp:anchor distT="0" distB="0" distL="114300" distR="114300" simplePos="0" relativeHeight="251665408" behindDoc="0" locked="0" layoutInCell="1" allowOverlap="1">
                  <wp:simplePos x="0" y="0"/>
                  <wp:positionH relativeFrom="column">
                    <wp:posOffset>168275</wp:posOffset>
                  </wp:positionH>
                  <wp:positionV relativeFrom="paragraph">
                    <wp:posOffset>206375</wp:posOffset>
                  </wp:positionV>
                  <wp:extent cx="5801360" cy="3814445"/>
                  <wp:effectExtent l="0" t="0" r="8890" b="14605"/>
                  <wp:wrapNone/>
                  <wp:docPr id="126" name="图片 126" descr="5e1588b4-b4ec-471e-b261-2a89c0802c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6" descr="5e1588b4-b4ec-471e-b261-2a89c0802c25"/>
                          <pic:cNvPicPr>
                            <a:picLocks noChangeAspect="1"/>
                          </pic:cNvPicPr>
                        </pic:nvPicPr>
                        <pic:blipFill>
                          <a:blip r:embed="rId27"/>
                          <a:stretch>
                            <a:fillRect/>
                          </a:stretch>
                        </pic:blipFill>
                        <pic:spPr>
                          <a:xfrm>
                            <a:off x="0" y="0"/>
                            <a:ext cx="5801360" cy="3814445"/>
                          </a:xfrm>
                          <a:prstGeom prst="rect">
                            <a:avLst/>
                          </a:prstGeom>
                        </pic:spPr>
                      </pic:pic>
                    </a:graphicData>
                  </a:graphic>
                </wp:anchor>
              </w:drawing>
            </w:r>
            <w:r>
              <w:rPr>
                <w:rFonts w:hint="default" w:ascii="Times New Roman" w:hAnsi="Times New Roman" w:cs="Times New Roman"/>
                <w:sz w:val="36"/>
              </w:rPr>
              <mc:AlternateContent>
                <mc:Choice Requires="wps">
                  <w:drawing>
                    <wp:anchor distT="0" distB="0" distL="114300" distR="114300" simplePos="0" relativeHeight="251724800" behindDoc="0" locked="0" layoutInCell="1" allowOverlap="1">
                      <wp:simplePos x="0" y="0"/>
                      <wp:positionH relativeFrom="column">
                        <wp:posOffset>5749290</wp:posOffset>
                      </wp:positionH>
                      <wp:positionV relativeFrom="page">
                        <wp:posOffset>3042285</wp:posOffset>
                      </wp:positionV>
                      <wp:extent cx="120650" cy="438150"/>
                      <wp:effectExtent l="15240" t="8890" r="16510" b="10160"/>
                      <wp:wrapNone/>
                      <wp:docPr id="217" name="上箭头 217"/>
                      <wp:cNvGraphicFramePr/>
                      <a:graphic xmlns:a="http://schemas.openxmlformats.org/drawingml/2006/main">
                        <a:graphicData uri="http://schemas.microsoft.com/office/word/2010/wordprocessingShape">
                          <wps:wsp>
                            <wps:cNvSpPr/>
                            <wps:spPr>
                              <a:xfrm>
                                <a:off x="0" y="0"/>
                                <a:ext cx="120650" cy="438150"/>
                              </a:xfrm>
                              <a:prstGeom prst="up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8" type="#_x0000_t68" style="position:absolute;left:0pt;margin-left:452.7pt;margin-top:239.55pt;height:34.5pt;width:9.5pt;mso-position-vertical-relative:page;z-index:251724800;v-text-anchor:middle;mso-width-relative:page;mso-height-relative:page;" fillcolor="#FF0000" filled="t" stroked="t" coordsize="21600,21600" o:gfxdata="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wTTJ5tsAAAALAQAA&#10;DwAAAAAAAAABACAAAAAiAAAAZHJzL2Rvd25yZXYueG1sUEsBAhQAFAAAAAgAh07iQBgyFM+IAgAA&#10;HgUAAA4AAAAAAAAAAQAgAAAAKgEAAGRycy9lMm9Eb2MueG1sUEsFBgAAAAAGAAYAWQEAACQGAAAA&#10;AA==&#10;" adj="2973,5400">
                      <v:fill on="t" focussize="0,0"/>
                      <v:stroke weight="1pt" color="#2F528F [3204]" miterlimit="8" joinstyle="miter"/>
                      <v:imagedata o:title=""/>
                      <o:lock v:ext="edit" aspectratio="f"/>
                    </v:shape>
                  </w:pict>
                </mc:Fallback>
              </mc:AlternateContent>
            </w:r>
          </w:p>
          <w:p w14:paraId="5BF34056">
            <w:pPr>
              <w:pStyle w:val="52"/>
              <w:rPr>
                <w:rFonts w:hint="default" w:ascii="Times New Roman" w:hAnsi="Times New Roman" w:cs="Times New Roman"/>
                <w:b/>
                <w:bCs/>
                <w:sz w:val="30"/>
                <w:szCs w:val="30"/>
              </w:rPr>
            </w:pPr>
            <w:r>
              <w:rPr>
                <w:sz w:val="24"/>
              </w:rPr>
              <mc:AlternateContent>
                <mc:Choice Requires="wps">
                  <w:drawing>
                    <wp:anchor distT="0" distB="0" distL="114300" distR="114300" simplePos="0" relativeHeight="251753472" behindDoc="0" locked="0" layoutInCell="1" allowOverlap="1">
                      <wp:simplePos x="0" y="0"/>
                      <wp:positionH relativeFrom="column">
                        <wp:posOffset>4487545</wp:posOffset>
                      </wp:positionH>
                      <wp:positionV relativeFrom="paragraph">
                        <wp:posOffset>333375</wp:posOffset>
                      </wp:positionV>
                      <wp:extent cx="139065" cy="124460"/>
                      <wp:effectExtent l="20320" t="19685" r="31115" b="27305"/>
                      <wp:wrapNone/>
                      <wp:docPr id="205" name="五角星 205"/>
                      <wp:cNvGraphicFramePr/>
                      <a:graphic xmlns:a="http://schemas.openxmlformats.org/drawingml/2006/main">
                        <a:graphicData uri="http://schemas.microsoft.com/office/word/2010/wordprocessingShape">
                          <wps:wsp>
                            <wps:cNvSpPr/>
                            <wps:spPr>
                              <a:xfrm>
                                <a:off x="0" y="0"/>
                                <a:ext cx="139065" cy="124460"/>
                              </a:xfrm>
                              <a:prstGeom prst="star5">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353.35pt;margin-top:26.25pt;height:9.8pt;width:10.95pt;z-index:251753472;v-text-anchor:middle;mso-width-relative:page;mso-height-relative:page;" fillcolor="#FF0000" filled="t" stroked="t" coordsize="139065,124460" o:gfxdata="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&#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iXolx9oAAAAJAQAADwAAAAAAAAABACAAAAAiAAAAZHJz&#10;L2Rvd25yZXYueG1sUEsBAhQAFAAAAAgAh07iQFABXVh0AgAA+wQAAA4AAAAAAAAAAQAgAAAAKQEA&#10;AGRycy9lMm9Eb2MueG1sUEsFBgAAAAAGAAYAWQEAAA8GAAAAAA==&#10;" path="m0,47539l53118,47539,69532,0,85946,47539,139064,47539,96091,76920,112505,124459,69532,95078,26559,124459,42973,76920xe">
                      <v:path o:connectlocs="69532,0;0,47539;26559,124459;112505,124459;139064,47539" o:connectangles="247,164,82,82,0"/>
                      <v:fill on="t" focussize="0,0"/>
                      <v:stroke weight="1pt" color="#FF0000 [2404]" miterlimit="8" joinstyle="miter"/>
                      <v:imagedata o:title=""/>
                      <o:lock v:ext="edit" aspectratio="f"/>
                    </v:shape>
                  </w:pict>
                </mc:Fallback>
              </mc:AlternateContent>
            </w:r>
            <w:r>
              <w:rPr>
                <w:sz w:val="30"/>
              </w:rPr>
              <mc:AlternateContent>
                <mc:Choice Requires="wps">
                  <w:drawing>
                    <wp:anchor distT="0" distB="0" distL="114300" distR="114300" simplePos="0" relativeHeight="251747328" behindDoc="0" locked="0" layoutInCell="1" allowOverlap="1">
                      <wp:simplePos x="0" y="0"/>
                      <wp:positionH relativeFrom="column">
                        <wp:posOffset>4987925</wp:posOffset>
                      </wp:positionH>
                      <wp:positionV relativeFrom="paragraph">
                        <wp:posOffset>357505</wp:posOffset>
                      </wp:positionV>
                      <wp:extent cx="299720" cy="76200"/>
                      <wp:effectExtent l="6350" t="6350" r="17780" b="12700"/>
                      <wp:wrapNone/>
                      <wp:docPr id="165" name="矩形 165"/>
                      <wp:cNvGraphicFramePr/>
                      <a:graphic xmlns:a="http://schemas.openxmlformats.org/drawingml/2006/main">
                        <a:graphicData uri="http://schemas.microsoft.com/office/word/2010/wordprocessingShape">
                          <wps:wsp>
                            <wps:cNvSpPr/>
                            <wps:spPr>
                              <a:xfrm>
                                <a:off x="0" y="0"/>
                                <a:ext cx="299720" cy="76200"/>
                              </a:xfrm>
                              <a:prstGeom prst="rect">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92.75pt;margin-top:28.15pt;height:6pt;width:23.6pt;z-index:251747328;v-text-anchor:middle;mso-width-relative:page;mso-height-relative:page;" fillcolor="#FF0000" filled="t" stroked="t" coordsize="21600,21600" o:gfxdata="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Aketg21wAAAAkBAAAPAAAAAAAAAAEAIAAAACIAAABkcnMvZG93bnJldi54bWxQ&#10;SwECFAAUAAAACACHTuJAaDlfTWoCAAD2BAAADgAAAAAAAAABACAAAAAmAQAAZHJzL2Uyb0RvYy54&#10;bWxQSwUGAAAAAAYABgBZAQAAAgYAAAAA&#10;">
                      <v:fill on="t" focussize="0,0"/>
                      <v:stroke weight="1pt" color="#FF0000 [2404]" miterlimit="8" joinstyle="miter"/>
                      <v:imagedata o:title=""/>
                      <o:lock v:ext="edit" aspectratio="f"/>
                    </v:rect>
                  </w:pict>
                </mc:Fallback>
              </mc:AlternateContent>
            </w:r>
          </w:p>
          <w:p w14:paraId="6BF7D783">
            <w:pPr>
              <w:pStyle w:val="52"/>
              <w:rPr>
                <w:rFonts w:hint="default" w:ascii="Times New Roman" w:hAnsi="Times New Roman" w:cs="Times New Roman"/>
                <w:b/>
                <w:bCs/>
                <w:sz w:val="30"/>
                <w:szCs w:val="30"/>
              </w:rPr>
            </w:pPr>
            <w:r>
              <w:rPr>
                <w:sz w:val="30"/>
              </w:rPr>
              <mc:AlternateContent>
                <mc:Choice Requires="wps">
                  <w:drawing>
                    <wp:anchor distT="0" distB="0" distL="114300" distR="114300" simplePos="0" relativeHeight="251751424" behindDoc="0" locked="0" layoutInCell="1" allowOverlap="1">
                      <wp:simplePos x="0" y="0"/>
                      <wp:positionH relativeFrom="column">
                        <wp:posOffset>1637030</wp:posOffset>
                      </wp:positionH>
                      <wp:positionV relativeFrom="paragraph">
                        <wp:posOffset>294005</wp:posOffset>
                      </wp:positionV>
                      <wp:extent cx="153670" cy="117475"/>
                      <wp:effectExtent l="39370" t="23495" r="54610" b="30480"/>
                      <wp:wrapNone/>
                      <wp:docPr id="201" name="十字星 201"/>
                      <wp:cNvGraphicFramePr/>
                      <a:graphic xmlns:a="http://schemas.openxmlformats.org/drawingml/2006/main">
                        <a:graphicData uri="http://schemas.microsoft.com/office/word/2010/wordprocessingShape">
                          <wps:wsp>
                            <wps:cNvSpPr/>
                            <wps:spPr>
                              <a:xfrm>
                                <a:off x="0" y="0"/>
                                <a:ext cx="153670" cy="117475"/>
                              </a:xfrm>
                              <a:prstGeom prst="star4">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87" type="#_x0000_t187" style="position:absolute;left:0pt;margin-left:128.9pt;margin-top:23.15pt;height:9.25pt;width:12.1pt;z-index:251751424;v-text-anchor:middle;mso-width-relative:page;mso-height-relative:page;" fillcolor="#FF0000" filled="t" stroked="t" coordsize="21600,21600" o:gfxdata="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M9KqgNkAAAAJAQAADwAAAAAAAAABACAAAAAiAAAAZHJzL2Rv&#10;d25yZXYueG1sUEsBAhQAFAAAAAgAh07iQBTLgUtyAgAA+wQAAA4AAAAAAAAAAQAgAAAAKAEAAGRy&#10;cy9lMm9Eb2MueG1sUEsFBgAAAAAGAAYAWQEAAAwGAAAAAA==&#10;" adj="8100">
                      <v:fill on="t" focussize="0,0"/>
                      <v:stroke weight="1pt" color="#FF0000 [2404]" miterlimit="8" joinstyle="miter"/>
                      <v:imagedata o:title=""/>
                      <o:lock v:ext="edit" aspectratio="f"/>
                    </v:shape>
                  </w:pict>
                </mc:Fallback>
              </mc:AlternateContent>
            </w:r>
          </w:p>
          <w:p w14:paraId="00B69948">
            <w:pPr>
              <w:pStyle w:val="52"/>
              <w:rPr>
                <w:rFonts w:hint="default" w:ascii="Times New Roman" w:hAnsi="Times New Roman" w:cs="Times New Roman"/>
                <w:b/>
                <w:bCs/>
                <w:sz w:val="30"/>
                <w:szCs w:val="30"/>
              </w:rPr>
            </w:pPr>
          </w:p>
          <w:p w14:paraId="24746B81">
            <w:pPr>
              <w:pStyle w:val="52"/>
              <w:rPr>
                <w:rFonts w:hint="default" w:ascii="Times New Roman" w:hAnsi="Times New Roman" w:cs="Times New Roman"/>
                <w:b/>
                <w:bCs/>
                <w:sz w:val="30"/>
                <w:szCs w:val="30"/>
              </w:rPr>
            </w:pPr>
            <w:r>
              <w:rPr>
                <w:sz w:val="30"/>
              </w:rPr>
              <mc:AlternateContent>
                <mc:Choice Requires="wps">
                  <w:drawing>
                    <wp:anchor distT="0" distB="0" distL="114300" distR="114300" simplePos="0" relativeHeight="251745280" behindDoc="0" locked="0" layoutInCell="1" allowOverlap="1">
                      <wp:simplePos x="0" y="0"/>
                      <wp:positionH relativeFrom="column">
                        <wp:posOffset>1481455</wp:posOffset>
                      </wp:positionH>
                      <wp:positionV relativeFrom="paragraph">
                        <wp:posOffset>81280</wp:posOffset>
                      </wp:positionV>
                      <wp:extent cx="139700" cy="87630"/>
                      <wp:effectExtent l="13335" t="10160" r="18415" b="16510"/>
                      <wp:wrapNone/>
                      <wp:docPr id="163" name="等腰三角形 163"/>
                      <wp:cNvGraphicFramePr/>
                      <a:graphic xmlns:a="http://schemas.openxmlformats.org/drawingml/2006/main">
                        <a:graphicData uri="http://schemas.microsoft.com/office/word/2010/wordprocessingShape">
                          <wps:wsp>
                            <wps:cNvSpPr/>
                            <wps:spPr>
                              <a:xfrm>
                                <a:off x="0" y="0"/>
                                <a:ext cx="139700" cy="87630"/>
                              </a:xfrm>
                              <a:prstGeom prst="triangle">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116.65pt;margin-top:6.4pt;height:6.9pt;width:11pt;z-index:251745280;v-text-anchor:middle;mso-width-relative:page;mso-height-relative:page;" fillcolor="#FF0000" filled="t" stroked="t" coordsize="21600,21600" o:gfxdata="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D85vcs2QAAAAkBAAAPAAAAAAAAAAEA&#10;IAAAACIAAABkcnMvZG93bnJldi54bWxQSwECFAAUAAAACACHTuJAmJGxdYACAAADBQAADgAAAAAA&#10;AAABACAAAAAoAQAAZHJzL2Uyb0RvYy54bWxQSwUGAAAAAAYABgBZAQAAGgYAAAAA&#10;" adj="10800">
                      <v:fill on="t" focussize="0,0"/>
                      <v:stroke weight="1pt" color="#FF0000 [2404]" miterlimit="8" joinstyle="miter"/>
                      <v:imagedata o:title=""/>
                      <o:lock v:ext="edit" aspectratio="f"/>
                    </v:shape>
                  </w:pict>
                </mc:Fallback>
              </mc:AlternateContent>
            </w:r>
          </w:p>
          <w:p w14:paraId="70A83761">
            <w:pPr>
              <w:pStyle w:val="52"/>
              <w:rPr>
                <w:rFonts w:hint="default" w:ascii="Times New Roman" w:hAnsi="Times New Roman" w:cs="Times New Roman"/>
                <w:b/>
                <w:bCs/>
                <w:sz w:val="30"/>
                <w:szCs w:val="30"/>
              </w:rPr>
            </w:pPr>
            <w:r>
              <w:rPr>
                <w:sz w:val="30"/>
              </w:rPr>
              <mc:AlternateContent>
                <mc:Choice Requires="wps">
                  <w:drawing>
                    <wp:anchor distT="0" distB="0" distL="114300" distR="114300" simplePos="0" relativeHeight="251898880" behindDoc="0" locked="0" layoutInCell="1" allowOverlap="1">
                      <wp:simplePos x="0" y="0"/>
                      <wp:positionH relativeFrom="column">
                        <wp:posOffset>4692015</wp:posOffset>
                      </wp:positionH>
                      <wp:positionV relativeFrom="paragraph">
                        <wp:posOffset>128270</wp:posOffset>
                      </wp:positionV>
                      <wp:extent cx="139700" cy="87630"/>
                      <wp:effectExtent l="13335" t="10160" r="18415" b="16510"/>
                      <wp:wrapNone/>
                      <wp:docPr id="239" name="等腰三角形 239"/>
                      <wp:cNvGraphicFramePr/>
                      <a:graphic xmlns:a="http://schemas.openxmlformats.org/drawingml/2006/main">
                        <a:graphicData uri="http://schemas.microsoft.com/office/word/2010/wordprocessingShape">
                          <wps:wsp>
                            <wps:cNvSpPr/>
                            <wps:spPr>
                              <a:xfrm>
                                <a:off x="0" y="0"/>
                                <a:ext cx="139700" cy="87630"/>
                              </a:xfrm>
                              <a:prstGeom prst="triangle">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369.45pt;margin-top:10.1pt;height:6.9pt;width:11pt;z-index:251898880;v-text-anchor:middle;mso-width-relative:page;mso-height-relative:page;" fillcolor="#FF0000" filled="t" stroked="t" coordsize="21600,21600" o:gfxdata="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CSecRo2QAAAAkBAAAPAAAAAAAAAAEA&#10;IAAAACIAAABkcnMvZG93bnJldi54bWxQSwECFAAUAAAACACHTuJAK1uFjYACAAADBQAADgAAAAAA&#10;AAABACAAAAAoAQAAZHJzL2Uyb0RvYy54bWxQSwUGAAAAAAYABgBZAQAAGgYAAAAA&#10;" adj="10800">
                      <v:fill on="t" focussize="0,0"/>
                      <v:stroke weight="1pt" color="#FF0000 [2404]" miterlimit="8" joinstyle="miter"/>
                      <v:imagedata o:title=""/>
                      <o:lock v:ext="edit" aspectratio="f"/>
                    </v:shape>
                  </w:pict>
                </mc:Fallback>
              </mc:AlternateContent>
            </w:r>
            <w:r>
              <w:rPr>
                <w:sz w:val="30"/>
              </w:rPr>
              <mc:AlternateContent>
                <mc:Choice Requires="wps">
                  <w:drawing>
                    <wp:anchor distT="0" distB="0" distL="114300" distR="114300" simplePos="0" relativeHeight="251749376" behindDoc="0" locked="0" layoutInCell="1" allowOverlap="1">
                      <wp:simplePos x="0" y="0"/>
                      <wp:positionH relativeFrom="column">
                        <wp:posOffset>1330325</wp:posOffset>
                      </wp:positionH>
                      <wp:positionV relativeFrom="paragraph">
                        <wp:posOffset>209550</wp:posOffset>
                      </wp:positionV>
                      <wp:extent cx="109855" cy="109855"/>
                      <wp:effectExtent l="6350" t="6350" r="17145" b="17145"/>
                      <wp:wrapNone/>
                      <wp:docPr id="173" name="椭圆 173"/>
                      <wp:cNvGraphicFramePr/>
                      <a:graphic xmlns:a="http://schemas.openxmlformats.org/drawingml/2006/main">
                        <a:graphicData uri="http://schemas.microsoft.com/office/word/2010/wordprocessingShape">
                          <wps:wsp>
                            <wps:cNvSpPr/>
                            <wps:spPr>
                              <a:xfrm>
                                <a:off x="0" y="0"/>
                                <a:ext cx="109855" cy="109855"/>
                              </a:xfrm>
                              <a:prstGeom prst="ellipse">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04.75pt;margin-top:16.5pt;height:8.65pt;width:8.65pt;z-index:251749376;v-text-anchor:middle;mso-width-relative:page;mso-height-relative:page;" fillcolor="#FF0000" filled="t" stroked="t" coordsize="21600,21600" o:gfxdata="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BCNJjJ1QAAAAkBAAAPAAAAAAAAAAEAIAAAACIAAABkcnMvZG93bnJldi54bWxQ&#10;SwECFAAUAAAACACHTuJAnDL7jWwCAAD6BAAADgAAAAAAAAABACAAAAAkAQAAZHJzL2Uyb0RvYy54&#10;bWxQSwUGAAAAAAYABgBZAQAAAgYAAAAA&#10;">
                      <v:fill on="t" focussize="0,0"/>
                      <v:stroke weight="1pt" color="#FF0000 [2404]" miterlimit="8" joinstyle="miter"/>
                      <v:imagedata o:title=""/>
                      <o:lock v:ext="edit" aspectratio="f"/>
                    </v:shape>
                  </w:pict>
                </mc:Fallback>
              </mc:AlternateContent>
            </w:r>
          </w:p>
          <w:p w14:paraId="3443EBD8">
            <w:pPr>
              <w:pStyle w:val="52"/>
              <w:rPr>
                <w:rFonts w:hint="default" w:ascii="Times New Roman" w:hAnsi="Times New Roman" w:cs="Times New Roman"/>
                <w:b/>
                <w:bCs/>
                <w:sz w:val="30"/>
                <w:szCs w:val="30"/>
              </w:rPr>
            </w:pPr>
            <w:r>
              <w:rPr>
                <w:sz w:val="30"/>
              </w:rPr>
              <mc:AlternateContent>
                <mc:Choice Requires="wps">
                  <w:drawing>
                    <wp:anchor distT="0" distB="0" distL="114300" distR="114300" simplePos="0" relativeHeight="251743232" behindDoc="0" locked="0" layoutInCell="1" allowOverlap="1">
                      <wp:simplePos x="0" y="0"/>
                      <wp:positionH relativeFrom="column">
                        <wp:posOffset>4144010</wp:posOffset>
                      </wp:positionH>
                      <wp:positionV relativeFrom="paragraph">
                        <wp:posOffset>320675</wp:posOffset>
                      </wp:positionV>
                      <wp:extent cx="1809750" cy="1164590"/>
                      <wp:effectExtent l="5080" t="4445" r="13970" b="12065"/>
                      <wp:wrapNone/>
                      <wp:docPr id="160" name="文本框 160"/>
                      <wp:cNvGraphicFramePr/>
                      <a:graphic xmlns:a="http://schemas.openxmlformats.org/drawingml/2006/main">
                        <a:graphicData uri="http://schemas.microsoft.com/office/word/2010/wordprocessingShape">
                          <wps:wsp>
                            <wps:cNvSpPr txBox="1"/>
                            <wps:spPr>
                              <a:xfrm>
                                <a:off x="5389245" y="6520815"/>
                                <a:ext cx="1809750" cy="11645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18A0F12">
                                  <w:pPr>
                                    <w:keepNext w:val="0"/>
                                    <w:keepLines w:val="0"/>
                                    <w:pageBreakBefore w:val="0"/>
                                    <w:widowControl w:val="0"/>
                                    <w:kinsoku/>
                                    <w:wordWrap/>
                                    <w:overflowPunct/>
                                    <w:topLinePunct w:val="0"/>
                                    <w:bidi w:val="0"/>
                                    <w:adjustRightInd/>
                                    <w:snapToGrid/>
                                    <w:spacing w:line="240" w:lineRule="auto"/>
                                    <w:textAlignment w:val="auto"/>
                                    <w:rPr>
                                      <w:rFonts w:hint="eastAsia"/>
                                      <w:sz w:val="18"/>
                                      <w:szCs w:val="18"/>
                                      <w:lang w:val="en-US" w:eastAsia="zh-CN"/>
                                    </w:rPr>
                                  </w:pPr>
                                  <w:r>
                                    <w:rPr>
                                      <w:rFonts w:hint="eastAsia"/>
                                      <w:sz w:val="18"/>
                                      <w:szCs w:val="18"/>
                                      <w:lang w:val="en-US" w:eastAsia="zh-CN"/>
                                    </w:rPr>
                                    <w:t xml:space="preserve">            急停按钮</w:t>
                                  </w:r>
                                </w:p>
                                <w:p w14:paraId="3E239601">
                                  <w:pPr>
                                    <w:pStyle w:val="52"/>
                                    <w:ind w:firstLine="300" w:firstLineChars="200"/>
                                    <w:rPr>
                                      <w:rFonts w:hint="default"/>
                                      <w:sz w:val="15"/>
                                      <w:szCs w:val="15"/>
                                      <w:lang w:val="en-US" w:eastAsia="zh-CN"/>
                                    </w:rPr>
                                  </w:pPr>
                                  <w:r>
                                    <w:rPr>
                                      <w:rFonts w:hint="eastAsia" w:ascii="Times New Roman" w:eastAsia="宋体" w:cs="Times New Roman"/>
                                      <w:color w:val="auto"/>
                                      <w:kern w:val="2"/>
                                      <w:sz w:val="15"/>
                                      <w:szCs w:val="15"/>
                                      <w:lang w:val="en-US" w:eastAsia="zh-CN" w:bidi="ar-SA"/>
                                    </w:rPr>
                                    <w:t>工作状态指示灯以及电离辐射标志</w:t>
                                  </w:r>
                                </w:p>
                                <w:p w14:paraId="7EA22E4C">
                                  <w:pPr>
                                    <w:keepNext w:val="0"/>
                                    <w:keepLines w:val="0"/>
                                    <w:pageBreakBefore w:val="0"/>
                                    <w:widowControl w:val="0"/>
                                    <w:kinsoku/>
                                    <w:wordWrap/>
                                    <w:overflowPunct/>
                                    <w:topLinePunct w:val="0"/>
                                    <w:bidi w:val="0"/>
                                    <w:adjustRightInd/>
                                    <w:snapToGrid/>
                                    <w:spacing w:line="240" w:lineRule="auto"/>
                                    <w:textAlignment w:val="auto"/>
                                    <w:rPr>
                                      <w:rFonts w:hint="eastAsia"/>
                                      <w:sz w:val="18"/>
                                      <w:szCs w:val="18"/>
                                      <w:lang w:val="en-US" w:eastAsia="zh-CN"/>
                                    </w:rPr>
                                  </w:pPr>
                                  <w:r>
                                    <w:rPr>
                                      <w:rFonts w:hint="eastAsia"/>
                                      <w:sz w:val="18"/>
                                      <w:szCs w:val="18"/>
                                      <w:lang w:val="en-US" w:eastAsia="zh-CN"/>
                                    </w:rPr>
                                    <w:t xml:space="preserve">           对讲系统</w:t>
                                  </w:r>
                                </w:p>
                                <w:p w14:paraId="1FBEDE86">
                                  <w:pPr>
                                    <w:pStyle w:val="52"/>
                                    <w:ind w:firstLine="1080" w:firstLineChars="600"/>
                                    <w:rPr>
                                      <w:rFonts w:hint="eastAsia"/>
                                      <w:sz w:val="18"/>
                                      <w:szCs w:val="18"/>
                                      <w:lang w:val="en-US" w:eastAsia="zh-CN"/>
                                    </w:rPr>
                                  </w:pPr>
                                  <w:r>
                                    <w:rPr>
                                      <w:rFonts w:hint="eastAsia"/>
                                      <w:sz w:val="18"/>
                                      <w:szCs w:val="18"/>
                                      <w:lang w:val="en-US" w:eastAsia="zh-CN"/>
                                    </w:rPr>
                                    <w:t>电离辐射标志</w:t>
                                  </w:r>
                                </w:p>
                                <w:p w14:paraId="0B88BE0D">
                                  <w:pPr>
                                    <w:pStyle w:val="52"/>
                                    <w:ind w:firstLine="1080" w:firstLineChars="600"/>
                                    <w:rPr>
                                      <w:rFonts w:hint="default"/>
                                      <w:sz w:val="18"/>
                                      <w:szCs w:val="18"/>
                                      <w:lang w:val="en-US" w:eastAsia="zh-CN"/>
                                    </w:rPr>
                                  </w:pPr>
                                  <w:r>
                                    <w:rPr>
                                      <w:rFonts w:hint="eastAsia"/>
                                      <w:sz w:val="18"/>
                                      <w:szCs w:val="18"/>
                                      <w:lang w:val="en-US" w:eastAsia="zh-CN"/>
                                    </w:rPr>
                                    <w:t>门机连锁装置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6.3pt;margin-top:25.25pt;height:91.7pt;width:142.5pt;z-index:251743232;mso-width-relative:page;mso-height-relative:page;" fillcolor="#FFFFFF [3201]" filled="t" stroked="t" coordsize="21600,21600" o:gfxdata="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ChG7Ce1wAAAAoBAAAPAAAAAAAAAAEAIAAAACIAAABkcnMvZG93bnJldi54bWxQSwEC&#10;FAAUAAAACACHTuJAIR2uFWcCAADIBAAADgAAAAAAAAABACAAAAAmAQAAZHJzL2Uyb0RvYy54bWxQ&#10;SwUGAAAAAAYABgBZAQAA/wUAAAAA&#10;">
                      <v:fill on="t" focussize="0,0"/>
                      <v:stroke weight="0.5pt" color="#000000 [3204]" joinstyle="round"/>
                      <v:imagedata o:title=""/>
                      <o:lock v:ext="edit" aspectratio="f"/>
                      <v:textbox>
                        <w:txbxContent>
                          <w:p w14:paraId="418A0F12">
                            <w:pPr>
                              <w:keepNext w:val="0"/>
                              <w:keepLines w:val="0"/>
                              <w:pageBreakBefore w:val="0"/>
                              <w:widowControl w:val="0"/>
                              <w:kinsoku/>
                              <w:wordWrap/>
                              <w:overflowPunct/>
                              <w:topLinePunct w:val="0"/>
                              <w:bidi w:val="0"/>
                              <w:adjustRightInd/>
                              <w:snapToGrid/>
                              <w:spacing w:line="240" w:lineRule="auto"/>
                              <w:textAlignment w:val="auto"/>
                              <w:rPr>
                                <w:rFonts w:hint="eastAsia"/>
                                <w:sz w:val="18"/>
                                <w:szCs w:val="18"/>
                                <w:lang w:val="en-US" w:eastAsia="zh-CN"/>
                              </w:rPr>
                            </w:pPr>
                            <w:r>
                              <w:rPr>
                                <w:rFonts w:hint="eastAsia"/>
                                <w:sz w:val="18"/>
                                <w:szCs w:val="18"/>
                                <w:lang w:val="en-US" w:eastAsia="zh-CN"/>
                              </w:rPr>
                              <w:t xml:space="preserve">            急停按钮</w:t>
                            </w:r>
                          </w:p>
                          <w:p w14:paraId="3E239601">
                            <w:pPr>
                              <w:pStyle w:val="52"/>
                              <w:ind w:firstLine="300" w:firstLineChars="200"/>
                              <w:rPr>
                                <w:rFonts w:hint="default"/>
                                <w:sz w:val="15"/>
                                <w:szCs w:val="15"/>
                                <w:lang w:val="en-US" w:eastAsia="zh-CN"/>
                              </w:rPr>
                            </w:pPr>
                            <w:r>
                              <w:rPr>
                                <w:rFonts w:hint="eastAsia" w:ascii="Times New Roman" w:eastAsia="宋体" w:cs="Times New Roman"/>
                                <w:color w:val="auto"/>
                                <w:kern w:val="2"/>
                                <w:sz w:val="15"/>
                                <w:szCs w:val="15"/>
                                <w:lang w:val="en-US" w:eastAsia="zh-CN" w:bidi="ar-SA"/>
                              </w:rPr>
                              <w:t>工作状态指示灯以及电离辐射标志</w:t>
                            </w:r>
                          </w:p>
                          <w:p w14:paraId="7EA22E4C">
                            <w:pPr>
                              <w:keepNext w:val="0"/>
                              <w:keepLines w:val="0"/>
                              <w:pageBreakBefore w:val="0"/>
                              <w:widowControl w:val="0"/>
                              <w:kinsoku/>
                              <w:wordWrap/>
                              <w:overflowPunct/>
                              <w:topLinePunct w:val="0"/>
                              <w:bidi w:val="0"/>
                              <w:adjustRightInd/>
                              <w:snapToGrid/>
                              <w:spacing w:line="240" w:lineRule="auto"/>
                              <w:textAlignment w:val="auto"/>
                              <w:rPr>
                                <w:rFonts w:hint="eastAsia"/>
                                <w:sz w:val="18"/>
                                <w:szCs w:val="18"/>
                                <w:lang w:val="en-US" w:eastAsia="zh-CN"/>
                              </w:rPr>
                            </w:pPr>
                            <w:r>
                              <w:rPr>
                                <w:rFonts w:hint="eastAsia"/>
                                <w:sz w:val="18"/>
                                <w:szCs w:val="18"/>
                                <w:lang w:val="en-US" w:eastAsia="zh-CN"/>
                              </w:rPr>
                              <w:t xml:space="preserve">           对讲系统</w:t>
                            </w:r>
                          </w:p>
                          <w:p w14:paraId="1FBEDE86">
                            <w:pPr>
                              <w:pStyle w:val="52"/>
                              <w:ind w:firstLine="1080" w:firstLineChars="600"/>
                              <w:rPr>
                                <w:rFonts w:hint="eastAsia"/>
                                <w:sz w:val="18"/>
                                <w:szCs w:val="18"/>
                                <w:lang w:val="en-US" w:eastAsia="zh-CN"/>
                              </w:rPr>
                            </w:pPr>
                            <w:r>
                              <w:rPr>
                                <w:rFonts w:hint="eastAsia"/>
                                <w:sz w:val="18"/>
                                <w:szCs w:val="18"/>
                                <w:lang w:val="en-US" w:eastAsia="zh-CN"/>
                              </w:rPr>
                              <w:t>电离辐射标志</w:t>
                            </w:r>
                          </w:p>
                          <w:p w14:paraId="0B88BE0D">
                            <w:pPr>
                              <w:pStyle w:val="52"/>
                              <w:ind w:firstLine="1080" w:firstLineChars="600"/>
                              <w:rPr>
                                <w:rFonts w:hint="default"/>
                                <w:sz w:val="18"/>
                                <w:szCs w:val="18"/>
                                <w:lang w:val="en-US" w:eastAsia="zh-CN"/>
                              </w:rPr>
                            </w:pPr>
                            <w:r>
                              <w:rPr>
                                <w:rFonts w:hint="eastAsia"/>
                                <w:sz w:val="18"/>
                                <w:szCs w:val="18"/>
                                <w:lang w:val="en-US" w:eastAsia="zh-CN"/>
                              </w:rPr>
                              <w:t>门机连锁装置</w:t>
                            </w:r>
                          </w:p>
                        </w:txbxContent>
                      </v:textbox>
                    </v:shape>
                  </w:pict>
                </mc:Fallback>
              </mc:AlternateContent>
            </w:r>
            <w:r>
              <w:rPr>
                <w:sz w:val="30"/>
              </w:rPr>
              <mc:AlternateContent>
                <mc:Choice Requires="wps">
                  <w:drawing>
                    <wp:anchor distT="0" distB="0" distL="114300" distR="114300" simplePos="0" relativeHeight="251744256" behindDoc="0" locked="0" layoutInCell="1" allowOverlap="1">
                      <wp:simplePos x="0" y="0"/>
                      <wp:positionH relativeFrom="column">
                        <wp:posOffset>4671695</wp:posOffset>
                      </wp:positionH>
                      <wp:positionV relativeFrom="paragraph">
                        <wp:posOffset>417195</wp:posOffset>
                      </wp:positionV>
                      <wp:extent cx="139700" cy="87630"/>
                      <wp:effectExtent l="13335" t="10160" r="18415" b="16510"/>
                      <wp:wrapNone/>
                      <wp:docPr id="161" name="等腰三角形 161"/>
                      <wp:cNvGraphicFramePr/>
                      <a:graphic xmlns:a="http://schemas.openxmlformats.org/drawingml/2006/main">
                        <a:graphicData uri="http://schemas.microsoft.com/office/word/2010/wordprocessingShape">
                          <wps:wsp>
                            <wps:cNvSpPr/>
                            <wps:spPr>
                              <a:xfrm>
                                <a:off x="5542915" y="6669405"/>
                                <a:ext cx="139700" cy="87630"/>
                              </a:xfrm>
                              <a:prstGeom prst="triangle">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367.85pt;margin-top:32.85pt;height:6.9pt;width:11pt;z-index:251744256;v-text-anchor:middle;mso-width-relative:page;mso-height-relative:page;" fillcolor="#FF0000" filled="t" stroked="t" coordsize="21600,21600" o:gfxdata="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KBTdB/ZAAAA&#10;CQEAAA8AAAAAAAAAAQAgAAAAIgAAAGRycy9kb3ducmV2LnhtbFBLAQIUABQAAAAIAIdO4kCxG/IO&#10;jgIAAA8FAAAOAAAAAAAAAAEAIAAAACgBAABkcnMvZTJvRG9jLnhtbFBLBQYAAAAABgAGAFkBAAAo&#10;BgAAAAA=&#10;" adj="10800">
                      <v:fill on="t" focussize="0,0"/>
                      <v:stroke weight="1pt" color="#FF0000 [2404]" miterlimit="8" joinstyle="miter"/>
                      <v:imagedata o:title=""/>
                      <o:lock v:ext="edit" aspectratio="f"/>
                    </v:shape>
                  </w:pict>
                </mc:Fallback>
              </mc:AlternateContent>
            </w:r>
          </w:p>
          <w:p w14:paraId="1A522901">
            <w:pPr>
              <w:pStyle w:val="52"/>
              <w:rPr>
                <w:rFonts w:hint="default" w:ascii="Times New Roman" w:hAnsi="Times New Roman" w:cs="Times New Roman"/>
                <w:b/>
                <w:bCs/>
                <w:sz w:val="30"/>
                <w:szCs w:val="30"/>
              </w:rPr>
            </w:pPr>
            <w:r>
              <w:rPr>
                <w:sz w:val="30"/>
              </w:rPr>
              <mc:AlternateContent>
                <mc:Choice Requires="wps">
                  <w:drawing>
                    <wp:anchor distT="0" distB="0" distL="114300" distR="114300" simplePos="0" relativeHeight="251748352" behindDoc="0" locked="0" layoutInCell="1" allowOverlap="1">
                      <wp:simplePos x="0" y="0"/>
                      <wp:positionH relativeFrom="column">
                        <wp:posOffset>4650740</wp:posOffset>
                      </wp:positionH>
                      <wp:positionV relativeFrom="paragraph">
                        <wp:posOffset>413385</wp:posOffset>
                      </wp:positionV>
                      <wp:extent cx="109855" cy="109855"/>
                      <wp:effectExtent l="6350" t="6350" r="17145" b="17145"/>
                      <wp:wrapNone/>
                      <wp:docPr id="166" name="椭圆 166"/>
                      <wp:cNvGraphicFramePr/>
                      <a:graphic xmlns:a="http://schemas.openxmlformats.org/drawingml/2006/main">
                        <a:graphicData uri="http://schemas.microsoft.com/office/word/2010/wordprocessingShape">
                          <wps:wsp>
                            <wps:cNvSpPr/>
                            <wps:spPr>
                              <a:xfrm>
                                <a:off x="5301615" y="7102475"/>
                                <a:ext cx="109855" cy="109855"/>
                              </a:xfrm>
                              <a:prstGeom prst="ellipse">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366.2pt;margin-top:32.55pt;height:8.65pt;width:8.65pt;z-index:251748352;v-text-anchor:middle;mso-width-relative:page;mso-height-relative:page;" fillcolor="#FF0000" filled="t" stroked="t" coordsize="21600,21600" o:gfxdata="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&#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HlC883WAAAACQEAAA8AAAAAAAAAAQAgAAAAIgAAAGRy&#10;cy9kb3ducmV2LnhtbFBLAQIUABQAAAAIAIdO4kCSy2wKeQIAAAYFAAAOAAAAAAAAAAEAIAAAACUB&#10;AABkcnMvZTJvRG9jLnhtbFBLBQYAAAAABgAGAFkBAAAQBgAAAAA=&#10;">
                      <v:fill on="t" focussize="0,0"/>
                      <v:stroke weight="1pt" color="#FF0000 [2404]" miterlimit="8" joinstyle="miter"/>
                      <v:imagedata o:title=""/>
                      <o:lock v:ext="edit" aspectratio="f"/>
                    </v:shape>
                  </w:pict>
                </mc:Fallback>
              </mc:AlternateContent>
            </w:r>
            <w:r>
              <w:rPr>
                <w:sz w:val="30"/>
              </w:rPr>
              <mc:AlternateContent>
                <mc:Choice Requires="wps">
                  <w:drawing>
                    <wp:anchor distT="0" distB="0" distL="114300" distR="114300" simplePos="0" relativeHeight="251746304" behindDoc="0" locked="0" layoutInCell="1" allowOverlap="1">
                      <wp:simplePos x="0" y="0"/>
                      <wp:positionH relativeFrom="column">
                        <wp:posOffset>4173855</wp:posOffset>
                      </wp:positionH>
                      <wp:positionV relativeFrom="paragraph">
                        <wp:posOffset>225425</wp:posOffset>
                      </wp:positionV>
                      <wp:extent cx="190500" cy="75565"/>
                      <wp:effectExtent l="6350" t="6350" r="12700" b="13335"/>
                      <wp:wrapNone/>
                      <wp:docPr id="164" name="矩形 164"/>
                      <wp:cNvGraphicFramePr/>
                      <a:graphic xmlns:a="http://schemas.openxmlformats.org/drawingml/2006/main">
                        <a:graphicData uri="http://schemas.microsoft.com/office/word/2010/wordprocessingShape">
                          <wps:wsp>
                            <wps:cNvSpPr/>
                            <wps:spPr>
                              <a:xfrm>
                                <a:off x="4912995" y="6848475"/>
                                <a:ext cx="190500" cy="75565"/>
                              </a:xfrm>
                              <a:prstGeom prst="rect">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28.65pt;margin-top:17.75pt;height:5.95pt;width:15pt;z-index:251746304;v-text-anchor:middle;mso-width-relative:page;mso-height-relative:page;" fillcolor="#FF0000" filled="t" stroked="t" coordsize="21600,21600" o:gfxdata="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DGP+sq1wAAAAkBAAAPAAAAAAAAAAEAIAAAACIAAABk&#10;cnMvZG93bnJldi54bWxQSwECFAAUAAAACACHTuJAt5rE2XkCAAACBQAADgAAAAAAAAABACAAAAAm&#10;AQAAZHJzL2Uyb0RvYy54bWxQSwUGAAAAAAYABgBZAQAAEQYAAAAA&#10;">
                      <v:fill on="t" focussize="0,0"/>
                      <v:stroke weight="1pt" color="#FF0000 [2404]" miterlimit="8" joinstyle="miter"/>
                      <v:imagedata o:title=""/>
                      <o:lock v:ext="edit" aspectratio="f"/>
                    </v:rect>
                  </w:pict>
                </mc:Fallback>
              </mc:AlternateContent>
            </w:r>
          </w:p>
          <w:p w14:paraId="658AD695">
            <w:pPr>
              <w:pStyle w:val="52"/>
              <w:rPr>
                <w:rFonts w:hint="default" w:ascii="Times New Roman" w:hAnsi="Times New Roman" w:cs="Times New Roman"/>
                <w:sz w:val="30"/>
              </w:rPr>
            </w:pPr>
            <w:r>
              <w:rPr>
                <w:sz w:val="24"/>
              </w:rPr>
              <mc:AlternateContent>
                <mc:Choice Requires="wps">
                  <w:drawing>
                    <wp:anchor distT="0" distB="0" distL="114300" distR="114300" simplePos="0" relativeHeight="251752448" behindDoc="0" locked="0" layoutInCell="1" allowOverlap="1">
                      <wp:simplePos x="0" y="0"/>
                      <wp:positionH relativeFrom="column">
                        <wp:posOffset>4650740</wp:posOffset>
                      </wp:positionH>
                      <wp:positionV relativeFrom="paragraph">
                        <wp:posOffset>408305</wp:posOffset>
                      </wp:positionV>
                      <wp:extent cx="139065" cy="124460"/>
                      <wp:effectExtent l="20320" t="19685" r="31115" b="27305"/>
                      <wp:wrapNone/>
                      <wp:docPr id="203" name="五角星 203"/>
                      <wp:cNvGraphicFramePr/>
                      <a:graphic xmlns:a="http://schemas.openxmlformats.org/drawingml/2006/main">
                        <a:graphicData uri="http://schemas.microsoft.com/office/word/2010/wordprocessingShape">
                          <wps:wsp>
                            <wps:cNvSpPr/>
                            <wps:spPr>
                              <a:xfrm>
                                <a:off x="5403850" y="7517130"/>
                                <a:ext cx="139065" cy="124460"/>
                              </a:xfrm>
                              <a:prstGeom prst="star5">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366.2pt;margin-top:32.15pt;height:9.8pt;width:10.95pt;z-index:251752448;v-text-anchor:middle;mso-width-relative:page;mso-height-relative:page;" fillcolor="#FF0000" filled="t" stroked="t" coordsize="139065,124460" o:gfxdata="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nAmPNsAAAAJAQAADwAAAAAA&#10;AAABACAAAAAiAAAAZHJzL2Rvd25yZXYueG1sUEsBAhQAFAAAAAgAh07iQJS07F6CAgAABwUAAA4A&#10;AAAAAAAAAQAgAAAAKgEAAGRycy9lMm9Eb2MueG1sUEsFBgAAAAAGAAYAWQEAAB4GAAAAAA==&#10;" path="m0,47539l53118,47539,69532,0,85946,47539,139064,47539,96091,76920,112505,124459,69532,95078,26559,124459,42973,76920xe">
                      <v:path o:connectlocs="69532,0;0,47539;26559,124459;112505,124459;139064,47539" o:connectangles="247,164,82,82,0"/>
                      <v:fill on="t" focussize="0,0"/>
                      <v:stroke weight="1pt" color="#FF0000 [2404]" miterlimit="8" joinstyle="miter"/>
                      <v:imagedata o:title=""/>
                      <o:lock v:ext="edit" aspectratio="f"/>
                    </v:shape>
                  </w:pict>
                </mc:Fallback>
              </mc:AlternateContent>
            </w:r>
            <w:r>
              <w:rPr>
                <w:sz w:val="30"/>
              </w:rPr>
              <mc:AlternateContent>
                <mc:Choice Requires="wps">
                  <w:drawing>
                    <wp:anchor distT="0" distB="0" distL="114300" distR="114300" simplePos="0" relativeHeight="251750400" behindDoc="0" locked="0" layoutInCell="1" allowOverlap="1">
                      <wp:simplePos x="0" y="0"/>
                      <wp:positionH relativeFrom="column">
                        <wp:posOffset>4644390</wp:posOffset>
                      </wp:positionH>
                      <wp:positionV relativeFrom="paragraph">
                        <wp:posOffset>207010</wp:posOffset>
                      </wp:positionV>
                      <wp:extent cx="153670" cy="117475"/>
                      <wp:effectExtent l="39370" t="23495" r="54610" b="30480"/>
                      <wp:wrapNone/>
                      <wp:docPr id="174" name="十字星 174"/>
                      <wp:cNvGraphicFramePr/>
                      <a:graphic xmlns:a="http://schemas.openxmlformats.org/drawingml/2006/main">
                        <a:graphicData uri="http://schemas.microsoft.com/office/word/2010/wordprocessingShape">
                          <wps:wsp>
                            <wps:cNvSpPr/>
                            <wps:spPr>
                              <a:xfrm>
                                <a:off x="5418455" y="7308850"/>
                                <a:ext cx="153670" cy="117475"/>
                              </a:xfrm>
                              <a:prstGeom prst="star4">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87" type="#_x0000_t187" style="position:absolute;left:0pt;margin-left:365.7pt;margin-top:16.3pt;height:9.25pt;width:12.1pt;z-index:251750400;v-text-anchor:middle;mso-width-relative:page;mso-height-relative:page;" fillcolor="#FF0000" filled="t" stroked="t" coordsize="21600,21600" o:gfxdata="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AAjfqXZAAAACQEAAA8AAAAAAAAAAQAg&#10;AAAAIgAAAGRycy9kb3ducmV2LnhtbFBLAQIUABQAAAAIAIdO4kDd31vzfwIAAAcFAAAOAAAAAAAA&#10;AAEAIAAAACgBAABkcnMvZTJvRG9jLnhtbFBLBQYAAAAABgAGAFkBAAAZBgAAAAA=&#10;" adj="8100">
                      <v:fill on="t" focussize="0,0"/>
                      <v:stroke weight="1pt" color="#FF0000 [2404]" miterlimit="8" joinstyle="miter"/>
                      <v:imagedata o:title=""/>
                      <o:lock v:ext="edit" aspectratio="f"/>
                    </v:shape>
                  </w:pict>
                </mc:Fallback>
              </mc:AlternateContent>
            </w:r>
          </w:p>
          <w:p w14:paraId="77EBFE20">
            <w:pPr>
              <w:pStyle w:val="52"/>
              <w:rPr>
                <w:rFonts w:hint="default" w:ascii="Times New Roman" w:hAnsi="Times New Roman" w:eastAsia="宋体" w:cs="Times New Roman"/>
                <w:color w:val="auto"/>
                <w:kern w:val="2"/>
              </w:rPr>
            </w:pPr>
          </w:p>
          <w:p w14:paraId="2F7F828E">
            <w:pPr>
              <w:pStyle w:val="52"/>
              <w:jc w:val="center"/>
              <w:rPr>
                <w:rFonts w:hint="default" w:ascii="Times New Roman" w:hAnsi="Times New Roman" w:cs="Times New Roman"/>
                <w:b/>
                <w:bCs/>
                <w:color w:val="000000" w:themeColor="text1"/>
                <w:lang w:val="en-US" w:eastAsia="zh-CN"/>
                <w14:textFill>
                  <w14:solidFill>
                    <w14:schemeClr w14:val="tx1"/>
                  </w14:solidFill>
                </w14:textFill>
              </w:rPr>
            </w:pPr>
            <w:r>
              <w:rPr>
                <w:rFonts w:hint="default" w:ascii="Times New Roman" w:hAnsi="Times New Roman" w:cs="Times New Roman"/>
                <w:b/>
                <w:bCs/>
                <w:color w:val="000000" w:themeColor="text1"/>
                <w:lang w:val="en-US" w:eastAsia="zh-CN"/>
                <w14:textFill>
                  <w14:solidFill>
                    <w14:schemeClr w14:val="tx1"/>
                  </w14:solidFill>
                </w14:textFill>
              </w:rPr>
              <w:t>图10.1-</w:t>
            </w:r>
            <w:r>
              <w:rPr>
                <w:rFonts w:hint="eastAsia" w:ascii="Times New Roman" w:cs="Times New Roman"/>
                <w:b/>
                <w:bCs/>
                <w:color w:val="000000" w:themeColor="text1"/>
                <w:lang w:val="en-US" w:eastAsia="zh-CN"/>
                <w14:textFill>
                  <w14:solidFill>
                    <w14:schemeClr w14:val="tx1"/>
                  </w14:solidFill>
                </w14:textFill>
              </w:rPr>
              <w:t>4</w:t>
            </w:r>
            <w:r>
              <w:rPr>
                <w:rFonts w:hint="default" w:ascii="Times New Roman" w:hAnsi="Times New Roman" w:cs="Times New Roman"/>
                <w:b/>
                <w:bCs/>
                <w:color w:val="000000" w:themeColor="text1"/>
                <w:lang w:val="en-US" w:eastAsia="zh-CN"/>
                <w14:textFill>
                  <w14:solidFill>
                    <w14:schemeClr w14:val="tx1"/>
                  </w14:solidFill>
                </w14:textFill>
              </w:rPr>
              <w:t xml:space="preserve">  机房辐射防护设施布置图</w:t>
            </w:r>
          </w:p>
          <w:p w14:paraId="2E40704B">
            <w:pPr>
              <w:jc w:val="center"/>
              <w:rPr>
                <w:rFonts w:hint="default" w:ascii="Times New Roman" w:hAnsi="Times New Roman" w:cs="Times New Roman"/>
                <w:b/>
                <w:bCs/>
                <w:color w:val="000000"/>
              </w:rPr>
            </w:pPr>
            <w:r>
              <w:rPr>
                <w:rFonts w:hint="default" w:ascii="Times New Roman" w:hAnsi="Times New Roman" w:cs="Times New Roman"/>
                <w:b/>
                <w:bCs/>
                <w:color w:val="000000"/>
              </w:rPr>
              <w:t xml:space="preserve"> 表10.2-2本项目拟配备的辐射防护用品及检测仪器</w:t>
            </w:r>
          </w:p>
          <w:tbl>
            <w:tblPr>
              <w:tblStyle w:val="40"/>
              <w:tblW w:w="88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3"/>
              <w:gridCol w:w="1068"/>
              <w:gridCol w:w="1089"/>
              <w:gridCol w:w="1089"/>
              <w:gridCol w:w="1090"/>
              <w:gridCol w:w="1241"/>
              <w:gridCol w:w="1406"/>
            </w:tblGrid>
            <w:tr w14:paraId="75267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36" w:hRule="atLeast"/>
                <w:jc w:val="center"/>
              </w:trPr>
              <w:tc>
                <w:tcPr>
                  <w:tcW w:w="1853" w:type="dxa"/>
                  <w:vAlign w:val="center"/>
                </w:tcPr>
                <w:p w14:paraId="64686ACE">
                  <w:pPr>
                    <w:jc w:val="center"/>
                    <w:rPr>
                      <w:rFonts w:hint="default" w:ascii="Times New Roman" w:hAnsi="Times New Roman" w:cs="Times New Roman"/>
                      <w:b/>
                      <w:bCs/>
                      <w:sz w:val="21"/>
                      <w:szCs w:val="21"/>
                    </w:rPr>
                  </w:pPr>
                  <w:r>
                    <w:rPr>
                      <w:rFonts w:hint="default" w:ascii="Times New Roman" w:hAnsi="Times New Roman" w:cs="Times New Roman"/>
                      <w:b/>
                      <w:bCs/>
                      <w:sz w:val="21"/>
                      <w:szCs w:val="21"/>
                    </w:rPr>
                    <w:t>科室</w:t>
                  </w:r>
                </w:p>
              </w:tc>
              <w:tc>
                <w:tcPr>
                  <w:tcW w:w="1068" w:type="dxa"/>
                  <w:vAlign w:val="center"/>
                </w:tcPr>
                <w:p w14:paraId="5547DC2E">
                  <w:pPr>
                    <w:spacing w:line="240" w:lineRule="auto"/>
                    <w:jc w:val="center"/>
                    <w:rPr>
                      <w:rFonts w:hint="default" w:ascii="Times New Roman" w:hAnsi="Times New Roman" w:cs="Times New Roman"/>
                      <w:b/>
                      <w:bCs/>
                      <w:sz w:val="21"/>
                      <w:szCs w:val="21"/>
                    </w:rPr>
                  </w:pPr>
                  <w:r>
                    <w:rPr>
                      <w:rFonts w:hint="default" w:ascii="Times New Roman" w:hAnsi="Times New Roman" w:cs="Times New Roman"/>
                      <w:b/>
                      <w:bCs/>
                      <w:sz w:val="21"/>
                      <w:szCs w:val="21"/>
                    </w:rPr>
                    <w:t>铅背心（套）</w:t>
                  </w:r>
                </w:p>
              </w:tc>
              <w:tc>
                <w:tcPr>
                  <w:tcW w:w="1089" w:type="dxa"/>
                  <w:vAlign w:val="center"/>
                </w:tcPr>
                <w:p w14:paraId="4EB2ADB2">
                  <w:pPr>
                    <w:spacing w:line="240" w:lineRule="auto"/>
                    <w:jc w:val="center"/>
                    <w:rPr>
                      <w:rFonts w:hint="default" w:ascii="Times New Roman" w:hAnsi="Times New Roman" w:cs="Times New Roman"/>
                      <w:b/>
                      <w:bCs/>
                      <w:sz w:val="21"/>
                      <w:szCs w:val="21"/>
                    </w:rPr>
                  </w:pPr>
                  <w:r>
                    <w:rPr>
                      <w:rFonts w:hint="default" w:ascii="Times New Roman" w:hAnsi="Times New Roman" w:cs="Times New Roman"/>
                      <w:b/>
                      <w:bCs/>
                      <w:sz w:val="21"/>
                      <w:szCs w:val="21"/>
                    </w:rPr>
                    <w:t>铅围裙（套）</w:t>
                  </w:r>
                </w:p>
              </w:tc>
              <w:tc>
                <w:tcPr>
                  <w:tcW w:w="1089" w:type="dxa"/>
                  <w:vAlign w:val="center"/>
                </w:tcPr>
                <w:p w14:paraId="0C637879">
                  <w:pPr>
                    <w:spacing w:line="240" w:lineRule="auto"/>
                    <w:jc w:val="center"/>
                    <w:rPr>
                      <w:rFonts w:hint="default" w:ascii="Times New Roman" w:hAnsi="Times New Roman" w:cs="Times New Roman"/>
                      <w:b/>
                      <w:bCs/>
                      <w:sz w:val="21"/>
                      <w:szCs w:val="21"/>
                    </w:rPr>
                  </w:pPr>
                  <w:r>
                    <w:rPr>
                      <w:rFonts w:hint="default" w:ascii="Times New Roman" w:hAnsi="Times New Roman" w:cs="Times New Roman"/>
                      <w:b/>
                      <w:bCs/>
                      <w:sz w:val="21"/>
                      <w:szCs w:val="21"/>
                    </w:rPr>
                    <w:t>铅帽子（套）</w:t>
                  </w:r>
                </w:p>
              </w:tc>
              <w:tc>
                <w:tcPr>
                  <w:tcW w:w="1090" w:type="dxa"/>
                  <w:vAlign w:val="center"/>
                </w:tcPr>
                <w:p w14:paraId="205D97AD">
                  <w:pPr>
                    <w:spacing w:line="240" w:lineRule="auto"/>
                    <w:jc w:val="center"/>
                    <w:rPr>
                      <w:rFonts w:hint="default" w:ascii="Times New Roman" w:hAnsi="Times New Roman" w:cs="Times New Roman"/>
                      <w:b/>
                      <w:bCs/>
                      <w:sz w:val="21"/>
                      <w:szCs w:val="21"/>
                    </w:rPr>
                  </w:pPr>
                  <w:r>
                    <w:rPr>
                      <w:rFonts w:hint="default" w:ascii="Times New Roman" w:hAnsi="Times New Roman" w:cs="Times New Roman"/>
                      <w:b/>
                      <w:bCs/>
                      <w:sz w:val="21"/>
                      <w:szCs w:val="21"/>
                    </w:rPr>
                    <w:t>铅围脖（套）</w:t>
                  </w:r>
                </w:p>
              </w:tc>
              <w:tc>
                <w:tcPr>
                  <w:tcW w:w="1241" w:type="dxa"/>
                  <w:vAlign w:val="center"/>
                </w:tcPr>
                <w:p w14:paraId="32FC19B5">
                  <w:pPr>
                    <w:spacing w:line="240" w:lineRule="auto"/>
                    <w:jc w:val="center"/>
                    <w:rPr>
                      <w:rFonts w:hint="default" w:ascii="Times New Roman" w:hAnsi="Times New Roman" w:cs="Times New Roman"/>
                      <w:b/>
                      <w:bCs/>
                      <w:sz w:val="21"/>
                      <w:szCs w:val="21"/>
                    </w:rPr>
                  </w:pPr>
                  <w:r>
                    <w:rPr>
                      <w:rFonts w:hint="default" w:ascii="Times New Roman" w:hAnsi="Times New Roman" w:cs="Times New Roman"/>
                      <w:b/>
                      <w:bCs/>
                      <w:sz w:val="21"/>
                      <w:szCs w:val="21"/>
                    </w:rPr>
                    <w:t>防护眼镜（个）</w:t>
                  </w:r>
                </w:p>
              </w:tc>
              <w:tc>
                <w:tcPr>
                  <w:tcW w:w="1406" w:type="dxa"/>
                  <w:vAlign w:val="center"/>
                </w:tcPr>
                <w:p w14:paraId="52701133">
                  <w:pPr>
                    <w:tabs>
                      <w:tab w:val="left" w:pos="279"/>
                    </w:tabs>
                    <w:spacing w:line="240" w:lineRule="auto"/>
                    <w:jc w:val="center"/>
                    <w:rPr>
                      <w:rFonts w:hint="default" w:ascii="Times New Roman" w:hAnsi="Times New Roman" w:cs="Times New Roman"/>
                      <w:b/>
                      <w:bCs/>
                      <w:sz w:val="21"/>
                      <w:szCs w:val="21"/>
                    </w:rPr>
                  </w:pPr>
                  <w:r>
                    <w:rPr>
                      <w:rFonts w:hint="default" w:ascii="Times New Roman" w:hAnsi="Times New Roman" w:cs="Times New Roman"/>
                      <w:b/>
                      <w:bCs/>
                      <w:sz w:val="21"/>
                      <w:szCs w:val="21"/>
                    </w:rPr>
                    <w:t>X、γ辐射剂量率仪（台）</w:t>
                  </w:r>
                </w:p>
              </w:tc>
            </w:tr>
            <w:tr w14:paraId="7293E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1853" w:type="dxa"/>
                  <w:vAlign w:val="center"/>
                </w:tcPr>
                <w:p w14:paraId="6E4F919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本次项目</w:t>
                  </w:r>
                </w:p>
                <w:p w14:paraId="5A765C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sz w:val="21"/>
                      <w:szCs w:val="21"/>
                    </w:rPr>
                  </w:pPr>
                  <w:r>
                    <w:rPr>
                      <w:rFonts w:hint="default" w:ascii="Times New Roman" w:hAnsi="Times New Roman" w:cs="Times New Roman"/>
                      <w:b/>
                      <w:bCs/>
                      <w:sz w:val="21"/>
                      <w:szCs w:val="21"/>
                      <w:lang w:val="en-US" w:eastAsia="zh-CN"/>
                    </w:rPr>
                    <w:t>（介入室）</w:t>
                  </w:r>
                </w:p>
              </w:tc>
              <w:tc>
                <w:tcPr>
                  <w:tcW w:w="1068" w:type="dxa"/>
                  <w:vAlign w:val="center"/>
                </w:tcPr>
                <w:p w14:paraId="118578F0">
                  <w:pPr>
                    <w:jc w:val="center"/>
                    <w:rPr>
                      <w:rFonts w:hint="default" w:ascii="Times New Roman" w:hAnsi="Times New Roman" w:cs="Times New Roman"/>
                      <w:sz w:val="21"/>
                      <w:szCs w:val="21"/>
                    </w:rPr>
                  </w:pPr>
                  <w:r>
                    <w:rPr>
                      <w:rFonts w:hint="default" w:ascii="Times New Roman" w:hAnsi="Times New Roman" w:cs="Times New Roman"/>
                      <w:sz w:val="21"/>
                      <w:szCs w:val="21"/>
                    </w:rPr>
                    <w:t>4</w:t>
                  </w:r>
                </w:p>
              </w:tc>
              <w:tc>
                <w:tcPr>
                  <w:tcW w:w="1089" w:type="dxa"/>
                  <w:vAlign w:val="center"/>
                </w:tcPr>
                <w:p w14:paraId="1AD162D0">
                  <w:pPr>
                    <w:jc w:val="center"/>
                    <w:rPr>
                      <w:rFonts w:hint="default" w:ascii="Times New Roman" w:hAnsi="Times New Roman" w:cs="Times New Roman"/>
                      <w:sz w:val="21"/>
                      <w:szCs w:val="21"/>
                    </w:rPr>
                  </w:pPr>
                  <w:r>
                    <w:rPr>
                      <w:rFonts w:hint="default" w:ascii="Times New Roman" w:hAnsi="Times New Roman" w:cs="Times New Roman"/>
                      <w:sz w:val="21"/>
                      <w:szCs w:val="21"/>
                    </w:rPr>
                    <w:t>4</w:t>
                  </w:r>
                </w:p>
              </w:tc>
              <w:tc>
                <w:tcPr>
                  <w:tcW w:w="1089" w:type="dxa"/>
                  <w:vAlign w:val="center"/>
                </w:tcPr>
                <w:p w14:paraId="0C102B7E">
                  <w:pPr>
                    <w:jc w:val="center"/>
                    <w:rPr>
                      <w:rFonts w:hint="default" w:ascii="Times New Roman" w:hAnsi="Times New Roman" w:cs="Times New Roman"/>
                      <w:sz w:val="21"/>
                      <w:szCs w:val="21"/>
                    </w:rPr>
                  </w:pPr>
                  <w:r>
                    <w:rPr>
                      <w:rFonts w:hint="default" w:ascii="Times New Roman" w:hAnsi="Times New Roman" w:cs="Times New Roman"/>
                      <w:sz w:val="21"/>
                      <w:szCs w:val="21"/>
                    </w:rPr>
                    <w:t>4</w:t>
                  </w:r>
                </w:p>
              </w:tc>
              <w:tc>
                <w:tcPr>
                  <w:tcW w:w="1090" w:type="dxa"/>
                  <w:vAlign w:val="center"/>
                </w:tcPr>
                <w:p w14:paraId="393BBB8D">
                  <w:pPr>
                    <w:jc w:val="center"/>
                    <w:rPr>
                      <w:rFonts w:hint="default" w:ascii="Times New Roman" w:hAnsi="Times New Roman" w:cs="Times New Roman"/>
                      <w:sz w:val="21"/>
                      <w:szCs w:val="21"/>
                    </w:rPr>
                  </w:pPr>
                  <w:r>
                    <w:rPr>
                      <w:rFonts w:hint="default" w:ascii="Times New Roman" w:hAnsi="Times New Roman" w:cs="Times New Roman"/>
                      <w:sz w:val="21"/>
                      <w:szCs w:val="21"/>
                    </w:rPr>
                    <w:t>4</w:t>
                  </w:r>
                </w:p>
              </w:tc>
              <w:tc>
                <w:tcPr>
                  <w:tcW w:w="1241" w:type="dxa"/>
                  <w:vAlign w:val="center"/>
                </w:tcPr>
                <w:p w14:paraId="5E872BD6">
                  <w:pPr>
                    <w:jc w:val="center"/>
                    <w:rPr>
                      <w:rFonts w:hint="default" w:ascii="Times New Roman" w:hAnsi="Times New Roman" w:cs="Times New Roman"/>
                      <w:sz w:val="21"/>
                      <w:szCs w:val="21"/>
                    </w:rPr>
                  </w:pPr>
                  <w:r>
                    <w:rPr>
                      <w:rFonts w:hint="default" w:ascii="Times New Roman" w:hAnsi="Times New Roman" w:cs="Times New Roman"/>
                      <w:sz w:val="21"/>
                      <w:szCs w:val="21"/>
                    </w:rPr>
                    <w:t>4</w:t>
                  </w:r>
                </w:p>
              </w:tc>
              <w:tc>
                <w:tcPr>
                  <w:tcW w:w="1406" w:type="dxa"/>
                  <w:vAlign w:val="center"/>
                </w:tcPr>
                <w:p w14:paraId="14084033">
                  <w:pPr>
                    <w:jc w:val="center"/>
                    <w:rPr>
                      <w:rFonts w:hint="default" w:ascii="Times New Roman" w:hAnsi="Times New Roman" w:cs="Times New Roman"/>
                      <w:sz w:val="21"/>
                      <w:szCs w:val="21"/>
                    </w:rPr>
                  </w:pPr>
                  <w:r>
                    <w:rPr>
                      <w:rFonts w:hint="default" w:ascii="Times New Roman" w:hAnsi="Times New Roman" w:cs="Times New Roman"/>
                      <w:sz w:val="21"/>
                      <w:szCs w:val="21"/>
                    </w:rPr>
                    <w:t>1</w:t>
                  </w:r>
                </w:p>
              </w:tc>
            </w:tr>
          </w:tbl>
          <w:p w14:paraId="1F22E263">
            <w:pPr>
              <w:pStyle w:val="52"/>
              <w:rPr>
                <w:rFonts w:hint="default" w:ascii="Times New Roman" w:hAnsi="Times New Roman" w:eastAsia="宋体" w:cs="Times New Roman"/>
                <w:color w:val="auto"/>
                <w:kern w:val="2"/>
              </w:rPr>
            </w:pPr>
          </w:p>
          <w:p w14:paraId="65CE9550">
            <w:pPr>
              <w:autoSpaceDE w:val="0"/>
              <w:autoSpaceDN w:val="0"/>
              <w:adjustRightInd w:val="0"/>
              <w:jc w:val="left"/>
              <w:rPr>
                <w:rFonts w:hint="default" w:ascii="Times New Roman" w:hAnsi="Times New Roman" w:cs="Times New Roman"/>
                <w:b/>
                <w:bCs/>
                <w:sz w:val="30"/>
                <w:szCs w:val="30"/>
              </w:rPr>
            </w:pPr>
            <w:r>
              <w:rPr>
                <w:rFonts w:hint="default" w:ascii="Times New Roman" w:hAnsi="Times New Roman" w:cs="Times New Roman"/>
                <w:b/>
                <w:bCs/>
                <w:sz w:val="30"/>
                <w:szCs w:val="30"/>
              </w:rPr>
              <w:t>10.3 通风</w:t>
            </w:r>
          </w:p>
          <w:p w14:paraId="6F7CCB18">
            <w:pPr>
              <w:ind w:firstLine="352" w:firstLineChars="147"/>
              <w:rPr>
                <w:rFonts w:hint="default" w:ascii="Times New Roman" w:hAnsi="Times New Roman" w:cs="Times New Roman"/>
                <w:color w:val="FF0000"/>
              </w:rPr>
            </w:pPr>
            <w:r>
              <w:rPr>
                <w:rFonts w:hint="default" w:ascii="Times New Roman" w:hAnsi="Times New Roman" w:cs="Times New Roman"/>
              </w:rPr>
              <w:t>本项目在机房中部设置</w:t>
            </w:r>
            <w:r>
              <w:rPr>
                <w:rFonts w:hint="default" w:ascii="Times New Roman" w:hAnsi="Times New Roman" w:cs="Times New Roman"/>
                <w:lang w:val="en-US" w:eastAsia="zh-CN"/>
              </w:rPr>
              <w:t>1</w:t>
            </w:r>
            <w:r>
              <w:rPr>
                <w:rFonts w:hint="default" w:ascii="Times New Roman" w:hAnsi="Times New Roman" w:cs="Times New Roman"/>
              </w:rPr>
              <w:t>个排风口，以满足机房内对于换气的需求。</w:t>
            </w:r>
          </w:p>
          <w:p w14:paraId="467026FE">
            <w:pPr>
              <w:autoSpaceDE w:val="0"/>
              <w:autoSpaceDN w:val="0"/>
              <w:adjustRightInd w:val="0"/>
              <w:jc w:val="left"/>
              <w:rPr>
                <w:rFonts w:hint="default" w:ascii="Times New Roman" w:hAnsi="Times New Roman" w:cs="Times New Roman"/>
                <w:bCs/>
                <w:sz w:val="30"/>
                <w:szCs w:val="30"/>
              </w:rPr>
            </w:pPr>
            <w:r>
              <w:rPr>
                <w:rFonts w:hint="default" w:ascii="Times New Roman" w:hAnsi="Times New Roman" w:cs="Times New Roman"/>
                <w:b/>
                <w:bCs/>
                <w:sz w:val="30"/>
                <w:szCs w:val="30"/>
              </w:rPr>
              <w:t>10.4 医用血管造影X射线报废处理</w:t>
            </w:r>
          </w:p>
          <w:p w14:paraId="546A2C00">
            <w:pPr>
              <w:ind w:firstLine="48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医用血管造影X射线需进行报废处理时，在相关生态环境部门的监督下，将医用血管造影X射线高压射线管进行拆卸并破碎处理，同时将射线装置主机的电源线绞断，使射线装置不能正常通电，防止二次通电使用，造成误照射，并保存销毁影像记录，同时上报内蒙古自治区生态环境厅备案。</w:t>
            </w:r>
          </w:p>
          <w:p w14:paraId="57272E12">
            <w:pPr>
              <w:pStyle w:val="38"/>
              <w:ind w:left="0" w:leftChars="0" w:firstLine="0" w:firstLineChars="0"/>
              <w:rPr>
                <w:rFonts w:hint="default" w:ascii="Times New Roman" w:hAnsi="Times New Roman" w:eastAsia="宋体" w:cs="Times New Roman"/>
                <w:color w:val="auto"/>
                <w:kern w:val="2"/>
              </w:rPr>
            </w:pPr>
          </w:p>
        </w:tc>
      </w:tr>
    </w:tbl>
    <w:p w14:paraId="674A52D1">
      <w:pPr>
        <w:pStyle w:val="2"/>
        <w:pageBreakBefore/>
        <w:spacing w:before="0" w:line="240" w:lineRule="auto"/>
        <w:rPr>
          <w:rFonts w:hint="default" w:ascii="Times New Roman" w:hAnsi="Times New Roman" w:eastAsia="宋体" w:cs="Times New Roman"/>
          <w:sz w:val="32"/>
          <w:szCs w:val="32"/>
        </w:rPr>
      </w:pPr>
      <w:r>
        <w:rPr>
          <w:rFonts w:hint="default" w:ascii="Times New Roman" w:hAnsi="Times New Roman" w:eastAsia="宋体" w:cs="Times New Roman"/>
          <w:sz w:val="32"/>
          <w:szCs w:val="32"/>
        </w:rPr>
        <w:t>表11 环境影响分析</w:t>
      </w:r>
      <w:bookmarkEnd w:id="36"/>
    </w:p>
    <w:tbl>
      <w:tblPr>
        <w:tblStyle w:val="40"/>
        <w:tblW w:w="100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53"/>
      </w:tblGrid>
      <w:tr w14:paraId="22CB6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5" w:hRule="atLeast"/>
          <w:jc w:val="center"/>
        </w:trPr>
        <w:tc>
          <w:tcPr>
            <w:tcW w:w="10053" w:type="dxa"/>
          </w:tcPr>
          <w:tbl>
            <w:tblPr>
              <w:tblStyle w:val="41"/>
              <w:tblW w:w="10189" w:type="dxa"/>
              <w:tblInd w:w="-1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89"/>
            </w:tblGrid>
            <w:tr w14:paraId="343E1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019" w:hRule="atLeast"/>
              </w:trPr>
              <w:tc>
                <w:tcPr>
                  <w:tcW w:w="10189" w:type="dxa"/>
                </w:tcPr>
                <w:p w14:paraId="13605993">
                  <w:pPr>
                    <w:autoSpaceDE w:val="0"/>
                    <w:autoSpaceDN w:val="0"/>
                    <w:adjustRightInd w:val="0"/>
                    <w:jc w:val="left"/>
                    <w:rPr>
                      <w:rFonts w:hint="default" w:ascii="Times New Roman" w:hAnsi="Times New Roman" w:cs="Times New Roman"/>
                    </w:rPr>
                  </w:pPr>
                  <w:r>
                    <w:rPr>
                      <w:rFonts w:hint="default" w:ascii="Times New Roman" w:hAnsi="Times New Roman" w:cs="Times New Roman"/>
                      <w:b/>
                      <w:bCs/>
                      <w:color w:val="000000" w:themeColor="text1"/>
                      <w:sz w:val="32"/>
                      <w:szCs w:val="32"/>
                      <w14:textFill>
                        <w14:solidFill>
                          <w14:schemeClr w14:val="tx1"/>
                        </w14:solidFill>
                      </w14:textFill>
                    </w:rPr>
                    <w:t>运行阶段对环境的影响</w:t>
                  </w:r>
                </w:p>
                <w:p w14:paraId="230CDAF6">
                  <w:pPr>
                    <w:autoSpaceDE w:val="0"/>
                    <w:autoSpaceDN w:val="0"/>
                    <w:adjustRightInd w:val="0"/>
                    <w:jc w:val="left"/>
                    <w:rPr>
                      <w:rFonts w:hint="default" w:ascii="Times New Roman" w:hAnsi="Times New Roman" w:cs="Times New Roman"/>
                      <w:b/>
                      <w:bCs/>
                      <w:sz w:val="30"/>
                      <w:szCs w:val="30"/>
                    </w:rPr>
                  </w:pPr>
                  <w:r>
                    <w:rPr>
                      <w:rFonts w:hint="default" w:ascii="Times New Roman" w:hAnsi="Times New Roman" w:cs="Times New Roman"/>
                      <w:b/>
                      <w:bCs/>
                      <w:sz w:val="30"/>
                      <w:szCs w:val="30"/>
                    </w:rPr>
                    <w:t>11.1机房各屏蔽体厚度合理性分析</w:t>
                  </w:r>
                </w:p>
                <w:p w14:paraId="346DB392">
                  <w:pPr>
                    <w:spacing w:line="440" w:lineRule="exact"/>
                    <w:rPr>
                      <w:rFonts w:hint="default" w:ascii="Times New Roman" w:hAnsi="Times New Roman" w:cs="Times New Roman"/>
                      <w:b/>
                      <w:kern w:val="0"/>
                      <w:sz w:val="28"/>
                      <w:szCs w:val="28"/>
                    </w:rPr>
                  </w:pPr>
                  <w:r>
                    <w:rPr>
                      <w:rFonts w:hint="default" w:ascii="Times New Roman" w:hAnsi="Times New Roman" w:cs="Times New Roman"/>
                      <w:b/>
                      <w:kern w:val="0"/>
                      <w:sz w:val="28"/>
                      <w:szCs w:val="28"/>
                    </w:rPr>
                    <w:t>11.1.1 机房屏蔽厚度与标准要求对比</w:t>
                  </w:r>
                </w:p>
                <w:p w14:paraId="4919D55B">
                  <w:pPr>
                    <w:ind w:firstLine="480" w:firstLineChars="200"/>
                    <w:jc w:val="left"/>
                    <w:rPr>
                      <w:rFonts w:hint="default" w:ascii="Times New Roman" w:hAnsi="Times New Roman" w:cs="Times New Roman"/>
                    </w:rPr>
                  </w:pPr>
                  <w:r>
                    <w:rPr>
                      <w:rFonts w:hint="default" w:ascii="Times New Roman" w:hAnsi="Times New Roman" w:cs="Times New Roman"/>
                    </w:rPr>
                    <w:t>根据 《放射诊断放射防护要求》（GBZ130-2020），X射线设备机房使用面积、单边长度及屏蔽防护墙当量厚度应满足11.1-1所列要求。</w:t>
                  </w:r>
                </w:p>
                <w:p w14:paraId="0923B44B">
                  <w:pPr>
                    <w:jc w:val="center"/>
                    <w:rPr>
                      <w:rFonts w:hint="default" w:ascii="Times New Roman" w:hAnsi="Times New Roman" w:cs="Times New Roman"/>
                    </w:rPr>
                  </w:pPr>
                  <w:r>
                    <w:rPr>
                      <w:rFonts w:hint="default" w:ascii="Times New Roman" w:hAnsi="Times New Roman" w:cs="Times New Roman"/>
                    </w:rPr>
                    <w:t>表11.1-1 射线装置机房使用面积、单边长度及屏蔽防护强当量厚度要求</w:t>
                  </w:r>
                </w:p>
                <w:tbl>
                  <w:tblPr>
                    <w:tblStyle w:val="40"/>
                    <w:tblW w:w="0" w:type="auto"/>
                    <w:jc w:val="center"/>
                    <w:tblBorders>
                      <w:top w:val="single" w:color="000000" w:sz="2" w:space="0"/>
                      <w:left w:val="single" w:color="000000" w:sz="2" w:space="0"/>
                      <w:bottom w:val="single" w:color="000000" w:sz="2" w:space="0"/>
                      <w:right w:val="single" w:color="000000" w:sz="2" w:space="0"/>
                      <w:insideH w:val="single" w:color="000000" w:sz="2" w:space="0"/>
                      <w:insideV w:val="single" w:color="auto" w:sz="4" w:space="0"/>
                    </w:tblBorders>
                    <w:tblLayout w:type="fixed"/>
                    <w:tblCellMar>
                      <w:top w:w="0" w:type="dxa"/>
                      <w:left w:w="108" w:type="dxa"/>
                      <w:bottom w:w="0" w:type="dxa"/>
                      <w:right w:w="108" w:type="dxa"/>
                    </w:tblCellMar>
                  </w:tblPr>
                  <w:tblGrid>
                    <w:gridCol w:w="1382"/>
                    <w:gridCol w:w="1404"/>
                    <w:gridCol w:w="1383"/>
                    <w:gridCol w:w="1560"/>
                    <w:gridCol w:w="1845"/>
                    <w:gridCol w:w="1522"/>
                  </w:tblGrid>
                  <w:tr w14:paraId="417C4042">
                    <w:tblPrEx>
                      <w:tblBorders>
                        <w:top w:val="single" w:color="000000" w:sz="2" w:space="0"/>
                        <w:left w:val="single" w:color="000000" w:sz="2" w:space="0"/>
                        <w:bottom w:val="single" w:color="000000" w:sz="2" w:space="0"/>
                        <w:right w:val="single" w:color="000000" w:sz="2" w:space="0"/>
                        <w:insideH w:val="single" w:color="000000" w:sz="2" w:space="0"/>
                        <w:insideV w:val="single" w:color="auto" w:sz="4" w:space="0"/>
                      </w:tblBorders>
                    </w:tblPrEx>
                    <w:trPr>
                      <w:trHeight w:val="904" w:hRule="atLeast"/>
                      <w:jc w:val="center"/>
                    </w:trPr>
                    <w:tc>
                      <w:tcPr>
                        <w:tcW w:w="1382" w:type="dxa"/>
                        <w:tcBorders>
                          <w:tl2br w:val="nil"/>
                          <w:tr2bl w:val="nil"/>
                        </w:tcBorders>
                        <w:shd w:val="clear" w:color="auto" w:fill="D7D7D7" w:themeFill="background1" w:themeFillShade="D8"/>
                        <w:vAlign w:val="center"/>
                      </w:tcPr>
                      <w:p w14:paraId="318D6DDD">
                        <w:pPr>
                          <w:spacing w:line="280" w:lineRule="exact"/>
                          <w:jc w:val="center"/>
                          <w:rPr>
                            <w:rFonts w:hint="default" w:ascii="Times New Roman" w:hAnsi="Times New Roman" w:cs="Times New Roman"/>
                          </w:rPr>
                        </w:pPr>
                        <w:r>
                          <w:rPr>
                            <w:rFonts w:hint="default" w:ascii="Times New Roman" w:hAnsi="Times New Roman" w:cs="Times New Roman"/>
                          </w:rPr>
                          <w:t>设备</w:t>
                        </w:r>
                      </w:p>
                      <w:p w14:paraId="06683756">
                        <w:pPr>
                          <w:spacing w:line="280" w:lineRule="exact"/>
                          <w:jc w:val="center"/>
                          <w:rPr>
                            <w:rFonts w:hint="default" w:ascii="Times New Roman" w:hAnsi="Times New Roman" w:cs="Times New Roman"/>
                          </w:rPr>
                        </w:pPr>
                        <w:r>
                          <w:rPr>
                            <w:rFonts w:hint="default" w:ascii="Times New Roman" w:hAnsi="Times New Roman" w:cs="Times New Roman"/>
                          </w:rPr>
                          <w:t>类型</w:t>
                        </w:r>
                      </w:p>
                    </w:tc>
                    <w:tc>
                      <w:tcPr>
                        <w:tcW w:w="1404" w:type="dxa"/>
                        <w:tcBorders>
                          <w:tl2br w:val="nil"/>
                          <w:tr2bl w:val="nil"/>
                        </w:tcBorders>
                        <w:shd w:val="clear" w:color="auto" w:fill="D7D7D7" w:themeFill="background1" w:themeFillShade="D8"/>
                        <w:vAlign w:val="center"/>
                      </w:tcPr>
                      <w:p w14:paraId="4ED29514">
                        <w:pPr>
                          <w:widowControl/>
                          <w:snapToGrid w:val="0"/>
                          <w:jc w:val="center"/>
                          <w:rPr>
                            <w:rFonts w:hint="default" w:ascii="Times New Roman" w:hAnsi="Times New Roman" w:cs="Times New Roman"/>
                          </w:rPr>
                        </w:pPr>
                        <w:r>
                          <w:rPr>
                            <w:rFonts w:hint="default" w:ascii="Times New Roman" w:hAnsi="Times New Roman" w:cs="Times New Roman"/>
                          </w:rPr>
                          <w:t>机房类型</w:t>
                        </w:r>
                      </w:p>
                    </w:tc>
                    <w:tc>
                      <w:tcPr>
                        <w:tcW w:w="1383" w:type="dxa"/>
                        <w:tcBorders>
                          <w:tl2br w:val="nil"/>
                          <w:tr2bl w:val="nil"/>
                        </w:tcBorders>
                        <w:shd w:val="clear" w:color="auto" w:fill="D7D7D7" w:themeFill="background1" w:themeFillShade="D8"/>
                        <w:vAlign w:val="center"/>
                      </w:tcPr>
                      <w:p w14:paraId="25C0EA28">
                        <w:pPr>
                          <w:widowControl/>
                          <w:snapToGrid w:val="0"/>
                          <w:spacing w:line="360" w:lineRule="exact"/>
                          <w:jc w:val="center"/>
                          <w:rPr>
                            <w:rFonts w:hint="default" w:ascii="Times New Roman" w:hAnsi="Times New Roman" w:cs="Times New Roman"/>
                          </w:rPr>
                        </w:pPr>
                        <w:r>
                          <w:rPr>
                            <w:rFonts w:hint="default" w:ascii="Times New Roman" w:hAnsi="Times New Roman" w:cs="Times New Roman"/>
                          </w:rPr>
                          <w:t>有用线束方向（mmPb）</w:t>
                        </w:r>
                      </w:p>
                    </w:tc>
                    <w:tc>
                      <w:tcPr>
                        <w:tcW w:w="1560" w:type="dxa"/>
                        <w:tcBorders>
                          <w:tl2br w:val="nil"/>
                          <w:tr2bl w:val="nil"/>
                        </w:tcBorders>
                        <w:shd w:val="clear" w:color="auto" w:fill="D7D7D7" w:themeFill="background1" w:themeFillShade="D8"/>
                        <w:vAlign w:val="center"/>
                      </w:tcPr>
                      <w:p w14:paraId="5E0393AD">
                        <w:pPr>
                          <w:widowControl/>
                          <w:snapToGrid w:val="0"/>
                          <w:spacing w:line="360" w:lineRule="exact"/>
                          <w:jc w:val="center"/>
                          <w:rPr>
                            <w:rFonts w:hint="default" w:ascii="Times New Roman" w:hAnsi="Times New Roman" w:cs="Times New Roman"/>
                          </w:rPr>
                        </w:pPr>
                        <w:r>
                          <w:rPr>
                            <w:rFonts w:hint="default" w:ascii="Times New Roman" w:hAnsi="Times New Roman" w:cs="Times New Roman"/>
                          </w:rPr>
                          <w:t>非有用线束方向（mmPb）</w:t>
                        </w:r>
                      </w:p>
                    </w:tc>
                    <w:tc>
                      <w:tcPr>
                        <w:tcW w:w="1845" w:type="dxa"/>
                        <w:tcBorders>
                          <w:tl2br w:val="nil"/>
                          <w:tr2bl w:val="nil"/>
                        </w:tcBorders>
                        <w:shd w:val="clear" w:color="auto" w:fill="D7D7D7" w:themeFill="background1" w:themeFillShade="D8"/>
                        <w:vAlign w:val="center"/>
                      </w:tcPr>
                      <w:p w14:paraId="257FA7EC">
                        <w:pPr>
                          <w:widowControl/>
                          <w:snapToGrid w:val="0"/>
                          <w:spacing w:line="360" w:lineRule="exact"/>
                          <w:jc w:val="center"/>
                          <w:rPr>
                            <w:rFonts w:hint="default" w:ascii="Times New Roman" w:hAnsi="Times New Roman" w:cs="Times New Roman"/>
                          </w:rPr>
                        </w:pPr>
                        <w:r>
                          <w:rPr>
                            <w:rFonts w:hint="default" w:ascii="Times New Roman" w:hAnsi="Times New Roman" w:cs="Times New Roman"/>
                          </w:rPr>
                          <w:t>机房内最小有效使用面积（m</w:t>
                        </w:r>
                        <w:r>
                          <w:rPr>
                            <w:rFonts w:hint="default" w:ascii="Times New Roman" w:hAnsi="Times New Roman" w:cs="Times New Roman"/>
                            <w:vertAlign w:val="superscript"/>
                          </w:rPr>
                          <w:t>2</w:t>
                        </w:r>
                        <w:r>
                          <w:rPr>
                            <w:rFonts w:hint="default" w:ascii="Times New Roman" w:hAnsi="Times New Roman" w:cs="Times New Roman"/>
                          </w:rPr>
                          <w:t>）</w:t>
                        </w:r>
                      </w:p>
                    </w:tc>
                    <w:tc>
                      <w:tcPr>
                        <w:tcW w:w="1522" w:type="dxa"/>
                        <w:tcBorders>
                          <w:tl2br w:val="nil"/>
                          <w:tr2bl w:val="nil"/>
                        </w:tcBorders>
                        <w:shd w:val="clear" w:color="auto" w:fill="D7D7D7" w:themeFill="background1" w:themeFillShade="D8"/>
                        <w:vAlign w:val="center"/>
                      </w:tcPr>
                      <w:p w14:paraId="179DD624">
                        <w:pPr>
                          <w:widowControl/>
                          <w:snapToGrid w:val="0"/>
                          <w:spacing w:line="360" w:lineRule="exact"/>
                          <w:jc w:val="center"/>
                          <w:rPr>
                            <w:rFonts w:hint="default" w:ascii="Times New Roman" w:hAnsi="Times New Roman" w:cs="Times New Roman"/>
                          </w:rPr>
                        </w:pPr>
                        <w:r>
                          <w:rPr>
                            <w:rFonts w:hint="default" w:ascii="Times New Roman" w:hAnsi="Times New Roman" w:cs="Times New Roman"/>
                          </w:rPr>
                          <w:t>机房内最小单边长度（m）</w:t>
                        </w:r>
                      </w:p>
                    </w:tc>
                  </w:tr>
                  <w:tr w14:paraId="18459F80">
                    <w:tblPrEx>
                      <w:tblBorders>
                        <w:top w:val="single" w:color="000000" w:sz="2" w:space="0"/>
                        <w:left w:val="single" w:color="000000" w:sz="2" w:space="0"/>
                        <w:bottom w:val="single" w:color="000000" w:sz="2" w:space="0"/>
                        <w:right w:val="single" w:color="000000" w:sz="2" w:space="0"/>
                        <w:insideH w:val="single" w:color="000000" w:sz="2" w:space="0"/>
                        <w:insideV w:val="single" w:color="auto" w:sz="4" w:space="0"/>
                      </w:tblBorders>
                      <w:tblCellMar>
                        <w:top w:w="0" w:type="dxa"/>
                        <w:left w:w="108" w:type="dxa"/>
                        <w:bottom w:w="0" w:type="dxa"/>
                        <w:right w:w="108" w:type="dxa"/>
                      </w:tblCellMar>
                    </w:tblPrEx>
                    <w:trPr>
                      <w:trHeight w:val="702" w:hRule="atLeast"/>
                      <w:jc w:val="center"/>
                    </w:trPr>
                    <w:tc>
                      <w:tcPr>
                        <w:tcW w:w="1382" w:type="dxa"/>
                        <w:tcBorders>
                          <w:tl2br w:val="nil"/>
                          <w:tr2bl w:val="nil"/>
                        </w:tcBorders>
                        <w:vAlign w:val="center"/>
                      </w:tcPr>
                      <w:p w14:paraId="47DEAFFC">
                        <w:pPr>
                          <w:widowControl/>
                          <w:snapToGrid w:val="0"/>
                          <w:spacing w:line="240" w:lineRule="auto"/>
                          <w:jc w:val="center"/>
                          <w:rPr>
                            <w:rFonts w:hint="default" w:ascii="Times New Roman" w:hAnsi="Times New Roman" w:cs="Times New Roman"/>
                          </w:rPr>
                        </w:pPr>
                        <w:r>
                          <w:rPr>
                            <w:rFonts w:hint="default" w:ascii="Times New Roman" w:hAnsi="Times New Roman" w:cs="Times New Roman"/>
                          </w:rPr>
                          <w:t>医用血管造影X射线机（DSA）</w:t>
                        </w:r>
                      </w:p>
                    </w:tc>
                    <w:tc>
                      <w:tcPr>
                        <w:tcW w:w="1404" w:type="dxa"/>
                        <w:tcBorders>
                          <w:tl2br w:val="nil"/>
                          <w:tr2bl w:val="nil"/>
                        </w:tcBorders>
                        <w:vAlign w:val="center"/>
                      </w:tcPr>
                      <w:p w14:paraId="25B84AA8">
                        <w:pPr>
                          <w:widowControl/>
                          <w:snapToGrid w:val="0"/>
                          <w:spacing w:line="240" w:lineRule="auto"/>
                          <w:jc w:val="center"/>
                          <w:rPr>
                            <w:rFonts w:hint="default" w:ascii="Times New Roman" w:hAnsi="Times New Roman" w:cs="Times New Roman"/>
                          </w:rPr>
                        </w:pPr>
                        <w:r>
                          <w:rPr>
                            <w:rFonts w:hint="default" w:ascii="Times New Roman" w:hAnsi="Times New Roman" w:cs="Times New Roman"/>
                          </w:rPr>
                          <w:t>C型臂X射线设备机房</w:t>
                        </w:r>
                      </w:p>
                    </w:tc>
                    <w:tc>
                      <w:tcPr>
                        <w:tcW w:w="1383" w:type="dxa"/>
                        <w:tcBorders>
                          <w:tl2br w:val="nil"/>
                          <w:tr2bl w:val="nil"/>
                        </w:tcBorders>
                        <w:vAlign w:val="center"/>
                      </w:tcPr>
                      <w:p w14:paraId="143A901C">
                        <w:pPr>
                          <w:widowControl/>
                          <w:snapToGrid w:val="0"/>
                          <w:spacing w:line="240" w:lineRule="auto"/>
                          <w:jc w:val="center"/>
                          <w:rPr>
                            <w:rFonts w:hint="default" w:ascii="Times New Roman" w:hAnsi="Times New Roman" w:cs="Times New Roman"/>
                          </w:rPr>
                        </w:pPr>
                        <w:r>
                          <w:rPr>
                            <w:rFonts w:hint="default" w:ascii="Times New Roman" w:hAnsi="Times New Roman" w:cs="Times New Roman"/>
                          </w:rPr>
                          <w:t>2.0</w:t>
                        </w:r>
                      </w:p>
                    </w:tc>
                    <w:tc>
                      <w:tcPr>
                        <w:tcW w:w="1560" w:type="dxa"/>
                        <w:tcBorders>
                          <w:tl2br w:val="nil"/>
                          <w:tr2bl w:val="nil"/>
                        </w:tcBorders>
                        <w:vAlign w:val="center"/>
                      </w:tcPr>
                      <w:p w14:paraId="51540C3A">
                        <w:pPr>
                          <w:widowControl/>
                          <w:snapToGrid w:val="0"/>
                          <w:spacing w:line="240" w:lineRule="auto"/>
                          <w:jc w:val="center"/>
                          <w:rPr>
                            <w:rFonts w:hint="default" w:ascii="Times New Roman" w:hAnsi="Times New Roman" w:cs="Times New Roman"/>
                          </w:rPr>
                        </w:pPr>
                        <w:r>
                          <w:rPr>
                            <w:rFonts w:hint="default" w:ascii="Times New Roman" w:hAnsi="Times New Roman" w:cs="Times New Roman"/>
                          </w:rPr>
                          <w:t>2.0</w:t>
                        </w:r>
                      </w:p>
                    </w:tc>
                    <w:tc>
                      <w:tcPr>
                        <w:tcW w:w="1845" w:type="dxa"/>
                        <w:tcBorders>
                          <w:tl2br w:val="nil"/>
                          <w:tr2bl w:val="nil"/>
                        </w:tcBorders>
                        <w:vAlign w:val="center"/>
                      </w:tcPr>
                      <w:p w14:paraId="2F2E35B9">
                        <w:pPr>
                          <w:widowControl/>
                          <w:snapToGrid w:val="0"/>
                          <w:spacing w:line="240" w:lineRule="auto"/>
                          <w:jc w:val="center"/>
                          <w:rPr>
                            <w:rFonts w:hint="default" w:ascii="Times New Roman" w:hAnsi="Times New Roman" w:cs="Times New Roman"/>
                          </w:rPr>
                        </w:pPr>
                        <w:r>
                          <w:rPr>
                            <w:rFonts w:hint="default" w:ascii="Times New Roman" w:hAnsi="Times New Roman" w:cs="Times New Roman"/>
                          </w:rPr>
                          <w:t>30</w:t>
                        </w:r>
                      </w:p>
                    </w:tc>
                    <w:tc>
                      <w:tcPr>
                        <w:tcW w:w="1522" w:type="dxa"/>
                        <w:tcBorders>
                          <w:tl2br w:val="nil"/>
                          <w:tr2bl w:val="nil"/>
                        </w:tcBorders>
                        <w:vAlign w:val="center"/>
                      </w:tcPr>
                      <w:p w14:paraId="415E57E7">
                        <w:pPr>
                          <w:widowControl/>
                          <w:snapToGrid w:val="0"/>
                          <w:spacing w:line="240" w:lineRule="auto"/>
                          <w:jc w:val="center"/>
                          <w:rPr>
                            <w:rFonts w:hint="default" w:ascii="Times New Roman" w:hAnsi="Times New Roman" w:cs="Times New Roman"/>
                          </w:rPr>
                        </w:pPr>
                        <w:r>
                          <w:rPr>
                            <w:rFonts w:hint="default" w:ascii="Times New Roman" w:hAnsi="Times New Roman" w:cs="Times New Roman"/>
                          </w:rPr>
                          <w:t>4.5</w:t>
                        </w:r>
                      </w:p>
                    </w:tc>
                  </w:tr>
                </w:tbl>
                <w:p w14:paraId="7E346BE1">
                  <w:pPr>
                    <w:spacing w:line="440" w:lineRule="exact"/>
                    <w:ind w:firstLine="480" w:firstLineChars="200"/>
                    <w:rPr>
                      <w:rFonts w:hint="default" w:ascii="Times New Roman" w:hAnsi="Times New Roman" w:cs="Times New Roman"/>
                    </w:rPr>
                  </w:pPr>
                  <w:r>
                    <w:rPr>
                      <w:rFonts w:hint="default" w:ascii="Times New Roman" w:hAnsi="Times New Roman" w:cs="Times New Roman"/>
                    </w:rPr>
                    <w:t>本项目机房的使用面积、单边长度及屏蔽防护强当量厚度见表11.1-2。</w:t>
                  </w:r>
                </w:p>
                <w:p w14:paraId="15B313EE">
                  <w:pPr>
                    <w:jc w:val="center"/>
                    <w:rPr>
                      <w:rFonts w:hint="default" w:ascii="Times New Roman" w:hAnsi="Times New Roman" w:cs="Times New Roman"/>
                    </w:rPr>
                  </w:pPr>
                  <w:r>
                    <w:rPr>
                      <w:rFonts w:hint="default" w:ascii="Times New Roman" w:hAnsi="Times New Roman" w:cs="Times New Roman"/>
                    </w:rPr>
                    <w:t>表11.1-2 机房设计屏蔽状况</w:t>
                  </w:r>
                </w:p>
                <w:tbl>
                  <w:tblPr>
                    <w:tblStyle w:val="40"/>
                    <w:tblW w:w="9052" w:type="dxa"/>
                    <w:jc w:val="center"/>
                    <w:tblBorders>
                      <w:top w:val="single" w:color="000000" w:sz="2" w:space="0"/>
                      <w:left w:val="single" w:color="000000" w:sz="2" w:space="0"/>
                      <w:bottom w:val="single" w:color="000000" w:sz="2" w:space="0"/>
                      <w:right w:val="single" w:color="000000" w:sz="2" w:space="0"/>
                      <w:insideH w:val="single" w:color="auto" w:sz="4" w:space="0"/>
                      <w:insideV w:val="single" w:color="auto" w:sz="4" w:space="0"/>
                    </w:tblBorders>
                    <w:tblLayout w:type="fixed"/>
                    <w:tblCellMar>
                      <w:top w:w="0" w:type="dxa"/>
                      <w:left w:w="108" w:type="dxa"/>
                      <w:bottom w:w="0" w:type="dxa"/>
                      <w:right w:w="108" w:type="dxa"/>
                    </w:tblCellMar>
                  </w:tblPr>
                  <w:tblGrid>
                    <w:gridCol w:w="1001"/>
                    <w:gridCol w:w="961"/>
                    <w:gridCol w:w="970"/>
                    <w:gridCol w:w="1428"/>
                    <w:gridCol w:w="1131"/>
                    <w:gridCol w:w="979"/>
                    <w:gridCol w:w="1280"/>
                    <w:gridCol w:w="1302"/>
                  </w:tblGrid>
                  <w:tr w14:paraId="2149EE0A">
                    <w:tblPrEx>
                      <w:tblBorders>
                        <w:top w:val="single" w:color="000000" w:sz="2" w:space="0"/>
                        <w:left w:val="single" w:color="000000" w:sz="2" w:space="0"/>
                        <w:bottom w:val="single" w:color="000000" w:sz="2" w:space="0"/>
                        <w:right w:val="single" w:color="000000" w:sz="2"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1001" w:type="dxa"/>
                        <w:tcBorders>
                          <w:tl2br w:val="nil"/>
                          <w:tr2bl w:val="nil"/>
                        </w:tcBorders>
                        <w:shd w:val="clear" w:color="auto" w:fill="D7D7D7" w:themeFill="background1" w:themeFillShade="D8"/>
                        <w:vAlign w:val="center"/>
                      </w:tcPr>
                      <w:p w14:paraId="42B01518">
                        <w:pPr>
                          <w:spacing w:line="260" w:lineRule="exact"/>
                          <w:jc w:val="center"/>
                          <w:rPr>
                            <w:rFonts w:hint="default" w:ascii="Times New Roman" w:hAnsi="Times New Roman" w:cs="Times New Roman"/>
                            <w:sz w:val="18"/>
                            <w:szCs w:val="18"/>
                          </w:rPr>
                        </w:pPr>
                        <w:r>
                          <w:rPr>
                            <w:rFonts w:hint="default" w:ascii="Times New Roman" w:hAnsi="Times New Roman" w:cs="Times New Roman"/>
                            <w:sz w:val="18"/>
                            <w:szCs w:val="18"/>
                          </w:rPr>
                          <w:t>机房</w:t>
                        </w:r>
                      </w:p>
                    </w:tc>
                    <w:tc>
                      <w:tcPr>
                        <w:tcW w:w="961" w:type="dxa"/>
                        <w:tcBorders>
                          <w:tl2br w:val="nil"/>
                          <w:tr2bl w:val="nil"/>
                        </w:tcBorders>
                        <w:shd w:val="clear" w:color="auto" w:fill="D7D7D7" w:themeFill="background1" w:themeFillShade="D8"/>
                        <w:vAlign w:val="center"/>
                      </w:tcPr>
                      <w:p w14:paraId="6A5C751E">
                        <w:pPr>
                          <w:spacing w:line="260" w:lineRule="exact"/>
                          <w:jc w:val="center"/>
                          <w:rPr>
                            <w:rFonts w:hint="default" w:ascii="Times New Roman" w:hAnsi="Times New Roman" w:cs="Times New Roman"/>
                            <w:sz w:val="18"/>
                            <w:szCs w:val="18"/>
                          </w:rPr>
                        </w:pPr>
                        <w:r>
                          <w:rPr>
                            <w:rFonts w:hint="default" w:ascii="Times New Roman" w:hAnsi="Times New Roman" w:cs="Times New Roman"/>
                            <w:sz w:val="18"/>
                            <w:szCs w:val="18"/>
                          </w:rPr>
                          <w:t>有效使用面积m</w:t>
                        </w:r>
                        <w:r>
                          <w:rPr>
                            <w:rFonts w:hint="default" w:ascii="Times New Roman" w:hAnsi="Times New Roman" w:cs="Times New Roman"/>
                            <w:sz w:val="18"/>
                            <w:szCs w:val="18"/>
                            <w:vertAlign w:val="superscript"/>
                          </w:rPr>
                          <w:t>2</w:t>
                        </w:r>
                      </w:p>
                    </w:tc>
                    <w:tc>
                      <w:tcPr>
                        <w:tcW w:w="970" w:type="dxa"/>
                        <w:tcBorders>
                          <w:tl2br w:val="nil"/>
                          <w:tr2bl w:val="nil"/>
                        </w:tcBorders>
                        <w:shd w:val="clear" w:color="auto" w:fill="D7D7D7" w:themeFill="background1" w:themeFillShade="D8"/>
                        <w:vAlign w:val="center"/>
                      </w:tcPr>
                      <w:p w14:paraId="560B06CD">
                        <w:pPr>
                          <w:spacing w:line="260" w:lineRule="exact"/>
                          <w:jc w:val="center"/>
                          <w:rPr>
                            <w:rFonts w:hint="default" w:ascii="Times New Roman" w:hAnsi="Times New Roman" w:cs="Times New Roman"/>
                            <w:sz w:val="18"/>
                            <w:szCs w:val="18"/>
                          </w:rPr>
                        </w:pPr>
                        <w:r>
                          <w:rPr>
                            <w:rFonts w:hint="default" w:ascii="Times New Roman" w:hAnsi="Times New Roman" w:cs="Times New Roman"/>
                            <w:sz w:val="18"/>
                            <w:szCs w:val="18"/>
                          </w:rPr>
                          <w:t>最小单边长m</w:t>
                        </w:r>
                      </w:p>
                    </w:tc>
                    <w:tc>
                      <w:tcPr>
                        <w:tcW w:w="1428" w:type="dxa"/>
                        <w:tcBorders>
                          <w:right w:val="single" w:color="auto" w:sz="4" w:space="0"/>
                          <w:tl2br w:val="nil"/>
                          <w:tr2bl w:val="nil"/>
                        </w:tcBorders>
                        <w:shd w:val="clear" w:color="auto" w:fill="D7D7D7" w:themeFill="background1" w:themeFillShade="D8"/>
                        <w:vAlign w:val="center"/>
                      </w:tcPr>
                      <w:p w14:paraId="55FC21BC">
                        <w:pPr>
                          <w:spacing w:line="260" w:lineRule="exact"/>
                          <w:jc w:val="center"/>
                          <w:rPr>
                            <w:rFonts w:hint="default" w:ascii="Times New Roman" w:hAnsi="Times New Roman" w:cs="Times New Roman"/>
                            <w:sz w:val="18"/>
                            <w:szCs w:val="18"/>
                          </w:rPr>
                        </w:pPr>
                        <w:r>
                          <w:rPr>
                            <w:rFonts w:hint="eastAsia" w:cs="Times New Roman"/>
                            <w:sz w:val="18"/>
                            <w:szCs w:val="18"/>
                            <w:lang w:val="en-US" w:eastAsia="zh-CN"/>
                          </w:rPr>
                          <w:t>四周墙体</w:t>
                        </w:r>
                      </w:p>
                    </w:tc>
                    <w:tc>
                      <w:tcPr>
                        <w:tcW w:w="1131" w:type="dxa"/>
                        <w:tcBorders>
                          <w:left w:val="single" w:color="000000" w:sz="8" w:space="0"/>
                          <w:tl2br w:val="nil"/>
                          <w:tr2bl w:val="nil"/>
                        </w:tcBorders>
                        <w:shd w:val="clear" w:color="auto" w:fill="D7D7D7" w:themeFill="background1" w:themeFillShade="D8"/>
                        <w:vAlign w:val="center"/>
                      </w:tcPr>
                      <w:p w14:paraId="0088E43B">
                        <w:pPr>
                          <w:spacing w:line="260" w:lineRule="exact"/>
                          <w:jc w:val="center"/>
                          <w:rPr>
                            <w:rFonts w:hint="default" w:ascii="Times New Roman" w:hAnsi="Times New Roman" w:cs="Times New Roman"/>
                            <w:sz w:val="18"/>
                            <w:szCs w:val="18"/>
                          </w:rPr>
                        </w:pPr>
                        <w:r>
                          <w:rPr>
                            <w:rFonts w:hint="default" w:ascii="Times New Roman" w:hAnsi="Times New Roman" w:cs="Times New Roman"/>
                            <w:sz w:val="18"/>
                            <w:szCs w:val="18"/>
                          </w:rPr>
                          <w:t>屋顶</w:t>
                        </w:r>
                      </w:p>
                    </w:tc>
                    <w:tc>
                      <w:tcPr>
                        <w:tcW w:w="979" w:type="dxa"/>
                        <w:tcBorders>
                          <w:tl2br w:val="nil"/>
                          <w:tr2bl w:val="nil"/>
                        </w:tcBorders>
                        <w:shd w:val="clear" w:color="auto" w:fill="D7D7D7" w:themeFill="background1" w:themeFillShade="D8"/>
                        <w:vAlign w:val="center"/>
                      </w:tcPr>
                      <w:p w14:paraId="745E340F">
                        <w:pPr>
                          <w:spacing w:line="260" w:lineRule="exact"/>
                          <w:jc w:val="center"/>
                          <w:rPr>
                            <w:rFonts w:hint="default" w:ascii="Times New Roman" w:hAnsi="Times New Roman" w:cs="Times New Roman"/>
                            <w:sz w:val="18"/>
                            <w:szCs w:val="18"/>
                          </w:rPr>
                        </w:pPr>
                        <w:r>
                          <w:rPr>
                            <w:rFonts w:hint="default" w:ascii="Times New Roman" w:hAnsi="Times New Roman" w:cs="Times New Roman"/>
                            <w:sz w:val="18"/>
                            <w:szCs w:val="18"/>
                          </w:rPr>
                          <w:t>地板</w:t>
                        </w:r>
                      </w:p>
                    </w:tc>
                    <w:tc>
                      <w:tcPr>
                        <w:tcW w:w="1280" w:type="dxa"/>
                        <w:tcBorders>
                          <w:tl2br w:val="nil"/>
                          <w:tr2bl w:val="nil"/>
                        </w:tcBorders>
                        <w:shd w:val="clear" w:color="auto" w:fill="D7D7D7" w:themeFill="background1" w:themeFillShade="D8"/>
                        <w:vAlign w:val="center"/>
                      </w:tcPr>
                      <w:p w14:paraId="034F3DA0">
                        <w:pPr>
                          <w:spacing w:line="260" w:lineRule="exact"/>
                          <w:jc w:val="center"/>
                          <w:rPr>
                            <w:rFonts w:hint="default" w:ascii="Times New Roman" w:hAnsi="Times New Roman" w:cs="Times New Roman"/>
                            <w:sz w:val="18"/>
                            <w:szCs w:val="18"/>
                          </w:rPr>
                        </w:pPr>
                        <w:r>
                          <w:rPr>
                            <w:rFonts w:hint="default" w:ascii="Times New Roman" w:hAnsi="Times New Roman" w:cs="Times New Roman"/>
                            <w:sz w:val="18"/>
                            <w:szCs w:val="18"/>
                          </w:rPr>
                          <w:t>所有防护门</w:t>
                        </w:r>
                      </w:p>
                    </w:tc>
                    <w:tc>
                      <w:tcPr>
                        <w:tcW w:w="1302" w:type="dxa"/>
                        <w:tcBorders>
                          <w:tl2br w:val="nil"/>
                          <w:tr2bl w:val="nil"/>
                        </w:tcBorders>
                        <w:shd w:val="clear" w:color="auto" w:fill="D7D7D7" w:themeFill="background1" w:themeFillShade="D8"/>
                        <w:vAlign w:val="center"/>
                      </w:tcPr>
                      <w:p w14:paraId="14CD0E99">
                        <w:pPr>
                          <w:spacing w:line="260" w:lineRule="exact"/>
                          <w:jc w:val="center"/>
                          <w:rPr>
                            <w:rFonts w:hint="default" w:ascii="Times New Roman" w:hAnsi="Times New Roman" w:cs="Times New Roman"/>
                            <w:sz w:val="18"/>
                            <w:szCs w:val="18"/>
                          </w:rPr>
                        </w:pPr>
                        <w:r>
                          <w:rPr>
                            <w:rFonts w:hint="default" w:ascii="Times New Roman" w:hAnsi="Times New Roman" w:cs="Times New Roman"/>
                            <w:sz w:val="18"/>
                            <w:szCs w:val="18"/>
                          </w:rPr>
                          <w:t>观察窗</w:t>
                        </w:r>
                      </w:p>
                    </w:tc>
                  </w:tr>
                  <w:tr w14:paraId="2CF6EB18">
                    <w:tblPrEx>
                      <w:tblBorders>
                        <w:top w:val="single" w:color="000000" w:sz="2" w:space="0"/>
                        <w:left w:val="single" w:color="000000" w:sz="2" w:space="0"/>
                        <w:bottom w:val="single" w:color="000000" w:sz="2" w:space="0"/>
                        <w:right w:val="single" w:color="000000" w:sz="2"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1001" w:type="dxa"/>
                        <w:tcBorders>
                          <w:tl2br w:val="nil"/>
                          <w:tr2bl w:val="nil"/>
                        </w:tcBorders>
                        <w:vAlign w:val="center"/>
                      </w:tcPr>
                      <w:p w14:paraId="2DB57155">
                        <w:pPr>
                          <w:widowControl/>
                          <w:snapToGrid w:val="0"/>
                          <w:spacing w:line="240" w:lineRule="auto"/>
                          <w:jc w:val="center"/>
                          <w:rPr>
                            <w:rFonts w:hint="default" w:ascii="Times New Roman" w:hAnsi="Times New Roman" w:cs="Times New Roman"/>
                            <w:sz w:val="18"/>
                            <w:szCs w:val="18"/>
                          </w:rPr>
                        </w:pPr>
                        <w:r>
                          <w:rPr>
                            <w:rFonts w:hint="default" w:ascii="Times New Roman" w:hAnsi="Times New Roman" w:cs="Times New Roman"/>
                            <w:sz w:val="18"/>
                            <w:szCs w:val="18"/>
                          </w:rPr>
                          <w:t>DSA</w:t>
                        </w:r>
                      </w:p>
                      <w:p w14:paraId="7E0CBD64">
                        <w:pPr>
                          <w:widowControl/>
                          <w:snapToGrid w:val="0"/>
                          <w:spacing w:line="240" w:lineRule="auto"/>
                          <w:jc w:val="center"/>
                          <w:rPr>
                            <w:rFonts w:hint="default" w:ascii="Times New Roman" w:hAnsi="Times New Roman" w:cs="Times New Roman"/>
                            <w:sz w:val="18"/>
                            <w:szCs w:val="18"/>
                          </w:rPr>
                        </w:pPr>
                        <w:r>
                          <w:rPr>
                            <w:rFonts w:hint="default" w:ascii="Times New Roman" w:hAnsi="Times New Roman" w:cs="Times New Roman"/>
                            <w:sz w:val="18"/>
                            <w:szCs w:val="18"/>
                          </w:rPr>
                          <w:t>机房</w:t>
                        </w:r>
                      </w:p>
                    </w:tc>
                    <w:tc>
                      <w:tcPr>
                        <w:tcW w:w="961" w:type="dxa"/>
                        <w:tcBorders>
                          <w:tl2br w:val="nil"/>
                          <w:tr2bl w:val="nil"/>
                        </w:tcBorders>
                        <w:vAlign w:val="center"/>
                      </w:tcPr>
                      <w:p w14:paraId="3FF82131">
                        <w:pPr>
                          <w:widowControl/>
                          <w:snapToGrid w:val="0"/>
                          <w:spacing w:line="240" w:lineRule="auto"/>
                          <w:jc w:val="center"/>
                          <w:rPr>
                            <w:rFonts w:hint="default" w:ascii="Times New Roman" w:hAnsi="Times New Roman" w:cs="Times New Roman"/>
                            <w:sz w:val="18"/>
                            <w:szCs w:val="18"/>
                            <w:lang w:val="en-US" w:eastAsia="zh-CN"/>
                          </w:rPr>
                        </w:pPr>
                        <w:r>
                          <w:rPr>
                            <w:rFonts w:hint="eastAsia" w:cs="Times New Roman"/>
                            <w:sz w:val="18"/>
                            <w:szCs w:val="18"/>
                            <w:lang w:val="en-US" w:eastAsia="zh-CN"/>
                          </w:rPr>
                          <w:t>37.84</w:t>
                        </w:r>
                      </w:p>
                    </w:tc>
                    <w:tc>
                      <w:tcPr>
                        <w:tcW w:w="970" w:type="dxa"/>
                        <w:tcBorders>
                          <w:tl2br w:val="nil"/>
                          <w:tr2bl w:val="nil"/>
                        </w:tcBorders>
                        <w:vAlign w:val="center"/>
                      </w:tcPr>
                      <w:p w14:paraId="28ABDD15">
                        <w:pPr>
                          <w:widowControl/>
                          <w:snapToGrid w:val="0"/>
                          <w:spacing w:line="240" w:lineRule="auto"/>
                          <w:jc w:val="center"/>
                          <w:rPr>
                            <w:rFonts w:hint="default" w:ascii="Times New Roman" w:hAnsi="Times New Roman" w:cs="Times New Roman"/>
                            <w:sz w:val="18"/>
                            <w:szCs w:val="18"/>
                            <w:lang w:val="en-US" w:eastAsia="zh-CN"/>
                          </w:rPr>
                        </w:pPr>
                        <w:r>
                          <w:rPr>
                            <w:rFonts w:hint="eastAsia" w:cs="Times New Roman"/>
                            <w:sz w:val="18"/>
                            <w:szCs w:val="18"/>
                            <w:lang w:val="en-US" w:eastAsia="zh-CN"/>
                          </w:rPr>
                          <w:t>5.10</w:t>
                        </w:r>
                      </w:p>
                    </w:tc>
                    <w:tc>
                      <w:tcPr>
                        <w:tcW w:w="1428" w:type="dxa"/>
                        <w:tcBorders>
                          <w:right w:val="single" w:color="auto" w:sz="4" w:space="0"/>
                          <w:tl2br w:val="nil"/>
                          <w:tr2bl w:val="nil"/>
                        </w:tcBorders>
                        <w:vAlign w:val="center"/>
                      </w:tcPr>
                      <w:p w14:paraId="717CC4F9">
                        <w:pPr>
                          <w:widowControl/>
                          <w:snapToGrid w:val="0"/>
                          <w:spacing w:line="240" w:lineRule="auto"/>
                          <w:jc w:val="center"/>
                          <w:rPr>
                            <w:rFonts w:hint="eastAsia" w:ascii="Times New Roman" w:hAnsi="Times New Roman" w:eastAsia="宋体" w:cs="Times New Roman"/>
                            <w:sz w:val="18"/>
                            <w:szCs w:val="18"/>
                            <w:lang w:val="en-US" w:eastAsia="zh-CN"/>
                          </w:rPr>
                        </w:pPr>
                        <w:r>
                          <w:rPr>
                            <w:rFonts w:hint="eastAsia" w:cs="Times New Roman"/>
                            <w:sz w:val="18"/>
                            <w:szCs w:val="18"/>
                            <w:lang w:val="en-US" w:eastAsia="zh-CN"/>
                          </w:rPr>
                          <w:t>6.8</w:t>
                        </w:r>
                        <w:r>
                          <w:rPr>
                            <w:rFonts w:hint="default" w:cs="Times New Roman"/>
                            <w:sz w:val="18"/>
                            <w:szCs w:val="18"/>
                            <w:lang w:val="en-US" w:eastAsia="zh-CN"/>
                          </w:rPr>
                          <w:t>mmPb</w:t>
                        </w:r>
                      </w:p>
                    </w:tc>
                    <w:tc>
                      <w:tcPr>
                        <w:tcW w:w="1131" w:type="dxa"/>
                        <w:tcBorders>
                          <w:left w:val="single" w:color="000000" w:sz="8" w:space="0"/>
                          <w:tl2br w:val="nil"/>
                          <w:tr2bl w:val="nil"/>
                        </w:tcBorders>
                        <w:vAlign w:val="center"/>
                      </w:tcPr>
                      <w:p w14:paraId="1218A54F">
                        <w:pPr>
                          <w:widowControl/>
                          <w:snapToGrid w:val="0"/>
                          <w:spacing w:line="240" w:lineRule="auto"/>
                          <w:jc w:val="center"/>
                          <w:rPr>
                            <w:rFonts w:hint="default" w:ascii="Times New Roman" w:hAnsi="Times New Roman" w:cs="Times New Roman"/>
                            <w:sz w:val="18"/>
                            <w:szCs w:val="18"/>
                            <w:lang w:val="en-US" w:eastAsia="zh-CN"/>
                          </w:rPr>
                        </w:pPr>
                        <w:r>
                          <w:rPr>
                            <w:rFonts w:hint="eastAsia" w:cs="Times New Roman"/>
                            <w:sz w:val="18"/>
                            <w:szCs w:val="18"/>
                            <w:lang w:val="en-US" w:eastAsia="zh-CN"/>
                          </w:rPr>
                          <w:t>3.1</w:t>
                        </w:r>
                        <w:r>
                          <w:rPr>
                            <w:rFonts w:hint="default" w:ascii="Times New Roman" w:hAnsi="Times New Roman" w:cs="Times New Roman"/>
                            <w:sz w:val="18"/>
                            <w:szCs w:val="18"/>
                          </w:rPr>
                          <w:t>mmPb</w:t>
                        </w:r>
                      </w:p>
                    </w:tc>
                    <w:tc>
                      <w:tcPr>
                        <w:tcW w:w="979" w:type="dxa"/>
                        <w:tcBorders>
                          <w:left w:val="single" w:color="auto" w:sz="4" w:space="0"/>
                          <w:tl2br w:val="nil"/>
                          <w:tr2bl w:val="nil"/>
                        </w:tcBorders>
                        <w:vAlign w:val="center"/>
                      </w:tcPr>
                      <w:p w14:paraId="53AEC3AF">
                        <w:pPr>
                          <w:widowControl/>
                          <w:snapToGrid w:val="0"/>
                          <w:spacing w:line="240" w:lineRule="auto"/>
                          <w:jc w:val="center"/>
                          <w:rPr>
                            <w:rFonts w:hint="default" w:ascii="Times New Roman" w:hAnsi="Times New Roman" w:cs="Times New Roman"/>
                            <w:sz w:val="18"/>
                            <w:szCs w:val="18"/>
                            <w:lang w:val="en-US" w:eastAsia="zh-CN"/>
                          </w:rPr>
                        </w:pPr>
                        <w:r>
                          <w:rPr>
                            <w:rFonts w:hint="eastAsia" w:cs="Times New Roman"/>
                            <w:sz w:val="18"/>
                            <w:szCs w:val="18"/>
                            <w:lang w:val="en-US" w:eastAsia="zh-CN"/>
                          </w:rPr>
                          <w:t>3.6</w:t>
                        </w:r>
                        <w:r>
                          <w:rPr>
                            <w:rFonts w:hint="default" w:ascii="Times New Roman" w:hAnsi="Times New Roman" w:cs="Times New Roman"/>
                            <w:sz w:val="18"/>
                            <w:szCs w:val="18"/>
                          </w:rPr>
                          <w:t>mmPb</w:t>
                        </w:r>
                      </w:p>
                    </w:tc>
                    <w:tc>
                      <w:tcPr>
                        <w:tcW w:w="1280" w:type="dxa"/>
                        <w:tcBorders>
                          <w:tl2br w:val="nil"/>
                          <w:tr2bl w:val="nil"/>
                        </w:tcBorders>
                        <w:vAlign w:val="center"/>
                      </w:tcPr>
                      <w:p w14:paraId="439176AB">
                        <w:pPr>
                          <w:widowControl/>
                          <w:snapToGrid w:val="0"/>
                          <w:spacing w:line="240" w:lineRule="auto"/>
                          <w:jc w:val="center"/>
                          <w:rPr>
                            <w:rFonts w:hint="default" w:ascii="Times New Roman" w:hAnsi="Times New Roman" w:cs="Times New Roman"/>
                            <w:sz w:val="18"/>
                            <w:szCs w:val="18"/>
                          </w:rPr>
                        </w:pPr>
                        <w:r>
                          <w:rPr>
                            <w:rFonts w:hint="eastAsia" w:cs="Times New Roman"/>
                            <w:sz w:val="18"/>
                            <w:szCs w:val="18"/>
                            <w:lang w:val="en-US" w:eastAsia="zh-CN"/>
                          </w:rPr>
                          <w:t>4</w:t>
                        </w:r>
                        <w:r>
                          <w:rPr>
                            <w:rFonts w:hint="default" w:ascii="Times New Roman" w:hAnsi="Times New Roman" w:cs="Times New Roman"/>
                            <w:sz w:val="18"/>
                            <w:szCs w:val="18"/>
                          </w:rPr>
                          <w:t>.0mmPb</w:t>
                        </w:r>
                      </w:p>
                    </w:tc>
                    <w:tc>
                      <w:tcPr>
                        <w:tcW w:w="1302" w:type="dxa"/>
                        <w:tcBorders>
                          <w:tl2br w:val="nil"/>
                          <w:tr2bl w:val="nil"/>
                        </w:tcBorders>
                        <w:vAlign w:val="center"/>
                      </w:tcPr>
                      <w:p w14:paraId="07816E3E">
                        <w:pPr>
                          <w:widowControl/>
                          <w:snapToGrid w:val="0"/>
                          <w:spacing w:line="240" w:lineRule="auto"/>
                          <w:jc w:val="center"/>
                          <w:rPr>
                            <w:rFonts w:hint="default" w:ascii="Times New Roman" w:hAnsi="Times New Roman" w:cs="Times New Roman"/>
                            <w:sz w:val="18"/>
                            <w:szCs w:val="18"/>
                          </w:rPr>
                        </w:pPr>
                        <w:r>
                          <w:rPr>
                            <w:rFonts w:hint="eastAsia" w:cs="Times New Roman"/>
                            <w:sz w:val="18"/>
                            <w:szCs w:val="18"/>
                            <w:lang w:val="en-US" w:eastAsia="zh-CN"/>
                          </w:rPr>
                          <w:t>4</w:t>
                        </w:r>
                        <w:r>
                          <w:rPr>
                            <w:rFonts w:hint="default" w:ascii="Times New Roman" w:hAnsi="Times New Roman" w:cs="Times New Roman"/>
                            <w:sz w:val="18"/>
                            <w:szCs w:val="18"/>
                            <w:lang w:val="en-US" w:eastAsia="zh-CN"/>
                          </w:rPr>
                          <w:t>.</w:t>
                        </w:r>
                        <w:r>
                          <w:rPr>
                            <w:rFonts w:hint="default" w:ascii="Times New Roman" w:hAnsi="Times New Roman" w:cs="Times New Roman"/>
                            <w:sz w:val="18"/>
                            <w:szCs w:val="18"/>
                          </w:rPr>
                          <w:t>0mmPb</w:t>
                        </w:r>
                      </w:p>
                    </w:tc>
                  </w:tr>
                </w:tbl>
                <w:p w14:paraId="7321A941">
                  <w:pPr>
                    <w:ind w:firstLine="480" w:firstLineChars="200"/>
                    <w:jc w:val="left"/>
                    <w:rPr>
                      <w:rFonts w:hint="default" w:ascii="Times New Roman" w:hAnsi="Times New Roman" w:cs="Times New Roman"/>
                    </w:rPr>
                  </w:pPr>
                  <w:r>
                    <w:rPr>
                      <w:rFonts w:hint="default" w:ascii="Times New Roman" w:hAnsi="Times New Roman" w:cs="Times New Roman"/>
                    </w:rPr>
                    <w:t>由表11.1-1对比表11.1-2可知，本项目医用血管造影X射线机（DSA）机房的使用面积、单边长度及屏蔽防护铅当量厚度满足 《放射诊断放射防护要求》（GBZ130-2020）的要求，机房屏蔽设计合理。</w:t>
                  </w:r>
                </w:p>
                <w:p w14:paraId="3EF9A2C0">
                  <w:pPr>
                    <w:spacing w:line="440" w:lineRule="exact"/>
                    <w:rPr>
                      <w:rFonts w:hint="default" w:ascii="Times New Roman" w:hAnsi="Times New Roman" w:cs="Times New Roman"/>
                      <w:b/>
                      <w:kern w:val="0"/>
                      <w:sz w:val="28"/>
                      <w:szCs w:val="28"/>
                    </w:rPr>
                  </w:pPr>
                  <w:r>
                    <w:rPr>
                      <w:rFonts w:hint="default" w:ascii="Times New Roman" w:hAnsi="Times New Roman" w:cs="Times New Roman"/>
                      <w:b/>
                      <w:kern w:val="0"/>
                      <w:sz w:val="28"/>
                      <w:szCs w:val="28"/>
                    </w:rPr>
                    <w:t>11.1.2 辐射影响分析</w:t>
                  </w:r>
                </w:p>
                <w:p w14:paraId="7D2E2098">
                  <w:pPr>
                    <w:widowControl/>
                    <w:ind w:right="132" w:rightChars="55"/>
                    <w:jc w:val="left"/>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cs="Times New Roman"/>
                      <w:kern w:val="0"/>
                      <w:lang w:bidi="ar"/>
                    </w:rPr>
                    <w:t>在进行介入手术时，通常需要二部分人员合作完成，即临床手术医生、手术辅助人员（护士）、DSA设备操作人员。二部分人员在手术过程中活动区域不同，所以受到的照射剂量也不同，临床手术医生、手术辅助人员（护士）位于手术室内，手术过程会受到不同程度的照射，DSA 设备操作人员位于操作间，与手术室（机房）为隔室操作</w:t>
                  </w:r>
                  <w:r>
                    <w:rPr>
                      <w:rFonts w:hint="default" w:ascii="Times New Roman" w:hAnsi="Times New Roman" w:cs="Times New Roman"/>
                      <w:color w:val="4472C4" w:themeColor="accent1"/>
                      <w:kern w:val="0"/>
                      <w:lang w:bidi="ar"/>
                      <w14:textFill>
                        <w14:solidFill>
                          <w14:schemeClr w14:val="accent1"/>
                        </w14:solidFill>
                      </w14:textFill>
                    </w:rPr>
                    <w:t>。</w:t>
                  </w:r>
                  <w:r>
                    <w:rPr>
                      <w:rFonts w:hint="default" w:ascii="Times New Roman" w:hAnsi="Times New Roman" w:cs="Times New Roman"/>
                      <w:kern w:val="0"/>
                      <w:lang w:bidi="ar"/>
                    </w:rPr>
                    <w:t>室内手术操作时，一般主刀的医生操作位置距主射束轴线距离约为0.3-1.0m处，手术助手位于手术医生附近的第二手术位，距主射束轴线距离约为 1.0-2.0m处。一般情况下，透视时手术医生及护士在机房内进行手术，摄影情况下机房内的工作人员全部撤出机房，但遇到紧急情况需要紧急手术时，摄影情况下手术医生及护士不会撤出机房。本项目血管造影机照射向患者。因此，本项目评价重点考虑泄漏辐射和散射辐射对周围环境的影响。</w:t>
                  </w:r>
                </w:p>
                <w:p w14:paraId="10AB567F">
                  <w:pPr>
                    <w:widowControl/>
                    <w:jc w:val="left"/>
                    <w:rPr>
                      <w:rFonts w:hint="default" w:ascii="Times New Roman" w:hAnsi="Times New Roman" w:cs="Times New Roman"/>
                    </w:rPr>
                  </w:pPr>
                  <w:r>
                    <w:rPr>
                      <w:rFonts w:hint="default" w:ascii="Times New Roman" w:hAnsi="Times New Roman" w:cs="Times New Roman"/>
                      <w:b/>
                      <w:bCs/>
                      <w:kern w:val="0"/>
                      <w:sz w:val="28"/>
                      <w:szCs w:val="28"/>
                      <w:lang w:bidi="ar"/>
                    </w:rPr>
                    <w:t xml:space="preserve">11.1.3 机房周围关注点辐射贯穿水平估算 </w:t>
                  </w:r>
                </w:p>
                <w:p w14:paraId="1ABA3799">
                  <w:pPr>
                    <w:widowControl/>
                    <w:ind w:firstLine="480" w:firstLineChars="200"/>
                    <w:jc w:val="left"/>
                    <w:rPr>
                      <w:rFonts w:hint="default" w:ascii="Times New Roman" w:hAnsi="Times New Roman" w:cs="Times New Roman"/>
                      <w:color w:val="000000" w:themeColor="text1"/>
                      <w:kern w:val="0"/>
                      <w:lang w:bidi="ar"/>
                      <w14:textFill>
                        <w14:solidFill>
                          <w14:schemeClr w14:val="tx1"/>
                        </w14:solidFill>
                      </w14:textFill>
                    </w:rPr>
                  </w:pPr>
                  <w:r>
                    <w:rPr>
                      <w:rFonts w:hint="default" w:ascii="Times New Roman" w:hAnsi="Times New Roman" w:cs="Times New Roman"/>
                      <w:color w:val="000000" w:themeColor="text1"/>
                      <w:kern w:val="0"/>
                      <w:lang w:bidi="ar"/>
                      <w14:textFill>
                        <w14:solidFill>
                          <w14:schemeClr w14:val="tx1"/>
                        </w14:solidFill>
                      </w14:textFill>
                    </w:rPr>
                    <w:t>本项目 DSA 最大管电压为125kV，最大管电流为1000mA。根据院方提供的数据，本项目DSA自带控制系统，设备在操作时可根据患者体型、照射部位等信息实时调节管电压、管电流</w:t>
                  </w:r>
                  <w:r>
                    <w:rPr>
                      <w:rFonts w:hint="default" w:ascii="Times New Roman" w:hAnsi="Times New Roman" w:cs="Times New Roman"/>
                      <w:color w:val="000000" w:themeColor="text1"/>
                      <w14:textFill>
                        <w14:solidFill>
                          <w14:schemeClr w14:val="tx1"/>
                        </w14:solidFill>
                      </w14:textFill>
                    </w:rPr>
                    <w:t>。为了防止球管烧毁并延长使用寿命，在实际使用时，管电压和管电流通常留有较大余量，管电压通常控制在125kV以下，管电流通常控制在500mA以下</w:t>
                  </w:r>
                  <w:r>
                    <w:rPr>
                      <w:rFonts w:hint="default" w:ascii="Times New Roman" w:hAnsi="Times New Roman" w:cs="Times New Roman"/>
                      <w:color w:val="000000" w:themeColor="text1"/>
                      <w:kern w:val="0"/>
                      <w:lang w:bidi="ar"/>
                      <w14:textFill>
                        <w14:solidFill>
                          <w14:schemeClr w14:val="tx1"/>
                        </w14:solidFill>
                      </w14:textFill>
                    </w:rPr>
                    <w:t>。</w:t>
                  </w:r>
                </w:p>
                <w:p w14:paraId="6D594F2E">
                  <w:pPr>
                    <w:keepNext w:val="0"/>
                    <w:keepLines w:val="0"/>
                    <w:pageBreakBefore w:val="0"/>
                    <w:widowControl/>
                    <w:suppressLineNumbers w:val="0"/>
                    <w:kinsoku/>
                    <w:wordWrap/>
                    <w:overflowPunct/>
                    <w:topLinePunct w:val="0"/>
                    <w:autoSpaceDE/>
                    <w:autoSpaceDN/>
                    <w:bidi w:val="0"/>
                    <w:adjustRightInd/>
                    <w:snapToGrid/>
                    <w:ind w:firstLine="480"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DSA设备运行分为摄影和透视两种模式。</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根据医院提供的资料，</w:t>
                  </w:r>
                  <w:r>
                    <w:rPr>
                      <w:rFonts w:hint="default" w:ascii="Times New Roman" w:hAnsi="Times New Roman" w:cs="Times New Roman"/>
                      <w:color w:val="000000" w:themeColor="text1"/>
                      <w:lang w:val="en-US" w:eastAsia="zh-CN"/>
                      <w14:textFill>
                        <w14:solidFill>
                          <w14:schemeClr w14:val="tx1"/>
                        </w14:solidFill>
                      </w14:textFill>
                    </w:rPr>
                    <w:t>透视时管球工作参数一般不会超过100kV、30mA，摄影时管球工作参数一般不会超过100kV、500mA，本次评价偏安全考虑，透视时球管参数按照100kV、30mA，摄影时球管参数按照125kV、500mA进行估算。</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根据《医用外照射源的辐射防护》（ICRP33）中P55的图2</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可知</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在0.5mm铜过滤情况下，</w:t>
                  </w:r>
                  <w:r>
                    <w:rPr>
                      <w:rFonts w:hint="default" w:ascii="Times New Roman" w:hAnsi="Times New Roman" w:cs="Times New Roman"/>
                      <w:color w:val="000000" w:themeColor="text1"/>
                      <w:lang w:val="en-US" w:eastAsia="zh-CN"/>
                      <w14:textFill>
                        <w14:solidFill>
                          <w14:schemeClr w14:val="tx1"/>
                        </w14:solidFill>
                      </w14:textFill>
                    </w:rPr>
                    <w:t>当透视时管电压为100kV，距靶1m处的空气吸收剂量率约为1.80mGy/mA·min，透视模式（100kV、30mA）下H</w:t>
                  </w:r>
                  <w:r>
                    <w:rPr>
                      <w:rFonts w:hint="default" w:ascii="Times New Roman" w:hAnsi="Times New Roman" w:cs="Times New Roman"/>
                      <w:color w:val="000000" w:themeColor="text1"/>
                      <w:vertAlign w:val="subscript"/>
                      <w:lang w:val="en-US" w:eastAsia="zh-CN"/>
                      <w14:textFill>
                        <w14:solidFill>
                          <w14:schemeClr w14:val="tx1"/>
                        </w14:solidFill>
                      </w14:textFill>
                    </w:rPr>
                    <w:t>0</w:t>
                  </w:r>
                  <w:r>
                    <w:rPr>
                      <w:rFonts w:hint="default" w:ascii="Times New Roman" w:hAnsi="Times New Roman" w:cs="Times New Roman"/>
                      <w:color w:val="000000" w:themeColor="text1"/>
                      <w:lang w:val="en-US" w:eastAsia="zh-CN"/>
                      <w14:textFill>
                        <w14:solidFill>
                          <w14:schemeClr w14:val="tx1"/>
                        </w14:solidFill>
                      </w14:textFill>
                    </w:rPr>
                    <w:t>为3.24×10</w:t>
                  </w:r>
                  <w:r>
                    <w:rPr>
                      <w:rFonts w:hint="default" w:ascii="Times New Roman" w:hAnsi="Times New Roman" w:cs="Times New Roman"/>
                      <w:color w:val="000000" w:themeColor="text1"/>
                      <w:vertAlign w:val="superscript"/>
                      <w:lang w:val="en-US" w:eastAsia="zh-CN"/>
                      <w14:textFill>
                        <w14:solidFill>
                          <w14:schemeClr w14:val="tx1"/>
                        </w14:solidFill>
                      </w14:textFill>
                    </w:rPr>
                    <w:t>6</w:t>
                  </w:r>
                  <w:r>
                    <w:rPr>
                      <w:rFonts w:hint="default" w:ascii="Times New Roman" w:hAnsi="Times New Roman" w:cs="Times New Roman"/>
                      <w:color w:val="000000" w:themeColor="text1"/>
                      <w:lang w:val="en-US" w:eastAsia="zh-CN"/>
                      <w14:textFill>
                        <w14:solidFill>
                          <w14:schemeClr w14:val="tx1"/>
                        </w14:solidFill>
                      </w14:textFill>
                    </w:rPr>
                    <w:t>μGy/h；当摄影时管电压为125kV，距靶1m处的空气吸收剂量率约为3.30mGy/mA·min，摄影模式（125kV、500mA）下H</w:t>
                  </w:r>
                  <w:r>
                    <w:rPr>
                      <w:rFonts w:hint="default" w:ascii="Times New Roman" w:hAnsi="Times New Roman" w:cs="Times New Roman"/>
                      <w:color w:val="000000" w:themeColor="text1"/>
                      <w:vertAlign w:val="subscript"/>
                      <w:lang w:val="en-US" w:eastAsia="zh-CN"/>
                      <w14:textFill>
                        <w14:solidFill>
                          <w14:schemeClr w14:val="tx1"/>
                        </w14:solidFill>
                      </w14:textFill>
                    </w:rPr>
                    <w:t>0</w:t>
                  </w:r>
                  <w:r>
                    <w:rPr>
                      <w:rFonts w:hint="default" w:ascii="Times New Roman" w:hAnsi="Times New Roman" w:cs="Times New Roman"/>
                      <w:color w:val="000000" w:themeColor="text1"/>
                      <w:lang w:val="en-US" w:eastAsia="zh-CN"/>
                      <w14:textFill>
                        <w14:solidFill>
                          <w14:schemeClr w14:val="tx1"/>
                        </w14:solidFill>
                      </w14:textFill>
                    </w:rPr>
                    <w:t>为9.9×10</w:t>
                  </w:r>
                  <w:r>
                    <w:rPr>
                      <w:rFonts w:hint="default" w:ascii="Times New Roman" w:hAnsi="Times New Roman" w:cs="Times New Roman"/>
                      <w:color w:val="000000" w:themeColor="text1"/>
                      <w:vertAlign w:val="superscript"/>
                      <w:lang w:val="en-US" w:eastAsia="zh-CN"/>
                      <w14:textFill>
                        <w14:solidFill>
                          <w14:schemeClr w14:val="tx1"/>
                        </w14:solidFill>
                      </w14:textFill>
                    </w:rPr>
                    <w:t>7</w:t>
                  </w:r>
                  <w:r>
                    <w:rPr>
                      <w:rFonts w:hint="default" w:ascii="Times New Roman" w:hAnsi="Times New Roman" w:cs="Times New Roman"/>
                      <w:color w:val="000000" w:themeColor="text1"/>
                      <w:lang w:val="en-US" w:eastAsia="zh-CN"/>
                      <w14:textFill>
                        <w14:solidFill>
                          <w14:schemeClr w14:val="tx1"/>
                        </w14:solidFill>
                      </w14:textFill>
                    </w:rPr>
                    <w:t>μGy/h。</w:t>
                  </w:r>
                </w:p>
                <w:p w14:paraId="174EFCE0">
                  <w:pPr>
                    <w:pStyle w:val="53"/>
                    <w:ind w:firstLine="0" w:firstLineChars="0"/>
                    <w:jc w:val="center"/>
                    <w:rPr>
                      <w:rFonts w:hint="default" w:ascii="Times New Roman" w:hAnsi="Times New Roman" w:eastAsia="黑体" w:cs="Times New Roman"/>
                      <w:color w:val="000000" w:themeColor="text1"/>
                      <w14:textFill>
                        <w14:solidFill>
                          <w14:schemeClr w14:val="tx1"/>
                        </w14:solidFill>
                      </w14:textFill>
                    </w:rPr>
                  </w:pPr>
                  <w:r>
                    <w:rPr>
                      <w:rFonts w:hint="default" w:ascii="Times New Roman" w:hAnsi="Times New Roman" w:eastAsia="黑体" w:cs="Times New Roman"/>
                      <w:color w:val="000000" w:themeColor="text1"/>
                      <w14:textFill>
                        <w14:solidFill>
                          <w14:schemeClr w14:val="tx1"/>
                        </w14:solidFill>
                      </w14:textFill>
                    </w:rPr>
                    <w:t>表11.1-3 设备运行典型工况及相关参数</w:t>
                  </w:r>
                </w:p>
                <w:tbl>
                  <w:tblPr>
                    <w:tblStyle w:val="41"/>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189"/>
                    <w:gridCol w:w="3574"/>
                  </w:tblGrid>
                  <w:tr w14:paraId="6D11C7A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189" w:type="dxa"/>
                        <w:tcBorders>
                          <w:tl2br w:val="nil"/>
                          <w:tr2bl w:val="nil"/>
                        </w:tcBorders>
                        <w:shd w:val="clear" w:color="auto" w:fill="CFCECE" w:themeFill="background2" w:themeFillShade="E5"/>
                      </w:tcPr>
                      <w:p w14:paraId="540F77E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运行工况</w:t>
                        </w:r>
                      </w:p>
                    </w:tc>
                    <w:tc>
                      <w:tcPr>
                        <w:tcW w:w="3574" w:type="dxa"/>
                        <w:tcBorders>
                          <w:tl2br w:val="nil"/>
                          <w:tr2bl w:val="nil"/>
                        </w:tcBorders>
                        <w:shd w:val="clear" w:color="auto" w:fill="CFCECE" w:themeFill="background2" w:themeFillShade="E5"/>
                      </w:tcPr>
                      <w:p w14:paraId="0C04EB7B">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设备工作状态参数</w:t>
                        </w:r>
                      </w:p>
                    </w:tc>
                  </w:tr>
                  <w:tr w14:paraId="6CC598D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189" w:type="dxa"/>
                        <w:tcBorders>
                          <w:tl2br w:val="nil"/>
                          <w:tr2bl w:val="nil"/>
                        </w:tcBorders>
                      </w:tcPr>
                      <w:p w14:paraId="7FB1C796">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摄影</w:t>
                        </w:r>
                      </w:p>
                    </w:tc>
                    <w:tc>
                      <w:tcPr>
                        <w:tcW w:w="3574" w:type="dxa"/>
                        <w:tcBorders>
                          <w:tl2br w:val="nil"/>
                          <w:tr2bl w:val="nil"/>
                        </w:tcBorders>
                      </w:tcPr>
                      <w:p w14:paraId="5B2DA883">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125kV/500mA</w:t>
                        </w:r>
                      </w:p>
                    </w:tc>
                  </w:tr>
                  <w:tr w14:paraId="42B9DBC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189" w:type="dxa"/>
                        <w:tcBorders>
                          <w:tl2br w:val="nil"/>
                          <w:tr2bl w:val="nil"/>
                        </w:tcBorders>
                      </w:tcPr>
                      <w:p w14:paraId="5E26040B">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透视</w:t>
                        </w:r>
                      </w:p>
                    </w:tc>
                    <w:tc>
                      <w:tcPr>
                        <w:tcW w:w="3574" w:type="dxa"/>
                        <w:tcBorders>
                          <w:tl2br w:val="nil"/>
                          <w:tr2bl w:val="nil"/>
                        </w:tcBorders>
                      </w:tcPr>
                      <w:p w14:paraId="358BDCEB">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100kV/30mA</w:t>
                        </w:r>
                      </w:p>
                    </w:tc>
                  </w:tr>
                </w:tbl>
                <w:p w14:paraId="188AB044">
                  <w:pPr>
                    <w:pStyle w:val="53"/>
                    <w:rPr>
                      <w:rFonts w:hint="default" w:ascii="Times New Roman" w:hAnsi="Times New Roman" w:cs="Times New Roman"/>
                      <w:szCs w:val="24"/>
                    </w:rPr>
                  </w:pPr>
                  <w:r>
                    <w:rPr>
                      <w:rFonts w:hint="default" w:ascii="Times New Roman" w:hAnsi="Times New Roman" w:cs="Times New Roman"/>
                      <w:szCs w:val="24"/>
                    </w:rPr>
                    <w:t>项目射线装置主束照向患者，各关注点处仅考虑泄漏线和散射线影响，一般射线 泄漏率按 0.1%估算。</w:t>
                  </w:r>
                </w:p>
                <w:p w14:paraId="715D204E">
                  <w:pPr>
                    <w:pStyle w:val="53"/>
                    <w:rPr>
                      <w:rFonts w:hint="default" w:ascii="Times New Roman" w:hAnsi="Times New Roman" w:cs="Times New Roman"/>
                    </w:rPr>
                  </w:pPr>
                  <w:r>
                    <w:rPr>
                      <w:rFonts w:hint="default" w:ascii="Times New Roman" w:hAnsi="Times New Roman" w:cs="Times New Roman"/>
                    </w:rPr>
                    <w:t>1、漏射辐射屏蔽估算</w:t>
                  </w:r>
                </w:p>
                <w:p w14:paraId="30BD09C5">
                  <w:pPr>
                    <w:pStyle w:val="53"/>
                    <w:rPr>
                      <w:rFonts w:hint="default" w:ascii="Times New Roman" w:hAnsi="Times New Roman" w:cs="Times New Roman"/>
                    </w:rPr>
                  </w:pPr>
                  <w:r>
                    <w:rPr>
                      <w:rFonts w:hint="default" w:ascii="Times New Roman" w:hAnsi="Times New Roman" w:cs="Times New Roman"/>
                    </w:rPr>
                    <w:t>X射线靶点视为点源，混凝土和铅的透射系数依据GBZ130-2020附录C计算，再结合距离衰减，来估算机房周围各关注点的辐射剂量率水平。</w:t>
                  </w:r>
                </w:p>
                <w:p w14:paraId="5AED49E4">
                  <w:pPr>
                    <w:pStyle w:val="53"/>
                    <w:ind w:firstLine="3360" w:firstLineChars="1400"/>
                    <w:rPr>
                      <w:rFonts w:hint="default" w:ascii="Times New Roman" w:hAnsi="Times New Roman" w:cs="Times New Roman"/>
                    </w:rPr>
                  </w:pPr>
                  <w:r>
                    <w:rPr>
                      <w:rFonts w:hint="default" w:ascii="Times New Roman" w:hAnsi="Times New Roman" w:cs="Times New Roman"/>
                      <w:position w:val="-24"/>
                    </w:rPr>
                    <w:object>
                      <v:shape id="_x0000_i1025" o:spt="75" type="#_x0000_t75" style="height:31.8pt;width:72.6pt;" o:ole="t" filled="f" o:preferrelative="t" stroked="f" coordsize="21600,21600">
                        <v:path/>
                        <v:fill on="f" focussize="0,0"/>
                        <v:stroke on="f" joinstyle="miter"/>
                        <v:imagedata r:id="rId29" o:title=""/>
                        <o:lock v:ext="edit" aspectratio="t"/>
                        <w10:wrap type="none"/>
                        <w10:anchorlock/>
                      </v:shape>
                      <o:OLEObject Type="Embed" ProgID="Equation.3" ShapeID="_x0000_i1025" DrawAspect="Content" ObjectID="_1468075725" r:id="rId28">
                        <o:LockedField>false</o:LockedField>
                      </o:OLEObject>
                    </w:object>
                  </w:r>
                </w:p>
                <w:p w14:paraId="75A14F11">
                  <w:pPr>
                    <w:pStyle w:val="53"/>
                    <w:ind w:firstLine="1440" w:firstLineChars="600"/>
                    <w:rPr>
                      <w:rFonts w:hint="default" w:ascii="Times New Roman" w:hAnsi="Times New Roman" w:cs="Times New Roman"/>
                    </w:rPr>
                  </w:pPr>
                  <w:r>
                    <w:rPr>
                      <w:rFonts w:hint="default" w:ascii="Times New Roman" w:hAnsi="Times New Roman" w:cs="Times New Roman"/>
                    </w:rPr>
                    <w:t>式中：D-估算点泄漏剂量率，Gy/h；</w:t>
                  </w:r>
                </w:p>
                <w:p w14:paraId="4DA6270E">
                  <w:pPr>
                    <w:pStyle w:val="53"/>
                    <w:ind w:left="480" w:firstLine="1680" w:firstLineChars="700"/>
                    <w:rPr>
                      <w:rFonts w:hint="default" w:ascii="Times New Roman" w:hAnsi="Times New Roman" w:cs="Times New Roman"/>
                    </w:rPr>
                  </w:pPr>
                  <w:r>
                    <w:rPr>
                      <w:rFonts w:hint="default" w:ascii="Times New Roman" w:hAnsi="Times New Roman" w:cs="Times New Roman"/>
                    </w:rPr>
                    <w:t>F-泄漏射线泄漏率，按0.1%计；</w:t>
                  </w:r>
                </w:p>
                <w:p w14:paraId="45FC8383">
                  <w:pPr>
                    <w:pStyle w:val="53"/>
                    <w:ind w:left="480" w:firstLine="1680" w:firstLineChars="700"/>
                    <w:rPr>
                      <w:rFonts w:hint="default" w:ascii="Times New Roman" w:hAnsi="Times New Roman" w:cs="Times New Roman"/>
                    </w:rPr>
                  </w:pPr>
                  <w:r>
                    <w:rPr>
                      <w:rFonts w:hint="default" w:ascii="Times New Roman" w:hAnsi="Times New Roman" w:cs="Times New Roman"/>
                    </w:rPr>
                    <w:t>D</w:t>
                  </w:r>
                  <w:r>
                    <w:rPr>
                      <w:rFonts w:hint="default" w:ascii="Times New Roman" w:hAnsi="Times New Roman" w:cs="Times New Roman"/>
                      <w:vertAlign w:val="subscript"/>
                    </w:rPr>
                    <w:t>0</w:t>
                  </w:r>
                  <w:r>
                    <w:rPr>
                      <w:rFonts w:hint="default" w:ascii="Times New Roman" w:hAnsi="Times New Roman" w:cs="Times New Roman"/>
                    </w:rPr>
                    <w:t>-距源1m处的剂量率，Gy/h；</w:t>
                  </w:r>
                </w:p>
                <w:p w14:paraId="120BCD0F">
                  <w:pPr>
                    <w:pStyle w:val="53"/>
                    <w:ind w:left="480" w:leftChars="200" w:firstLine="1680" w:firstLineChars="700"/>
                    <w:rPr>
                      <w:rFonts w:hint="default" w:ascii="Times New Roman" w:hAnsi="Times New Roman" w:cs="Times New Roman"/>
                    </w:rPr>
                  </w:pPr>
                  <w:r>
                    <w:rPr>
                      <w:rFonts w:hint="default" w:ascii="Times New Roman" w:hAnsi="Times New Roman" w:cs="Times New Roman"/>
                    </w:rPr>
                    <w:t>R-X射线靶到关注点的距离，m；</w:t>
                  </w:r>
                </w:p>
                <w:p w14:paraId="64BF5D6F">
                  <w:pPr>
                    <w:pStyle w:val="53"/>
                    <w:ind w:left="480" w:leftChars="200" w:firstLine="1680" w:firstLineChars="700"/>
                    <w:rPr>
                      <w:rFonts w:hint="default" w:ascii="Times New Roman" w:hAnsi="Times New Roman" w:cs="Times New Roman"/>
                    </w:rPr>
                  </w:pPr>
                  <w:r>
                    <w:rPr>
                      <w:rFonts w:hint="default" w:ascii="Times New Roman" w:hAnsi="Times New Roman" w:cs="Times New Roman"/>
                    </w:rPr>
                    <w:t>B-屏蔽透射因子；</w:t>
                  </w:r>
                </w:p>
                <w:p w14:paraId="4787671D">
                  <w:pPr>
                    <w:pStyle w:val="53"/>
                    <w:rPr>
                      <w:rFonts w:hint="default" w:ascii="Times New Roman" w:hAnsi="Times New Roman" w:cs="Times New Roman"/>
                      <w:position w:val="-30"/>
                    </w:rPr>
                  </w:pPr>
                  <w:r>
                    <w:rPr>
                      <w:rFonts w:hint="default" w:ascii="Times New Roman" w:hAnsi="Times New Roman" w:cs="Times New Roman"/>
                      <w:position w:val="-30"/>
                    </w:rPr>
                    <w:t>2、散射辐射屏蔽估算</w:t>
                  </w:r>
                </w:p>
                <w:p w14:paraId="53359D70">
                  <w:pPr>
                    <w:pStyle w:val="53"/>
                    <w:rPr>
                      <w:rFonts w:hint="default" w:ascii="Times New Roman" w:hAnsi="Times New Roman" w:cs="Times New Roman"/>
                      <w:position w:val="-30"/>
                    </w:rPr>
                  </w:pPr>
                  <w:r>
                    <w:rPr>
                      <w:rFonts w:hint="default" w:ascii="Times New Roman" w:hAnsi="Times New Roman" w:cs="Times New Roman"/>
                      <w:position w:val="-30"/>
                    </w:rPr>
                    <w:t>对于病人体表的散射辐射可以采用反照射率法进行估算，引用《辐射防护手册》第一分册-《辐射源与屏蔽》。可按以下公式进行估算</w:t>
                  </w:r>
                </w:p>
                <w:p w14:paraId="6173076C">
                  <w:pPr>
                    <w:pStyle w:val="53"/>
                    <w:ind w:firstLine="3600" w:firstLineChars="1500"/>
                    <w:rPr>
                      <w:rFonts w:hint="default" w:ascii="Times New Roman" w:hAnsi="Times New Roman" w:cs="Times New Roman"/>
                      <w:position w:val="-24"/>
                    </w:rPr>
                  </w:pPr>
                  <w:r>
                    <w:rPr>
                      <w:rFonts w:hint="default" w:ascii="Times New Roman" w:hAnsi="Times New Roman" w:cs="Times New Roman"/>
                      <w:position w:val="-30"/>
                    </w:rPr>
                    <w:object>
                      <v:shape id="_x0000_i1026" o:spt="75" type="#_x0000_t75" style="height:34.2pt;width:93.6pt;" o:ole="t" filled="f" o:preferrelative="t" stroked="f" coordsize="21600,21600">
                        <v:path/>
                        <v:fill on="f" focussize="0,0"/>
                        <v:stroke on="f" joinstyle="miter"/>
                        <v:imagedata r:id="rId31" o:title=""/>
                        <o:lock v:ext="edit" aspectratio="t"/>
                        <w10:wrap type="none"/>
                        <w10:anchorlock/>
                      </v:shape>
                      <o:OLEObject Type="Embed" ProgID="Equation.3" ShapeID="_x0000_i1026" DrawAspect="Content" ObjectID="_1468075726" r:id="rId30">
                        <o:LockedField>false</o:LockedField>
                      </o:OLEObject>
                    </w:object>
                  </w:r>
                </w:p>
                <w:p w14:paraId="2CD0D799">
                  <w:pPr>
                    <w:pStyle w:val="53"/>
                    <w:ind w:firstLine="1440" w:firstLineChars="600"/>
                    <w:rPr>
                      <w:rFonts w:hint="default" w:ascii="Times New Roman" w:hAnsi="Times New Roman" w:cs="Times New Roman"/>
                    </w:rPr>
                  </w:pPr>
                  <w:r>
                    <w:rPr>
                      <w:rFonts w:hint="default" w:ascii="Times New Roman" w:hAnsi="Times New Roman" w:cs="Times New Roman"/>
                    </w:rPr>
                    <w:t>式中：H-估算点散射辐射剂量率，Gy/h；</w:t>
                  </w:r>
                </w:p>
                <w:p w14:paraId="497A5786">
                  <w:pPr>
                    <w:pStyle w:val="53"/>
                    <w:ind w:left="480" w:firstLine="1680" w:firstLineChars="700"/>
                    <w:rPr>
                      <w:rFonts w:hint="default" w:ascii="Times New Roman" w:hAnsi="Times New Roman" w:cs="Times New Roman"/>
                    </w:rPr>
                  </w:pPr>
                  <w:r>
                    <w:rPr>
                      <w:rFonts w:hint="default" w:ascii="Times New Roman" w:hAnsi="Times New Roman" w:cs="Times New Roman"/>
                    </w:rPr>
                    <w:t>D</w:t>
                  </w:r>
                  <w:r>
                    <w:rPr>
                      <w:rFonts w:hint="default" w:ascii="Times New Roman" w:hAnsi="Times New Roman" w:cs="Times New Roman"/>
                      <w:vertAlign w:val="subscript"/>
                    </w:rPr>
                    <w:t>0</w:t>
                  </w:r>
                  <w:r>
                    <w:rPr>
                      <w:rFonts w:hint="default" w:ascii="Times New Roman" w:hAnsi="Times New Roman" w:cs="Times New Roman"/>
                    </w:rPr>
                    <w:t>-距源1m处的剂量率，Gy/h；</w:t>
                  </w:r>
                </w:p>
                <w:p w14:paraId="20E40189">
                  <w:pPr>
                    <w:pStyle w:val="53"/>
                    <w:ind w:left="480" w:leftChars="200" w:firstLine="1680" w:firstLineChars="700"/>
                    <w:rPr>
                      <w:rFonts w:hint="default" w:ascii="Times New Roman" w:hAnsi="Times New Roman" w:cs="Times New Roman"/>
                    </w:rPr>
                  </w:pPr>
                  <w:r>
                    <w:rPr>
                      <w:rFonts w:hint="default" w:ascii="Times New Roman" w:hAnsi="Times New Roman" w:cs="Times New Roman"/>
                    </w:rPr>
                    <w:t>d</w:t>
                  </w:r>
                  <w:r>
                    <w:rPr>
                      <w:rFonts w:hint="default" w:ascii="Times New Roman" w:hAnsi="Times New Roman" w:cs="Times New Roman"/>
                      <w:vertAlign w:val="subscript"/>
                    </w:rPr>
                    <w:t>0</w:t>
                  </w:r>
                  <w:r>
                    <w:rPr>
                      <w:rFonts w:hint="default" w:ascii="Times New Roman" w:hAnsi="Times New Roman" w:cs="Times New Roman"/>
                    </w:rPr>
                    <w:t>-源于患者的距离，取0.5m；</w:t>
                  </w:r>
                </w:p>
                <w:p w14:paraId="6E9F6263">
                  <w:pPr>
                    <w:pStyle w:val="53"/>
                    <w:ind w:left="480" w:leftChars="200" w:firstLine="1680" w:firstLineChars="700"/>
                    <w:rPr>
                      <w:rFonts w:hint="default" w:ascii="Times New Roman" w:hAnsi="Times New Roman" w:cs="Times New Roman"/>
                    </w:rPr>
                  </w:pPr>
                  <w:r>
                    <w:rPr>
                      <w:rFonts w:hint="default" w:ascii="Times New Roman" w:hAnsi="Times New Roman" w:cs="Times New Roman"/>
                    </w:rPr>
                    <w:t>D</w:t>
                  </w:r>
                  <w:r>
                    <w:rPr>
                      <w:rFonts w:hint="default" w:ascii="Times New Roman" w:hAnsi="Times New Roman" w:cs="Times New Roman"/>
                      <w:vertAlign w:val="subscript"/>
                    </w:rPr>
                    <w:t>s</w:t>
                  </w:r>
                  <w:r>
                    <w:rPr>
                      <w:rFonts w:hint="default" w:ascii="Times New Roman" w:hAnsi="Times New Roman" w:cs="Times New Roman"/>
                    </w:rPr>
                    <w:t>-患者于关注点的距离，m；</w:t>
                  </w:r>
                </w:p>
                <w:p w14:paraId="7DE6167E">
                  <w:pPr>
                    <w:pStyle w:val="53"/>
                    <w:ind w:left="480" w:leftChars="200" w:firstLine="1680" w:firstLineChars="700"/>
                    <w:rPr>
                      <w:rFonts w:hint="default" w:ascii="Times New Roman" w:hAnsi="Times New Roman" w:cs="Times New Roman"/>
                    </w:rPr>
                  </w:pPr>
                  <w:r>
                    <w:rPr>
                      <w:rFonts w:hint="default" w:ascii="Times New Roman" w:hAnsi="Times New Roman" w:cs="Times New Roman"/>
                    </w:rPr>
                    <w:t>α-患者对X射线的散射比，α=a/400，查《辐射防护手册 第一分册》p437页表10.1得得当100kV时a=0.0013，故α=3.25×10</w:t>
                  </w:r>
                  <w:r>
                    <w:rPr>
                      <w:rFonts w:hint="default" w:ascii="Times New Roman" w:hAnsi="Times New Roman" w:cs="Times New Roman"/>
                      <w:vertAlign w:val="superscript"/>
                    </w:rPr>
                    <w:t>-6</w:t>
                  </w:r>
                  <w:r>
                    <w:rPr>
                      <w:rFonts w:hint="default" w:ascii="Times New Roman" w:hAnsi="Times New Roman" w:cs="Times New Roman"/>
                    </w:rPr>
                    <w:t>（90°散射）；当125kV时a=0.0015，故α=3.75×10</w:t>
                  </w:r>
                  <w:r>
                    <w:rPr>
                      <w:rFonts w:hint="default" w:ascii="Times New Roman" w:hAnsi="Times New Roman" w:cs="Times New Roman"/>
                      <w:vertAlign w:val="superscript"/>
                    </w:rPr>
                    <w:t>-6</w:t>
                  </w:r>
                  <w:r>
                    <w:rPr>
                      <w:rFonts w:hint="default" w:ascii="Times New Roman" w:hAnsi="Times New Roman" w:cs="Times New Roman"/>
                    </w:rPr>
                    <w:t>（90°散射）；</w:t>
                  </w:r>
                </w:p>
                <w:p w14:paraId="6967667C">
                  <w:pPr>
                    <w:pStyle w:val="53"/>
                    <w:numPr>
                      <w:ilvl w:val="0"/>
                      <w:numId w:val="6"/>
                    </w:numPr>
                    <w:ind w:left="480" w:leftChars="200" w:firstLine="1680" w:firstLineChars="700"/>
                    <w:rPr>
                      <w:rFonts w:hint="default" w:ascii="Times New Roman" w:hAnsi="Times New Roman" w:cs="Times New Roman"/>
                    </w:rPr>
                  </w:pPr>
                  <w:r>
                    <w:rPr>
                      <w:rFonts w:hint="default" w:ascii="Times New Roman" w:hAnsi="Times New Roman" w:cs="Times New Roman"/>
                    </w:rPr>
                    <w:t>屏蔽透射因子；</w:t>
                  </w:r>
                </w:p>
                <w:p w14:paraId="4E9F5ABC">
                  <w:pPr>
                    <w:pStyle w:val="53"/>
                    <w:ind w:left="2160" w:leftChars="900" w:firstLine="0" w:firstLineChars="0"/>
                    <w:rPr>
                      <w:rFonts w:hint="default" w:ascii="Times New Roman" w:hAnsi="Times New Roman" w:cs="Times New Roman"/>
                    </w:rPr>
                  </w:pPr>
                  <w:r>
                    <w:rPr>
                      <w:rFonts w:hint="default" w:ascii="Times New Roman" w:hAnsi="Times New Roman" w:cs="Times New Roman"/>
                    </w:rPr>
                    <w:t>S-散射面积，取400cm</w:t>
                  </w:r>
                  <w:r>
                    <w:rPr>
                      <w:rFonts w:hint="default" w:ascii="Times New Roman" w:hAnsi="Times New Roman" w:cs="Times New Roman"/>
                      <w:vertAlign w:val="superscript"/>
                    </w:rPr>
                    <w:t>2</w:t>
                  </w:r>
                  <w:r>
                    <w:rPr>
                      <w:rFonts w:hint="default" w:ascii="Times New Roman" w:hAnsi="Times New Roman" w:cs="Times New Roman"/>
                    </w:rPr>
                    <w:t>；</w:t>
                  </w:r>
                </w:p>
                <w:p w14:paraId="3457F8C4">
                  <w:pPr>
                    <w:pStyle w:val="53"/>
                    <w:rPr>
                      <w:rFonts w:hint="default" w:ascii="Times New Roman" w:hAnsi="Times New Roman" w:cs="Times New Roman"/>
                      <w:position w:val="-24"/>
                    </w:rPr>
                  </w:pPr>
                  <w:r>
                    <w:rPr>
                      <w:rFonts w:hint="default" w:ascii="Times New Roman" w:hAnsi="Times New Roman" w:cs="Times New Roman"/>
                      <w:position w:val="-24"/>
                    </w:rPr>
                    <w:t>3、屏蔽透射因子</w:t>
                  </w:r>
                </w:p>
                <w:p w14:paraId="31513278">
                  <w:pPr>
                    <w:pStyle w:val="53"/>
                    <w:rPr>
                      <w:rFonts w:hint="default" w:ascii="Times New Roman" w:hAnsi="Times New Roman" w:cs="Times New Roman"/>
                      <w:position w:val="-24"/>
                    </w:rPr>
                  </w:pPr>
                  <w:r>
                    <w:rPr>
                      <w:rFonts w:hint="default" w:ascii="Times New Roman" w:hAnsi="Times New Roman" w:cs="Times New Roman"/>
                      <w:position w:val="-24"/>
                    </w:rPr>
                    <w:t>本次评价屏蔽透射因子按照《放射诊断放射防护要求》（GBZ130-2020）附录C中公式计算，公式如下：</w:t>
                  </w:r>
                </w:p>
                <w:p w14:paraId="136964A6">
                  <w:pPr>
                    <w:pStyle w:val="53"/>
                    <w:ind w:left="480" w:leftChars="200" w:firstLine="2640" w:firstLineChars="1100"/>
                    <w:rPr>
                      <w:rFonts w:hint="default" w:ascii="Times New Roman" w:hAnsi="Times New Roman" w:cs="Times New Roman"/>
                    </w:rPr>
                  </w:pPr>
                  <w:r>
                    <w:rPr>
                      <w:rFonts w:hint="default" w:ascii="Times New Roman" w:hAnsi="Times New Roman" w:cs="Times New Roman"/>
                      <w:position w:val="-30"/>
                    </w:rPr>
                    <w:object>
                      <v:shape id="_x0000_i1027" o:spt="75" type="#_x0000_t75" style="height:42.6pt;width:120pt;" o:ole="t" filled="f" o:preferrelative="t" stroked="f" coordsize="21600,21600">
                        <v:path/>
                        <v:fill on="f" focussize="0,0"/>
                        <v:stroke on="f" joinstyle="miter"/>
                        <v:imagedata r:id="rId33" o:title=""/>
                        <o:lock v:ext="edit" aspectratio="t"/>
                        <w10:wrap type="none"/>
                        <w10:anchorlock/>
                      </v:shape>
                      <o:OLEObject Type="Embed" ProgID="Equation.3" ShapeID="_x0000_i1027" DrawAspect="Content" ObjectID="_1468075727" r:id="rId32">
                        <o:LockedField>false</o:LockedField>
                      </o:OLEObject>
                    </w:object>
                  </w:r>
                </w:p>
                <w:p w14:paraId="3A5F9FBD">
                  <w:pPr>
                    <w:pStyle w:val="53"/>
                    <w:ind w:firstLine="1440" w:firstLineChars="600"/>
                    <w:rPr>
                      <w:rFonts w:hint="default" w:ascii="Times New Roman" w:hAnsi="Times New Roman" w:cs="Times New Roman"/>
                    </w:rPr>
                  </w:pPr>
                  <w:r>
                    <w:rPr>
                      <w:rFonts w:hint="default" w:ascii="Times New Roman" w:hAnsi="Times New Roman" w:cs="Times New Roman"/>
                    </w:rPr>
                    <w:t>式中：B-屏蔽透射因子；</w:t>
                  </w:r>
                </w:p>
                <w:p w14:paraId="62FDFAEA">
                  <w:pPr>
                    <w:pStyle w:val="53"/>
                    <w:ind w:left="480" w:firstLine="1680" w:firstLineChars="700"/>
                    <w:rPr>
                      <w:rFonts w:hint="default" w:ascii="Times New Roman" w:hAnsi="Times New Roman" w:cs="Times New Roman"/>
                    </w:rPr>
                  </w:pPr>
                  <w:r>
                    <w:rPr>
                      <w:rFonts w:hint="default" w:ascii="Times New Roman" w:hAnsi="Times New Roman" w:cs="Times New Roman"/>
                    </w:rPr>
                    <w:t>X-屏蔽材料铅当量厚度，mm；</w:t>
                  </w:r>
                </w:p>
                <w:p w14:paraId="4376DAE6">
                  <w:pPr>
                    <w:pStyle w:val="53"/>
                    <w:ind w:left="480" w:leftChars="200" w:firstLine="1680" w:firstLineChars="700"/>
                    <w:rPr>
                      <w:rFonts w:hint="default" w:ascii="Times New Roman" w:hAnsi="Times New Roman" w:cs="Times New Roman"/>
                    </w:rPr>
                  </w:pPr>
                  <w:r>
                    <w:rPr>
                      <w:rFonts w:hint="default" w:ascii="Times New Roman" w:hAnsi="Times New Roman" w:cs="Times New Roman"/>
                    </w:rPr>
                    <w:t>α、β、γ-铅对应管电压X射线辐射衰减的有关三个拟合参数；</w:t>
                  </w:r>
                </w:p>
                <w:p w14:paraId="1822632F">
                  <w:pPr>
                    <w:ind w:firstLine="480" w:firstLineChars="200"/>
                    <w:rPr>
                      <w:rFonts w:hint="default" w:ascii="Times New Roman" w:hAnsi="Times New Roman" w:cs="Times New Roman"/>
                    </w:rPr>
                  </w:pPr>
                  <w:r>
                    <w:rPr>
                      <w:rFonts w:hint="default" w:ascii="Times New Roman" w:hAnsi="Times New Roman" w:cs="Times New Roman"/>
                    </w:rPr>
                    <w:t>依据GBZ130-2020附录C三个拟合参数的选取为：</w:t>
                  </w:r>
                </w:p>
                <w:p w14:paraId="0470347B">
                  <w:pPr>
                    <w:pStyle w:val="39"/>
                    <w:rPr>
                      <w:rFonts w:hint="default"/>
                    </w:rPr>
                  </w:pPr>
                </w:p>
                <w:p w14:paraId="416A85EB">
                  <w:pPr>
                    <w:pStyle w:val="52"/>
                    <w:jc w:val="center"/>
                    <w:rPr>
                      <w:rFonts w:hint="default" w:ascii="Times New Roman" w:hAnsi="Times New Roman" w:eastAsia="宋体" w:cs="Times New Roman"/>
                      <w:color w:val="auto"/>
                      <w:kern w:val="2"/>
                    </w:rPr>
                  </w:pPr>
                  <w:r>
                    <w:rPr>
                      <w:rFonts w:hint="default" w:ascii="Times New Roman" w:hAnsi="Times New Roman" w:eastAsia="宋体" w:cs="Times New Roman"/>
                      <w:color w:val="auto"/>
                    </w:rPr>
                    <w:t>表</w:t>
                  </w:r>
                  <w:r>
                    <w:rPr>
                      <w:rFonts w:hint="default" w:ascii="Times New Roman" w:hAnsi="Times New Roman" w:eastAsia="宋体" w:cs="Times New Roman"/>
                      <w:color w:val="auto"/>
                      <w:kern w:val="2"/>
                    </w:rPr>
                    <w:t>11.1-4 铅对X射线衰减的有关三个拟合参数</w:t>
                  </w:r>
                </w:p>
                <w:tbl>
                  <w:tblPr>
                    <w:tblStyle w:val="41"/>
                    <w:tblW w:w="88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20"/>
                    <w:gridCol w:w="2106"/>
                    <w:gridCol w:w="1955"/>
                    <w:gridCol w:w="1918"/>
                  </w:tblGrid>
                  <w:tr w14:paraId="63888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920" w:type="dxa"/>
                        <w:vMerge w:val="restart"/>
                        <w:shd w:val="clear" w:color="auto" w:fill="D7D7D7" w:themeFill="background1" w:themeFillShade="D8"/>
                        <w:vAlign w:val="center"/>
                      </w:tcPr>
                      <w:p w14:paraId="2A9F13D8">
                        <w:pPr>
                          <w:jc w:val="center"/>
                          <w:rPr>
                            <w:rFonts w:hint="default" w:ascii="Times New Roman" w:hAnsi="Times New Roman" w:cs="Times New Roman"/>
                          </w:rPr>
                        </w:pPr>
                        <w:r>
                          <w:rPr>
                            <w:rFonts w:hint="default" w:ascii="Times New Roman" w:hAnsi="Times New Roman" w:cs="Times New Roman"/>
                          </w:rPr>
                          <w:t>管电压</w:t>
                        </w:r>
                      </w:p>
                    </w:tc>
                    <w:tc>
                      <w:tcPr>
                        <w:tcW w:w="5979" w:type="dxa"/>
                        <w:gridSpan w:val="3"/>
                        <w:shd w:val="clear" w:color="auto" w:fill="D7D7D7" w:themeFill="background1" w:themeFillShade="D8"/>
                        <w:vAlign w:val="center"/>
                      </w:tcPr>
                      <w:p w14:paraId="43D4278F">
                        <w:pPr>
                          <w:jc w:val="center"/>
                          <w:rPr>
                            <w:rFonts w:hint="default" w:ascii="Times New Roman" w:hAnsi="Times New Roman" w:cs="Times New Roman"/>
                          </w:rPr>
                        </w:pPr>
                        <w:r>
                          <w:rPr>
                            <w:rFonts w:hint="default" w:ascii="Times New Roman" w:hAnsi="Times New Roman" w:cs="Times New Roman"/>
                          </w:rPr>
                          <w:t>铅</w:t>
                        </w:r>
                      </w:p>
                    </w:tc>
                  </w:tr>
                  <w:tr w14:paraId="4307D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920" w:type="dxa"/>
                        <w:vMerge w:val="continue"/>
                        <w:shd w:val="clear" w:color="auto" w:fill="D7D7D7" w:themeFill="background1" w:themeFillShade="D8"/>
                        <w:vAlign w:val="center"/>
                      </w:tcPr>
                      <w:p w14:paraId="0C95AB41">
                        <w:pPr>
                          <w:jc w:val="center"/>
                          <w:rPr>
                            <w:rFonts w:hint="default" w:ascii="Times New Roman" w:hAnsi="Times New Roman" w:cs="Times New Roman"/>
                          </w:rPr>
                        </w:pPr>
                      </w:p>
                    </w:tc>
                    <w:tc>
                      <w:tcPr>
                        <w:tcW w:w="2106" w:type="dxa"/>
                        <w:shd w:val="clear" w:color="auto" w:fill="D7D7D7" w:themeFill="background1" w:themeFillShade="D8"/>
                        <w:vAlign w:val="center"/>
                      </w:tcPr>
                      <w:p w14:paraId="48C2C425">
                        <w:pPr>
                          <w:jc w:val="center"/>
                          <w:rPr>
                            <w:rFonts w:hint="default" w:ascii="Times New Roman" w:hAnsi="Times New Roman" w:cs="Times New Roman"/>
                          </w:rPr>
                        </w:pPr>
                        <w:r>
                          <w:rPr>
                            <w:rFonts w:hint="default" w:ascii="Times New Roman" w:hAnsi="Times New Roman" w:cs="Times New Roman"/>
                          </w:rPr>
                          <w:t>α</w:t>
                        </w:r>
                      </w:p>
                    </w:tc>
                    <w:tc>
                      <w:tcPr>
                        <w:tcW w:w="1955" w:type="dxa"/>
                        <w:shd w:val="clear" w:color="auto" w:fill="D7D7D7" w:themeFill="background1" w:themeFillShade="D8"/>
                        <w:vAlign w:val="center"/>
                      </w:tcPr>
                      <w:p w14:paraId="65689346">
                        <w:pPr>
                          <w:jc w:val="center"/>
                          <w:rPr>
                            <w:rFonts w:hint="default" w:ascii="Times New Roman" w:hAnsi="Times New Roman" w:cs="Times New Roman"/>
                          </w:rPr>
                        </w:pPr>
                        <w:r>
                          <w:rPr>
                            <w:rFonts w:hint="default" w:ascii="Times New Roman" w:hAnsi="Times New Roman" w:cs="Times New Roman"/>
                          </w:rPr>
                          <w:t>β</w:t>
                        </w:r>
                      </w:p>
                    </w:tc>
                    <w:tc>
                      <w:tcPr>
                        <w:tcW w:w="1918" w:type="dxa"/>
                        <w:shd w:val="clear" w:color="auto" w:fill="D7D7D7" w:themeFill="background1" w:themeFillShade="D8"/>
                        <w:vAlign w:val="center"/>
                      </w:tcPr>
                      <w:p w14:paraId="4E0C2F53">
                        <w:pPr>
                          <w:jc w:val="center"/>
                          <w:rPr>
                            <w:rFonts w:hint="default" w:ascii="Times New Roman" w:hAnsi="Times New Roman" w:cs="Times New Roman"/>
                          </w:rPr>
                        </w:pPr>
                        <w:r>
                          <w:rPr>
                            <w:rFonts w:hint="default" w:ascii="Times New Roman" w:hAnsi="Times New Roman" w:cs="Times New Roman"/>
                          </w:rPr>
                          <w:t>γ</w:t>
                        </w:r>
                      </w:p>
                    </w:tc>
                  </w:tr>
                  <w:tr w14:paraId="55067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920" w:type="dxa"/>
                        <w:vAlign w:val="center"/>
                      </w:tcPr>
                      <w:p w14:paraId="2E75FC0F">
                        <w:pPr>
                          <w:jc w:val="center"/>
                          <w:rPr>
                            <w:rFonts w:hint="default" w:ascii="Times New Roman" w:hAnsi="Times New Roman" w:cs="Times New Roman"/>
                          </w:rPr>
                        </w:pPr>
                        <w:r>
                          <w:rPr>
                            <w:rFonts w:hint="default" w:ascii="Times New Roman" w:hAnsi="Times New Roman" w:cs="Times New Roman"/>
                          </w:rPr>
                          <w:t>100kV（主束）</w:t>
                        </w:r>
                      </w:p>
                    </w:tc>
                    <w:tc>
                      <w:tcPr>
                        <w:tcW w:w="2106" w:type="dxa"/>
                        <w:vAlign w:val="center"/>
                      </w:tcPr>
                      <w:p w14:paraId="1B96AF25">
                        <w:pPr>
                          <w:jc w:val="center"/>
                          <w:rPr>
                            <w:rFonts w:hint="default" w:ascii="Times New Roman" w:hAnsi="Times New Roman" w:cs="Times New Roman"/>
                          </w:rPr>
                        </w:pPr>
                        <w:r>
                          <w:rPr>
                            <w:rFonts w:hint="default" w:ascii="Times New Roman" w:hAnsi="Times New Roman" w:cs="Times New Roman"/>
                          </w:rPr>
                          <w:t>2.500</w:t>
                        </w:r>
                      </w:p>
                    </w:tc>
                    <w:tc>
                      <w:tcPr>
                        <w:tcW w:w="1955" w:type="dxa"/>
                        <w:vAlign w:val="center"/>
                      </w:tcPr>
                      <w:p w14:paraId="5D37654A">
                        <w:pPr>
                          <w:jc w:val="center"/>
                          <w:rPr>
                            <w:rFonts w:hint="default" w:ascii="Times New Roman" w:hAnsi="Times New Roman" w:cs="Times New Roman"/>
                          </w:rPr>
                        </w:pPr>
                        <w:r>
                          <w:rPr>
                            <w:rFonts w:hint="default" w:ascii="Times New Roman" w:hAnsi="Times New Roman" w:cs="Times New Roman"/>
                          </w:rPr>
                          <w:t>15.28</w:t>
                        </w:r>
                      </w:p>
                    </w:tc>
                    <w:tc>
                      <w:tcPr>
                        <w:tcW w:w="1918" w:type="dxa"/>
                        <w:vAlign w:val="center"/>
                      </w:tcPr>
                      <w:p w14:paraId="08C3DE80">
                        <w:pPr>
                          <w:jc w:val="center"/>
                          <w:rPr>
                            <w:rFonts w:hint="default" w:ascii="Times New Roman" w:hAnsi="Times New Roman" w:cs="Times New Roman"/>
                          </w:rPr>
                        </w:pPr>
                        <w:r>
                          <w:rPr>
                            <w:rFonts w:hint="default" w:ascii="Times New Roman" w:hAnsi="Times New Roman" w:cs="Times New Roman"/>
                          </w:rPr>
                          <w:t>0.7557</w:t>
                        </w:r>
                      </w:p>
                    </w:tc>
                  </w:tr>
                  <w:tr w14:paraId="39831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920" w:type="dxa"/>
                        <w:vAlign w:val="center"/>
                      </w:tcPr>
                      <w:p w14:paraId="25492596">
                        <w:pPr>
                          <w:jc w:val="center"/>
                          <w:rPr>
                            <w:rFonts w:hint="default" w:ascii="Times New Roman" w:hAnsi="Times New Roman" w:cs="Times New Roman"/>
                          </w:rPr>
                        </w:pPr>
                        <w:r>
                          <w:rPr>
                            <w:rFonts w:hint="default" w:ascii="Times New Roman" w:hAnsi="Times New Roman" w:cs="Times New Roman"/>
                          </w:rPr>
                          <w:t>100kV（散射）</w:t>
                        </w:r>
                      </w:p>
                    </w:tc>
                    <w:tc>
                      <w:tcPr>
                        <w:tcW w:w="2106" w:type="dxa"/>
                        <w:vAlign w:val="center"/>
                      </w:tcPr>
                      <w:p w14:paraId="18E092FB">
                        <w:pPr>
                          <w:jc w:val="center"/>
                          <w:rPr>
                            <w:rFonts w:hint="default" w:ascii="Times New Roman" w:hAnsi="Times New Roman" w:cs="Times New Roman"/>
                          </w:rPr>
                        </w:pPr>
                        <w:r>
                          <w:rPr>
                            <w:rFonts w:hint="default" w:ascii="Times New Roman" w:hAnsi="Times New Roman" w:cs="Times New Roman"/>
                          </w:rPr>
                          <w:t>2.507</w:t>
                        </w:r>
                      </w:p>
                    </w:tc>
                    <w:tc>
                      <w:tcPr>
                        <w:tcW w:w="1955" w:type="dxa"/>
                        <w:vAlign w:val="center"/>
                      </w:tcPr>
                      <w:p w14:paraId="2B1688D2">
                        <w:pPr>
                          <w:jc w:val="center"/>
                          <w:rPr>
                            <w:rFonts w:hint="default" w:ascii="Times New Roman" w:hAnsi="Times New Roman" w:cs="Times New Roman"/>
                          </w:rPr>
                        </w:pPr>
                        <w:r>
                          <w:rPr>
                            <w:rFonts w:hint="default" w:ascii="Times New Roman" w:hAnsi="Times New Roman" w:cs="Times New Roman"/>
                          </w:rPr>
                          <w:t>15.33</w:t>
                        </w:r>
                      </w:p>
                    </w:tc>
                    <w:tc>
                      <w:tcPr>
                        <w:tcW w:w="1918" w:type="dxa"/>
                        <w:vAlign w:val="center"/>
                      </w:tcPr>
                      <w:p w14:paraId="37C39986">
                        <w:pPr>
                          <w:jc w:val="center"/>
                          <w:rPr>
                            <w:rFonts w:hint="default" w:ascii="Times New Roman" w:hAnsi="Times New Roman" w:cs="Times New Roman"/>
                          </w:rPr>
                        </w:pPr>
                        <w:r>
                          <w:rPr>
                            <w:rFonts w:hint="default" w:ascii="Times New Roman" w:hAnsi="Times New Roman" w:cs="Times New Roman"/>
                          </w:rPr>
                          <w:t>0.9124</w:t>
                        </w:r>
                      </w:p>
                    </w:tc>
                  </w:tr>
                  <w:tr w14:paraId="31A3F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920" w:type="dxa"/>
                        <w:vAlign w:val="center"/>
                      </w:tcPr>
                      <w:p w14:paraId="5442F5F3">
                        <w:pPr>
                          <w:jc w:val="center"/>
                          <w:rPr>
                            <w:rFonts w:hint="default" w:ascii="Times New Roman" w:hAnsi="Times New Roman" w:cs="Times New Roman"/>
                          </w:rPr>
                        </w:pPr>
                        <w:r>
                          <w:rPr>
                            <w:rFonts w:hint="default" w:ascii="Times New Roman" w:hAnsi="Times New Roman" w:cs="Times New Roman"/>
                          </w:rPr>
                          <w:t>125kV（主束）</w:t>
                        </w:r>
                      </w:p>
                    </w:tc>
                    <w:tc>
                      <w:tcPr>
                        <w:tcW w:w="2106" w:type="dxa"/>
                        <w:vAlign w:val="center"/>
                      </w:tcPr>
                      <w:p w14:paraId="66BCD553">
                        <w:pPr>
                          <w:jc w:val="center"/>
                          <w:rPr>
                            <w:rFonts w:hint="default" w:ascii="Times New Roman" w:hAnsi="Times New Roman" w:cs="Times New Roman"/>
                          </w:rPr>
                        </w:pPr>
                        <w:r>
                          <w:rPr>
                            <w:rFonts w:hint="default" w:ascii="Times New Roman" w:hAnsi="Times New Roman" w:cs="Times New Roman"/>
                          </w:rPr>
                          <w:t xml:space="preserve">2.219 </w:t>
                        </w:r>
                      </w:p>
                    </w:tc>
                    <w:tc>
                      <w:tcPr>
                        <w:tcW w:w="1955" w:type="dxa"/>
                        <w:vAlign w:val="center"/>
                      </w:tcPr>
                      <w:p w14:paraId="5831F577">
                        <w:pPr>
                          <w:jc w:val="center"/>
                          <w:rPr>
                            <w:rFonts w:hint="default" w:ascii="Times New Roman" w:hAnsi="Times New Roman" w:cs="Times New Roman"/>
                          </w:rPr>
                        </w:pPr>
                        <w:r>
                          <w:rPr>
                            <w:rFonts w:hint="default" w:ascii="Times New Roman" w:hAnsi="Times New Roman" w:cs="Times New Roman"/>
                          </w:rPr>
                          <w:t>7.923</w:t>
                        </w:r>
                      </w:p>
                    </w:tc>
                    <w:tc>
                      <w:tcPr>
                        <w:tcW w:w="1918" w:type="dxa"/>
                        <w:vAlign w:val="center"/>
                      </w:tcPr>
                      <w:p w14:paraId="08CBDE66">
                        <w:pPr>
                          <w:jc w:val="center"/>
                          <w:rPr>
                            <w:rFonts w:hint="default" w:ascii="Times New Roman" w:hAnsi="Times New Roman" w:cs="Times New Roman"/>
                          </w:rPr>
                        </w:pPr>
                        <w:r>
                          <w:rPr>
                            <w:rFonts w:hint="default" w:ascii="Times New Roman" w:hAnsi="Times New Roman" w:cs="Times New Roman"/>
                          </w:rPr>
                          <w:t>0.5386</w:t>
                        </w:r>
                      </w:p>
                    </w:tc>
                  </w:tr>
                  <w:tr w14:paraId="25D2D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920" w:type="dxa"/>
                        <w:vAlign w:val="center"/>
                      </w:tcPr>
                      <w:p w14:paraId="0D37666A">
                        <w:pPr>
                          <w:jc w:val="center"/>
                          <w:rPr>
                            <w:rFonts w:hint="default" w:ascii="Times New Roman" w:hAnsi="Times New Roman" w:cs="Times New Roman"/>
                          </w:rPr>
                        </w:pPr>
                        <w:r>
                          <w:rPr>
                            <w:rFonts w:hint="default" w:ascii="Times New Roman" w:hAnsi="Times New Roman" w:cs="Times New Roman"/>
                          </w:rPr>
                          <w:t>125kV（散射）</w:t>
                        </w:r>
                      </w:p>
                    </w:tc>
                    <w:tc>
                      <w:tcPr>
                        <w:tcW w:w="2106" w:type="dxa"/>
                        <w:vAlign w:val="center"/>
                      </w:tcPr>
                      <w:p w14:paraId="73FB1506">
                        <w:pPr>
                          <w:jc w:val="center"/>
                          <w:rPr>
                            <w:rFonts w:hint="default" w:ascii="Times New Roman" w:hAnsi="Times New Roman" w:cs="Times New Roman"/>
                          </w:rPr>
                        </w:pPr>
                        <w:r>
                          <w:rPr>
                            <w:rFonts w:hint="default" w:ascii="Times New Roman" w:hAnsi="Times New Roman" w:cs="Times New Roman"/>
                          </w:rPr>
                          <w:t xml:space="preserve">2.233 </w:t>
                        </w:r>
                      </w:p>
                    </w:tc>
                    <w:tc>
                      <w:tcPr>
                        <w:tcW w:w="1955" w:type="dxa"/>
                        <w:vAlign w:val="center"/>
                      </w:tcPr>
                      <w:p w14:paraId="4C9BFF49">
                        <w:pPr>
                          <w:jc w:val="center"/>
                          <w:rPr>
                            <w:rFonts w:hint="default" w:ascii="Times New Roman" w:hAnsi="Times New Roman" w:cs="Times New Roman"/>
                          </w:rPr>
                        </w:pPr>
                        <w:r>
                          <w:rPr>
                            <w:rFonts w:hint="default" w:ascii="Times New Roman" w:hAnsi="Times New Roman" w:cs="Times New Roman"/>
                          </w:rPr>
                          <w:t xml:space="preserve">7.888 </w:t>
                        </w:r>
                      </w:p>
                    </w:tc>
                    <w:tc>
                      <w:tcPr>
                        <w:tcW w:w="1918" w:type="dxa"/>
                        <w:vAlign w:val="center"/>
                      </w:tcPr>
                      <w:p w14:paraId="095C0525">
                        <w:pPr>
                          <w:jc w:val="center"/>
                          <w:rPr>
                            <w:rFonts w:hint="default" w:ascii="Times New Roman" w:hAnsi="Times New Roman" w:cs="Times New Roman"/>
                          </w:rPr>
                        </w:pPr>
                        <w:r>
                          <w:rPr>
                            <w:rFonts w:hint="default" w:ascii="Times New Roman" w:hAnsi="Times New Roman" w:cs="Times New Roman"/>
                          </w:rPr>
                          <w:t xml:space="preserve">0.7295 </w:t>
                        </w:r>
                      </w:p>
                    </w:tc>
                  </w:tr>
                </w:tbl>
                <w:p w14:paraId="3B841A17">
                  <w:pPr>
                    <w:ind w:firstLine="480" w:firstLineChars="200"/>
                    <w:rPr>
                      <w:rFonts w:hint="default" w:ascii="Times New Roman" w:hAnsi="Times New Roman" w:cs="Times New Roman"/>
                    </w:rPr>
                  </w:pPr>
                  <w:r>
                    <w:rPr>
                      <w:rFonts w:hint="default" w:ascii="Times New Roman" w:hAnsi="Times New Roman" w:cs="Times New Roman"/>
                    </w:rPr>
                    <w:t>注：从安全角度考虑，泄漏辐射估算时，以主束拟合参数计。</w:t>
                  </w:r>
                </w:p>
                <w:p w14:paraId="7F81D276">
                  <w:pPr>
                    <w:spacing w:line="440" w:lineRule="exact"/>
                    <w:rPr>
                      <w:rFonts w:hint="default" w:ascii="Times New Roman" w:hAnsi="Times New Roman" w:cs="Times New Roman"/>
                      <w:b/>
                      <w:kern w:val="0"/>
                      <w:sz w:val="28"/>
                      <w:szCs w:val="28"/>
                    </w:rPr>
                  </w:pPr>
                  <w:r>
                    <w:rPr>
                      <w:rFonts w:hint="default" w:ascii="Times New Roman" w:hAnsi="Times New Roman" w:cs="Times New Roman"/>
                      <w:b/>
                      <w:kern w:val="0"/>
                      <w:sz w:val="28"/>
                      <w:szCs w:val="28"/>
                    </w:rPr>
                    <w:t>11.1.4 关注点的选取</w:t>
                  </w:r>
                </w:p>
                <w:p w14:paraId="4FCD8AEA">
                  <w:pPr>
                    <w:pStyle w:val="53"/>
                    <w:rPr>
                      <w:rFonts w:hint="default" w:ascii="Times New Roman" w:hAnsi="Times New Roman" w:cs="Times New Roman"/>
                    </w:rPr>
                  </w:pPr>
                  <w:r>
                    <w:rPr>
                      <w:rFonts w:hint="default" w:ascii="Times New Roman" w:hAnsi="Times New Roman" w:cs="Times New Roman"/>
                    </w:rPr>
                    <w:t>（1）机房屏蔽墙外环境</w:t>
                  </w:r>
                </w:p>
                <w:p w14:paraId="3144D449">
                  <w:pPr>
                    <w:pStyle w:val="53"/>
                    <w:rPr>
                      <w:rFonts w:hint="default" w:ascii="Times New Roman" w:hAnsi="Times New Roman" w:cs="Times New Roman"/>
                    </w:rPr>
                  </w:pPr>
                  <w:r>
                    <w:rPr>
                      <w:rFonts w:hint="default" w:ascii="Times New Roman" w:hAnsi="Times New Roman" w:cs="Times New Roman"/>
                    </w:rPr>
                    <w:t>机房屏蔽墙外30cm作为关注点。本项目主要考虑观察窗表面外、防护门外、墙体及顶棚上方。</w:t>
                  </w:r>
                </w:p>
                <w:p w14:paraId="4CD47E4A">
                  <w:pPr>
                    <w:pStyle w:val="53"/>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ascii="Times New Roman" w:hAnsi="Times New Roman" w:cs="Times New Roman"/>
                    </w:rPr>
                  </w:pPr>
                  <w:r>
                    <w:rPr>
                      <w:rFonts w:hint="default" w:ascii="Times New Roman" w:hAnsi="Times New Roman" w:cs="Times New Roman"/>
                    </w:rPr>
                    <w:t>表11.1-5本项目各关注点情况</w:t>
                  </w:r>
                </w:p>
                <w:tbl>
                  <w:tblPr>
                    <w:tblStyle w:val="41"/>
                    <w:tblW w:w="91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1"/>
                    <w:gridCol w:w="1967"/>
                    <w:gridCol w:w="2110"/>
                    <w:gridCol w:w="1350"/>
                    <w:gridCol w:w="2961"/>
                  </w:tblGrid>
                  <w:tr w14:paraId="1BABE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751" w:type="dxa"/>
                        <w:shd w:val="clear" w:color="auto" w:fill="D7D7D7" w:themeFill="background1" w:themeFillShade="D8"/>
                        <w:vAlign w:val="center"/>
                      </w:tcPr>
                      <w:p w14:paraId="7081F000">
                        <w:pPr>
                          <w:pStyle w:val="53"/>
                          <w:spacing w:line="320" w:lineRule="exact"/>
                          <w:ind w:firstLine="0" w:firstLineChars="0"/>
                          <w:jc w:val="center"/>
                          <w:rPr>
                            <w:rFonts w:hint="default" w:ascii="Times New Roman" w:hAnsi="Times New Roman" w:cs="Times New Roman"/>
                          </w:rPr>
                        </w:pPr>
                        <w:r>
                          <w:rPr>
                            <w:rFonts w:hint="default" w:ascii="Times New Roman" w:hAnsi="Times New Roman" w:cs="Times New Roman"/>
                          </w:rPr>
                          <w:t>关注点</w:t>
                        </w:r>
                      </w:p>
                    </w:tc>
                    <w:tc>
                      <w:tcPr>
                        <w:tcW w:w="1967" w:type="dxa"/>
                        <w:shd w:val="clear" w:color="auto" w:fill="D7D7D7" w:themeFill="background1" w:themeFillShade="D8"/>
                        <w:vAlign w:val="center"/>
                      </w:tcPr>
                      <w:p w14:paraId="7A77E007">
                        <w:pPr>
                          <w:pStyle w:val="53"/>
                          <w:spacing w:line="320" w:lineRule="exact"/>
                          <w:ind w:firstLine="0" w:firstLineChars="0"/>
                          <w:jc w:val="center"/>
                          <w:rPr>
                            <w:rFonts w:hint="default" w:ascii="Times New Roman" w:hAnsi="Times New Roman" w:cs="Times New Roman"/>
                          </w:rPr>
                        </w:pPr>
                        <w:r>
                          <w:rPr>
                            <w:rFonts w:hint="default" w:ascii="Times New Roman" w:hAnsi="Times New Roman" w:cs="Times New Roman"/>
                          </w:rPr>
                          <w:t>位置</w:t>
                        </w:r>
                      </w:p>
                    </w:tc>
                    <w:tc>
                      <w:tcPr>
                        <w:tcW w:w="2110" w:type="dxa"/>
                        <w:shd w:val="clear" w:color="auto" w:fill="D7D7D7" w:themeFill="background1" w:themeFillShade="D8"/>
                        <w:vAlign w:val="center"/>
                      </w:tcPr>
                      <w:p w14:paraId="424A55EA">
                        <w:pPr>
                          <w:pStyle w:val="53"/>
                          <w:spacing w:line="320" w:lineRule="exact"/>
                          <w:ind w:firstLine="0" w:firstLineChars="0"/>
                          <w:jc w:val="center"/>
                          <w:rPr>
                            <w:rFonts w:hint="default" w:ascii="Times New Roman" w:hAnsi="Times New Roman" w:cs="Times New Roman"/>
                          </w:rPr>
                        </w:pPr>
                        <w:r>
                          <w:rPr>
                            <w:rFonts w:hint="default" w:ascii="Times New Roman" w:hAnsi="Times New Roman" w:cs="Times New Roman"/>
                          </w:rPr>
                          <w:t>距离（m）</w:t>
                        </w:r>
                      </w:p>
                    </w:tc>
                    <w:tc>
                      <w:tcPr>
                        <w:tcW w:w="4311" w:type="dxa"/>
                        <w:gridSpan w:val="2"/>
                        <w:shd w:val="clear" w:color="auto" w:fill="D7D7D7" w:themeFill="background1" w:themeFillShade="D8"/>
                        <w:vAlign w:val="center"/>
                      </w:tcPr>
                      <w:p w14:paraId="6F0325E5">
                        <w:pPr>
                          <w:pStyle w:val="53"/>
                          <w:spacing w:line="320" w:lineRule="exact"/>
                          <w:ind w:firstLine="0" w:firstLineChars="0"/>
                          <w:jc w:val="center"/>
                          <w:rPr>
                            <w:rFonts w:hint="default" w:ascii="Times New Roman" w:hAnsi="Times New Roman" w:cs="Times New Roman"/>
                          </w:rPr>
                        </w:pPr>
                        <w:r>
                          <w:rPr>
                            <w:rFonts w:hint="default" w:ascii="Times New Roman" w:hAnsi="Times New Roman" w:cs="Times New Roman"/>
                          </w:rPr>
                          <w:t>屏蔽设计</w:t>
                        </w:r>
                      </w:p>
                    </w:tc>
                  </w:tr>
                  <w:tr w14:paraId="357A2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751" w:type="dxa"/>
                        <w:vAlign w:val="center"/>
                      </w:tcPr>
                      <w:p w14:paraId="3A8AEC08">
                        <w:pPr>
                          <w:pStyle w:val="53"/>
                          <w:spacing w:line="320" w:lineRule="exact"/>
                          <w:ind w:firstLine="0" w:firstLineChars="0"/>
                          <w:jc w:val="center"/>
                          <w:rPr>
                            <w:rFonts w:hint="default" w:ascii="Times New Roman" w:hAnsi="Times New Roman" w:cs="Times New Roman"/>
                          </w:rPr>
                        </w:pPr>
                        <w:r>
                          <w:rPr>
                            <w:rFonts w:hint="default" w:ascii="Times New Roman" w:hAnsi="Times New Roman" w:cs="Times New Roman"/>
                          </w:rPr>
                          <w:t>1#</w:t>
                        </w:r>
                      </w:p>
                    </w:tc>
                    <w:tc>
                      <w:tcPr>
                        <w:tcW w:w="1967" w:type="dxa"/>
                        <w:vAlign w:val="center"/>
                      </w:tcPr>
                      <w:p w14:paraId="10C5B4A0">
                        <w:pPr>
                          <w:spacing w:line="280" w:lineRule="exact"/>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机房</w:t>
                        </w:r>
                        <w:r>
                          <w:rPr>
                            <w:rFonts w:hint="eastAsia" w:cs="Times New Roman"/>
                            <w:sz w:val="21"/>
                            <w:szCs w:val="21"/>
                            <w:lang w:val="en-US" w:eastAsia="zh-CN"/>
                          </w:rPr>
                          <w:t>北侧防护墙外</w:t>
                        </w:r>
                        <w:r>
                          <w:rPr>
                            <w:rFonts w:hint="default" w:ascii="Times New Roman" w:hAnsi="Times New Roman" w:cs="Times New Roman"/>
                            <w:sz w:val="21"/>
                            <w:szCs w:val="21"/>
                          </w:rPr>
                          <w:t>30cm</w:t>
                        </w:r>
                      </w:p>
                    </w:tc>
                    <w:tc>
                      <w:tcPr>
                        <w:tcW w:w="2110" w:type="dxa"/>
                        <w:vAlign w:val="center"/>
                      </w:tcPr>
                      <w:p w14:paraId="36AD8E31">
                        <w:pPr>
                          <w:pStyle w:val="53"/>
                          <w:spacing w:line="280" w:lineRule="exact"/>
                          <w:ind w:firstLine="0" w:firstLineChars="0"/>
                          <w:jc w:val="center"/>
                          <w:rPr>
                            <w:rFonts w:hint="default" w:ascii="Times New Roman" w:hAnsi="Times New Roman" w:eastAsia="宋体" w:cs="Times New Roman"/>
                            <w:lang w:val="en-US" w:eastAsia="zh-CN"/>
                          </w:rPr>
                        </w:pPr>
                        <w:r>
                          <w:rPr>
                            <w:rFonts w:hint="eastAsia" w:cs="Times New Roman"/>
                            <w:lang w:val="en-US" w:eastAsia="zh-CN"/>
                          </w:rPr>
                          <w:t>2.5</w:t>
                        </w:r>
                        <w:r>
                          <w:rPr>
                            <w:rFonts w:hint="default" w:ascii="Times New Roman" w:hAnsi="Times New Roman" w:cs="Times New Roman"/>
                            <w:lang w:val="en-US" w:eastAsia="zh-CN"/>
                          </w:rPr>
                          <w:t>+</w:t>
                        </w:r>
                        <w:r>
                          <w:rPr>
                            <w:rFonts w:hint="eastAsia" w:cs="Times New Roman"/>
                            <w:lang w:val="en-US" w:eastAsia="zh-CN"/>
                          </w:rPr>
                          <w:t>0.2</w:t>
                        </w:r>
                        <w:r>
                          <w:rPr>
                            <w:rFonts w:hint="default" w:ascii="Times New Roman" w:hAnsi="Times New Roman" w:cs="Times New Roman"/>
                            <w:lang w:val="en-US" w:eastAsia="zh-CN"/>
                          </w:rPr>
                          <w:t>+0.3=</w:t>
                        </w:r>
                        <w:r>
                          <w:rPr>
                            <w:rFonts w:hint="eastAsia" w:cs="Times New Roman"/>
                            <w:lang w:val="en-US" w:eastAsia="zh-CN"/>
                          </w:rPr>
                          <w:t>3.0</w:t>
                        </w:r>
                      </w:p>
                    </w:tc>
                    <w:tc>
                      <w:tcPr>
                        <w:tcW w:w="1350" w:type="dxa"/>
                        <w:vAlign w:val="center"/>
                      </w:tcPr>
                      <w:p w14:paraId="0235C27E">
                        <w:pPr>
                          <w:spacing w:line="280" w:lineRule="exact"/>
                          <w:jc w:val="center"/>
                          <w:rPr>
                            <w:rFonts w:hint="default" w:ascii="Times New Roman" w:hAnsi="Times New Roman" w:eastAsia="宋体" w:cs="Times New Roman"/>
                            <w:szCs w:val="20"/>
                            <w:lang w:val="en-US" w:eastAsia="zh-CN"/>
                          </w:rPr>
                        </w:pPr>
                        <w:r>
                          <w:rPr>
                            <w:rFonts w:hint="eastAsia" w:cs="Times New Roman"/>
                            <w:lang w:val="en-US" w:eastAsia="zh-CN"/>
                          </w:rPr>
                          <w:t>墙体外</w:t>
                        </w:r>
                      </w:p>
                    </w:tc>
                    <w:tc>
                      <w:tcPr>
                        <w:tcW w:w="2961" w:type="dxa"/>
                        <w:vAlign w:val="center"/>
                      </w:tcPr>
                      <w:p w14:paraId="2FDFC9FE">
                        <w:pPr>
                          <w:pStyle w:val="53"/>
                          <w:spacing w:line="280" w:lineRule="exact"/>
                          <w:ind w:firstLine="0" w:firstLineChars="0"/>
                          <w:jc w:val="center"/>
                          <w:rPr>
                            <w:rFonts w:hint="default" w:ascii="Times New Roman" w:hAnsi="Times New Roman" w:cs="Times New Roman"/>
                          </w:rPr>
                        </w:pPr>
                        <w:r>
                          <w:rPr>
                            <w:rFonts w:hint="eastAsia" w:cs="Times New Roman"/>
                            <w:lang w:val="en-US" w:eastAsia="zh-CN"/>
                          </w:rPr>
                          <w:t>24</w:t>
                        </w:r>
                        <w:r>
                          <w:rPr>
                            <w:rFonts w:hint="default" w:ascii="Times New Roman" w:hAnsi="Times New Roman" w:cs="Times New Roman"/>
                          </w:rPr>
                          <w:t>cm红砖+</w:t>
                        </w:r>
                        <w:r>
                          <w:rPr>
                            <w:rFonts w:hint="eastAsia" w:cs="Times New Roman"/>
                            <w:lang w:val="en-US" w:eastAsia="zh-CN"/>
                          </w:rPr>
                          <w:t>6</w:t>
                        </w:r>
                        <w:r>
                          <w:rPr>
                            <w:rFonts w:hint="default" w:ascii="Times New Roman" w:hAnsi="Times New Roman" w:cs="Times New Roman"/>
                          </w:rPr>
                          <w:t>cm硫酸钡水泥约为</w:t>
                        </w:r>
                        <w:r>
                          <w:rPr>
                            <w:rFonts w:hint="eastAsia" w:cs="Times New Roman"/>
                            <w:lang w:val="en-US" w:eastAsia="zh-CN"/>
                          </w:rPr>
                          <w:t>6.8</w:t>
                        </w:r>
                        <w:r>
                          <w:rPr>
                            <w:rFonts w:hint="default" w:ascii="Times New Roman" w:hAnsi="Times New Roman" w:cs="Times New Roman"/>
                          </w:rPr>
                          <w:t>mmPb</w:t>
                        </w:r>
                      </w:p>
                    </w:tc>
                  </w:tr>
                  <w:tr w14:paraId="626A5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751" w:type="dxa"/>
                        <w:vAlign w:val="center"/>
                      </w:tcPr>
                      <w:p w14:paraId="56B29D90">
                        <w:pPr>
                          <w:pStyle w:val="53"/>
                          <w:spacing w:line="320" w:lineRule="exact"/>
                          <w:ind w:firstLine="0" w:firstLineChars="0"/>
                          <w:jc w:val="center"/>
                          <w:rPr>
                            <w:rFonts w:hint="default" w:ascii="Times New Roman" w:hAnsi="Times New Roman" w:cs="Times New Roman"/>
                          </w:rPr>
                        </w:pPr>
                        <w:r>
                          <w:rPr>
                            <w:rFonts w:hint="default" w:ascii="Times New Roman" w:hAnsi="Times New Roman" w:cs="Times New Roman"/>
                          </w:rPr>
                          <w:t>2#</w:t>
                        </w:r>
                      </w:p>
                    </w:tc>
                    <w:tc>
                      <w:tcPr>
                        <w:tcW w:w="1967" w:type="dxa"/>
                        <w:vAlign w:val="center"/>
                      </w:tcPr>
                      <w:p w14:paraId="2276832E">
                        <w:pPr>
                          <w:spacing w:line="280" w:lineRule="exact"/>
                          <w:jc w:val="cente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机房</w:t>
                        </w:r>
                        <w:r>
                          <w:rPr>
                            <w:rFonts w:hint="eastAsia" w:cs="Times New Roman"/>
                            <w:sz w:val="21"/>
                            <w:szCs w:val="21"/>
                            <w:lang w:val="en-US" w:eastAsia="zh-CN"/>
                          </w:rPr>
                          <w:t>北侧患者入口外</w:t>
                        </w:r>
                        <w:r>
                          <w:rPr>
                            <w:rFonts w:hint="default" w:ascii="Times New Roman" w:hAnsi="Times New Roman" w:cs="Times New Roman"/>
                            <w:sz w:val="21"/>
                            <w:szCs w:val="21"/>
                          </w:rPr>
                          <w:t>30cm</w:t>
                        </w:r>
                      </w:p>
                    </w:tc>
                    <w:tc>
                      <w:tcPr>
                        <w:tcW w:w="2110" w:type="dxa"/>
                        <w:vAlign w:val="center"/>
                      </w:tcPr>
                      <w:p w14:paraId="2E0B1A39">
                        <w:pPr>
                          <w:pStyle w:val="53"/>
                          <w:spacing w:line="280" w:lineRule="exact"/>
                          <w:ind w:firstLine="0" w:firstLineChars="0"/>
                          <w:jc w:val="center"/>
                          <w:rPr>
                            <w:rFonts w:hint="default" w:ascii="Times New Roman" w:hAnsi="Times New Roman" w:cs="Times New Roman"/>
                            <w:lang w:val="en-US"/>
                          </w:rPr>
                        </w:pPr>
                        <w:r>
                          <w:rPr>
                            <w:rFonts w:hint="eastAsia" w:cs="Times New Roman"/>
                            <w:lang w:val="en-US" w:eastAsia="zh-CN"/>
                          </w:rPr>
                          <w:t>4.0</w:t>
                        </w:r>
                        <w:r>
                          <w:rPr>
                            <w:rFonts w:hint="default" w:ascii="Times New Roman" w:hAnsi="Times New Roman" w:cs="Times New Roman"/>
                            <w:lang w:val="en-US" w:eastAsia="zh-CN"/>
                          </w:rPr>
                          <w:t>+0.</w:t>
                        </w:r>
                        <w:r>
                          <w:rPr>
                            <w:rFonts w:hint="eastAsia" w:cs="Times New Roman"/>
                            <w:lang w:val="en-US" w:eastAsia="zh-CN"/>
                          </w:rPr>
                          <w:t>1</w:t>
                        </w:r>
                        <w:r>
                          <w:rPr>
                            <w:rFonts w:hint="default" w:ascii="Times New Roman" w:hAnsi="Times New Roman" w:cs="Times New Roman"/>
                            <w:lang w:val="en-US" w:eastAsia="zh-CN"/>
                          </w:rPr>
                          <w:t>+0.3=</w:t>
                        </w:r>
                        <w:r>
                          <w:rPr>
                            <w:rFonts w:hint="eastAsia" w:cs="Times New Roman"/>
                            <w:lang w:val="en-US" w:eastAsia="zh-CN"/>
                          </w:rPr>
                          <w:t>4.4</w:t>
                        </w:r>
                      </w:p>
                    </w:tc>
                    <w:tc>
                      <w:tcPr>
                        <w:tcW w:w="1350" w:type="dxa"/>
                        <w:vAlign w:val="center"/>
                      </w:tcPr>
                      <w:p w14:paraId="612C77C7">
                        <w:pPr>
                          <w:spacing w:line="280" w:lineRule="exact"/>
                          <w:jc w:val="center"/>
                          <w:rPr>
                            <w:rFonts w:hint="default" w:ascii="Times New Roman" w:hAnsi="Times New Roman" w:cs="Times New Roman"/>
                          </w:rPr>
                        </w:pPr>
                        <w:r>
                          <w:rPr>
                            <w:rFonts w:hint="default" w:ascii="Times New Roman" w:hAnsi="Times New Roman" w:cs="Times New Roman"/>
                          </w:rPr>
                          <w:t>防护门外</w:t>
                        </w:r>
                      </w:p>
                    </w:tc>
                    <w:tc>
                      <w:tcPr>
                        <w:tcW w:w="2961" w:type="dxa"/>
                        <w:vAlign w:val="center"/>
                      </w:tcPr>
                      <w:p w14:paraId="2ECDB67D">
                        <w:pPr>
                          <w:pStyle w:val="53"/>
                          <w:spacing w:line="280" w:lineRule="exact"/>
                          <w:ind w:firstLine="0" w:firstLineChars="0"/>
                          <w:jc w:val="center"/>
                          <w:rPr>
                            <w:rFonts w:hint="default" w:ascii="Times New Roman" w:hAnsi="Times New Roman" w:cs="Times New Roman"/>
                          </w:rPr>
                        </w:pPr>
                        <w:r>
                          <w:rPr>
                            <w:rFonts w:hint="eastAsia" w:cs="Times New Roman"/>
                            <w:lang w:val="en-US" w:eastAsia="zh-CN"/>
                          </w:rPr>
                          <w:t>4</w:t>
                        </w:r>
                        <w:r>
                          <w:rPr>
                            <w:rFonts w:hint="default" w:ascii="Times New Roman" w:hAnsi="Times New Roman" w:cs="Times New Roman"/>
                          </w:rPr>
                          <w:t>.0mmPb当量防护门</w:t>
                        </w:r>
                      </w:p>
                    </w:tc>
                  </w:tr>
                  <w:tr w14:paraId="02E38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751" w:type="dxa"/>
                        <w:shd w:val="clear" w:color="auto" w:fill="auto"/>
                        <w:vAlign w:val="center"/>
                      </w:tcPr>
                      <w:p w14:paraId="66A792A1">
                        <w:pPr>
                          <w:pStyle w:val="53"/>
                          <w:spacing w:line="320" w:lineRule="exact"/>
                          <w:ind w:firstLine="0" w:firstLineChars="0"/>
                          <w:jc w:val="center"/>
                          <w:rPr>
                            <w:rFonts w:hint="default" w:ascii="Times New Roman" w:hAnsi="Times New Roman" w:eastAsia="宋体" w:cs="Times New Roman"/>
                            <w:kern w:val="2"/>
                            <w:sz w:val="24"/>
                            <w:szCs w:val="20"/>
                            <w:lang w:val="en-US" w:eastAsia="zh-CN" w:bidi="ar-SA"/>
                          </w:rPr>
                        </w:pPr>
                        <w:r>
                          <w:rPr>
                            <w:rFonts w:hint="default" w:ascii="Times New Roman" w:hAnsi="Times New Roman" w:cs="Times New Roman"/>
                          </w:rPr>
                          <w:t>3#</w:t>
                        </w:r>
                      </w:p>
                    </w:tc>
                    <w:tc>
                      <w:tcPr>
                        <w:tcW w:w="1967" w:type="dxa"/>
                        <w:vAlign w:val="center"/>
                      </w:tcPr>
                      <w:p w14:paraId="1172323C">
                        <w:pPr>
                          <w:spacing w:line="280" w:lineRule="exact"/>
                          <w:jc w:val="cente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机房</w:t>
                        </w:r>
                        <w:r>
                          <w:rPr>
                            <w:rFonts w:hint="eastAsia" w:cs="Times New Roman"/>
                            <w:sz w:val="21"/>
                            <w:szCs w:val="21"/>
                            <w:lang w:val="en-US" w:eastAsia="zh-CN"/>
                          </w:rPr>
                          <w:t>东侧防护墙外</w:t>
                        </w:r>
                        <w:r>
                          <w:rPr>
                            <w:rFonts w:hint="default" w:ascii="Times New Roman" w:hAnsi="Times New Roman" w:cs="Times New Roman"/>
                            <w:sz w:val="21"/>
                            <w:szCs w:val="21"/>
                          </w:rPr>
                          <w:t>30cm</w:t>
                        </w:r>
                      </w:p>
                    </w:tc>
                    <w:tc>
                      <w:tcPr>
                        <w:tcW w:w="2110" w:type="dxa"/>
                        <w:vAlign w:val="center"/>
                      </w:tcPr>
                      <w:p w14:paraId="35B59FB2">
                        <w:pPr>
                          <w:pStyle w:val="53"/>
                          <w:spacing w:line="280" w:lineRule="exact"/>
                          <w:ind w:firstLine="0" w:firstLineChars="0"/>
                          <w:jc w:val="center"/>
                          <w:rPr>
                            <w:rFonts w:hint="default" w:ascii="Times New Roman" w:hAnsi="Times New Roman" w:eastAsia="宋体" w:cs="Times New Roman"/>
                            <w:lang w:val="en-US" w:eastAsia="zh-CN"/>
                          </w:rPr>
                        </w:pPr>
                        <w:r>
                          <w:rPr>
                            <w:rFonts w:hint="eastAsia" w:cs="Times New Roman"/>
                            <w:lang w:val="en-US" w:eastAsia="zh-CN"/>
                          </w:rPr>
                          <w:t>4.0</w:t>
                        </w:r>
                        <w:r>
                          <w:rPr>
                            <w:rFonts w:hint="default" w:ascii="Times New Roman" w:hAnsi="Times New Roman" w:cs="Times New Roman"/>
                            <w:lang w:val="en-US" w:eastAsia="zh-CN"/>
                          </w:rPr>
                          <w:t>+</w:t>
                        </w:r>
                        <w:r>
                          <w:rPr>
                            <w:rFonts w:hint="eastAsia" w:cs="Times New Roman"/>
                            <w:lang w:val="en-US" w:eastAsia="zh-CN"/>
                          </w:rPr>
                          <w:t>0.2</w:t>
                        </w:r>
                        <w:r>
                          <w:rPr>
                            <w:rFonts w:hint="default" w:ascii="Times New Roman" w:hAnsi="Times New Roman" w:cs="Times New Roman"/>
                            <w:lang w:val="en-US" w:eastAsia="zh-CN"/>
                          </w:rPr>
                          <w:t>+0.3=</w:t>
                        </w:r>
                        <w:r>
                          <w:rPr>
                            <w:rFonts w:hint="eastAsia" w:cs="Times New Roman"/>
                            <w:lang w:val="en-US" w:eastAsia="zh-CN"/>
                          </w:rPr>
                          <w:t>4.5</w:t>
                        </w:r>
                      </w:p>
                    </w:tc>
                    <w:tc>
                      <w:tcPr>
                        <w:tcW w:w="1350" w:type="dxa"/>
                        <w:vAlign w:val="center"/>
                      </w:tcPr>
                      <w:p w14:paraId="6D7578A7">
                        <w:pPr>
                          <w:spacing w:line="280" w:lineRule="exact"/>
                          <w:jc w:val="center"/>
                          <w:rPr>
                            <w:rFonts w:hint="default" w:ascii="Times New Roman" w:hAnsi="Times New Roman" w:cs="Times New Roman"/>
                            <w:bCs/>
                            <w:szCs w:val="21"/>
                          </w:rPr>
                        </w:pPr>
                        <w:r>
                          <w:rPr>
                            <w:rFonts w:hint="eastAsia" w:cs="Times New Roman"/>
                            <w:lang w:val="en-US" w:eastAsia="zh-CN"/>
                          </w:rPr>
                          <w:t>墙体外</w:t>
                        </w:r>
                      </w:p>
                    </w:tc>
                    <w:tc>
                      <w:tcPr>
                        <w:tcW w:w="2961" w:type="dxa"/>
                        <w:vAlign w:val="center"/>
                      </w:tcPr>
                      <w:p w14:paraId="5B00D47B">
                        <w:pPr>
                          <w:pStyle w:val="53"/>
                          <w:spacing w:line="280" w:lineRule="exact"/>
                          <w:ind w:firstLine="0" w:firstLineChars="0"/>
                          <w:jc w:val="center"/>
                          <w:rPr>
                            <w:rFonts w:hint="default" w:ascii="Times New Roman" w:hAnsi="Times New Roman" w:cs="Times New Roman"/>
                            <w:lang w:val="en-US" w:eastAsia="zh-CN"/>
                          </w:rPr>
                        </w:pPr>
                        <w:r>
                          <w:rPr>
                            <w:rFonts w:hint="eastAsia" w:cs="Times New Roman"/>
                            <w:lang w:val="en-US" w:eastAsia="zh-CN"/>
                          </w:rPr>
                          <w:t>24</w:t>
                        </w:r>
                        <w:r>
                          <w:rPr>
                            <w:rFonts w:hint="default" w:ascii="Times New Roman" w:hAnsi="Times New Roman" w:cs="Times New Roman"/>
                          </w:rPr>
                          <w:t>cm红砖+</w:t>
                        </w:r>
                        <w:r>
                          <w:rPr>
                            <w:rFonts w:hint="eastAsia" w:cs="Times New Roman"/>
                            <w:lang w:val="en-US" w:eastAsia="zh-CN"/>
                          </w:rPr>
                          <w:t>6</w:t>
                        </w:r>
                        <w:r>
                          <w:rPr>
                            <w:rFonts w:hint="default" w:ascii="Times New Roman" w:hAnsi="Times New Roman" w:cs="Times New Roman"/>
                          </w:rPr>
                          <w:t>cm硫酸钡水泥约为</w:t>
                        </w:r>
                        <w:r>
                          <w:rPr>
                            <w:rFonts w:hint="eastAsia" w:cs="Times New Roman"/>
                            <w:lang w:val="en-US" w:eastAsia="zh-CN"/>
                          </w:rPr>
                          <w:t>6.8</w:t>
                        </w:r>
                        <w:r>
                          <w:rPr>
                            <w:rFonts w:hint="default" w:ascii="Times New Roman" w:hAnsi="Times New Roman" w:cs="Times New Roman"/>
                          </w:rPr>
                          <w:t>mmPb</w:t>
                        </w:r>
                      </w:p>
                    </w:tc>
                  </w:tr>
                  <w:tr w14:paraId="0B71D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751" w:type="dxa"/>
                        <w:shd w:val="clear" w:color="auto" w:fill="auto"/>
                        <w:vAlign w:val="center"/>
                      </w:tcPr>
                      <w:p w14:paraId="7B5C2E7C">
                        <w:pPr>
                          <w:pStyle w:val="53"/>
                          <w:spacing w:line="320" w:lineRule="exact"/>
                          <w:ind w:firstLine="0" w:firstLineChars="0"/>
                          <w:jc w:val="center"/>
                          <w:rPr>
                            <w:rFonts w:hint="default" w:ascii="Times New Roman" w:hAnsi="Times New Roman" w:eastAsia="宋体" w:cs="Times New Roman"/>
                            <w:kern w:val="2"/>
                            <w:sz w:val="24"/>
                            <w:szCs w:val="20"/>
                            <w:lang w:val="en-US" w:eastAsia="zh-CN" w:bidi="ar-SA"/>
                          </w:rPr>
                        </w:pPr>
                        <w:r>
                          <w:rPr>
                            <w:rFonts w:hint="default" w:ascii="Times New Roman" w:hAnsi="Times New Roman" w:cs="Times New Roman"/>
                          </w:rPr>
                          <w:t>4#</w:t>
                        </w:r>
                      </w:p>
                    </w:tc>
                    <w:tc>
                      <w:tcPr>
                        <w:tcW w:w="1967" w:type="dxa"/>
                        <w:vAlign w:val="center"/>
                      </w:tcPr>
                      <w:p w14:paraId="17EFBD73">
                        <w:pPr>
                          <w:spacing w:line="280" w:lineRule="exact"/>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机房</w:t>
                        </w:r>
                        <w:r>
                          <w:rPr>
                            <w:rFonts w:hint="eastAsia" w:cs="Times New Roman"/>
                            <w:sz w:val="21"/>
                            <w:szCs w:val="21"/>
                            <w:lang w:val="en-US" w:eastAsia="zh-CN"/>
                          </w:rPr>
                          <w:t>南侧防护墙外</w:t>
                        </w:r>
                        <w:r>
                          <w:rPr>
                            <w:rFonts w:hint="default" w:ascii="Times New Roman" w:hAnsi="Times New Roman" w:cs="Times New Roman"/>
                            <w:sz w:val="21"/>
                            <w:szCs w:val="21"/>
                          </w:rPr>
                          <w:t>30cm</w:t>
                        </w:r>
                      </w:p>
                    </w:tc>
                    <w:tc>
                      <w:tcPr>
                        <w:tcW w:w="2110" w:type="dxa"/>
                        <w:vAlign w:val="center"/>
                      </w:tcPr>
                      <w:p w14:paraId="79CCA0F8">
                        <w:pPr>
                          <w:pStyle w:val="53"/>
                          <w:spacing w:line="280" w:lineRule="exact"/>
                          <w:ind w:firstLine="0" w:firstLineChars="0"/>
                          <w:jc w:val="center"/>
                          <w:rPr>
                            <w:rFonts w:hint="default" w:ascii="Times New Roman" w:hAnsi="Times New Roman" w:eastAsia="宋体" w:cs="Times New Roman"/>
                            <w:lang w:val="en-US" w:eastAsia="zh-CN"/>
                          </w:rPr>
                        </w:pPr>
                        <w:r>
                          <w:rPr>
                            <w:rFonts w:hint="eastAsia" w:cs="Times New Roman"/>
                            <w:lang w:val="en-US" w:eastAsia="zh-CN"/>
                          </w:rPr>
                          <w:t>2.5</w:t>
                        </w:r>
                        <w:r>
                          <w:rPr>
                            <w:rFonts w:hint="default" w:ascii="Times New Roman" w:hAnsi="Times New Roman" w:cs="Times New Roman"/>
                            <w:lang w:val="en-US" w:eastAsia="zh-CN"/>
                          </w:rPr>
                          <w:t>+</w:t>
                        </w:r>
                        <w:r>
                          <w:rPr>
                            <w:rFonts w:hint="eastAsia" w:cs="Times New Roman"/>
                            <w:lang w:val="en-US" w:eastAsia="zh-CN"/>
                          </w:rPr>
                          <w:t>0.2</w:t>
                        </w:r>
                        <w:r>
                          <w:rPr>
                            <w:rFonts w:hint="default" w:ascii="Times New Roman" w:hAnsi="Times New Roman" w:cs="Times New Roman"/>
                            <w:lang w:val="en-US" w:eastAsia="zh-CN"/>
                          </w:rPr>
                          <w:t>+0.3=</w:t>
                        </w:r>
                        <w:r>
                          <w:rPr>
                            <w:rFonts w:hint="eastAsia" w:cs="Times New Roman"/>
                            <w:lang w:val="en-US" w:eastAsia="zh-CN"/>
                          </w:rPr>
                          <w:t>3.0</w:t>
                        </w:r>
                      </w:p>
                    </w:tc>
                    <w:tc>
                      <w:tcPr>
                        <w:tcW w:w="1350" w:type="dxa"/>
                        <w:vAlign w:val="center"/>
                      </w:tcPr>
                      <w:p w14:paraId="43CBFDAB">
                        <w:pPr>
                          <w:spacing w:line="280" w:lineRule="exact"/>
                          <w:jc w:val="center"/>
                          <w:rPr>
                            <w:rFonts w:hint="default" w:ascii="Times New Roman" w:hAnsi="Times New Roman" w:cs="Times New Roman"/>
                          </w:rPr>
                        </w:pPr>
                        <w:r>
                          <w:rPr>
                            <w:rFonts w:hint="eastAsia" w:cs="Times New Roman"/>
                            <w:lang w:val="en-US" w:eastAsia="zh-CN"/>
                          </w:rPr>
                          <w:t>墙体外</w:t>
                        </w:r>
                      </w:p>
                    </w:tc>
                    <w:tc>
                      <w:tcPr>
                        <w:tcW w:w="2961" w:type="dxa"/>
                        <w:vAlign w:val="center"/>
                      </w:tcPr>
                      <w:p w14:paraId="66592785">
                        <w:pPr>
                          <w:pStyle w:val="53"/>
                          <w:spacing w:line="280" w:lineRule="exact"/>
                          <w:ind w:firstLine="0" w:firstLineChars="0"/>
                          <w:jc w:val="center"/>
                          <w:rPr>
                            <w:rFonts w:hint="default" w:ascii="Times New Roman" w:hAnsi="Times New Roman" w:cs="Times New Roman"/>
                          </w:rPr>
                        </w:pPr>
                        <w:r>
                          <w:rPr>
                            <w:rFonts w:hint="eastAsia" w:cs="Times New Roman"/>
                            <w:lang w:val="en-US" w:eastAsia="zh-CN"/>
                          </w:rPr>
                          <w:t>24</w:t>
                        </w:r>
                        <w:r>
                          <w:rPr>
                            <w:rFonts w:hint="default" w:ascii="Times New Roman" w:hAnsi="Times New Roman" w:cs="Times New Roman"/>
                          </w:rPr>
                          <w:t>cm红砖+</w:t>
                        </w:r>
                        <w:r>
                          <w:rPr>
                            <w:rFonts w:hint="eastAsia" w:cs="Times New Roman"/>
                            <w:lang w:val="en-US" w:eastAsia="zh-CN"/>
                          </w:rPr>
                          <w:t>6</w:t>
                        </w:r>
                        <w:r>
                          <w:rPr>
                            <w:rFonts w:hint="default" w:ascii="Times New Roman" w:hAnsi="Times New Roman" w:cs="Times New Roman"/>
                          </w:rPr>
                          <w:t>cm硫酸钡水泥约为</w:t>
                        </w:r>
                        <w:r>
                          <w:rPr>
                            <w:rFonts w:hint="eastAsia" w:cs="Times New Roman"/>
                            <w:lang w:val="en-US" w:eastAsia="zh-CN"/>
                          </w:rPr>
                          <w:t>6.8</w:t>
                        </w:r>
                        <w:r>
                          <w:rPr>
                            <w:rFonts w:hint="default" w:ascii="Times New Roman" w:hAnsi="Times New Roman" w:cs="Times New Roman"/>
                          </w:rPr>
                          <w:t>mmPb</w:t>
                        </w:r>
                      </w:p>
                    </w:tc>
                  </w:tr>
                  <w:tr w14:paraId="0BDFE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751" w:type="dxa"/>
                        <w:shd w:val="clear" w:color="auto" w:fill="auto"/>
                        <w:vAlign w:val="center"/>
                      </w:tcPr>
                      <w:p w14:paraId="33BC1330">
                        <w:pPr>
                          <w:pStyle w:val="53"/>
                          <w:spacing w:line="320" w:lineRule="exact"/>
                          <w:ind w:firstLine="0" w:firstLineChars="0"/>
                          <w:jc w:val="center"/>
                          <w:rPr>
                            <w:rFonts w:hint="default" w:ascii="Times New Roman" w:hAnsi="Times New Roman" w:eastAsia="宋体" w:cs="Times New Roman"/>
                            <w:kern w:val="2"/>
                            <w:sz w:val="24"/>
                            <w:szCs w:val="20"/>
                            <w:lang w:val="en-US" w:eastAsia="zh-CN" w:bidi="ar-SA"/>
                          </w:rPr>
                        </w:pPr>
                        <w:r>
                          <w:rPr>
                            <w:rFonts w:hint="default" w:ascii="Times New Roman" w:hAnsi="Times New Roman" w:cs="Times New Roman"/>
                          </w:rPr>
                          <w:t>5#</w:t>
                        </w:r>
                      </w:p>
                    </w:tc>
                    <w:tc>
                      <w:tcPr>
                        <w:tcW w:w="1967" w:type="dxa"/>
                        <w:vAlign w:val="center"/>
                      </w:tcPr>
                      <w:p w14:paraId="08601080">
                        <w:pPr>
                          <w:spacing w:line="280" w:lineRule="exact"/>
                          <w:jc w:val="center"/>
                          <w:rPr>
                            <w:rFonts w:hint="default" w:ascii="Times New Roman" w:hAnsi="Times New Roman" w:cs="Times New Roman"/>
                            <w:sz w:val="21"/>
                            <w:szCs w:val="21"/>
                          </w:rPr>
                        </w:pPr>
                        <w:r>
                          <w:rPr>
                            <w:rFonts w:hint="eastAsia" w:cs="Times New Roman"/>
                            <w:sz w:val="21"/>
                            <w:szCs w:val="21"/>
                            <w:lang w:val="en-US" w:eastAsia="zh-CN"/>
                          </w:rPr>
                          <w:t>铅玻璃</w:t>
                        </w:r>
                        <w:r>
                          <w:rPr>
                            <w:rFonts w:hint="default" w:ascii="Times New Roman" w:hAnsi="Times New Roman" w:cs="Times New Roman"/>
                            <w:sz w:val="21"/>
                            <w:szCs w:val="21"/>
                          </w:rPr>
                          <w:t>外30cm</w:t>
                        </w:r>
                      </w:p>
                    </w:tc>
                    <w:tc>
                      <w:tcPr>
                        <w:tcW w:w="2110" w:type="dxa"/>
                        <w:vAlign w:val="center"/>
                      </w:tcPr>
                      <w:p w14:paraId="2177E90D">
                        <w:pPr>
                          <w:pStyle w:val="53"/>
                          <w:spacing w:line="280" w:lineRule="exact"/>
                          <w:ind w:firstLine="0" w:firstLineChars="0"/>
                          <w:jc w:val="center"/>
                          <w:rPr>
                            <w:rFonts w:hint="default" w:ascii="Times New Roman" w:hAnsi="Times New Roman" w:eastAsia="宋体" w:cs="Times New Roman"/>
                            <w:lang w:val="en-US" w:eastAsia="zh-CN"/>
                          </w:rPr>
                        </w:pPr>
                        <w:r>
                          <w:rPr>
                            <w:rFonts w:hint="eastAsia" w:cs="Times New Roman"/>
                            <w:lang w:val="en-US" w:eastAsia="zh-CN"/>
                          </w:rPr>
                          <w:t>3.3</w:t>
                        </w:r>
                        <w:r>
                          <w:rPr>
                            <w:rFonts w:hint="default" w:ascii="Times New Roman" w:hAnsi="Times New Roman" w:cs="Times New Roman"/>
                            <w:lang w:val="en-US" w:eastAsia="zh-CN"/>
                          </w:rPr>
                          <w:t>+0.1+0.3=</w:t>
                        </w:r>
                        <w:r>
                          <w:rPr>
                            <w:rFonts w:hint="eastAsia" w:cs="Times New Roman"/>
                            <w:lang w:val="en-US" w:eastAsia="zh-CN"/>
                          </w:rPr>
                          <w:t>3.7</w:t>
                        </w:r>
                      </w:p>
                    </w:tc>
                    <w:tc>
                      <w:tcPr>
                        <w:tcW w:w="1350" w:type="dxa"/>
                        <w:vAlign w:val="center"/>
                      </w:tcPr>
                      <w:p w14:paraId="09BB4F2C">
                        <w:pPr>
                          <w:spacing w:line="280" w:lineRule="exact"/>
                          <w:jc w:val="center"/>
                          <w:rPr>
                            <w:rFonts w:hint="default" w:ascii="Times New Roman" w:hAnsi="Times New Roman" w:cs="Times New Roman"/>
                          </w:rPr>
                        </w:pPr>
                        <w:r>
                          <w:rPr>
                            <w:rFonts w:hint="eastAsia" w:cs="Times New Roman"/>
                            <w:lang w:val="en-US" w:eastAsia="zh-CN"/>
                          </w:rPr>
                          <w:t>铅玻璃</w:t>
                        </w:r>
                        <w:r>
                          <w:rPr>
                            <w:rFonts w:hint="default" w:ascii="Times New Roman" w:hAnsi="Times New Roman" w:cs="Times New Roman"/>
                          </w:rPr>
                          <w:t>外</w:t>
                        </w:r>
                      </w:p>
                    </w:tc>
                    <w:tc>
                      <w:tcPr>
                        <w:tcW w:w="2961" w:type="dxa"/>
                        <w:vAlign w:val="center"/>
                      </w:tcPr>
                      <w:p w14:paraId="0A10D14F">
                        <w:pPr>
                          <w:pStyle w:val="53"/>
                          <w:spacing w:line="280" w:lineRule="exact"/>
                          <w:ind w:firstLine="0" w:firstLineChars="0"/>
                          <w:jc w:val="center"/>
                          <w:rPr>
                            <w:rFonts w:hint="eastAsia" w:ascii="Times New Roman" w:hAnsi="Times New Roman" w:eastAsia="宋体" w:cs="Times New Roman"/>
                            <w:lang w:eastAsia="zh-CN"/>
                          </w:rPr>
                        </w:pPr>
                        <w:r>
                          <w:rPr>
                            <w:rFonts w:hint="eastAsia" w:cs="Times New Roman"/>
                            <w:lang w:val="en-US" w:eastAsia="zh-CN"/>
                          </w:rPr>
                          <w:t>4</w:t>
                        </w:r>
                        <w:r>
                          <w:rPr>
                            <w:rFonts w:hint="default" w:ascii="Times New Roman" w:hAnsi="Times New Roman" w:cs="Times New Roman"/>
                          </w:rPr>
                          <w:t>.0mmPb当量</w:t>
                        </w:r>
                        <w:r>
                          <w:rPr>
                            <w:rFonts w:hint="eastAsia" w:cs="Times New Roman"/>
                            <w:lang w:val="en-US" w:eastAsia="zh-CN"/>
                          </w:rPr>
                          <w:t>铅玻璃</w:t>
                        </w:r>
                      </w:p>
                    </w:tc>
                  </w:tr>
                  <w:tr w14:paraId="12CE0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751" w:type="dxa"/>
                        <w:shd w:val="clear" w:color="auto" w:fill="auto"/>
                        <w:vAlign w:val="center"/>
                      </w:tcPr>
                      <w:p w14:paraId="789C9D7F">
                        <w:pPr>
                          <w:pStyle w:val="53"/>
                          <w:spacing w:line="320" w:lineRule="exact"/>
                          <w:ind w:firstLine="0" w:firstLineChars="0"/>
                          <w:jc w:val="center"/>
                          <w:rPr>
                            <w:rFonts w:hint="default" w:ascii="Times New Roman" w:hAnsi="Times New Roman" w:eastAsia="宋体" w:cs="Times New Roman"/>
                            <w:kern w:val="2"/>
                            <w:sz w:val="24"/>
                            <w:szCs w:val="20"/>
                            <w:lang w:val="en-US" w:eastAsia="zh-CN" w:bidi="ar-SA"/>
                          </w:rPr>
                        </w:pPr>
                        <w:r>
                          <w:rPr>
                            <w:rFonts w:hint="default" w:ascii="Times New Roman" w:hAnsi="Times New Roman" w:cs="Times New Roman"/>
                          </w:rPr>
                          <w:t>6#</w:t>
                        </w:r>
                      </w:p>
                    </w:tc>
                    <w:tc>
                      <w:tcPr>
                        <w:tcW w:w="1967" w:type="dxa"/>
                        <w:vAlign w:val="center"/>
                      </w:tcPr>
                      <w:p w14:paraId="70878BFC">
                        <w:pPr>
                          <w:spacing w:line="280" w:lineRule="exact"/>
                          <w:jc w:val="center"/>
                          <w:rPr>
                            <w:rFonts w:hint="eastAsia" w:ascii="Times New Roman" w:hAnsi="Times New Roman" w:eastAsia="宋体" w:cs="Times New Roman"/>
                            <w:sz w:val="21"/>
                            <w:szCs w:val="21"/>
                            <w:lang w:eastAsia="zh-CN"/>
                          </w:rPr>
                        </w:pPr>
                        <w:r>
                          <w:rPr>
                            <w:rFonts w:hint="default" w:ascii="Times New Roman" w:hAnsi="Times New Roman" w:cs="Times New Roman"/>
                            <w:sz w:val="21"/>
                            <w:szCs w:val="21"/>
                            <w:lang w:val="en-US" w:eastAsia="zh-CN"/>
                          </w:rPr>
                          <w:t>机房</w:t>
                        </w:r>
                        <w:r>
                          <w:rPr>
                            <w:rFonts w:hint="eastAsia" w:cs="Times New Roman"/>
                            <w:sz w:val="21"/>
                            <w:szCs w:val="21"/>
                            <w:lang w:val="en-US" w:eastAsia="zh-CN"/>
                          </w:rPr>
                          <w:t>西侧防护墙外</w:t>
                        </w:r>
                        <w:r>
                          <w:rPr>
                            <w:rFonts w:hint="default" w:ascii="Times New Roman" w:hAnsi="Times New Roman" w:cs="Times New Roman"/>
                            <w:sz w:val="21"/>
                            <w:szCs w:val="21"/>
                          </w:rPr>
                          <w:t>30cm</w:t>
                        </w:r>
                      </w:p>
                    </w:tc>
                    <w:tc>
                      <w:tcPr>
                        <w:tcW w:w="2110" w:type="dxa"/>
                        <w:vAlign w:val="center"/>
                      </w:tcPr>
                      <w:p w14:paraId="73D04E14">
                        <w:pPr>
                          <w:pStyle w:val="53"/>
                          <w:spacing w:line="280" w:lineRule="exact"/>
                          <w:ind w:firstLine="0" w:firstLineChars="0"/>
                          <w:jc w:val="center"/>
                          <w:rPr>
                            <w:rFonts w:hint="default" w:ascii="Times New Roman" w:hAnsi="Times New Roman" w:eastAsia="宋体" w:cs="Times New Roman"/>
                            <w:lang w:val="en-US" w:eastAsia="zh-CN"/>
                          </w:rPr>
                        </w:pPr>
                        <w:r>
                          <w:rPr>
                            <w:rFonts w:hint="eastAsia" w:cs="Times New Roman"/>
                            <w:lang w:val="en-US" w:eastAsia="zh-CN"/>
                          </w:rPr>
                          <w:t>3.4</w:t>
                        </w:r>
                        <w:r>
                          <w:rPr>
                            <w:rFonts w:hint="default" w:ascii="Times New Roman" w:hAnsi="Times New Roman" w:cs="Times New Roman"/>
                            <w:lang w:val="en-US" w:eastAsia="zh-CN"/>
                          </w:rPr>
                          <w:t>+0.</w:t>
                        </w:r>
                        <w:r>
                          <w:rPr>
                            <w:rFonts w:hint="eastAsia" w:cs="Times New Roman"/>
                            <w:lang w:val="en-US" w:eastAsia="zh-CN"/>
                          </w:rPr>
                          <w:t>2</w:t>
                        </w:r>
                        <w:r>
                          <w:rPr>
                            <w:rFonts w:hint="default" w:ascii="Times New Roman" w:hAnsi="Times New Roman" w:cs="Times New Roman"/>
                            <w:lang w:val="en-US" w:eastAsia="zh-CN"/>
                          </w:rPr>
                          <w:t>+0.3=</w:t>
                        </w:r>
                        <w:r>
                          <w:rPr>
                            <w:rFonts w:hint="eastAsia" w:cs="Times New Roman"/>
                            <w:lang w:val="en-US" w:eastAsia="zh-CN"/>
                          </w:rPr>
                          <w:t>3.9</w:t>
                        </w:r>
                      </w:p>
                    </w:tc>
                    <w:tc>
                      <w:tcPr>
                        <w:tcW w:w="1350" w:type="dxa"/>
                        <w:vAlign w:val="center"/>
                      </w:tcPr>
                      <w:p w14:paraId="7CE22A5B">
                        <w:pPr>
                          <w:spacing w:line="280" w:lineRule="exact"/>
                          <w:jc w:val="center"/>
                          <w:rPr>
                            <w:rFonts w:hint="default" w:ascii="Times New Roman" w:hAnsi="Times New Roman" w:cs="Times New Roman"/>
                            <w:szCs w:val="20"/>
                          </w:rPr>
                        </w:pPr>
                        <w:r>
                          <w:rPr>
                            <w:rFonts w:hint="default" w:ascii="Times New Roman" w:hAnsi="Times New Roman" w:cs="Times New Roman"/>
                          </w:rPr>
                          <w:t>墙体外</w:t>
                        </w:r>
                      </w:p>
                    </w:tc>
                    <w:tc>
                      <w:tcPr>
                        <w:tcW w:w="2961" w:type="dxa"/>
                        <w:vAlign w:val="center"/>
                      </w:tcPr>
                      <w:p w14:paraId="4F5C2D91">
                        <w:pPr>
                          <w:pStyle w:val="53"/>
                          <w:spacing w:line="280" w:lineRule="exact"/>
                          <w:ind w:firstLine="0" w:firstLineChars="0"/>
                          <w:jc w:val="center"/>
                          <w:rPr>
                            <w:rFonts w:hint="default" w:ascii="Times New Roman" w:hAnsi="Times New Roman" w:cs="Times New Roman"/>
                          </w:rPr>
                        </w:pPr>
                        <w:r>
                          <w:rPr>
                            <w:rFonts w:hint="eastAsia" w:cs="Times New Roman"/>
                            <w:lang w:val="en-US" w:eastAsia="zh-CN"/>
                          </w:rPr>
                          <w:t>24</w:t>
                        </w:r>
                        <w:r>
                          <w:rPr>
                            <w:rFonts w:hint="default" w:ascii="Times New Roman" w:hAnsi="Times New Roman" w:cs="Times New Roman"/>
                          </w:rPr>
                          <w:t>cm红砖+</w:t>
                        </w:r>
                        <w:r>
                          <w:rPr>
                            <w:rFonts w:hint="eastAsia" w:cs="Times New Roman"/>
                            <w:lang w:val="en-US" w:eastAsia="zh-CN"/>
                          </w:rPr>
                          <w:t>6</w:t>
                        </w:r>
                        <w:r>
                          <w:rPr>
                            <w:rFonts w:hint="default" w:ascii="Times New Roman" w:hAnsi="Times New Roman" w:cs="Times New Roman"/>
                          </w:rPr>
                          <w:t>cm硫酸钡水泥约为</w:t>
                        </w:r>
                        <w:r>
                          <w:rPr>
                            <w:rFonts w:hint="eastAsia" w:cs="Times New Roman"/>
                            <w:lang w:val="en-US" w:eastAsia="zh-CN"/>
                          </w:rPr>
                          <w:t>6.8</w:t>
                        </w:r>
                        <w:r>
                          <w:rPr>
                            <w:rFonts w:hint="default" w:ascii="Times New Roman" w:hAnsi="Times New Roman" w:cs="Times New Roman"/>
                          </w:rPr>
                          <w:t>mmPb</w:t>
                        </w:r>
                      </w:p>
                    </w:tc>
                  </w:tr>
                  <w:tr w14:paraId="61891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751" w:type="dxa"/>
                        <w:shd w:val="clear" w:color="auto" w:fill="auto"/>
                        <w:vAlign w:val="center"/>
                      </w:tcPr>
                      <w:p w14:paraId="229A00AE">
                        <w:pPr>
                          <w:pStyle w:val="53"/>
                          <w:spacing w:line="320" w:lineRule="exact"/>
                          <w:ind w:firstLine="0" w:firstLineChars="0"/>
                          <w:jc w:val="center"/>
                          <w:rPr>
                            <w:rFonts w:hint="default" w:ascii="Times New Roman" w:hAnsi="Times New Roman" w:eastAsia="宋体" w:cs="Times New Roman"/>
                            <w:kern w:val="2"/>
                            <w:sz w:val="24"/>
                            <w:szCs w:val="20"/>
                            <w:lang w:val="en-US" w:eastAsia="zh-CN" w:bidi="ar-SA"/>
                          </w:rPr>
                        </w:pPr>
                        <w:r>
                          <w:rPr>
                            <w:rFonts w:hint="default" w:ascii="Times New Roman" w:hAnsi="Times New Roman" w:cs="Times New Roman"/>
                          </w:rPr>
                          <w:t>7#</w:t>
                        </w:r>
                      </w:p>
                    </w:tc>
                    <w:tc>
                      <w:tcPr>
                        <w:tcW w:w="1967" w:type="dxa"/>
                        <w:vAlign w:val="center"/>
                      </w:tcPr>
                      <w:p w14:paraId="72321E99">
                        <w:pPr>
                          <w:spacing w:line="280" w:lineRule="exact"/>
                          <w:jc w:val="center"/>
                          <w:rPr>
                            <w:rFonts w:hint="default" w:ascii="Times New Roman" w:hAnsi="Times New Roman" w:cs="Times New Roman"/>
                            <w:sz w:val="21"/>
                            <w:szCs w:val="21"/>
                            <w:lang w:val="en-US"/>
                          </w:rPr>
                        </w:pPr>
                        <w:r>
                          <w:rPr>
                            <w:rFonts w:hint="default" w:ascii="Times New Roman" w:hAnsi="Times New Roman" w:cs="Times New Roman"/>
                            <w:sz w:val="21"/>
                            <w:szCs w:val="21"/>
                            <w:lang w:val="en-US" w:eastAsia="zh-CN"/>
                          </w:rPr>
                          <w:t>机房</w:t>
                        </w:r>
                        <w:r>
                          <w:rPr>
                            <w:rFonts w:hint="eastAsia" w:cs="Times New Roman"/>
                            <w:sz w:val="21"/>
                            <w:szCs w:val="21"/>
                            <w:lang w:val="en-US" w:eastAsia="zh-CN"/>
                          </w:rPr>
                          <w:t>西侧医生入口门</w:t>
                        </w:r>
                        <w:r>
                          <w:rPr>
                            <w:rFonts w:hint="default" w:ascii="Times New Roman" w:hAnsi="Times New Roman" w:cs="Times New Roman"/>
                            <w:sz w:val="21"/>
                            <w:szCs w:val="21"/>
                          </w:rPr>
                          <w:t>外30cm</w:t>
                        </w:r>
                      </w:p>
                    </w:tc>
                    <w:tc>
                      <w:tcPr>
                        <w:tcW w:w="2110" w:type="dxa"/>
                        <w:vAlign w:val="center"/>
                      </w:tcPr>
                      <w:p w14:paraId="569C99DD">
                        <w:pPr>
                          <w:pStyle w:val="53"/>
                          <w:spacing w:line="280" w:lineRule="exact"/>
                          <w:ind w:firstLine="0" w:firstLineChars="0"/>
                          <w:jc w:val="center"/>
                          <w:rPr>
                            <w:rFonts w:hint="default" w:ascii="Times New Roman" w:hAnsi="Times New Roman" w:eastAsia="宋体" w:cs="Times New Roman"/>
                            <w:lang w:val="en-US" w:eastAsia="zh-CN"/>
                          </w:rPr>
                        </w:pPr>
                        <w:r>
                          <w:rPr>
                            <w:rFonts w:hint="eastAsia" w:cs="Times New Roman"/>
                            <w:lang w:val="en-US" w:eastAsia="zh-CN"/>
                          </w:rPr>
                          <w:t>3.8</w:t>
                        </w:r>
                        <w:r>
                          <w:rPr>
                            <w:rFonts w:hint="default" w:ascii="Times New Roman" w:hAnsi="Times New Roman" w:cs="Times New Roman"/>
                            <w:lang w:val="en-US" w:eastAsia="zh-CN"/>
                          </w:rPr>
                          <w:t>+0.</w:t>
                        </w:r>
                        <w:r>
                          <w:rPr>
                            <w:rFonts w:hint="eastAsia" w:cs="Times New Roman"/>
                            <w:lang w:val="en-US" w:eastAsia="zh-CN"/>
                          </w:rPr>
                          <w:t>1</w:t>
                        </w:r>
                        <w:r>
                          <w:rPr>
                            <w:rFonts w:hint="default" w:ascii="Times New Roman" w:hAnsi="Times New Roman" w:cs="Times New Roman"/>
                            <w:lang w:val="en-US" w:eastAsia="zh-CN"/>
                          </w:rPr>
                          <w:t>+0.3=4.</w:t>
                        </w:r>
                        <w:r>
                          <w:rPr>
                            <w:rFonts w:hint="eastAsia" w:cs="Times New Roman"/>
                            <w:lang w:val="en-US" w:eastAsia="zh-CN"/>
                          </w:rPr>
                          <w:t>2</w:t>
                        </w:r>
                      </w:p>
                    </w:tc>
                    <w:tc>
                      <w:tcPr>
                        <w:tcW w:w="1350" w:type="dxa"/>
                        <w:vAlign w:val="center"/>
                      </w:tcPr>
                      <w:p w14:paraId="7BFE3E43">
                        <w:pPr>
                          <w:spacing w:line="280" w:lineRule="exact"/>
                          <w:jc w:val="center"/>
                          <w:rPr>
                            <w:rFonts w:hint="default" w:ascii="Times New Roman" w:hAnsi="Times New Roman" w:cs="Times New Roman"/>
                          </w:rPr>
                        </w:pPr>
                        <w:r>
                          <w:rPr>
                            <w:rFonts w:hint="default" w:ascii="Times New Roman" w:hAnsi="Times New Roman" w:cs="Times New Roman"/>
                          </w:rPr>
                          <w:t>防护门外</w:t>
                        </w:r>
                      </w:p>
                    </w:tc>
                    <w:tc>
                      <w:tcPr>
                        <w:tcW w:w="2961" w:type="dxa"/>
                        <w:vAlign w:val="center"/>
                      </w:tcPr>
                      <w:p w14:paraId="68994247">
                        <w:pPr>
                          <w:pStyle w:val="53"/>
                          <w:spacing w:line="280" w:lineRule="exact"/>
                          <w:ind w:firstLine="0" w:firstLineChars="0"/>
                          <w:jc w:val="center"/>
                          <w:rPr>
                            <w:rFonts w:hint="default" w:ascii="Times New Roman" w:hAnsi="Times New Roman" w:cs="Times New Roman"/>
                          </w:rPr>
                        </w:pPr>
                        <w:r>
                          <w:rPr>
                            <w:rFonts w:hint="eastAsia" w:cs="Times New Roman"/>
                            <w:lang w:val="en-US" w:eastAsia="zh-CN"/>
                          </w:rPr>
                          <w:t>4</w:t>
                        </w:r>
                        <w:r>
                          <w:rPr>
                            <w:rFonts w:hint="default" w:ascii="Times New Roman" w:hAnsi="Times New Roman" w:cs="Times New Roman"/>
                          </w:rPr>
                          <w:t>.0mmPb当量防护门</w:t>
                        </w:r>
                      </w:p>
                    </w:tc>
                  </w:tr>
                  <w:tr w14:paraId="54C9B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751" w:type="dxa"/>
                        <w:vAlign w:val="center"/>
                      </w:tcPr>
                      <w:p w14:paraId="1708B8F8">
                        <w:pPr>
                          <w:pStyle w:val="53"/>
                          <w:spacing w:line="320" w:lineRule="exact"/>
                          <w:ind w:firstLine="0" w:firstLineChars="0"/>
                          <w:jc w:val="center"/>
                          <w:rPr>
                            <w:rFonts w:hint="default" w:ascii="Times New Roman" w:hAnsi="Times New Roman" w:eastAsia="宋体" w:cs="Times New Roman"/>
                            <w:lang w:val="en-US" w:eastAsia="zh-CN"/>
                          </w:rPr>
                        </w:pPr>
                        <w:r>
                          <w:rPr>
                            <w:rFonts w:hint="eastAsia" w:cs="Times New Roman"/>
                            <w:lang w:val="en-US" w:eastAsia="zh-CN"/>
                          </w:rPr>
                          <w:t>8</w:t>
                        </w:r>
                        <w:r>
                          <w:rPr>
                            <w:rFonts w:hint="default" w:ascii="Times New Roman" w:hAnsi="Times New Roman" w:cs="Times New Roman"/>
                            <w:lang w:val="en-US" w:eastAsia="zh-CN"/>
                          </w:rPr>
                          <w:t>#</w:t>
                        </w:r>
                      </w:p>
                    </w:tc>
                    <w:tc>
                      <w:tcPr>
                        <w:tcW w:w="1967" w:type="dxa"/>
                        <w:vAlign w:val="center"/>
                      </w:tcPr>
                      <w:p w14:paraId="7233EBBA">
                        <w:pPr>
                          <w:spacing w:line="280" w:lineRule="exact"/>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机房</w:t>
                        </w:r>
                        <w:r>
                          <w:rPr>
                            <w:rFonts w:hint="default" w:ascii="Times New Roman" w:hAnsi="Times New Roman" w:cs="Times New Roman"/>
                            <w:sz w:val="21"/>
                            <w:szCs w:val="21"/>
                          </w:rPr>
                          <w:t>楼上</w:t>
                        </w:r>
                        <w:r>
                          <w:rPr>
                            <w:rFonts w:hint="eastAsia" w:cs="Times New Roman"/>
                            <w:sz w:val="21"/>
                            <w:szCs w:val="21"/>
                            <w:lang w:val="en-US" w:eastAsia="zh-CN"/>
                          </w:rPr>
                          <w:t>排毒治疗室和更衣室</w:t>
                        </w:r>
                        <w:r>
                          <w:rPr>
                            <w:rFonts w:hint="default" w:ascii="Times New Roman" w:hAnsi="Times New Roman" w:cs="Times New Roman"/>
                            <w:sz w:val="21"/>
                            <w:szCs w:val="21"/>
                          </w:rPr>
                          <w:t>距地面100cm</w:t>
                        </w:r>
                      </w:p>
                    </w:tc>
                    <w:tc>
                      <w:tcPr>
                        <w:tcW w:w="2110" w:type="dxa"/>
                        <w:vAlign w:val="center"/>
                      </w:tcPr>
                      <w:p w14:paraId="19C4BBAB">
                        <w:pPr>
                          <w:pStyle w:val="53"/>
                          <w:spacing w:line="280" w:lineRule="exact"/>
                          <w:ind w:firstLine="0" w:firstLineChars="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3</w:t>
                        </w:r>
                        <w:r>
                          <w:rPr>
                            <w:rFonts w:hint="eastAsia" w:cs="Times New Roman"/>
                            <w:lang w:val="en-US" w:eastAsia="zh-CN"/>
                          </w:rPr>
                          <w:t>.0</w:t>
                        </w:r>
                        <w:r>
                          <w:rPr>
                            <w:rFonts w:hint="default" w:ascii="Times New Roman" w:hAnsi="Times New Roman" w:cs="Times New Roman"/>
                            <w:lang w:val="en-US" w:eastAsia="zh-CN"/>
                          </w:rPr>
                          <w:t>+</w:t>
                        </w:r>
                        <w:r>
                          <w:rPr>
                            <w:rFonts w:hint="eastAsia" w:cs="Times New Roman"/>
                            <w:lang w:val="en-US" w:eastAsia="zh-CN"/>
                          </w:rPr>
                          <w:t>0.1</w:t>
                        </w:r>
                        <w:r>
                          <w:rPr>
                            <w:rFonts w:hint="default" w:ascii="Times New Roman" w:hAnsi="Times New Roman" w:cs="Times New Roman"/>
                            <w:lang w:val="en-US" w:eastAsia="zh-CN"/>
                          </w:rPr>
                          <w:t>+1</w:t>
                        </w:r>
                        <w:r>
                          <w:rPr>
                            <w:rFonts w:hint="eastAsia" w:cs="Times New Roman"/>
                            <w:lang w:val="en-US" w:eastAsia="zh-CN"/>
                          </w:rPr>
                          <w:t>.0</w:t>
                        </w:r>
                        <w:r>
                          <w:rPr>
                            <w:rFonts w:hint="default" w:ascii="Times New Roman" w:hAnsi="Times New Roman" w:cs="Times New Roman"/>
                            <w:lang w:val="en-US" w:eastAsia="zh-CN"/>
                          </w:rPr>
                          <w:t>=</w:t>
                        </w:r>
                        <w:r>
                          <w:rPr>
                            <w:rFonts w:hint="eastAsia" w:cs="Times New Roman"/>
                            <w:lang w:val="en-US" w:eastAsia="zh-CN"/>
                          </w:rPr>
                          <w:t>4.3</w:t>
                        </w:r>
                      </w:p>
                    </w:tc>
                    <w:tc>
                      <w:tcPr>
                        <w:tcW w:w="1350" w:type="dxa"/>
                        <w:vAlign w:val="center"/>
                      </w:tcPr>
                      <w:p w14:paraId="01921C8E">
                        <w:pPr>
                          <w:pStyle w:val="53"/>
                          <w:spacing w:line="280" w:lineRule="exact"/>
                          <w:ind w:firstLine="0" w:firstLineChars="0"/>
                          <w:jc w:val="center"/>
                          <w:rPr>
                            <w:rFonts w:hint="default" w:ascii="Times New Roman" w:hAnsi="Times New Roman" w:eastAsia="宋体" w:cs="Times New Roman"/>
                            <w:lang w:eastAsia="zh-CN"/>
                          </w:rPr>
                        </w:pPr>
                        <w:r>
                          <w:rPr>
                            <w:rFonts w:hint="default" w:ascii="Times New Roman" w:hAnsi="Times New Roman" w:cs="Times New Roman"/>
                            <w:lang w:val="en-US" w:eastAsia="zh-CN"/>
                          </w:rPr>
                          <w:t>楼顶</w:t>
                        </w:r>
                      </w:p>
                    </w:tc>
                    <w:tc>
                      <w:tcPr>
                        <w:tcW w:w="2961" w:type="dxa"/>
                        <w:vAlign w:val="center"/>
                      </w:tcPr>
                      <w:p w14:paraId="24DF1893">
                        <w:pPr>
                          <w:spacing w:line="240" w:lineRule="auto"/>
                          <w:jc w:val="center"/>
                          <w:rPr>
                            <w:rFonts w:hint="default" w:ascii="Times New Roman" w:hAnsi="Times New Roman" w:cs="Times New Roman"/>
                          </w:rPr>
                        </w:pPr>
                        <w:r>
                          <w:rPr>
                            <w:rFonts w:hint="default" w:ascii="Times New Roman" w:hAnsi="Times New Roman" w:cs="Times New Roman"/>
                            <w:sz w:val="24"/>
                            <w:szCs w:val="24"/>
                            <w:lang w:val="en-US" w:eastAsia="zh-CN"/>
                          </w:rPr>
                          <w:t>1</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cm混凝土＋</w:t>
                        </w:r>
                        <w:r>
                          <w:rPr>
                            <w:rFonts w:hint="eastAsia" w:cs="Times New Roman"/>
                            <w:sz w:val="24"/>
                            <w:szCs w:val="24"/>
                            <w:lang w:val="en-US" w:eastAsia="zh-CN"/>
                          </w:rPr>
                          <w:t>2.0m</w:t>
                        </w:r>
                        <w:r>
                          <w:rPr>
                            <w:rFonts w:hint="default" w:ascii="Times New Roman" w:hAnsi="Times New Roman" w:cs="Times New Roman"/>
                            <w:sz w:val="24"/>
                            <w:szCs w:val="24"/>
                            <w:lang w:val="en-US" w:eastAsia="zh-CN"/>
                          </w:rPr>
                          <w:t>m</w:t>
                        </w:r>
                        <w:r>
                          <w:rPr>
                            <w:rFonts w:hint="eastAsia" w:cs="Times New Roman"/>
                            <w:sz w:val="24"/>
                            <w:szCs w:val="24"/>
                            <w:lang w:val="en-US" w:eastAsia="zh-CN"/>
                          </w:rPr>
                          <w:t>铅板约为3.1</w:t>
                        </w:r>
                        <w:r>
                          <w:rPr>
                            <w:rFonts w:hint="default" w:ascii="Times New Roman" w:hAnsi="Times New Roman" w:cs="Times New Roman"/>
                            <w:sz w:val="24"/>
                            <w:szCs w:val="24"/>
                          </w:rPr>
                          <w:t>mmPb</w:t>
                        </w:r>
                      </w:p>
                    </w:tc>
                  </w:tr>
                </w:tbl>
                <w:p w14:paraId="327E3B68">
                  <w:pPr>
                    <w:pStyle w:val="52"/>
                    <w:rPr>
                      <w:rFonts w:hint="default" w:ascii="Times New Roman" w:hAnsi="Times New Roman" w:cs="Times New Roman"/>
                      <w:color w:val="FF0000"/>
                    </w:rPr>
                  </w:pPr>
                </w:p>
                <w:p w14:paraId="1053C4E7">
                  <w:pPr>
                    <w:pStyle w:val="52"/>
                    <w:rPr>
                      <w:rFonts w:hint="default" w:ascii="Times New Roman" w:hAnsi="Times New Roman" w:cs="Times New Roman"/>
                      <w:color w:val="FF0000"/>
                    </w:rPr>
                  </w:pPr>
                </w:p>
                <w:p w14:paraId="7D2FBF6D">
                  <w:pPr>
                    <w:pStyle w:val="52"/>
                    <w:rPr>
                      <w:rFonts w:hint="default" w:ascii="Times New Roman" w:hAnsi="Times New Roman" w:cs="Times New Roman"/>
                      <w:color w:val="FF0000"/>
                    </w:rPr>
                  </w:pPr>
                </w:p>
                <w:p w14:paraId="03A2F67F">
                  <w:pPr>
                    <w:pStyle w:val="52"/>
                    <w:rPr>
                      <w:rFonts w:hint="default" w:ascii="Times New Roman" w:hAnsi="Times New Roman" w:cs="Times New Roman"/>
                      <w:color w:val="FF0000"/>
                    </w:rPr>
                  </w:pPr>
                </w:p>
                <w:p w14:paraId="6A0FEE9B">
                  <w:pPr>
                    <w:pStyle w:val="52"/>
                    <w:rPr>
                      <w:rFonts w:hint="default" w:ascii="Times New Roman" w:hAnsi="Times New Roman" w:cs="Times New Roman"/>
                      <w:color w:val="FF0000"/>
                    </w:rPr>
                  </w:pPr>
                </w:p>
                <w:p w14:paraId="10299BC1">
                  <w:pPr>
                    <w:pStyle w:val="52"/>
                    <w:rPr>
                      <w:rFonts w:hint="default" w:ascii="Times New Roman" w:hAnsi="Times New Roman" w:cs="Times New Roman"/>
                      <w:color w:val="FF0000"/>
                    </w:rPr>
                  </w:pPr>
                </w:p>
                <w:p w14:paraId="2015492B">
                  <w:pPr>
                    <w:pStyle w:val="52"/>
                    <w:rPr>
                      <w:rFonts w:hint="default" w:ascii="Times New Roman" w:hAnsi="Times New Roman" w:cs="Times New Roman"/>
                      <w:color w:val="FF0000"/>
                    </w:rPr>
                  </w:pPr>
                  <w:r>
                    <w:rPr>
                      <w:rFonts w:hint="default" w:ascii="Times New Roman" w:hAnsi="Times New Roman" w:cs="Times New Roman"/>
                    </w:rPr>
                    <mc:AlternateContent>
                      <mc:Choice Requires="wps">
                        <w:drawing>
                          <wp:anchor distT="0" distB="0" distL="114300" distR="114300" simplePos="0" relativeHeight="251674624" behindDoc="0" locked="0" layoutInCell="1" allowOverlap="1">
                            <wp:simplePos x="0" y="0"/>
                            <wp:positionH relativeFrom="column">
                              <wp:posOffset>5751195</wp:posOffset>
                            </wp:positionH>
                            <wp:positionV relativeFrom="page">
                              <wp:posOffset>379095</wp:posOffset>
                            </wp:positionV>
                            <wp:extent cx="135890" cy="533400"/>
                            <wp:effectExtent l="15240" t="8890" r="20320" b="10160"/>
                            <wp:wrapNone/>
                            <wp:docPr id="4" name="上箭头 4"/>
                            <wp:cNvGraphicFramePr/>
                            <a:graphic xmlns:a="http://schemas.openxmlformats.org/drawingml/2006/main">
                              <a:graphicData uri="http://schemas.microsoft.com/office/word/2010/wordprocessingShape">
                                <wps:wsp>
                                  <wps:cNvSpPr/>
                                  <wps:spPr>
                                    <a:xfrm>
                                      <a:off x="0" y="0"/>
                                      <a:ext cx="135890" cy="533400"/>
                                    </a:xfrm>
                                    <a:prstGeom prst="up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8" type="#_x0000_t68" style="position:absolute;left:0pt;margin-left:452.85pt;margin-top:29.85pt;height:42pt;width:10.7pt;mso-position-vertical-relative:page;z-index:251674624;v-text-anchor:middle;mso-width-relative:page;mso-height-relative:page;" fillcolor="#FF0000" filled="t" stroked="t" coordsize="21600,21600" o:gfxdata="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AvpberWAAAACgEAAA8AAAAA&#10;AAAAAQAgAAAAIgAAAGRycy9kb3ducmV2LnhtbFBLAQIUABQAAAAIAIdO4kCiM36tiAIAABoFAAAO&#10;AAAAAAAAAAEAIAAAACUBAABkcnMvZTJvRG9jLnhtbFBLBQYAAAAABgAGAFkBAAAfBgAAAAA=&#10;" adj="2751,5400">
                            <v:fill on="t" focussize="0,0"/>
                            <v:stroke weight="1pt" color="#2F528F [3204]" miterlimit="8" joinstyle="miter"/>
                            <v:imagedata o:title=""/>
                            <o:lock v:ext="edit" aspectratio="f"/>
                          </v:shape>
                        </w:pict>
                      </mc:Fallback>
                    </mc:AlternateContent>
                  </w:r>
                  <w:r>
                    <w:drawing>
                      <wp:anchor distT="0" distB="0" distL="114300" distR="114300" simplePos="0" relativeHeight="251664384" behindDoc="0" locked="0" layoutInCell="1" allowOverlap="1">
                        <wp:simplePos x="0" y="0"/>
                        <wp:positionH relativeFrom="column">
                          <wp:posOffset>269875</wp:posOffset>
                        </wp:positionH>
                        <wp:positionV relativeFrom="paragraph">
                          <wp:posOffset>5080</wp:posOffset>
                        </wp:positionV>
                        <wp:extent cx="5676900" cy="3741420"/>
                        <wp:effectExtent l="0" t="0" r="0" b="11430"/>
                        <wp:wrapNone/>
                        <wp:docPr id="5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4"/>
                                <pic:cNvPicPr>
                                  <a:picLocks noChangeAspect="1"/>
                                </pic:cNvPicPr>
                              </pic:nvPicPr>
                              <pic:blipFill>
                                <a:blip r:embed="rId34"/>
                                <a:stretch>
                                  <a:fillRect/>
                                </a:stretch>
                              </pic:blipFill>
                              <pic:spPr>
                                <a:xfrm>
                                  <a:off x="0" y="0"/>
                                  <a:ext cx="5676900" cy="3741420"/>
                                </a:xfrm>
                                <a:prstGeom prst="rect">
                                  <a:avLst/>
                                </a:prstGeom>
                                <a:noFill/>
                                <a:ln>
                                  <a:noFill/>
                                </a:ln>
                              </pic:spPr>
                            </pic:pic>
                          </a:graphicData>
                        </a:graphic>
                      </wp:anchor>
                    </w:drawing>
                  </w:r>
                </w:p>
                <w:p w14:paraId="4E70A246">
                  <w:pPr>
                    <w:pStyle w:val="52"/>
                    <w:rPr>
                      <w:rFonts w:hint="default" w:ascii="Times New Roman" w:hAnsi="Times New Roman" w:cs="Times New Roman"/>
                      <w:color w:val="FF0000"/>
                    </w:rPr>
                  </w:pPr>
                  <w:r>
                    <w:rPr>
                      <w:rFonts w:hint="default" w:ascii="Times New Roman" w:hAnsi="Times New Roman" w:cs="Times New Roman"/>
                      <w:sz w:val="24"/>
                    </w:rPr>
                    <mc:AlternateContent>
                      <mc:Choice Requires="wps">
                        <w:drawing>
                          <wp:anchor distT="0" distB="0" distL="114300" distR="114300" simplePos="0" relativeHeight="251715584" behindDoc="0" locked="0" layoutInCell="1" allowOverlap="1">
                            <wp:simplePos x="0" y="0"/>
                            <wp:positionH relativeFrom="column">
                              <wp:posOffset>4556760</wp:posOffset>
                            </wp:positionH>
                            <wp:positionV relativeFrom="paragraph">
                              <wp:posOffset>105410</wp:posOffset>
                            </wp:positionV>
                            <wp:extent cx="361950" cy="312420"/>
                            <wp:effectExtent l="0" t="0" r="0" b="0"/>
                            <wp:wrapNone/>
                            <wp:docPr id="192" name="文本框 192"/>
                            <wp:cNvGraphicFramePr/>
                            <a:graphic xmlns:a="http://schemas.openxmlformats.org/drawingml/2006/main">
                              <a:graphicData uri="http://schemas.microsoft.com/office/word/2010/wordprocessingShape">
                                <wps:wsp>
                                  <wps:cNvSpPr txBox="1"/>
                                  <wps:spPr>
                                    <a:xfrm>
                                      <a:off x="0" y="0"/>
                                      <a:ext cx="361950" cy="3124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408248">
                                        <w:pPr>
                                          <w:rPr>
                                            <w:rFonts w:hint="default" w:eastAsia="宋体"/>
                                            <w:b/>
                                            <w:bCs/>
                                            <w:color w:val="FF0000"/>
                                            <w:sz w:val="18"/>
                                            <w:szCs w:val="18"/>
                                            <w:lang w:val="en-US" w:eastAsia="zh-CN"/>
                                          </w:rPr>
                                        </w:pPr>
                                        <w:r>
                                          <w:rPr>
                                            <w:rFonts w:hint="eastAsia"/>
                                            <w:b/>
                                            <w:bCs/>
                                            <w:color w:val="FF0000"/>
                                            <w:sz w:val="18"/>
                                            <w:szCs w:val="18"/>
                                            <w:lang w:val="en-US" w:eastAsia="zh-CN"/>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8.8pt;margin-top:8.3pt;height:24.6pt;width:28.5pt;z-index:251715584;mso-width-relative:page;mso-height-relative:page;" filled="f" stroked="f" coordsize="21600,21600" o:gfxdata="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XR4fu9kAAAAJAQAADwAAAAAAAAABACAAAAAiAAAAZHJz&#10;L2Rvd25yZXYueG1sUEsBAhQAFAAAAAgAh07iQEssPL88AgAAaQQAAA4AAAAAAAAAAQAgAAAAKAEA&#10;AGRycy9lMm9Eb2MueG1sUEsFBgAAAAAGAAYAWQEAANYFAAAAAA==&#10;">
                            <v:fill on="f" focussize="0,0"/>
                            <v:stroke on="f" weight="0.5pt"/>
                            <v:imagedata o:title=""/>
                            <o:lock v:ext="edit" aspectratio="f"/>
                            <v:textbox>
                              <w:txbxContent>
                                <w:p w14:paraId="7C408248">
                                  <w:pPr>
                                    <w:rPr>
                                      <w:rFonts w:hint="default" w:eastAsia="宋体"/>
                                      <w:b/>
                                      <w:bCs/>
                                      <w:color w:val="FF0000"/>
                                      <w:sz w:val="18"/>
                                      <w:szCs w:val="18"/>
                                      <w:lang w:val="en-US" w:eastAsia="zh-CN"/>
                                    </w:rPr>
                                  </w:pPr>
                                  <w:r>
                                    <w:rPr>
                                      <w:rFonts w:hint="eastAsia"/>
                                      <w:b/>
                                      <w:bCs/>
                                      <w:color w:val="FF0000"/>
                                      <w:sz w:val="18"/>
                                      <w:szCs w:val="18"/>
                                      <w:lang w:val="en-US" w:eastAsia="zh-CN"/>
                                    </w:rPr>
                                    <w:t>2#</w:t>
                                  </w:r>
                                </w:p>
                              </w:txbxContent>
                            </v:textbox>
                          </v:shape>
                        </w:pict>
                      </mc:Fallback>
                    </mc:AlternateContent>
                  </w:r>
                  <w:r>
                    <w:rPr>
                      <w:rFonts w:hint="default" w:ascii="Times New Roman" w:hAnsi="Times New Roman" w:cs="Times New Roman"/>
                      <w:sz w:val="24"/>
                    </w:rPr>
                    <mc:AlternateContent>
                      <mc:Choice Requires="wps">
                        <w:drawing>
                          <wp:anchor distT="0" distB="0" distL="114300" distR="114300" simplePos="0" relativeHeight="251707392" behindDoc="0" locked="0" layoutInCell="1" allowOverlap="1">
                            <wp:simplePos x="0" y="0"/>
                            <wp:positionH relativeFrom="column">
                              <wp:posOffset>2935605</wp:posOffset>
                            </wp:positionH>
                            <wp:positionV relativeFrom="paragraph">
                              <wp:posOffset>77470</wp:posOffset>
                            </wp:positionV>
                            <wp:extent cx="361950" cy="312420"/>
                            <wp:effectExtent l="0" t="0" r="0" b="11430"/>
                            <wp:wrapNone/>
                            <wp:docPr id="181" name="文本框 181"/>
                            <wp:cNvGraphicFramePr/>
                            <a:graphic xmlns:a="http://schemas.openxmlformats.org/drawingml/2006/main">
                              <a:graphicData uri="http://schemas.microsoft.com/office/word/2010/wordprocessingShape">
                                <wps:wsp>
                                  <wps:cNvSpPr txBox="1"/>
                                  <wps:spPr>
                                    <a:xfrm>
                                      <a:off x="4559935" y="1090930"/>
                                      <a:ext cx="361950" cy="3124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69C6FF">
                                        <w:pPr>
                                          <w:rPr>
                                            <w:rFonts w:hint="default" w:eastAsia="宋体"/>
                                            <w:b/>
                                            <w:bCs/>
                                            <w:color w:val="FF0000"/>
                                            <w:sz w:val="18"/>
                                            <w:szCs w:val="18"/>
                                            <w:lang w:val="en-US" w:eastAsia="zh-CN"/>
                                          </w:rPr>
                                        </w:pPr>
                                        <w:r>
                                          <w:rPr>
                                            <w:rFonts w:hint="eastAsia"/>
                                            <w:b/>
                                            <w:bCs/>
                                            <w:color w:val="FF0000"/>
                                            <w:sz w:val="18"/>
                                            <w:szCs w:val="18"/>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1.15pt;margin-top:6.1pt;height:24.6pt;width:28.5pt;z-index:251707392;mso-width-relative:page;mso-height-relative:page;" filled="f" stroked="f" coordsize="21600,21600" o:gfxdata="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AF78ty2gAAAAkBAAAPAAAAAAAAAAEA&#10;IAAAACIAAABkcnMvZG93bnJldi54bWxQSwECFAAUAAAACACHTuJA+2O7pEYCAAB1BAAADgAAAAAA&#10;AAABACAAAAApAQAAZHJzL2Uyb0RvYy54bWxQSwUGAAAAAAYABgBZAQAA4QUAAAAA&#10;">
                            <v:fill on="f" focussize="0,0"/>
                            <v:stroke on="f" weight="0.5pt"/>
                            <v:imagedata o:title=""/>
                            <o:lock v:ext="edit" aspectratio="f"/>
                            <v:textbox>
                              <w:txbxContent>
                                <w:p w14:paraId="2F69C6FF">
                                  <w:pPr>
                                    <w:rPr>
                                      <w:rFonts w:hint="default" w:eastAsia="宋体"/>
                                      <w:b/>
                                      <w:bCs/>
                                      <w:color w:val="FF0000"/>
                                      <w:sz w:val="18"/>
                                      <w:szCs w:val="18"/>
                                      <w:lang w:val="en-US" w:eastAsia="zh-CN"/>
                                    </w:rPr>
                                  </w:pPr>
                                  <w:r>
                                    <w:rPr>
                                      <w:rFonts w:hint="eastAsia"/>
                                      <w:b/>
                                      <w:bCs/>
                                      <w:color w:val="FF0000"/>
                                      <w:sz w:val="18"/>
                                      <w:szCs w:val="18"/>
                                      <w:lang w:val="en-US" w:eastAsia="zh-CN"/>
                                    </w:rPr>
                                    <w:t>1#</w:t>
                                  </w:r>
                                </w:p>
                              </w:txbxContent>
                            </v:textbox>
                          </v:shape>
                        </w:pict>
                      </mc:Fallback>
                    </mc:AlternateContent>
                  </w:r>
                </w:p>
                <w:p w14:paraId="51EEC87C">
                  <w:pPr>
                    <w:pStyle w:val="52"/>
                    <w:rPr>
                      <w:rFonts w:hint="default" w:ascii="Times New Roman" w:hAnsi="Times New Roman" w:cs="Times New Roman"/>
                      <w:color w:val="FF0000"/>
                    </w:rPr>
                  </w:pPr>
                </w:p>
                <w:p w14:paraId="3B62B5FC">
                  <w:pPr>
                    <w:pStyle w:val="52"/>
                    <w:rPr>
                      <w:rFonts w:hint="default" w:ascii="Times New Roman" w:hAnsi="Times New Roman" w:cs="Times New Roman"/>
                      <w:color w:val="FF0000"/>
                    </w:rPr>
                  </w:pPr>
                  <w:r>
                    <w:rPr>
                      <w:rFonts w:hint="default" w:ascii="Times New Roman" w:hAnsi="Times New Roman" w:cs="Times New Roman"/>
                      <w:sz w:val="24"/>
                    </w:rPr>
                    <mc:AlternateContent>
                      <mc:Choice Requires="wps">
                        <w:drawing>
                          <wp:anchor distT="0" distB="0" distL="114300" distR="114300" simplePos="0" relativeHeight="251711488" behindDoc="0" locked="0" layoutInCell="1" allowOverlap="1">
                            <wp:simplePos x="0" y="0"/>
                            <wp:positionH relativeFrom="column">
                              <wp:posOffset>932815</wp:posOffset>
                            </wp:positionH>
                            <wp:positionV relativeFrom="paragraph">
                              <wp:posOffset>4445</wp:posOffset>
                            </wp:positionV>
                            <wp:extent cx="361950" cy="312420"/>
                            <wp:effectExtent l="0" t="0" r="0" b="0"/>
                            <wp:wrapNone/>
                            <wp:docPr id="188" name="文本框 188"/>
                            <wp:cNvGraphicFramePr/>
                            <a:graphic xmlns:a="http://schemas.openxmlformats.org/drawingml/2006/main">
                              <a:graphicData uri="http://schemas.microsoft.com/office/word/2010/wordprocessingShape">
                                <wps:wsp>
                                  <wps:cNvSpPr txBox="1"/>
                                  <wps:spPr>
                                    <a:xfrm>
                                      <a:off x="0" y="0"/>
                                      <a:ext cx="361950" cy="3124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024CB6">
                                        <w:pPr>
                                          <w:rPr>
                                            <w:rFonts w:hint="default" w:eastAsia="宋体"/>
                                            <w:b/>
                                            <w:bCs/>
                                            <w:color w:val="FF0000"/>
                                            <w:sz w:val="18"/>
                                            <w:szCs w:val="18"/>
                                            <w:lang w:val="en-US" w:eastAsia="zh-CN"/>
                                          </w:rPr>
                                        </w:pPr>
                                        <w:r>
                                          <w:rPr>
                                            <w:rFonts w:hint="eastAsia"/>
                                            <w:b/>
                                            <w:bCs/>
                                            <w:color w:val="FF0000"/>
                                            <w:sz w:val="18"/>
                                            <w:szCs w:val="18"/>
                                            <w:lang w:val="en-US" w:eastAsia="zh-CN"/>
                                          </w:rPr>
                                          <w:t>7#</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3.45pt;margin-top:0.35pt;height:24.6pt;width:28.5pt;z-index:251711488;mso-width-relative:page;mso-height-relative:page;" filled="f" stroked="f" coordsize="21600,21600" o:gfxdata="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Awea/TXAAAABwEAAA8AAAAAAAAAAQAgAAAAIgAAAGRycy9k&#10;b3ducmV2LnhtbFBLAQIUABQAAAAIAIdO4kDqroIrPAIAAGkEAAAOAAAAAAAAAAEAIAAAACYBAABk&#10;cnMvZTJvRG9jLnhtbFBLBQYAAAAABgAGAFkBAADUBQAAAAA=&#10;">
                            <v:fill on="f" focussize="0,0"/>
                            <v:stroke on="f" weight="0.5pt"/>
                            <v:imagedata o:title=""/>
                            <o:lock v:ext="edit" aspectratio="f"/>
                            <v:textbox>
                              <w:txbxContent>
                                <w:p w14:paraId="29024CB6">
                                  <w:pPr>
                                    <w:rPr>
                                      <w:rFonts w:hint="default" w:eastAsia="宋体"/>
                                      <w:b/>
                                      <w:bCs/>
                                      <w:color w:val="FF0000"/>
                                      <w:sz w:val="18"/>
                                      <w:szCs w:val="18"/>
                                      <w:lang w:val="en-US" w:eastAsia="zh-CN"/>
                                    </w:rPr>
                                  </w:pPr>
                                  <w:r>
                                    <w:rPr>
                                      <w:rFonts w:hint="eastAsia"/>
                                      <w:b/>
                                      <w:bCs/>
                                      <w:color w:val="FF0000"/>
                                      <w:sz w:val="18"/>
                                      <w:szCs w:val="18"/>
                                      <w:lang w:val="en-US" w:eastAsia="zh-CN"/>
                                    </w:rPr>
                                    <w:t>7#</w:t>
                                  </w:r>
                                </w:p>
                              </w:txbxContent>
                            </v:textbox>
                          </v:shape>
                        </w:pict>
                      </mc:Fallback>
                    </mc:AlternateContent>
                  </w:r>
                  <w:r>
                    <w:rPr>
                      <w:sz w:val="24"/>
                    </w:rPr>
                    <mc:AlternateContent>
                      <mc:Choice Requires="wps">
                        <w:drawing>
                          <wp:anchor distT="0" distB="0" distL="114300" distR="114300" simplePos="0" relativeHeight="251757568" behindDoc="0" locked="0" layoutInCell="1" allowOverlap="1">
                            <wp:simplePos x="0" y="0"/>
                            <wp:positionH relativeFrom="column">
                              <wp:posOffset>919480</wp:posOffset>
                            </wp:positionH>
                            <wp:positionV relativeFrom="paragraph">
                              <wp:posOffset>273685</wp:posOffset>
                            </wp:positionV>
                            <wp:extent cx="2045970" cy="1107440"/>
                            <wp:effectExtent l="0" t="3810" r="11430" b="12700"/>
                            <wp:wrapNone/>
                            <wp:docPr id="210" name="直接箭头连接符 210"/>
                            <wp:cNvGraphicFramePr/>
                            <a:graphic xmlns:a="http://schemas.openxmlformats.org/drawingml/2006/main">
                              <a:graphicData uri="http://schemas.microsoft.com/office/word/2010/wordprocessingShape">
                                <wps:wsp>
                                  <wps:cNvCnPr/>
                                  <wps:spPr>
                                    <a:xfrm flipH="1" flipV="1">
                                      <a:off x="0" y="0"/>
                                      <a:ext cx="2045970" cy="1107440"/>
                                    </a:xfrm>
                                    <a:prstGeom prst="straightConnector1">
                                      <a:avLst/>
                                    </a:prstGeom>
                                    <a:ln w="28575">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 y;margin-left:72.4pt;margin-top:21.55pt;height:87.2pt;width:161.1pt;z-index:251757568;mso-width-relative:page;mso-height-relative:page;" filled="f" stroked="t" coordsize="21600,21600" o:gfxdata="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C9JKgLYAAAACgEA&#10;AA8AAAAAAAAAAQAgAAAAIgAAAGRycy9kb3ducmV2LnhtbFBLAQIUABQAAAAIAIdO4kDmaGqeGgIA&#10;AP0DAAAOAAAAAAAAAAEAIAAAACcBAABkcnMvZTJvRG9jLnhtbFBLBQYAAAAABgAGAFkBAACzBQAA&#10;AAA=&#10;">
                            <v:fill on="f" focussize="0,0"/>
                            <v:stroke weight="2.25pt" color="#FF0000 [3204]" miterlimit="8" joinstyle="miter" endarrow="open"/>
                            <v:imagedata o:title=""/>
                            <o:lock v:ext="edit" aspectratio="f"/>
                          </v:shape>
                        </w:pict>
                      </mc:Fallback>
                    </mc:AlternateContent>
                  </w:r>
                  <w:r>
                    <w:rPr>
                      <w:sz w:val="24"/>
                    </w:rPr>
                    <mc:AlternateContent>
                      <mc:Choice Requires="wps">
                        <w:drawing>
                          <wp:anchor distT="0" distB="0" distL="114300" distR="114300" simplePos="0" relativeHeight="251754496" behindDoc="0" locked="0" layoutInCell="1" allowOverlap="1">
                            <wp:simplePos x="0" y="0"/>
                            <wp:positionH relativeFrom="column">
                              <wp:posOffset>2943860</wp:posOffset>
                            </wp:positionH>
                            <wp:positionV relativeFrom="paragraph">
                              <wp:posOffset>-271145</wp:posOffset>
                            </wp:positionV>
                            <wp:extent cx="19050" cy="1698625"/>
                            <wp:effectExtent l="62865" t="0" r="51435" b="15875"/>
                            <wp:wrapNone/>
                            <wp:docPr id="14" name="直接箭头连接符 14"/>
                            <wp:cNvGraphicFramePr/>
                            <a:graphic xmlns:a="http://schemas.openxmlformats.org/drawingml/2006/main">
                              <a:graphicData uri="http://schemas.microsoft.com/office/word/2010/wordprocessingShape">
                                <wps:wsp>
                                  <wps:cNvCnPr/>
                                  <wps:spPr>
                                    <a:xfrm flipH="1" flipV="1">
                                      <a:off x="1974215" y="2834005"/>
                                      <a:ext cx="19050" cy="1698625"/>
                                    </a:xfrm>
                                    <a:prstGeom prst="straightConnector1">
                                      <a:avLst/>
                                    </a:prstGeom>
                                    <a:ln w="28575">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 y;margin-left:231.8pt;margin-top:-21.35pt;height:133.75pt;width:1.5pt;z-index:251754496;mso-width-relative:page;mso-height-relative:page;" filled="f" stroked="t" coordsize="21600,21600" o:gfxdata="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X&#10;Vwmf2QAAAAsBAAAPAAAAAAAAAAEAIAAAACIAAABkcnMvZG93bnJldi54bWxQSwECFAAUAAAACACH&#10;TuJA38bSzCMCAAAFBAAADgAAAAAAAAABACAAAAAoAQAAZHJzL2Uyb0RvYy54bWxQSwUGAAAAAAYA&#10;BgBZAQAAvQUAAAAA&#10;">
                            <v:fill on="f" focussize="0,0"/>
                            <v:stroke weight="2.25pt" color="#FF0000 [3204]" miterlimit="8" joinstyle="miter" endarrow="open"/>
                            <v:imagedata o:title=""/>
                            <o:lock v:ext="edit" aspectratio="f"/>
                          </v:shape>
                        </w:pict>
                      </mc:Fallback>
                    </mc:AlternateContent>
                  </w:r>
                </w:p>
                <w:p w14:paraId="23FF154D">
                  <w:pPr>
                    <w:pStyle w:val="52"/>
                    <w:rPr>
                      <w:rFonts w:hint="default" w:ascii="Times New Roman" w:hAnsi="Times New Roman" w:cs="Times New Roman"/>
                      <w:sz w:val="24"/>
                    </w:rPr>
                  </w:pPr>
                </w:p>
                <w:p w14:paraId="57E58A70">
                  <w:pPr>
                    <w:pStyle w:val="52"/>
                    <w:rPr>
                      <w:rFonts w:hint="default" w:ascii="Times New Roman" w:hAnsi="Times New Roman" w:cs="Times New Roman"/>
                      <w:sz w:val="24"/>
                    </w:rPr>
                  </w:pPr>
                </w:p>
                <w:p w14:paraId="0F308095">
                  <w:pPr>
                    <w:pStyle w:val="52"/>
                    <w:rPr>
                      <w:rFonts w:hint="default" w:ascii="Times New Roman" w:hAnsi="Times New Roman" w:cs="Times New Roman"/>
                      <w:sz w:val="24"/>
                    </w:rPr>
                  </w:pPr>
                  <w:r>
                    <w:rPr>
                      <w:sz w:val="24"/>
                    </w:rPr>
                    <mc:AlternateContent>
                      <mc:Choice Requires="wps">
                        <w:drawing>
                          <wp:anchor distT="0" distB="0" distL="114300" distR="114300" simplePos="0" relativeHeight="251760640" behindDoc="0" locked="0" layoutInCell="1" allowOverlap="1">
                            <wp:simplePos x="0" y="0"/>
                            <wp:positionH relativeFrom="column">
                              <wp:posOffset>2967355</wp:posOffset>
                            </wp:positionH>
                            <wp:positionV relativeFrom="paragraph">
                              <wp:posOffset>-842010</wp:posOffset>
                            </wp:positionV>
                            <wp:extent cx="1651000" cy="1603375"/>
                            <wp:effectExtent l="10160" t="0" r="15240" b="15875"/>
                            <wp:wrapNone/>
                            <wp:docPr id="228" name="直接箭头连接符 228"/>
                            <wp:cNvGraphicFramePr/>
                            <a:graphic xmlns:a="http://schemas.openxmlformats.org/drawingml/2006/main">
                              <a:graphicData uri="http://schemas.microsoft.com/office/word/2010/wordprocessingShape">
                                <wps:wsp>
                                  <wps:cNvCnPr/>
                                  <wps:spPr>
                                    <a:xfrm flipV="1">
                                      <a:off x="0" y="0"/>
                                      <a:ext cx="1651000" cy="1603375"/>
                                    </a:xfrm>
                                    <a:prstGeom prst="straightConnector1">
                                      <a:avLst/>
                                    </a:prstGeom>
                                    <a:ln w="28575">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233.65pt;margin-top:-66.3pt;height:126.25pt;width:130pt;z-index:251760640;mso-width-relative:page;mso-height-relative:page;" filled="f" stroked="t" coordsize="21600,21600" o:gfxdata="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ylfj/NkAAAAMAQAADwAA&#10;AAAAAAABACAAAAAiAAAAZHJzL2Rvd25yZXYueG1sUEsBAhQAFAAAAAgAh07iQMSee9UVAgAA8wMA&#10;AA4AAAAAAAAAAQAgAAAAKAEAAGRycy9lMm9Eb2MueG1sUEsFBgAAAAAGAAYAWQEAAK8FAAAAAA==&#10;">
                            <v:fill on="f" focussize="0,0"/>
                            <v:stroke weight="2.25pt" color="#FF0000 [3204]" miterlimit="8" joinstyle="miter" endarrow="open"/>
                            <v:imagedata o:title=""/>
                            <o:lock v:ext="edit" aspectratio="f"/>
                          </v:shape>
                        </w:pict>
                      </mc:Fallback>
                    </mc:AlternateContent>
                  </w:r>
                </w:p>
                <w:p w14:paraId="53173DCE">
                  <w:pPr>
                    <w:pStyle w:val="52"/>
                    <w:rPr>
                      <w:rFonts w:hint="default" w:ascii="Times New Roman" w:hAnsi="Times New Roman" w:cs="Times New Roman"/>
                      <w:color w:val="FF0000"/>
                    </w:rPr>
                  </w:pPr>
                  <w:r>
                    <w:rPr>
                      <w:sz w:val="24"/>
                    </w:rPr>
                    <mc:AlternateContent>
                      <mc:Choice Requires="wps">
                        <w:drawing>
                          <wp:anchor distT="0" distB="0" distL="114300" distR="114300" simplePos="0" relativeHeight="251759616" behindDoc="0" locked="0" layoutInCell="1" allowOverlap="1">
                            <wp:simplePos x="0" y="0"/>
                            <wp:positionH relativeFrom="column">
                              <wp:posOffset>2967355</wp:posOffset>
                            </wp:positionH>
                            <wp:positionV relativeFrom="paragraph">
                              <wp:posOffset>589280</wp:posOffset>
                            </wp:positionV>
                            <wp:extent cx="15875" cy="1579880"/>
                            <wp:effectExtent l="49530" t="0" r="67945" b="1270"/>
                            <wp:wrapNone/>
                            <wp:docPr id="227" name="直接箭头连接符 227"/>
                            <wp:cNvGraphicFramePr/>
                            <a:graphic xmlns:a="http://schemas.openxmlformats.org/drawingml/2006/main">
                              <a:graphicData uri="http://schemas.microsoft.com/office/word/2010/wordprocessingShape">
                                <wps:wsp>
                                  <wps:cNvCnPr/>
                                  <wps:spPr>
                                    <a:xfrm>
                                      <a:off x="0" y="0"/>
                                      <a:ext cx="15875" cy="1579880"/>
                                    </a:xfrm>
                                    <a:prstGeom prst="straightConnector1">
                                      <a:avLst/>
                                    </a:prstGeom>
                                    <a:ln w="28575">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33.65pt;margin-top:46.4pt;height:124.4pt;width:1.25pt;z-index:251759616;mso-width-relative:page;mso-height-relative:page;" filled="f" stroked="t" coordsize="21600,21600" o:gfxdata="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H77fsnbAAAACgEAAA8AAAAAAAAAAQAg&#10;AAAAIgAAAGRycy9kb3ducmV2LnhtbFBLAQIUABQAAAAIAIdO4kASjM+rCwIAAOcDAAAOAAAAAAAA&#10;AAEAIAAAACoBAABkcnMvZTJvRG9jLnhtbFBLBQYAAAAABgAGAFkBAACnBQAAAAA=&#10;">
                            <v:fill on="f" focussize="0,0"/>
                            <v:stroke weight="2.25pt" color="#FF0000 [3204]" miterlimit="8" joinstyle="miter" endarrow="open"/>
                            <v:imagedata o:title=""/>
                            <o:lock v:ext="edit" aspectratio="f"/>
                          </v:shape>
                        </w:pict>
                      </mc:Fallback>
                    </mc:AlternateContent>
                  </w:r>
                </w:p>
                <w:p w14:paraId="3D51C91B">
                  <w:pPr>
                    <w:pStyle w:val="52"/>
                    <w:rPr>
                      <w:rFonts w:hint="default" w:ascii="Times New Roman" w:hAnsi="Times New Roman" w:cs="Times New Roman"/>
                      <w:color w:val="FF0000"/>
                    </w:rPr>
                  </w:pPr>
                </w:p>
                <w:p w14:paraId="2486CA39">
                  <w:pPr>
                    <w:pStyle w:val="53"/>
                    <w:ind w:firstLine="0" w:firstLineChars="0"/>
                    <w:rPr>
                      <w:rFonts w:hint="default" w:ascii="Times New Roman" w:hAnsi="Times New Roman" w:cs="Times New Roman"/>
                      <w:b/>
                      <w:bCs/>
                      <w:color w:val="FF0000"/>
                    </w:rPr>
                  </w:pPr>
                  <w:r>
                    <w:rPr>
                      <w:rFonts w:hint="default" w:ascii="Times New Roman" w:hAnsi="Times New Roman" w:cs="Times New Roman"/>
                      <w:sz w:val="24"/>
                    </w:rPr>
                    <mc:AlternateContent>
                      <mc:Choice Requires="wps">
                        <w:drawing>
                          <wp:anchor distT="0" distB="0" distL="114300" distR="114300" simplePos="0" relativeHeight="251713536" behindDoc="0" locked="0" layoutInCell="1" allowOverlap="1">
                            <wp:simplePos x="0" y="0"/>
                            <wp:positionH relativeFrom="column">
                              <wp:posOffset>775970</wp:posOffset>
                            </wp:positionH>
                            <wp:positionV relativeFrom="paragraph">
                              <wp:posOffset>108585</wp:posOffset>
                            </wp:positionV>
                            <wp:extent cx="361950" cy="312420"/>
                            <wp:effectExtent l="0" t="0" r="0" b="0"/>
                            <wp:wrapNone/>
                            <wp:docPr id="190" name="文本框 190"/>
                            <wp:cNvGraphicFramePr/>
                            <a:graphic xmlns:a="http://schemas.openxmlformats.org/drawingml/2006/main">
                              <a:graphicData uri="http://schemas.microsoft.com/office/word/2010/wordprocessingShape">
                                <wps:wsp>
                                  <wps:cNvSpPr txBox="1"/>
                                  <wps:spPr>
                                    <a:xfrm>
                                      <a:off x="0" y="0"/>
                                      <a:ext cx="361950" cy="3124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56FCEA">
                                        <w:pPr>
                                          <w:rPr>
                                            <w:rFonts w:hint="default" w:eastAsia="宋体"/>
                                            <w:b/>
                                            <w:bCs/>
                                            <w:color w:val="FF0000"/>
                                            <w:sz w:val="18"/>
                                            <w:szCs w:val="18"/>
                                            <w:lang w:val="en-US" w:eastAsia="zh-CN"/>
                                          </w:rPr>
                                        </w:pPr>
                                        <w:r>
                                          <w:rPr>
                                            <w:rFonts w:hint="eastAsia"/>
                                            <w:b/>
                                            <w:bCs/>
                                            <w:color w:val="FF0000"/>
                                            <w:sz w:val="18"/>
                                            <w:szCs w:val="18"/>
                                            <w:lang w:val="en-US" w:eastAsia="zh-CN"/>
                                          </w:rPr>
                                          <w:t>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1.1pt;margin-top:8.55pt;height:24.6pt;width:28.5pt;z-index:251713536;mso-width-relative:page;mso-height-relative:page;" filled="f" stroked="f" coordsize="21600,21600" o:gfxdata="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kzw9E2QAAAAkBAAAPAAAAAAAAAAEAIAAAACIAAABkcnMv&#10;ZG93bnJldi54bWxQSwECFAAUAAAACACHTuJAUTMM0zsCAABpBAAADgAAAAAAAAABACAAAAAoAQAA&#10;ZHJzL2Uyb0RvYy54bWxQSwUGAAAAAAYABgBZAQAA1QUAAAAA&#10;">
                            <v:fill on="f" focussize="0,0"/>
                            <v:stroke on="f" weight="0.5pt"/>
                            <v:imagedata o:title=""/>
                            <o:lock v:ext="edit" aspectratio="f"/>
                            <v:textbox>
                              <w:txbxContent>
                                <w:p w14:paraId="0F56FCEA">
                                  <w:pPr>
                                    <w:rPr>
                                      <w:rFonts w:hint="default" w:eastAsia="宋体"/>
                                      <w:b/>
                                      <w:bCs/>
                                      <w:color w:val="FF0000"/>
                                      <w:sz w:val="18"/>
                                      <w:szCs w:val="18"/>
                                      <w:lang w:val="en-US" w:eastAsia="zh-CN"/>
                                    </w:rPr>
                                  </w:pPr>
                                  <w:r>
                                    <w:rPr>
                                      <w:rFonts w:hint="eastAsia"/>
                                      <w:b/>
                                      <w:bCs/>
                                      <w:color w:val="FF0000"/>
                                      <w:sz w:val="18"/>
                                      <w:szCs w:val="18"/>
                                      <w:lang w:val="en-US" w:eastAsia="zh-CN"/>
                                    </w:rPr>
                                    <w:t>5#</w:t>
                                  </w:r>
                                </w:p>
                              </w:txbxContent>
                            </v:textbox>
                          </v:shape>
                        </w:pict>
                      </mc:Fallback>
                    </mc:AlternateContent>
                  </w:r>
                  <w:r>
                    <w:rPr>
                      <w:sz w:val="24"/>
                    </w:rPr>
                    <mc:AlternateContent>
                      <mc:Choice Requires="wps">
                        <w:drawing>
                          <wp:anchor distT="0" distB="0" distL="114300" distR="114300" simplePos="0" relativeHeight="251755520" behindDoc="0" locked="0" layoutInCell="1" allowOverlap="1">
                            <wp:simplePos x="0" y="0"/>
                            <wp:positionH relativeFrom="column">
                              <wp:posOffset>866775</wp:posOffset>
                            </wp:positionH>
                            <wp:positionV relativeFrom="paragraph">
                              <wp:posOffset>120650</wp:posOffset>
                            </wp:positionV>
                            <wp:extent cx="2118360" cy="54610"/>
                            <wp:effectExtent l="0" t="13970" r="15240" b="64770"/>
                            <wp:wrapNone/>
                            <wp:docPr id="207" name="直接箭头连接符 207"/>
                            <wp:cNvGraphicFramePr/>
                            <a:graphic xmlns:a="http://schemas.openxmlformats.org/drawingml/2006/main">
                              <a:graphicData uri="http://schemas.microsoft.com/office/word/2010/wordprocessingShape">
                                <wps:wsp>
                                  <wps:cNvCnPr/>
                                  <wps:spPr>
                                    <a:xfrm flipH="1">
                                      <a:off x="0" y="0"/>
                                      <a:ext cx="2118360" cy="54610"/>
                                    </a:xfrm>
                                    <a:prstGeom prst="straightConnector1">
                                      <a:avLst/>
                                    </a:prstGeom>
                                    <a:ln w="28575">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68.25pt;margin-top:9.5pt;height:4.3pt;width:166.8pt;z-index:251755520;mso-width-relative:page;mso-height-relative:page;" filled="f" stroked="t" coordsize="21600,21600" o:gfxdata="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o79pl9YAAAAJAQAADwAAAAAA&#10;AAABACAAAAAiAAAAZHJzL2Rvd25yZXYueG1sUEsBAhQAFAAAAAgAh07iQMJde9cVAgAA8QMAAA4A&#10;AAAAAAAAAQAgAAAAJQEAAGRycy9lMm9Eb2MueG1sUEsFBgAAAAAGAAYAWQEAAKwFAAAAAA==&#10;">
                            <v:fill on="f" focussize="0,0"/>
                            <v:stroke weight="2.25pt" color="#FF0000 [3204]" miterlimit="8" joinstyle="miter" endarrow="open"/>
                            <v:imagedata o:title=""/>
                            <o:lock v:ext="edit" aspectratio="f"/>
                          </v:shape>
                        </w:pict>
                      </mc:Fallback>
                    </mc:AlternateContent>
                  </w:r>
                  <w:r>
                    <w:rPr>
                      <w:rFonts w:hint="default" w:ascii="Times New Roman" w:hAnsi="Times New Roman" w:cs="Times New Roman"/>
                      <w:sz w:val="24"/>
                    </w:rPr>
                    <mc:AlternateContent>
                      <mc:Choice Requires="wps">
                        <w:drawing>
                          <wp:anchor distT="0" distB="0" distL="114300" distR="114300" simplePos="0" relativeHeight="251714560" behindDoc="0" locked="0" layoutInCell="1" allowOverlap="1">
                            <wp:simplePos x="0" y="0"/>
                            <wp:positionH relativeFrom="column">
                              <wp:posOffset>5554345</wp:posOffset>
                            </wp:positionH>
                            <wp:positionV relativeFrom="paragraph">
                              <wp:posOffset>95250</wp:posOffset>
                            </wp:positionV>
                            <wp:extent cx="361950" cy="312420"/>
                            <wp:effectExtent l="0" t="0" r="0" b="0"/>
                            <wp:wrapNone/>
                            <wp:docPr id="191" name="文本框 191"/>
                            <wp:cNvGraphicFramePr/>
                            <a:graphic xmlns:a="http://schemas.openxmlformats.org/drawingml/2006/main">
                              <a:graphicData uri="http://schemas.microsoft.com/office/word/2010/wordprocessingShape">
                                <wps:wsp>
                                  <wps:cNvSpPr txBox="1"/>
                                  <wps:spPr>
                                    <a:xfrm>
                                      <a:off x="0" y="0"/>
                                      <a:ext cx="361950" cy="3124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6AB549">
                                        <w:pPr>
                                          <w:rPr>
                                            <w:rFonts w:hint="default" w:eastAsia="宋体"/>
                                            <w:b/>
                                            <w:bCs/>
                                            <w:color w:val="FF0000"/>
                                            <w:sz w:val="18"/>
                                            <w:szCs w:val="18"/>
                                            <w:lang w:val="en-US" w:eastAsia="zh-CN"/>
                                          </w:rPr>
                                        </w:pPr>
                                        <w:r>
                                          <w:rPr>
                                            <w:rFonts w:hint="eastAsia"/>
                                            <w:b/>
                                            <w:bCs/>
                                            <w:color w:val="FF0000"/>
                                            <w:sz w:val="18"/>
                                            <w:szCs w:val="18"/>
                                            <w:lang w:val="en-US" w:eastAsia="zh-CN"/>
                                          </w:rPr>
                                          <w:t>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7.35pt;margin-top:7.5pt;height:24.6pt;width:28.5pt;z-index:251714560;mso-width-relative:page;mso-height-relative:page;" filled="f" stroked="f" coordsize="21600,21600" o:gfxdata="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N6prSdoAAAAJAQAADwAAAAAAAAABACAAAAAiAAAAZHJz&#10;L2Rvd25yZXYueG1sUEsBAhQAFAAAAAgAh07iQNw8FOU7AgAAaQQAAA4AAAAAAAAAAQAgAAAAKQEA&#10;AGRycy9lMm9Eb2MueG1sUEsFBgAAAAAGAAYAWQEAANYFAAAAAA==&#10;">
                            <v:fill on="f" focussize="0,0"/>
                            <v:stroke on="f" weight="0.5pt"/>
                            <v:imagedata o:title=""/>
                            <o:lock v:ext="edit" aspectratio="f"/>
                            <v:textbox>
                              <w:txbxContent>
                                <w:p w14:paraId="5E6AB549">
                                  <w:pPr>
                                    <w:rPr>
                                      <w:rFonts w:hint="default" w:eastAsia="宋体"/>
                                      <w:b/>
                                      <w:bCs/>
                                      <w:color w:val="FF0000"/>
                                      <w:sz w:val="18"/>
                                      <w:szCs w:val="18"/>
                                      <w:lang w:val="en-US" w:eastAsia="zh-CN"/>
                                    </w:rPr>
                                  </w:pPr>
                                  <w:r>
                                    <w:rPr>
                                      <w:rFonts w:hint="eastAsia"/>
                                      <w:b/>
                                      <w:bCs/>
                                      <w:color w:val="FF0000"/>
                                      <w:sz w:val="18"/>
                                      <w:szCs w:val="18"/>
                                      <w:lang w:val="en-US" w:eastAsia="zh-CN"/>
                                    </w:rPr>
                                    <w:t>3#</w:t>
                                  </w:r>
                                </w:p>
                              </w:txbxContent>
                            </v:textbox>
                          </v:shape>
                        </w:pict>
                      </mc:Fallback>
                    </mc:AlternateContent>
                  </w:r>
                  <w:r>
                    <w:rPr>
                      <w:sz w:val="24"/>
                    </w:rPr>
                    <mc:AlternateContent>
                      <mc:Choice Requires="wps">
                        <w:drawing>
                          <wp:anchor distT="0" distB="0" distL="114300" distR="114300" simplePos="0" relativeHeight="251756544" behindDoc="0" locked="0" layoutInCell="1" allowOverlap="1">
                            <wp:simplePos x="0" y="0"/>
                            <wp:positionH relativeFrom="column">
                              <wp:posOffset>2976880</wp:posOffset>
                            </wp:positionH>
                            <wp:positionV relativeFrom="paragraph">
                              <wp:posOffset>95250</wp:posOffset>
                            </wp:positionV>
                            <wp:extent cx="2879725" cy="26670"/>
                            <wp:effectExtent l="0" t="62865" r="15875" b="43815"/>
                            <wp:wrapNone/>
                            <wp:docPr id="209" name="直接箭头连接符 209"/>
                            <wp:cNvGraphicFramePr/>
                            <a:graphic xmlns:a="http://schemas.openxmlformats.org/drawingml/2006/main">
                              <a:graphicData uri="http://schemas.microsoft.com/office/word/2010/wordprocessingShape">
                                <wps:wsp>
                                  <wps:cNvCnPr/>
                                  <wps:spPr>
                                    <a:xfrm flipV="1">
                                      <a:off x="0" y="0"/>
                                      <a:ext cx="2879725" cy="26670"/>
                                    </a:xfrm>
                                    <a:prstGeom prst="straightConnector1">
                                      <a:avLst/>
                                    </a:prstGeom>
                                    <a:ln w="28575">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234.4pt;margin-top:7.5pt;height:2.1pt;width:226.75pt;z-index:251756544;mso-width-relative:page;mso-height-relative:page;" filled="f" stroked="t" coordsize="21600,21600" o:gfxdata="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45SeW1gAAAAkBAAAPAAAAAAAA&#10;AAEAIAAAACIAAABkcnMvZG93bnJldi54bWxQSwECFAAUAAAACACHTuJA8718BxQCAADxAwAADgAA&#10;AAAAAAABACAAAAAlAQAAZHJzL2Uyb0RvYy54bWxQSwUGAAAAAAYABgBZAQAAqwUAAAAA&#10;">
                            <v:fill on="f" focussize="0,0"/>
                            <v:stroke weight="2.25pt" color="#FF0000 [3204]" miterlimit="8" joinstyle="miter" endarrow="open"/>
                            <v:imagedata o:title=""/>
                            <o:lock v:ext="edit" aspectratio="f"/>
                          </v:shape>
                        </w:pict>
                      </mc:Fallback>
                    </mc:AlternateContent>
                  </w:r>
                  <w:r>
                    <w:rPr>
                      <w:rFonts w:hint="default" w:ascii="Times New Roman" w:hAnsi="Times New Roman" w:cs="Times New Roman"/>
                      <w:sz w:val="24"/>
                    </w:rPr>
                    <mc:AlternateContent>
                      <mc:Choice Requires="wps">
                        <w:drawing>
                          <wp:anchor distT="0" distB="0" distL="114300" distR="114300" simplePos="0" relativeHeight="251712512" behindDoc="0" locked="0" layoutInCell="1" allowOverlap="1">
                            <wp:simplePos x="0" y="0"/>
                            <wp:positionH relativeFrom="column">
                              <wp:posOffset>4277995</wp:posOffset>
                            </wp:positionH>
                            <wp:positionV relativeFrom="paragraph">
                              <wp:posOffset>147320</wp:posOffset>
                            </wp:positionV>
                            <wp:extent cx="361950" cy="312420"/>
                            <wp:effectExtent l="0" t="0" r="0" b="0"/>
                            <wp:wrapNone/>
                            <wp:docPr id="189" name="文本框 189"/>
                            <wp:cNvGraphicFramePr/>
                            <a:graphic xmlns:a="http://schemas.openxmlformats.org/drawingml/2006/main">
                              <a:graphicData uri="http://schemas.microsoft.com/office/word/2010/wordprocessingShape">
                                <wps:wsp>
                                  <wps:cNvSpPr txBox="1"/>
                                  <wps:spPr>
                                    <a:xfrm>
                                      <a:off x="0" y="0"/>
                                      <a:ext cx="361950" cy="3124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1F5D48">
                                        <w:pPr>
                                          <w:rPr>
                                            <w:rFonts w:hint="default" w:eastAsia="宋体"/>
                                            <w:color w:val="FF0000"/>
                                            <w:sz w:val="18"/>
                                            <w:szCs w:val="18"/>
                                            <w:lang w:val="en-US" w:eastAsia="zh-CN"/>
                                          </w:rPr>
                                        </w:pPr>
                                        <w:r>
                                          <w:rPr>
                                            <w:rFonts w:hint="eastAsia"/>
                                            <w:color w:val="FF0000"/>
                                            <w:sz w:val="18"/>
                                            <w:szCs w:val="18"/>
                                            <w:lang w:val="en-US" w:eastAsia="zh-CN"/>
                                          </w:rPr>
                                          <w:t>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6.85pt;margin-top:11.6pt;height:24.6pt;width:28.5pt;z-index:251712512;mso-width-relative:page;mso-height-relative:page;" filled="f" stroked="f" coordsize="21600,21600" o:gfxdata="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XHg4+tkAAAAJAQAADwAAAAAAAAABACAAAAAiAAAAZHJz&#10;L2Rvd25yZXYueG1sUEsBAhQAFAAAAAgAh07iQGehmh08AgAAaQQAAA4AAAAAAAAAAQAgAAAAKAEA&#10;AGRycy9lMm9Eb2MueG1sUEsFBgAAAAAGAAYAWQEAANYFAAAAAA==&#10;">
                            <v:fill on="f" focussize="0,0"/>
                            <v:stroke on="f" weight="0.5pt"/>
                            <v:imagedata o:title=""/>
                            <o:lock v:ext="edit" aspectratio="f"/>
                            <v:textbox>
                              <w:txbxContent>
                                <w:p w14:paraId="5D1F5D48">
                                  <w:pPr>
                                    <w:rPr>
                                      <w:rFonts w:hint="default" w:eastAsia="宋体"/>
                                      <w:color w:val="FF0000"/>
                                      <w:sz w:val="18"/>
                                      <w:szCs w:val="18"/>
                                      <w:lang w:val="en-US" w:eastAsia="zh-CN"/>
                                    </w:rPr>
                                  </w:pPr>
                                  <w:r>
                                    <w:rPr>
                                      <w:rFonts w:hint="eastAsia"/>
                                      <w:color w:val="FF0000"/>
                                      <w:sz w:val="18"/>
                                      <w:szCs w:val="18"/>
                                      <w:lang w:val="en-US" w:eastAsia="zh-CN"/>
                                    </w:rPr>
                                    <w:t>6#</w:t>
                                  </w:r>
                                </w:p>
                              </w:txbxContent>
                            </v:textbox>
                          </v:shape>
                        </w:pict>
                      </mc:Fallback>
                    </mc:AlternateContent>
                  </w:r>
                </w:p>
                <w:p w14:paraId="68555A09">
                  <w:pPr>
                    <w:pStyle w:val="53"/>
                    <w:ind w:firstLine="0" w:firstLineChars="0"/>
                    <w:rPr>
                      <w:rFonts w:hint="default" w:ascii="Times New Roman" w:hAnsi="Times New Roman" w:cs="Times New Roman"/>
                      <w:b/>
                      <w:bCs/>
                      <w:color w:val="FF0000"/>
                    </w:rPr>
                  </w:pPr>
                  <w:r>
                    <w:rPr>
                      <w:rFonts w:hint="default" w:ascii="Times New Roman" w:hAnsi="Times New Roman" w:cs="Times New Roman"/>
                      <w:sz w:val="24"/>
                    </w:rPr>
                    <mc:AlternateContent>
                      <mc:Choice Requires="wps">
                        <w:drawing>
                          <wp:anchor distT="0" distB="0" distL="114300" distR="114300" simplePos="0" relativeHeight="251709440" behindDoc="0" locked="0" layoutInCell="1" allowOverlap="1">
                            <wp:simplePos x="0" y="0"/>
                            <wp:positionH relativeFrom="column">
                              <wp:posOffset>3138170</wp:posOffset>
                            </wp:positionH>
                            <wp:positionV relativeFrom="paragraph">
                              <wp:posOffset>8255</wp:posOffset>
                            </wp:positionV>
                            <wp:extent cx="640080" cy="312420"/>
                            <wp:effectExtent l="0" t="0" r="0" b="0"/>
                            <wp:wrapNone/>
                            <wp:docPr id="184" name="文本框 184"/>
                            <wp:cNvGraphicFramePr/>
                            <a:graphic xmlns:a="http://schemas.openxmlformats.org/drawingml/2006/main">
                              <a:graphicData uri="http://schemas.microsoft.com/office/word/2010/wordprocessingShape">
                                <wps:wsp>
                                  <wps:cNvSpPr txBox="1"/>
                                  <wps:spPr>
                                    <a:xfrm>
                                      <a:off x="0" y="0"/>
                                      <a:ext cx="640080" cy="3124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737AE4">
                                        <w:pPr>
                                          <w:rPr>
                                            <w:rFonts w:hint="default" w:eastAsia="宋体"/>
                                            <w:color w:val="FFFF00"/>
                                            <w:sz w:val="18"/>
                                            <w:szCs w:val="18"/>
                                            <w:lang w:val="en-US" w:eastAsia="zh-CN"/>
                                          </w:rPr>
                                        </w:pPr>
                                        <w:r>
                                          <w:rPr>
                                            <w:rFonts w:hint="eastAsia"/>
                                            <w:b/>
                                            <w:bCs/>
                                            <w:color w:val="FFFF00"/>
                                            <w:sz w:val="18"/>
                                            <w:szCs w:val="18"/>
                                            <w:lang w:val="en-US" w:eastAsia="zh-CN"/>
                                          </w:rPr>
                                          <w:t>2楼楼上</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7.1pt;margin-top:0.65pt;height:24.6pt;width:50.4pt;z-index:251709440;mso-width-relative:page;mso-height-relative:page;" filled="f" stroked="f" coordsize="21600,21600" o:gfxdata="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&#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j2sawdkAAAAIAQAADwAAAAAAAAABACAAAAAiAAAAZHJz&#10;L2Rvd25yZXYueG1sUEsBAhQAFAAAAAgAh07iQDjgE1s8AgAAaQQAAA4AAAAAAAAAAQAgAAAAKAEA&#10;AGRycy9lMm9Eb2MueG1sUEsFBgAAAAAGAAYAWQEAANYFAAAAAA==&#10;">
                            <v:fill on="f" focussize="0,0"/>
                            <v:stroke on="f" weight="0.5pt"/>
                            <v:imagedata o:title=""/>
                            <o:lock v:ext="edit" aspectratio="f"/>
                            <v:textbox>
                              <w:txbxContent>
                                <w:p w14:paraId="49737AE4">
                                  <w:pPr>
                                    <w:rPr>
                                      <w:rFonts w:hint="default" w:eastAsia="宋体"/>
                                      <w:color w:val="FFFF00"/>
                                      <w:sz w:val="18"/>
                                      <w:szCs w:val="18"/>
                                      <w:lang w:val="en-US" w:eastAsia="zh-CN"/>
                                    </w:rPr>
                                  </w:pPr>
                                  <w:r>
                                    <w:rPr>
                                      <w:rFonts w:hint="eastAsia"/>
                                      <w:b/>
                                      <w:bCs/>
                                      <w:color w:val="FFFF00"/>
                                      <w:sz w:val="18"/>
                                      <w:szCs w:val="18"/>
                                      <w:lang w:val="en-US" w:eastAsia="zh-CN"/>
                                    </w:rPr>
                                    <w:t>2楼楼上</w:t>
                                  </w:r>
                                </w:p>
                              </w:txbxContent>
                            </v:textbox>
                          </v:shape>
                        </w:pict>
                      </mc:Fallback>
                    </mc:AlternateContent>
                  </w:r>
                  <w:r>
                    <w:rPr>
                      <w:sz w:val="24"/>
                    </w:rPr>
                    <mc:AlternateContent>
                      <mc:Choice Requires="wps">
                        <w:drawing>
                          <wp:anchor distT="0" distB="0" distL="114300" distR="114300" simplePos="0" relativeHeight="251761664" behindDoc="0" locked="0" layoutInCell="1" allowOverlap="1">
                            <wp:simplePos x="0" y="0"/>
                            <wp:positionH relativeFrom="column">
                              <wp:posOffset>2958465</wp:posOffset>
                            </wp:positionH>
                            <wp:positionV relativeFrom="paragraph">
                              <wp:posOffset>-201295</wp:posOffset>
                            </wp:positionV>
                            <wp:extent cx="836295" cy="388620"/>
                            <wp:effectExtent l="5715" t="12700" r="15240" b="17780"/>
                            <wp:wrapNone/>
                            <wp:docPr id="231" name="直接箭头连接符 231"/>
                            <wp:cNvGraphicFramePr/>
                            <a:graphic xmlns:a="http://schemas.openxmlformats.org/drawingml/2006/main">
                              <a:graphicData uri="http://schemas.microsoft.com/office/word/2010/wordprocessingShape">
                                <wps:wsp>
                                  <wps:cNvCnPr/>
                                  <wps:spPr>
                                    <a:xfrm>
                                      <a:off x="0" y="0"/>
                                      <a:ext cx="836295" cy="388620"/>
                                    </a:xfrm>
                                    <a:prstGeom prst="straightConnector1">
                                      <a:avLst/>
                                    </a:prstGeom>
                                    <a:ln w="28575">
                                      <a:solidFill>
                                        <a:srgbClr val="FFFF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32.95pt;margin-top:-15.85pt;height:30.6pt;width:65.85pt;z-index:251761664;mso-width-relative:page;mso-height-relative:page;" filled="f" stroked="t" coordsize="21600,21600" o:gfxdata="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iNcMk2wAAAAoBAAAPAAAAAAAAAAEA&#10;IAAAACIAAABkcnMvZG93bnJldi54bWxQSwECFAAUAAAACACHTuJAuh+SAAwCAADnAwAADgAAAAAA&#10;AAABACAAAAAqAQAAZHJzL2Uyb0RvYy54bWxQSwUGAAAAAAYABgBZAQAAqAUAAAAA&#10;">
                            <v:fill on="f" focussize="0,0"/>
                            <v:stroke weight="2.25pt" color="#FFFF00 [3204]" miterlimit="8" joinstyle="miter" endarrow="open"/>
                            <v:imagedata o:title=""/>
                            <o:lock v:ext="edit" aspectratio="f"/>
                          </v:shape>
                        </w:pict>
                      </mc:Fallback>
                    </mc:AlternateContent>
                  </w:r>
                </w:p>
                <w:p w14:paraId="2BA9F622">
                  <w:pPr>
                    <w:pStyle w:val="53"/>
                    <w:ind w:firstLine="0" w:firstLineChars="0"/>
                    <w:rPr>
                      <w:rFonts w:hint="default" w:ascii="Times New Roman" w:hAnsi="Times New Roman" w:cs="Times New Roman"/>
                      <w:b/>
                      <w:bCs/>
                      <w:color w:val="FF0000"/>
                    </w:rPr>
                  </w:pPr>
                  <w:r>
                    <w:rPr>
                      <w:rFonts w:hint="default" w:ascii="Times New Roman" w:hAnsi="Times New Roman" w:cs="Times New Roman"/>
                      <w:sz w:val="24"/>
                    </w:rPr>
                    <mc:AlternateContent>
                      <mc:Choice Requires="wps">
                        <w:drawing>
                          <wp:anchor distT="0" distB="0" distL="114300" distR="114300" simplePos="0" relativeHeight="251710464" behindDoc="0" locked="0" layoutInCell="1" allowOverlap="1">
                            <wp:simplePos x="0" y="0"/>
                            <wp:positionH relativeFrom="column">
                              <wp:posOffset>815975</wp:posOffset>
                            </wp:positionH>
                            <wp:positionV relativeFrom="paragraph">
                              <wp:posOffset>142240</wp:posOffset>
                            </wp:positionV>
                            <wp:extent cx="361950" cy="312420"/>
                            <wp:effectExtent l="0" t="0" r="0" b="0"/>
                            <wp:wrapNone/>
                            <wp:docPr id="186" name="文本框 186"/>
                            <wp:cNvGraphicFramePr/>
                            <a:graphic xmlns:a="http://schemas.openxmlformats.org/drawingml/2006/main">
                              <a:graphicData uri="http://schemas.microsoft.com/office/word/2010/wordprocessingShape">
                                <wps:wsp>
                                  <wps:cNvSpPr txBox="1"/>
                                  <wps:spPr>
                                    <a:xfrm>
                                      <a:off x="0" y="0"/>
                                      <a:ext cx="361950" cy="3124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9DD059">
                                        <w:pPr>
                                          <w:rPr>
                                            <w:rFonts w:hint="default" w:eastAsia="宋体"/>
                                            <w:b/>
                                            <w:bCs/>
                                            <w:color w:val="FF0000"/>
                                            <w:sz w:val="18"/>
                                            <w:szCs w:val="18"/>
                                            <w:lang w:val="en-US" w:eastAsia="zh-CN"/>
                                          </w:rPr>
                                        </w:pPr>
                                        <w:r>
                                          <w:rPr>
                                            <w:rFonts w:hint="eastAsia"/>
                                            <w:b/>
                                            <w:bCs/>
                                            <w:color w:val="FF0000"/>
                                            <w:sz w:val="18"/>
                                            <w:szCs w:val="18"/>
                                            <w:lang w:val="en-US" w:eastAsia="zh-CN"/>
                                          </w:rPr>
                                          <w:t>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4.25pt;margin-top:11.2pt;height:24.6pt;width:28.5pt;z-index:251710464;mso-width-relative:page;mso-height-relative:page;" filled="f" stroked="f" coordsize="21600,21600" o:gfxdata="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g5IE2dkAAAAJAQAADwAAAAAAAAABACAAAAAiAAAAZHJz&#10;L2Rvd25yZXYueG1sUEsBAhQAFAAAAAgAh07iQO31Y/Q8AgAAaQQAAA4AAAAAAAAAAQAgAAAAKAEA&#10;AGRycy9lMm9Eb2MueG1sUEsFBgAAAAAGAAYAWQEAANYFAAAAAA==&#10;">
                            <v:fill on="f" focussize="0,0"/>
                            <v:stroke on="f" weight="0.5pt"/>
                            <v:imagedata o:title=""/>
                            <o:lock v:ext="edit" aspectratio="f"/>
                            <v:textbox>
                              <w:txbxContent>
                                <w:p w14:paraId="4E9DD059">
                                  <w:pPr>
                                    <w:rPr>
                                      <w:rFonts w:hint="default" w:eastAsia="宋体"/>
                                      <w:b/>
                                      <w:bCs/>
                                      <w:color w:val="FF0000"/>
                                      <w:sz w:val="18"/>
                                      <w:szCs w:val="18"/>
                                      <w:lang w:val="en-US" w:eastAsia="zh-CN"/>
                                    </w:rPr>
                                  </w:pPr>
                                  <w:r>
                                    <w:rPr>
                                      <w:rFonts w:hint="eastAsia"/>
                                      <w:b/>
                                      <w:bCs/>
                                      <w:color w:val="FF0000"/>
                                      <w:sz w:val="18"/>
                                      <w:szCs w:val="18"/>
                                      <w:lang w:val="en-US" w:eastAsia="zh-CN"/>
                                    </w:rPr>
                                    <w:t>6#</w:t>
                                  </w:r>
                                </w:p>
                              </w:txbxContent>
                            </v:textbox>
                          </v:shape>
                        </w:pict>
                      </mc:Fallback>
                    </mc:AlternateContent>
                  </w:r>
                  <w:r>
                    <w:rPr>
                      <w:sz w:val="24"/>
                    </w:rPr>
                    <mc:AlternateContent>
                      <mc:Choice Requires="wps">
                        <w:drawing>
                          <wp:anchor distT="0" distB="0" distL="114300" distR="114300" simplePos="0" relativeHeight="251758592" behindDoc="0" locked="0" layoutInCell="1" allowOverlap="1">
                            <wp:simplePos x="0" y="0"/>
                            <wp:positionH relativeFrom="column">
                              <wp:posOffset>855980</wp:posOffset>
                            </wp:positionH>
                            <wp:positionV relativeFrom="paragraph">
                              <wp:posOffset>-523240</wp:posOffset>
                            </wp:positionV>
                            <wp:extent cx="2111375" cy="770255"/>
                            <wp:effectExtent l="0" t="13335" r="22225" b="35560"/>
                            <wp:wrapNone/>
                            <wp:docPr id="215" name="直接箭头连接符 215"/>
                            <wp:cNvGraphicFramePr/>
                            <a:graphic xmlns:a="http://schemas.openxmlformats.org/drawingml/2006/main">
                              <a:graphicData uri="http://schemas.microsoft.com/office/word/2010/wordprocessingShape">
                                <wps:wsp>
                                  <wps:cNvCnPr/>
                                  <wps:spPr>
                                    <a:xfrm flipH="1">
                                      <a:off x="0" y="0"/>
                                      <a:ext cx="2111375" cy="770255"/>
                                    </a:xfrm>
                                    <a:prstGeom prst="straightConnector1">
                                      <a:avLst/>
                                    </a:prstGeom>
                                    <a:ln w="28575">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67.4pt;margin-top:-41.2pt;height:60.65pt;width:166.25pt;z-index:251758592;mso-width-relative:page;mso-height-relative:page;" filled="f" stroked="t" coordsize="21600,21600" o:gfxdata="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H2Fgi2AAAAAoBAAAPAAAAAAAA&#10;AAEAIAAAACIAAABkcnMvZG93bnJldi54bWxQSwECFAAUAAAACACHTuJACRRuxRICAADyAwAADgAA&#10;AAAAAAABACAAAAAnAQAAZHJzL2Uyb0RvYy54bWxQSwUGAAAAAAYABgBZAQAAqwUAAAAA&#10;">
                            <v:fill on="f" focussize="0,0"/>
                            <v:stroke weight="2.25pt" color="#FF0000 [3204]" miterlimit="8" joinstyle="miter" endarrow="open"/>
                            <v:imagedata o:title=""/>
                            <o:lock v:ext="edit" aspectratio="f"/>
                          </v:shape>
                        </w:pict>
                      </mc:Fallback>
                    </mc:AlternateContent>
                  </w:r>
                </w:p>
                <w:p w14:paraId="5682A0F5">
                  <w:pPr>
                    <w:pStyle w:val="53"/>
                    <w:ind w:firstLine="0" w:firstLineChars="0"/>
                    <w:rPr>
                      <w:rFonts w:hint="default" w:ascii="Times New Roman" w:hAnsi="Times New Roman" w:cs="Times New Roman"/>
                      <w:b/>
                      <w:bCs/>
                      <w:color w:val="FF0000"/>
                    </w:rPr>
                  </w:pPr>
                </w:p>
                <w:p w14:paraId="53918BC6">
                  <w:pPr>
                    <w:pStyle w:val="53"/>
                    <w:ind w:firstLine="0" w:firstLineChars="0"/>
                    <w:rPr>
                      <w:rFonts w:hint="default" w:ascii="Times New Roman" w:hAnsi="Times New Roman" w:cs="Times New Roman"/>
                      <w:b/>
                      <w:bCs/>
                      <w:color w:val="FF0000"/>
                    </w:rPr>
                  </w:pPr>
                  <w:r>
                    <w:rPr>
                      <w:rFonts w:hint="default" w:ascii="Times New Roman" w:hAnsi="Times New Roman" w:cs="Times New Roman"/>
                      <w:sz w:val="24"/>
                    </w:rPr>
                    <mc:AlternateContent>
                      <mc:Choice Requires="wps">
                        <w:drawing>
                          <wp:anchor distT="0" distB="0" distL="114300" distR="114300" simplePos="0" relativeHeight="251708416" behindDoc="0" locked="0" layoutInCell="1" allowOverlap="1">
                            <wp:simplePos x="0" y="0"/>
                            <wp:positionH relativeFrom="column">
                              <wp:posOffset>3001645</wp:posOffset>
                            </wp:positionH>
                            <wp:positionV relativeFrom="paragraph">
                              <wp:posOffset>188595</wp:posOffset>
                            </wp:positionV>
                            <wp:extent cx="361950" cy="312420"/>
                            <wp:effectExtent l="0" t="0" r="0" b="0"/>
                            <wp:wrapNone/>
                            <wp:docPr id="183" name="文本框 183"/>
                            <wp:cNvGraphicFramePr/>
                            <a:graphic xmlns:a="http://schemas.openxmlformats.org/drawingml/2006/main">
                              <a:graphicData uri="http://schemas.microsoft.com/office/word/2010/wordprocessingShape">
                                <wps:wsp>
                                  <wps:cNvSpPr txBox="1"/>
                                  <wps:spPr>
                                    <a:xfrm>
                                      <a:off x="0" y="0"/>
                                      <a:ext cx="361950" cy="3124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5C2DC7">
                                        <w:pPr>
                                          <w:rPr>
                                            <w:rFonts w:hint="default" w:eastAsia="宋体"/>
                                            <w:b/>
                                            <w:bCs/>
                                            <w:color w:val="FF0000"/>
                                            <w:sz w:val="18"/>
                                            <w:szCs w:val="18"/>
                                            <w:lang w:val="en-US" w:eastAsia="zh-CN"/>
                                          </w:rPr>
                                        </w:pPr>
                                        <w:r>
                                          <w:rPr>
                                            <w:rFonts w:hint="eastAsia"/>
                                            <w:b/>
                                            <w:bCs/>
                                            <w:color w:val="FF0000"/>
                                            <w:sz w:val="18"/>
                                            <w:szCs w:val="18"/>
                                            <w:lang w:val="en-US" w:eastAsia="zh-CN"/>
                                          </w:rPr>
                                          <w:t>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6.35pt;margin-top:14.85pt;height:24.6pt;width:28.5pt;z-index:251708416;mso-width-relative:page;mso-height-relative:page;" filled="f" stroked="f" coordsize="21600,21600" o:gfxdata="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GXWpV9kAAAAJAQAADwAAAAAAAAABACAAAAAiAAAAZHJz&#10;L2Rvd25yZXYueG1sUEsBAhQAFAAAAAgAh07iQFTEGxo8AgAAaQQAAA4AAAAAAAAAAQAgAAAAKAEA&#10;AGRycy9lMm9Eb2MueG1sUEsFBgAAAAAGAAYAWQEAANYFAAAAAA==&#10;">
                            <v:fill on="f" focussize="0,0"/>
                            <v:stroke on="f" weight="0.5pt"/>
                            <v:imagedata o:title=""/>
                            <o:lock v:ext="edit" aspectratio="f"/>
                            <v:textbox>
                              <w:txbxContent>
                                <w:p w14:paraId="595C2DC7">
                                  <w:pPr>
                                    <w:rPr>
                                      <w:rFonts w:hint="default" w:eastAsia="宋体"/>
                                      <w:b/>
                                      <w:bCs/>
                                      <w:color w:val="FF0000"/>
                                      <w:sz w:val="18"/>
                                      <w:szCs w:val="18"/>
                                      <w:lang w:val="en-US" w:eastAsia="zh-CN"/>
                                    </w:rPr>
                                  </w:pPr>
                                  <w:r>
                                    <w:rPr>
                                      <w:rFonts w:hint="eastAsia"/>
                                      <w:b/>
                                      <w:bCs/>
                                      <w:color w:val="FF0000"/>
                                      <w:sz w:val="18"/>
                                      <w:szCs w:val="18"/>
                                      <w:lang w:val="en-US" w:eastAsia="zh-CN"/>
                                    </w:rPr>
                                    <w:t>4#</w:t>
                                  </w:r>
                                </w:p>
                              </w:txbxContent>
                            </v:textbox>
                          </v:shape>
                        </w:pict>
                      </mc:Fallback>
                    </mc:AlternateContent>
                  </w:r>
                </w:p>
                <w:p w14:paraId="7CB33575">
                  <w:pPr>
                    <w:pStyle w:val="53"/>
                    <w:ind w:firstLine="0" w:firstLineChars="0"/>
                    <w:rPr>
                      <w:rFonts w:hint="default" w:ascii="Times New Roman" w:hAnsi="Times New Roman" w:cs="Times New Roman"/>
                      <w:b/>
                      <w:bCs/>
                    </w:rPr>
                  </w:pPr>
                </w:p>
                <w:p w14:paraId="2A66B21A">
                  <w:pPr>
                    <w:pStyle w:val="53"/>
                    <w:ind w:firstLine="0" w:firstLineChars="0"/>
                    <w:jc w:val="center"/>
                    <w:rPr>
                      <w:rFonts w:hint="default" w:ascii="Times New Roman" w:hAnsi="Times New Roman" w:cs="Times New Roman"/>
                      <w:color w:val="FF0000"/>
                    </w:rPr>
                  </w:pPr>
                  <w:r>
                    <w:rPr>
                      <w:rFonts w:hint="default" w:ascii="Times New Roman" w:hAnsi="Times New Roman" w:cs="Times New Roman"/>
                      <w:b/>
                      <w:bCs/>
                    </w:rPr>
                    <w:t>图11-1平面关注点示意图</w:t>
                  </w:r>
                </w:p>
                <w:p w14:paraId="08CA9F18">
                  <w:pPr>
                    <w:pStyle w:val="52"/>
                    <w:rPr>
                      <w:rFonts w:hint="default" w:ascii="Times New Roman" w:hAnsi="Times New Roman" w:cs="Times New Roman"/>
                      <w:color w:val="FF0000"/>
                    </w:rPr>
                  </w:pPr>
                </w:p>
                <w:p w14:paraId="6296E1B9">
                  <w:pPr>
                    <w:pStyle w:val="52"/>
                    <w:rPr>
                      <w:rFonts w:hint="default" w:ascii="Times New Roman" w:hAnsi="Times New Roman" w:cs="Times New Roman"/>
                      <w:color w:val="FF0000"/>
                    </w:rPr>
                  </w:pPr>
                </w:p>
                <w:p w14:paraId="29ADD947">
                  <w:pPr>
                    <w:pStyle w:val="52"/>
                    <w:rPr>
                      <w:rFonts w:hint="default" w:ascii="Times New Roman" w:hAnsi="Times New Roman" w:cs="Times New Roman"/>
                      <w:color w:val="FF0000"/>
                    </w:rPr>
                  </w:pPr>
                </w:p>
                <w:p w14:paraId="1DE470A1">
                  <w:pPr>
                    <w:pStyle w:val="52"/>
                    <w:rPr>
                      <w:rFonts w:hint="default" w:ascii="Times New Roman" w:hAnsi="Times New Roman" w:cs="Times New Roman"/>
                      <w:color w:val="FF0000"/>
                    </w:rPr>
                  </w:pPr>
                </w:p>
                <w:p w14:paraId="69775DF3">
                  <w:pPr>
                    <w:pStyle w:val="52"/>
                    <w:rPr>
                      <w:rFonts w:hint="default" w:ascii="Times New Roman" w:hAnsi="Times New Roman" w:cs="Times New Roman"/>
                      <w:color w:val="FF0000"/>
                    </w:rPr>
                  </w:pPr>
                </w:p>
                <w:p w14:paraId="1C55924A">
                  <w:pPr>
                    <w:pStyle w:val="52"/>
                    <w:rPr>
                      <w:rFonts w:hint="default" w:ascii="Times New Roman" w:hAnsi="Times New Roman" w:cs="Times New Roman"/>
                      <w:color w:val="FF0000"/>
                    </w:rPr>
                  </w:pPr>
                </w:p>
                <w:p w14:paraId="29CF788D">
                  <w:pPr>
                    <w:pStyle w:val="52"/>
                    <w:rPr>
                      <w:rFonts w:hint="default" w:ascii="Times New Roman" w:hAnsi="Times New Roman" w:cs="Times New Roman"/>
                      <w:color w:val="FF0000"/>
                    </w:rPr>
                  </w:pPr>
                </w:p>
              </w:tc>
            </w:tr>
          </w:tbl>
          <w:tbl>
            <w:tblPr>
              <w:tblStyle w:val="40"/>
              <w:tblW w:w="10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66"/>
            </w:tblGrid>
            <w:tr w14:paraId="511AD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930" w:hRule="atLeast"/>
                <w:jc w:val="center"/>
              </w:trPr>
              <w:tc>
                <w:tcPr>
                  <w:tcW w:w="10066" w:type="dxa"/>
                </w:tcPr>
                <w:p w14:paraId="7D0CB466">
                  <w:pPr>
                    <w:spacing w:line="440" w:lineRule="exact"/>
                    <w:rPr>
                      <w:rFonts w:hint="default" w:ascii="Times New Roman" w:hAnsi="Times New Roman" w:cs="Times New Roman"/>
                      <w:b/>
                      <w:kern w:val="0"/>
                      <w:sz w:val="28"/>
                      <w:szCs w:val="28"/>
                    </w:rPr>
                  </w:pPr>
                  <w:r>
                    <w:rPr>
                      <w:rFonts w:hint="default" w:ascii="Times New Roman" w:hAnsi="Times New Roman" w:cs="Times New Roman"/>
                      <w:b/>
                      <w:kern w:val="0"/>
                      <w:sz w:val="28"/>
                      <w:szCs w:val="28"/>
                    </w:rPr>
                    <w:t>11.1.5 预测结果分析</w:t>
                  </w:r>
                </w:p>
                <w:p w14:paraId="015A730F">
                  <w:pPr>
                    <w:pStyle w:val="53"/>
                    <w:rPr>
                      <w:rFonts w:hint="default" w:ascii="Times New Roman" w:hAnsi="Times New Roman" w:cs="Times New Roman"/>
                    </w:rPr>
                  </w:pPr>
                  <w:r>
                    <w:rPr>
                      <w:rFonts w:hint="default" w:ascii="Times New Roman" w:hAnsi="Times New Roman" w:cs="Times New Roman"/>
                    </w:rPr>
                    <w:t>透视工况时各关注点估算结果见表11.1-6，摄影工况时各关注点估算结果见表11.1-7。</w:t>
                  </w:r>
                </w:p>
                <w:p w14:paraId="193F00B3">
                  <w:pPr>
                    <w:pStyle w:val="53"/>
                    <w:ind w:firstLine="0" w:firstLineChars="0"/>
                    <w:jc w:val="center"/>
                    <w:rPr>
                      <w:rFonts w:hint="default" w:ascii="Times New Roman" w:hAnsi="Times New Roman" w:cs="Times New Roman"/>
                      <w:b/>
                      <w:bCs/>
                    </w:rPr>
                  </w:pPr>
                  <w:r>
                    <w:rPr>
                      <w:rFonts w:hint="default" w:ascii="Times New Roman" w:hAnsi="Times New Roman" w:cs="Times New Roman"/>
                      <w:b/>
                      <w:bCs/>
                    </w:rPr>
                    <w:t>11.1-6 透视工况各关注点处辐射剂量率估算结果</w:t>
                  </w:r>
                </w:p>
                <w:tbl>
                  <w:tblPr>
                    <w:tblStyle w:val="41"/>
                    <w:tblW w:w="96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7"/>
                    <w:gridCol w:w="1819"/>
                    <w:gridCol w:w="812"/>
                    <w:gridCol w:w="1251"/>
                    <w:gridCol w:w="1225"/>
                    <w:gridCol w:w="1260"/>
                    <w:gridCol w:w="1232"/>
                    <w:gridCol w:w="1251"/>
                  </w:tblGrid>
                  <w:tr w14:paraId="4FF0C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767" w:type="dxa"/>
                        <w:shd w:val="clear" w:color="auto" w:fill="D7D7D7" w:themeFill="background1" w:themeFillShade="D8"/>
                        <w:vAlign w:val="center"/>
                      </w:tcPr>
                      <w:p w14:paraId="7A61C97E">
                        <w:pPr>
                          <w:pStyle w:val="53"/>
                          <w:spacing w:line="320" w:lineRule="exact"/>
                          <w:ind w:firstLine="0" w:firstLineChars="0"/>
                          <w:jc w:val="center"/>
                          <w:rPr>
                            <w:rFonts w:hint="default" w:ascii="Times New Roman" w:hAnsi="Times New Roman" w:cs="Times New Roman"/>
                            <w:b/>
                            <w:bCs/>
                            <w:sz w:val="21"/>
                            <w:szCs w:val="21"/>
                          </w:rPr>
                        </w:pPr>
                        <w:r>
                          <w:rPr>
                            <w:rFonts w:hint="default" w:ascii="Times New Roman" w:hAnsi="Times New Roman" w:cs="Times New Roman"/>
                            <w:b/>
                            <w:bCs/>
                            <w:sz w:val="21"/>
                            <w:szCs w:val="21"/>
                          </w:rPr>
                          <w:t>关注点</w:t>
                        </w:r>
                      </w:p>
                    </w:tc>
                    <w:tc>
                      <w:tcPr>
                        <w:tcW w:w="1819" w:type="dxa"/>
                        <w:shd w:val="clear" w:color="auto" w:fill="D7D7D7" w:themeFill="background1" w:themeFillShade="D8"/>
                        <w:vAlign w:val="center"/>
                      </w:tcPr>
                      <w:p w14:paraId="7593A2C9">
                        <w:pPr>
                          <w:pStyle w:val="53"/>
                          <w:spacing w:line="320" w:lineRule="exact"/>
                          <w:ind w:firstLine="0" w:firstLineChars="0"/>
                          <w:jc w:val="center"/>
                          <w:rPr>
                            <w:rFonts w:hint="default" w:ascii="Times New Roman" w:hAnsi="Times New Roman" w:cs="Times New Roman"/>
                            <w:b/>
                            <w:bCs/>
                            <w:sz w:val="21"/>
                            <w:szCs w:val="21"/>
                          </w:rPr>
                        </w:pPr>
                        <w:r>
                          <w:rPr>
                            <w:rFonts w:hint="default" w:ascii="Times New Roman" w:hAnsi="Times New Roman" w:cs="Times New Roman"/>
                            <w:b/>
                            <w:bCs/>
                            <w:sz w:val="21"/>
                            <w:szCs w:val="21"/>
                          </w:rPr>
                          <w:t>位置</w:t>
                        </w:r>
                      </w:p>
                    </w:tc>
                    <w:tc>
                      <w:tcPr>
                        <w:tcW w:w="812" w:type="dxa"/>
                        <w:shd w:val="clear" w:color="auto" w:fill="D7D7D7" w:themeFill="background1" w:themeFillShade="D8"/>
                        <w:vAlign w:val="center"/>
                      </w:tcPr>
                      <w:p w14:paraId="684DC426">
                        <w:pPr>
                          <w:pStyle w:val="53"/>
                          <w:spacing w:line="320" w:lineRule="exact"/>
                          <w:ind w:firstLine="0" w:firstLineChars="0"/>
                          <w:jc w:val="center"/>
                          <w:rPr>
                            <w:rFonts w:hint="default" w:ascii="Times New Roman" w:hAnsi="Times New Roman" w:cs="Times New Roman"/>
                            <w:b/>
                            <w:bCs/>
                            <w:sz w:val="21"/>
                            <w:szCs w:val="21"/>
                          </w:rPr>
                        </w:pPr>
                        <w:r>
                          <w:rPr>
                            <w:rFonts w:hint="default" w:ascii="Times New Roman" w:hAnsi="Times New Roman" w:cs="Times New Roman"/>
                            <w:b/>
                            <w:bCs/>
                            <w:sz w:val="21"/>
                            <w:szCs w:val="21"/>
                          </w:rPr>
                          <w:t>射线类型</w:t>
                        </w:r>
                      </w:p>
                    </w:tc>
                    <w:tc>
                      <w:tcPr>
                        <w:tcW w:w="1251" w:type="dxa"/>
                        <w:shd w:val="clear" w:color="auto" w:fill="D7D7D7" w:themeFill="background1" w:themeFillShade="D8"/>
                        <w:vAlign w:val="center"/>
                      </w:tcPr>
                      <w:p w14:paraId="4969E2CA">
                        <w:pPr>
                          <w:pStyle w:val="53"/>
                          <w:spacing w:line="320" w:lineRule="exact"/>
                          <w:ind w:firstLine="0" w:firstLineChars="0"/>
                          <w:jc w:val="center"/>
                          <w:rPr>
                            <w:rFonts w:hint="default" w:ascii="Times New Roman" w:hAnsi="Times New Roman" w:cs="Times New Roman"/>
                            <w:b/>
                            <w:bCs/>
                            <w:sz w:val="21"/>
                            <w:szCs w:val="21"/>
                          </w:rPr>
                        </w:pPr>
                        <w:r>
                          <w:rPr>
                            <w:rFonts w:hint="default" w:ascii="Times New Roman" w:hAnsi="Times New Roman" w:cs="Times New Roman"/>
                            <w:b/>
                            <w:bCs/>
                            <w:sz w:val="21"/>
                            <w:szCs w:val="21"/>
                          </w:rPr>
                          <w:t>屏蔽透射因子B</w:t>
                        </w:r>
                      </w:p>
                    </w:tc>
                    <w:tc>
                      <w:tcPr>
                        <w:tcW w:w="1225" w:type="dxa"/>
                        <w:shd w:val="clear" w:color="auto" w:fill="D7D7D7" w:themeFill="background1" w:themeFillShade="D8"/>
                        <w:vAlign w:val="center"/>
                      </w:tcPr>
                      <w:p w14:paraId="4C7DFF96">
                        <w:pPr>
                          <w:pStyle w:val="53"/>
                          <w:spacing w:line="320" w:lineRule="exact"/>
                          <w:ind w:firstLine="0" w:firstLineChars="0"/>
                          <w:jc w:val="both"/>
                          <w:rPr>
                            <w:rFonts w:hint="default" w:ascii="Times New Roman" w:hAnsi="Times New Roman" w:cs="Times New Roman"/>
                            <w:b/>
                            <w:bCs/>
                            <w:sz w:val="21"/>
                            <w:szCs w:val="21"/>
                          </w:rPr>
                        </w:pPr>
                        <w:r>
                          <w:rPr>
                            <w:rFonts w:hint="default" w:ascii="Times New Roman" w:hAnsi="Times New Roman" w:cs="Times New Roman"/>
                            <w:b/>
                            <w:bCs/>
                            <w:sz w:val="21"/>
                            <w:szCs w:val="21"/>
                          </w:rPr>
                          <w:t>屏蔽厚</w:t>
                        </w:r>
                        <w:r>
                          <w:rPr>
                            <w:rFonts w:hint="eastAsia" w:cs="Times New Roman"/>
                            <w:b/>
                            <w:bCs/>
                            <w:sz w:val="21"/>
                            <w:szCs w:val="21"/>
                            <w:lang w:val="en-US" w:eastAsia="zh-CN"/>
                          </w:rPr>
                          <w:t>度</w:t>
                        </w:r>
                        <w:r>
                          <w:rPr>
                            <w:rFonts w:hint="default" w:ascii="Times New Roman" w:hAnsi="Times New Roman" w:cs="Times New Roman"/>
                            <w:b/>
                            <w:bCs/>
                            <w:sz w:val="21"/>
                            <w:szCs w:val="21"/>
                          </w:rPr>
                          <w:t>(mmPb）</w:t>
                        </w:r>
                      </w:p>
                    </w:tc>
                    <w:tc>
                      <w:tcPr>
                        <w:tcW w:w="1260" w:type="dxa"/>
                        <w:shd w:val="clear" w:color="auto" w:fill="D7D7D7" w:themeFill="background1" w:themeFillShade="D8"/>
                        <w:vAlign w:val="center"/>
                      </w:tcPr>
                      <w:p w14:paraId="0F9AE708">
                        <w:pPr>
                          <w:pStyle w:val="5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辐射源点与关注点的距离</w:t>
                        </w:r>
                      </w:p>
                    </w:tc>
                    <w:tc>
                      <w:tcPr>
                        <w:tcW w:w="1232" w:type="dxa"/>
                        <w:shd w:val="clear" w:color="auto" w:fill="D7D7D7" w:themeFill="background1" w:themeFillShade="D8"/>
                        <w:vAlign w:val="center"/>
                      </w:tcPr>
                      <w:p w14:paraId="793830C0">
                        <w:pPr>
                          <w:pStyle w:val="53"/>
                          <w:spacing w:line="320" w:lineRule="exact"/>
                          <w:ind w:firstLine="0" w:firstLineChars="0"/>
                          <w:jc w:val="center"/>
                          <w:rPr>
                            <w:rFonts w:hint="default" w:ascii="Times New Roman" w:hAnsi="Times New Roman" w:cs="Times New Roman"/>
                            <w:b/>
                            <w:bCs/>
                            <w:sz w:val="21"/>
                            <w:szCs w:val="21"/>
                          </w:rPr>
                        </w:pPr>
                        <w:r>
                          <w:rPr>
                            <w:rFonts w:hint="default" w:ascii="Times New Roman" w:hAnsi="Times New Roman" w:cs="Times New Roman"/>
                            <w:b/>
                            <w:bCs/>
                            <w:sz w:val="21"/>
                            <w:szCs w:val="21"/>
                          </w:rPr>
                          <w:t>估算值</w:t>
                        </w:r>
                      </w:p>
                      <w:p w14:paraId="10C0BA27">
                        <w:pPr>
                          <w:pStyle w:val="53"/>
                          <w:spacing w:line="320" w:lineRule="exact"/>
                          <w:ind w:firstLine="0" w:firstLineChars="0"/>
                          <w:jc w:val="center"/>
                          <w:rPr>
                            <w:rFonts w:hint="default" w:ascii="Times New Roman" w:hAnsi="Times New Roman" w:cs="Times New Roman"/>
                            <w:b/>
                            <w:bCs/>
                            <w:sz w:val="21"/>
                            <w:szCs w:val="21"/>
                          </w:rPr>
                        </w:pPr>
                        <w:r>
                          <w:rPr>
                            <w:rFonts w:hint="default" w:ascii="Times New Roman" w:hAnsi="Times New Roman" w:cs="Times New Roman"/>
                            <w:b/>
                            <w:bCs/>
                            <w:sz w:val="21"/>
                            <w:szCs w:val="21"/>
                          </w:rPr>
                          <w:t>（µSv/h）</w:t>
                        </w:r>
                      </w:p>
                    </w:tc>
                    <w:tc>
                      <w:tcPr>
                        <w:tcW w:w="1251" w:type="dxa"/>
                        <w:shd w:val="clear" w:color="auto" w:fill="D7D7D7" w:themeFill="background1" w:themeFillShade="D8"/>
                        <w:vAlign w:val="center"/>
                      </w:tcPr>
                      <w:p w14:paraId="3ED13A19">
                        <w:pPr>
                          <w:pStyle w:val="53"/>
                          <w:spacing w:line="320" w:lineRule="exact"/>
                          <w:ind w:firstLine="0" w:firstLineChars="0"/>
                          <w:jc w:val="center"/>
                          <w:rPr>
                            <w:rFonts w:hint="default" w:ascii="Times New Roman" w:hAnsi="Times New Roman" w:cs="Times New Roman"/>
                            <w:b/>
                            <w:bCs/>
                            <w:sz w:val="21"/>
                            <w:szCs w:val="21"/>
                          </w:rPr>
                        </w:pPr>
                        <w:r>
                          <w:rPr>
                            <w:rFonts w:hint="default" w:ascii="Times New Roman" w:hAnsi="Times New Roman" w:cs="Times New Roman"/>
                            <w:b/>
                            <w:bCs/>
                            <w:sz w:val="21"/>
                            <w:szCs w:val="21"/>
                          </w:rPr>
                          <w:t>合计</w:t>
                        </w:r>
                      </w:p>
                      <w:p w14:paraId="3BF97B03">
                        <w:pPr>
                          <w:pStyle w:val="53"/>
                          <w:spacing w:line="320" w:lineRule="exact"/>
                          <w:ind w:firstLine="0" w:firstLineChars="0"/>
                          <w:jc w:val="center"/>
                          <w:rPr>
                            <w:rFonts w:hint="default" w:ascii="Times New Roman" w:hAnsi="Times New Roman" w:cs="Times New Roman"/>
                            <w:b/>
                            <w:bCs/>
                            <w:sz w:val="21"/>
                            <w:szCs w:val="21"/>
                          </w:rPr>
                        </w:pPr>
                        <w:r>
                          <w:rPr>
                            <w:rFonts w:hint="default" w:ascii="Times New Roman" w:hAnsi="Times New Roman" w:cs="Times New Roman"/>
                            <w:b/>
                            <w:bCs/>
                            <w:sz w:val="21"/>
                            <w:szCs w:val="21"/>
                          </w:rPr>
                          <w:t>（µSv/h）</w:t>
                        </w:r>
                      </w:p>
                    </w:tc>
                  </w:tr>
                  <w:tr w14:paraId="758D4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67" w:type="dxa"/>
                        <w:vMerge w:val="restart"/>
                        <w:vAlign w:val="center"/>
                      </w:tcPr>
                      <w:p w14:paraId="31A3EB95">
                        <w:pPr>
                          <w:pStyle w:val="53"/>
                          <w:spacing w:line="320" w:lineRule="exact"/>
                          <w:ind w:firstLine="0" w:firstLineChars="0"/>
                          <w:jc w:val="center"/>
                          <w:rPr>
                            <w:rFonts w:hint="default" w:ascii="Times New Roman" w:hAnsi="Times New Roman" w:cs="Times New Roman"/>
                            <w:sz w:val="21"/>
                            <w:szCs w:val="21"/>
                          </w:rPr>
                        </w:pPr>
                        <w:bookmarkStart w:id="38" w:name="OLE_LINK1" w:colFirst="1" w:colLast="1"/>
                        <w:r>
                          <w:rPr>
                            <w:rFonts w:hint="default" w:ascii="Times New Roman" w:hAnsi="Times New Roman" w:cs="Times New Roman"/>
                            <w:sz w:val="21"/>
                            <w:szCs w:val="21"/>
                          </w:rPr>
                          <w:t>1#</w:t>
                        </w:r>
                      </w:p>
                    </w:tc>
                    <w:tc>
                      <w:tcPr>
                        <w:tcW w:w="1819" w:type="dxa"/>
                        <w:vMerge w:val="restart"/>
                        <w:vAlign w:val="center"/>
                      </w:tcPr>
                      <w:p w14:paraId="35C21A5E">
                        <w:pPr>
                          <w:spacing w:line="280" w:lineRule="exact"/>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机房</w:t>
                        </w:r>
                        <w:r>
                          <w:rPr>
                            <w:rFonts w:hint="eastAsia" w:cs="Times New Roman"/>
                            <w:sz w:val="21"/>
                            <w:szCs w:val="21"/>
                            <w:lang w:val="en-US" w:eastAsia="zh-CN"/>
                          </w:rPr>
                          <w:t>北侧防护墙外</w:t>
                        </w:r>
                        <w:r>
                          <w:rPr>
                            <w:rFonts w:hint="default" w:ascii="Times New Roman" w:hAnsi="Times New Roman" w:cs="Times New Roman"/>
                            <w:sz w:val="21"/>
                            <w:szCs w:val="21"/>
                          </w:rPr>
                          <w:t>30cm</w:t>
                        </w:r>
                      </w:p>
                    </w:tc>
                    <w:tc>
                      <w:tcPr>
                        <w:tcW w:w="812" w:type="dxa"/>
                        <w:vAlign w:val="center"/>
                      </w:tcPr>
                      <w:p w14:paraId="1D2DCA3A">
                        <w:pPr>
                          <w:pStyle w:val="53"/>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漏射</w:t>
                        </w:r>
                      </w:p>
                    </w:tc>
                    <w:tc>
                      <w:tcPr>
                        <w:tcW w:w="1251" w:type="dxa"/>
                        <w:vAlign w:val="center"/>
                      </w:tcPr>
                      <w:p w14:paraId="0E575146">
                        <w:pPr>
                          <w:pStyle w:val="53"/>
                          <w:ind w:firstLine="0" w:firstLineChars="0"/>
                          <w:jc w:val="center"/>
                          <w:rPr>
                            <w:rFonts w:hint="eastAsia" w:ascii="Times New Roman" w:hAnsi="Times New Roman" w:eastAsia="宋体" w:cs="Times New Roman"/>
                            <w:sz w:val="21"/>
                            <w:szCs w:val="21"/>
                            <w:lang w:val="en-US" w:eastAsia="zh-CN"/>
                          </w:rPr>
                        </w:pPr>
                        <w:r>
                          <w:rPr>
                            <w:rFonts w:hint="eastAsia" w:cs="Times New Roman"/>
                            <w:sz w:val="21"/>
                            <w:szCs w:val="21"/>
                            <w:lang w:val="en-US" w:eastAsia="zh-CN"/>
                          </w:rPr>
                          <w:t>3.09</w:t>
                        </w:r>
                        <w:r>
                          <w:rPr>
                            <w:rFonts w:hint="default" w:ascii="Times New Roman" w:hAnsi="Times New Roman" w:cs="Times New Roman"/>
                            <w:sz w:val="21"/>
                            <w:szCs w:val="21"/>
                          </w:rPr>
                          <w:t>E-0</w:t>
                        </w:r>
                        <w:r>
                          <w:rPr>
                            <w:rFonts w:hint="eastAsia" w:cs="Times New Roman"/>
                            <w:sz w:val="21"/>
                            <w:szCs w:val="21"/>
                            <w:lang w:val="en-US" w:eastAsia="zh-CN"/>
                          </w:rPr>
                          <w:t>9</w:t>
                        </w:r>
                      </w:p>
                    </w:tc>
                    <w:tc>
                      <w:tcPr>
                        <w:tcW w:w="1225" w:type="dxa"/>
                        <w:vMerge w:val="restart"/>
                        <w:vAlign w:val="center"/>
                      </w:tcPr>
                      <w:p w14:paraId="4D28186B">
                        <w:pPr>
                          <w:pStyle w:val="53"/>
                          <w:spacing w:line="280" w:lineRule="exact"/>
                          <w:ind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6.8</w:t>
                        </w:r>
                      </w:p>
                    </w:tc>
                    <w:tc>
                      <w:tcPr>
                        <w:tcW w:w="1260" w:type="dxa"/>
                        <w:vAlign w:val="center"/>
                      </w:tcPr>
                      <w:p w14:paraId="0D173A63">
                        <w:pPr>
                          <w:pStyle w:val="53"/>
                          <w:spacing w:line="240" w:lineRule="exact"/>
                          <w:ind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3.0</w:t>
                        </w:r>
                      </w:p>
                    </w:tc>
                    <w:tc>
                      <w:tcPr>
                        <w:tcW w:w="1232" w:type="dxa"/>
                        <w:vAlign w:val="center"/>
                      </w:tcPr>
                      <w:p w14:paraId="4D01347E">
                        <w:pPr>
                          <w:pStyle w:val="53"/>
                          <w:ind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1.11</w:t>
                        </w:r>
                        <w:r>
                          <w:rPr>
                            <w:rFonts w:hint="default" w:ascii="Times New Roman" w:hAnsi="Times New Roman" w:cs="Times New Roman"/>
                            <w:sz w:val="21"/>
                            <w:szCs w:val="21"/>
                            <w:lang w:val="en-US" w:eastAsia="zh-CN"/>
                          </w:rPr>
                          <w:t>E</w:t>
                        </w:r>
                        <w:r>
                          <w:rPr>
                            <w:rFonts w:hint="default" w:ascii="Times New Roman" w:hAnsi="Times New Roman" w:cs="Times New Roman"/>
                            <w:sz w:val="21"/>
                            <w:szCs w:val="21"/>
                          </w:rPr>
                          <w:t>-0</w:t>
                        </w:r>
                        <w:r>
                          <w:rPr>
                            <w:rFonts w:hint="eastAsia" w:cs="Times New Roman"/>
                            <w:sz w:val="21"/>
                            <w:szCs w:val="21"/>
                            <w:lang w:val="en-US" w:eastAsia="zh-CN"/>
                          </w:rPr>
                          <w:t>6</w:t>
                        </w:r>
                      </w:p>
                    </w:tc>
                    <w:tc>
                      <w:tcPr>
                        <w:tcW w:w="1251" w:type="dxa"/>
                        <w:vMerge w:val="restart"/>
                        <w:vAlign w:val="center"/>
                      </w:tcPr>
                      <w:p w14:paraId="5126AF5D">
                        <w:pPr>
                          <w:pStyle w:val="53"/>
                          <w:spacing w:line="320" w:lineRule="exact"/>
                          <w:ind w:firstLine="0" w:firstLineChars="0"/>
                          <w:jc w:val="center"/>
                          <w:rPr>
                            <w:rFonts w:hint="eastAsia" w:ascii="Times New Roman" w:hAnsi="Times New Roman" w:eastAsia="宋体" w:cs="Times New Roman"/>
                            <w:sz w:val="21"/>
                            <w:szCs w:val="21"/>
                            <w:lang w:val="en-US" w:eastAsia="zh-CN"/>
                          </w:rPr>
                        </w:pPr>
                        <w:r>
                          <w:rPr>
                            <w:rFonts w:hint="eastAsia" w:cs="Times New Roman"/>
                            <w:sz w:val="21"/>
                            <w:szCs w:val="21"/>
                            <w:lang w:val="en-US" w:eastAsia="zh-CN"/>
                          </w:rPr>
                          <w:t>9.71</w:t>
                        </w:r>
                        <w:r>
                          <w:rPr>
                            <w:rFonts w:hint="default" w:ascii="Times New Roman" w:hAnsi="Times New Roman" w:cs="Times New Roman"/>
                            <w:sz w:val="21"/>
                            <w:szCs w:val="21"/>
                          </w:rPr>
                          <w:t>E-0</w:t>
                        </w:r>
                        <w:r>
                          <w:rPr>
                            <w:rFonts w:hint="eastAsia" w:cs="Times New Roman"/>
                            <w:sz w:val="21"/>
                            <w:szCs w:val="21"/>
                            <w:lang w:val="en-US" w:eastAsia="zh-CN"/>
                          </w:rPr>
                          <w:t>6</w:t>
                        </w:r>
                      </w:p>
                    </w:tc>
                  </w:tr>
                  <w:tr w14:paraId="51118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67" w:type="dxa"/>
                        <w:vMerge w:val="continue"/>
                        <w:vAlign w:val="center"/>
                      </w:tcPr>
                      <w:p w14:paraId="76CEB3B4">
                        <w:pPr>
                          <w:pStyle w:val="53"/>
                          <w:ind w:firstLine="0" w:firstLineChars="0"/>
                          <w:jc w:val="center"/>
                          <w:rPr>
                            <w:rFonts w:hint="default" w:ascii="Times New Roman" w:hAnsi="Times New Roman" w:cs="Times New Roman"/>
                            <w:sz w:val="21"/>
                            <w:szCs w:val="21"/>
                          </w:rPr>
                        </w:pPr>
                      </w:p>
                    </w:tc>
                    <w:tc>
                      <w:tcPr>
                        <w:tcW w:w="1819" w:type="dxa"/>
                        <w:vMerge w:val="continue"/>
                        <w:vAlign w:val="center"/>
                      </w:tcPr>
                      <w:p w14:paraId="6E0D209D">
                        <w:pPr>
                          <w:pStyle w:val="53"/>
                          <w:spacing w:line="240" w:lineRule="auto"/>
                          <w:ind w:firstLine="0" w:firstLineChars="0"/>
                          <w:jc w:val="center"/>
                          <w:rPr>
                            <w:rFonts w:hint="default" w:ascii="Times New Roman" w:hAnsi="Times New Roman" w:cs="Times New Roman"/>
                            <w:sz w:val="21"/>
                            <w:szCs w:val="21"/>
                          </w:rPr>
                        </w:pPr>
                      </w:p>
                    </w:tc>
                    <w:tc>
                      <w:tcPr>
                        <w:tcW w:w="812" w:type="dxa"/>
                        <w:vAlign w:val="center"/>
                      </w:tcPr>
                      <w:p w14:paraId="178AC317">
                        <w:pPr>
                          <w:pStyle w:val="53"/>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散射</w:t>
                        </w:r>
                      </w:p>
                    </w:tc>
                    <w:tc>
                      <w:tcPr>
                        <w:tcW w:w="1251" w:type="dxa"/>
                      </w:tcPr>
                      <w:p w14:paraId="3DFC9429">
                        <w:pPr>
                          <w:pStyle w:val="53"/>
                          <w:ind w:firstLine="0" w:firstLineChars="0"/>
                          <w:jc w:val="center"/>
                          <w:rPr>
                            <w:rFonts w:hint="eastAsia" w:ascii="Times New Roman" w:hAnsi="Times New Roman" w:eastAsia="宋体" w:cs="Times New Roman"/>
                            <w:sz w:val="21"/>
                            <w:szCs w:val="21"/>
                            <w:lang w:val="en-US" w:eastAsia="zh-CN"/>
                          </w:rPr>
                        </w:pPr>
                        <w:r>
                          <w:rPr>
                            <w:rFonts w:hint="eastAsia" w:cs="Times New Roman"/>
                            <w:sz w:val="21"/>
                            <w:szCs w:val="21"/>
                            <w:lang w:val="en-US" w:eastAsia="zh-CN"/>
                          </w:rPr>
                          <w:t>4.60</w:t>
                        </w:r>
                        <w:r>
                          <w:rPr>
                            <w:rFonts w:hint="default" w:ascii="Times New Roman" w:hAnsi="Times New Roman" w:cs="Times New Roman"/>
                            <w:sz w:val="21"/>
                            <w:szCs w:val="21"/>
                          </w:rPr>
                          <w:t>E-0</w:t>
                        </w:r>
                        <w:r>
                          <w:rPr>
                            <w:rFonts w:hint="eastAsia" w:cs="Times New Roman"/>
                            <w:sz w:val="21"/>
                            <w:szCs w:val="21"/>
                            <w:lang w:val="en-US" w:eastAsia="zh-CN"/>
                          </w:rPr>
                          <w:t>9</w:t>
                        </w:r>
                      </w:p>
                    </w:tc>
                    <w:tc>
                      <w:tcPr>
                        <w:tcW w:w="1225" w:type="dxa"/>
                        <w:vMerge w:val="continue"/>
                        <w:vAlign w:val="center"/>
                      </w:tcPr>
                      <w:p w14:paraId="56F69A30">
                        <w:pPr>
                          <w:jc w:val="center"/>
                          <w:rPr>
                            <w:rFonts w:hint="default" w:ascii="Times New Roman" w:hAnsi="Times New Roman" w:cs="Times New Roman"/>
                            <w:sz w:val="21"/>
                            <w:szCs w:val="21"/>
                          </w:rPr>
                        </w:pPr>
                      </w:p>
                    </w:tc>
                    <w:tc>
                      <w:tcPr>
                        <w:tcW w:w="1260" w:type="dxa"/>
                        <w:vAlign w:val="center"/>
                      </w:tcPr>
                      <w:p w14:paraId="5AC9E841">
                        <w:pPr>
                          <w:pStyle w:val="53"/>
                          <w:spacing w:line="240" w:lineRule="exact"/>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d</w:t>
                        </w:r>
                        <w:r>
                          <w:rPr>
                            <w:rFonts w:hint="default" w:ascii="Times New Roman" w:hAnsi="Times New Roman" w:cs="Times New Roman"/>
                            <w:sz w:val="21"/>
                            <w:szCs w:val="21"/>
                            <w:vertAlign w:val="subscript"/>
                          </w:rPr>
                          <w:t>0</w:t>
                        </w:r>
                        <w:r>
                          <w:rPr>
                            <w:rFonts w:hint="default" w:ascii="Times New Roman" w:hAnsi="Times New Roman" w:cs="Times New Roman"/>
                            <w:sz w:val="21"/>
                            <w:szCs w:val="21"/>
                          </w:rPr>
                          <w:t xml:space="preserve">=0.5 </w:t>
                        </w:r>
                      </w:p>
                      <w:p w14:paraId="06D75E9E">
                        <w:pPr>
                          <w:pStyle w:val="53"/>
                          <w:spacing w:line="240" w:lineRule="exact"/>
                          <w:ind w:firstLine="0" w:firstLineChars="0"/>
                          <w:jc w:val="cente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rPr>
                          <w:t>d</w:t>
                        </w:r>
                        <w:r>
                          <w:rPr>
                            <w:rFonts w:hint="default" w:ascii="Times New Roman" w:hAnsi="Times New Roman" w:cs="Times New Roman"/>
                            <w:sz w:val="21"/>
                            <w:szCs w:val="21"/>
                            <w:vertAlign w:val="subscript"/>
                          </w:rPr>
                          <w:t>s</w:t>
                        </w:r>
                        <w:r>
                          <w:rPr>
                            <w:rFonts w:hint="default" w:ascii="Times New Roman" w:hAnsi="Times New Roman" w:cs="Times New Roman"/>
                            <w:sz w:val="21"/>
                            <w:szCs w:val="21"/>
                          </w:rPr>
                          <w:t>=</w:t>
                        </w:r>
                        <w:r>
                          <w:rPr>
                            <w:rFonts w:hint="eastAsia" w:cs="Times New Roman"/>
                            <w:sz w:val="21"/>
                            <w:szCs w:val="21"/>
                            <w:lang w:val="en-US" w:eastAsia="zh-CN"/>
                          </w:rPr>
                          <w:t>3.0</w:t>
                        </w:r>
                      </w:p>
                    </w:tc>
                    <w:tc>
                      <w:tcPr>
                        <w:tcW w:w="1232" w:type="dxa"/>
                        <w:vAlign w:val="center"/>
                      </w:tcPr>
                      <w:p w14:paraId="00EAEB67">
                        <w:pPr>
                          <w:pStyle w:val="53"/>
                          <w:ind w:firstLine="0" w:firstLineChars="0"/>
                          <w:jc w:val="center"/>
                          <w:rPr>
                            <w:rFonts w:hint="eastAsia" w:ascii="Times New Roman" w:hAnsi="Times New Roman" w:eastAsia="宋体" w:cs="Times New Roman"/>
                            <w:sz w:val="21"/>
                            <w:szCs w:val="21"/>
                            <w:lang w:val="en-US" w:eastAsia="zh-CN"/>
                          </w:rPr>
                        </w:pPr>
                        <w:r>
                          <w:rPr>
                            <w:rFonts w:hint="eastAsia" w:cs="Times New Roman"/>
                            <w:kern w:val="0"/>
                            <w:sz w:val="21"/>
                            <w:szCs w:val="21"/>
                            <w:lang w:val="en-US" w:eastAsia="zh-CN" w:bidi="ar"/>
                          </w:rPr>
                          <w:t>8.60</w:t>
                        </w:r>
                        <w:r>
                          <w:rPr>
                            <w:rFonts w:hint="default" w:ascii="Times New Roman" w:hAnsi="Times New Roman" w:cs="Times New Roman"/>
                            <w:kern w:val="0"/>
                            <w:sz w:val="21"/>
                            <w:szCs w:val="21"/>
                            <w:lang w:bidi="ar"/>
                          </w:rPr>
                          <w:t>E-0</w:t>
                        </w:r>
                        <w:r>
                          <w:rPr>
                            <w:rFonts w:hint="eastAsia" w:cs="Times New Roman"/>
                            <w:kern w:val="0"/>
                            <w:sz w:val="21"/>
                            <w:szCs w:val="21"/>
                            <w:lang w:val="en-US" w:eastAsia="zh-CN" w:bidi="ar"/>
                          </w:rPr>
                          <w:t>6</w:t>
                        </w:r>
                      </w:p>
                    </w:tc>
                    <w:tc>
                      <w:tcPr>
                        <w:tcW w:w="1251" w:type="dxa"/>
                        <w:vMerge w:val="continue"/>
                        <w:vAlign w:val="center"/>
                      </w:tcPr>
                      <w:p w14:paraId="0239C83F">
                        <w:pPr>
                          <w:pStyle w:val="53"/>
                          <w:spacing w:line="320" w:lineRule="exact"/>
                          <w:ind w:firstLine="0" w:firstLineChars="0"/>
                          <w:jc w:val="center"/>
                          <w:rPr>
                            <w:rFonts w:hint="default" w:ascii="Times New Roman" w:hAnsi="Times New Roman" w:cs="Times New Roman"/>
                            <w:sz w:val="21"/>
                            <w:szCs w:val="21"/>
                          </w:rPr>
                        </w:pPr>
                      </w:p>
                    </w:tc>
                  </w:tr>
                  <w:tr w14:paraId="32E9E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67" w:type="dxa"/>
                        <w:vMerge w:val="restart"/>
                        <w:vAlign w:val="center"/>
                      </w:tcPr>
                      <w:p w14:paraId="5E777FE9">
                        <w:pPr>
                          <w:pStyle w:val="53"/>
                          <w:spacing w:line="320" w:lineRule="exact"/>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w:t>
                        </w:r>
                      </w:p>
                    </w:tc>
                    <w:tc>
                      <w:tcPr>
                        <w:tcW w:w="1819" w:type="dxa"/>
                        <w:vMerge w:val="restart"/>
                        <w:vAlign w:val="center"/>
                      </w:tcPr>
                      <w:p w14:paraId="0B79B23C">
                        <w:pPr>
                          <w:spacing w:line="280" w:lineRule="exact"/>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机房</w:t>
                        </w:r>
                        <w:r>
                          <w:rPr>
                            <w:rFonts w:hint="eastAsia" w:cs="Times New Roman"/>
                            <w:sz w:val="21"/>
                            <w:szCs w:val="21"/>
                            <w:lang w:val="en-US" w:eastAsia="zh-CN"/>
                          </w:rPr>
                          <w:t>北侧患者入口外</w:t>
                        </w:r>
                        <w:r>
                          <w:rPr>
                            <w:rFonts w:hint="default" w:ascii="Times New Roman" w:hAnsi="Times New Roman" w:cs="Times New Roman"/>
                            <w:sz w:val="21"/>
                            <w:szCs w:val="21"/>
                          </w:rPr>
                          <w:t>30cm</w:t>
                        </w:r>
                      </w:p>
                    </w:tc>
                    <w:tc>
                      <w:tcPr>
                        <w:tcW w:w="812" w:type="dxa"/>
                        <w:vAlign w:val="center"/>
                      </w:tcPr>
                      <w:p w14:paraId="410279CD">
                        <w:pPr>
                          <w:pStyle w:val="53"/>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漏射</w:t>
                        </w:r>
                      </w:p>
                    </w:tc>
                    <w:tc>
                      <w:tcPr>
                        <w:tcW w:w="1251" w:type="dxa"/>
                        <w:vAlign w:val="center"/>
                      </w:tcPr>
                      <w:p w14:paraId="6D7E780F">
                        <w:pPr>
                          <w:pStyle w:val="53"/>
                          <w:ind w:firstLine="0" w:firstLineChars="0"/>
                          <w:jc w:val="center"/>
                          <w:rPr>
                            <w:rFonts w:hint="eastAsia" w:ascii="Times New Roman" w:hAnsi="Times New Roman" w:eastAsia="宋体" w:cs="Times New Roman"/>
                            <w:sz w:val="21"/>
                            <w:szCs w:val="21"/>
                            <w:lang w:val="en-US" w:eastAsia="zh-CN"/>
                          </w:rPr>
                        </w:pPr>
                        <w:r>
                          <w:rPr>
                            <w:rFonts w:hint="eastAsia" w:cs="Times New Roman"/>
                            <w:sz w:val="21"/>
                            <w:szCs w:val="21"/>
                            <w:lang w:val="en-US" w:eastAsia="zh-CN"/>
                          </w:rPr>
                          <w:t>3.39</w:t>
                        </w:r>
                        <w:r>
                          <w:rPr>
                            <w:rFonts w:hint="default" w:ascii="Times New Roman" w:hAnsi="Times New Roman" w:cs="Times New Roman"/>
                            <w:sz w:val="21"/>
                            <w:szCs w:val="21"/>
                          </w:rPr>
                          <w:t>E-0</w:t>
                        </w:r>
                        <w:r>
                          <w:rPr>
                            <w:rFonts w:hint="eastAsia" w:cs="Times New Roman"/>
                            <w:sz w:val="21"/>
                            <w:szCs w:val="21"/>
                            <w:lang w:val="en-US" w:eastAsia="zh-CN"/>
                          </w:rPr>
                          <w:t>6</w:t>
                        </w:r>
                      </w:p>
                    </w:tc>
                    <w:tc>
                      <w:tcPr>
                        <w:tcW w:w="1225" w:type="dxa"/>
                        <w:vMerge w:val="restart"/>
                        <w:vAlign w:val="center"/>
                      </w:tcPr>
                      <w:p w14:paraId="35502F38">
                        <w:pPr>
                          <w:pStyle w:val="53"/>
                          <w:spacing w:line="280" w:lineRule="exact"/>
                          <w:ind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4.0</w:t>
                        </w:r>
                      </w:p>
                    </w:tc>
                    <w:tc>
                      <w:tcPr>
                        <w:tcW w:w="1260" w:type="dxa"/>
                        <w:vAlign w:val="center"/>
                      </w:tcPr>
                      <w:p w14:paraId="6034986F">
                        <w:pPr>
                          <w:pStyle w:val="53"/>
                          <w:spacing w:line="240" w:lineRule="exact"/>
                          <w:ind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4.4</w:t>
                        </w:r>
                      </w:p>
                    </w:tc>
                    <w:tc>
                      <w:tcPr>
                        <w:tcW w:w="1232" w:type="dxa"/>
                        <w:vAlign w:val="center"/>
                      </w:tcPr>
                      <w:p w14:paraId="44603520">
                        <w:pPr>
                          <w:pStyle w:val="53"/>
                          <w:ind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5.67</w:t>
                        </w:r>
                        <w:r>
                          <w:rPr>
                            <w:rFonts w:hint="default" w:ascii="Times New Roman" w:hAnsi="Times New Roman" w:cs="Times New Roman"/>
                            <w:sz w:val="21"/>
                            <w:szCs w:val="21"/>
                          </w:rPr>
                          <w:t>E-</w:t>
                        </w:r>
                        <w:r>
                          <w:rPr>
                            <w:rFonts w:hint="eastAsia" w:cs="Times New Roman"/>
                            <w:sz w:val="21"/>
                            <w:szCs w:val="21"/>
                            <w:lang w:val="en-US" w:eastAsia="zh-CN"/>
                          </w:rPr>
                          <w:t>04</w:t>
                        </w:r>
                      </w:p>
                    </w:tc>
                    <w:tc>
                      <w:tcPr>
                        <w:tcW w:w="1251" w:type="dxa"/>
                        <w:vMerge w:val="restart"/>
                        <w:vAlign w:val="center"/>
                      </w:tcPr>
                      <w:p w14:paraId="098F8949">
                        <w:pPr>
                          <w:pStyle w:val="53"/>
                          <w:spacing w:line="320" w:lineRule="exact"/>
                          <w:ind w:firstLine="0" w:firstLineChars="0"/>
                          <w:jc w:val="center"/>
                          <w:rPr>
                            <w:rFonts w:hint="eastAsia" w:ascii="Times New Roman" w:hAnsi="Times New Roman" w:eastAsia="宋体" w:cs="Times New Roman"/>
                            <w:sz w:val="21"/>
                            <w:szCs w:val="21"/>
                            <w:lang w:val="en-US" w:eastAsia="zh-CN"/>
                          </w:rPr>
                        </w:pPr>
                        <w:r>
                          <w:rPr>
                            <w:rFonts w:hint="eastAsia" w:cs="Times New Roman"/>
                            <w:sz w:val="21"/>
                            <w:szCs w:val="21"/>
                            <w:lang w:val="en-US" w:eastAsia="zh-CN"/>
                          </w:rPr>
                          <w:t>5.04</w:t>
                        </w:r>
                        <w:r>
                          <w:rPr>
                            <w:rFonts w:hint="default" w:ascii="Times New Roman" w:hAnsi="Times New Roman" w:cs="Times New Roman"/>
                            <w:sz w:val="21"/>
                            <w:szCs w:val="21"/>
                          </w:rPr>
                          <w:t>E-0</w:t>
                        </w:r>
                        <w:r>
                          <w:rPr>
                            <w:rFonts w:hint="eastAsia" w:cs="Times New Roman"/>
                            <w:sz w:val="21"/>
                            <w:szCs w:val="21"/>
                            <w:lang w:val="en-US" w:eastAsia="zh-CN"/>
                          </w:rPr>
                          <w:t>3</w:t>
                        </w:r>
                      </w:p>
                    </w:tc>
                  </w:tr>
                  <w:tr w14:paraId="6B6B2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67" w:type="dxa"/>
                        <w:vMerge w:val="continue"/>
                        <w:vAlign w:val="center"/>
                      </w:tcPr>
                      <w:p w14:paraId="41CA8AC2">
                        <w:pPr>
                          <w:pStyle w:val="53"/>
                          <w:ind w:firstLine="0" w:firstLineChars="0"/>
                          <w:jc w:val="center"/>
                          <w:rPr>
                            <w:rFonts w:hint="default" w:ascii="Times New Roman" w:hAnsi="Times New Roman" w:cs="Times New Roman"/>
                            <w:sz w:val="21"/>
                            <w:szCs w:val="21"/>
                          </w:rPr>
                        </w:pPr>
                      </w:p>
                    </w:tc>
                    <w:tc>
                      <w:tcPr>
                        <w:tcW w:w="1819" w:type="dxa"/>
                        <w:vMerge w:val="continue"/>
                        <w:vAlign w:val="center"/>
                      </w:tcPr>
                      <w:p w14:paraId="6FAEAE43">
                        <w:pPr>
                          <w:pStyle w:val="53"/>
                          <w:spacing w:line="240" w:lineRule="auto"/>
                          <w:ind w:firstLine="0" w:firstLineChars="0"/>
                          <w:jc w:val="center"/>
                          <w:rPr>
                            <w:rFonts w:hint="default" w:ascii="Times New Roman" w:hAnsi="Times New Roman" w:cs="Times New Roman"/>
                            <w:sz w:val="21"/>
                            <w:szCs w:val="21"/>
                          </w:rPr>
                        </w:pPr>
                      </w:p>
                    </w:tc>
                    <w:tc>
                      <w:tcPr>
                        <w:tcW w:w="812" w:type="dxa"/>
                        <w:vAlign w:val="center"/>
                      </w:tcPr>
                      <w:p w14:paraId="607C84DB">
                        <w:pPr>
                          <w:pStyle w:val="53"/>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散射</w:t>
                        </w:r>
                      </w:p>
                    </w:tc>
                    <w:tc>
                      <w:tcPr>
                        <w:tcW w:w="1251" w:type="dxa"/>
                        <w:vAlign w:val="center"/>
                      </w:tcPr>
                      <w:p w14:paraId="19EB3B5D">
                        <w:pPr>
                          <w:pStyle w:val="53"/>
                          <w:ind w:firstLine="0" w:firstLineChars="0"/>
                          <w:jc w:val="center"/>
                          <w:rPr>
                            <w:rFonts w:hint="eastAsia" w:ascii="Times New Roman" w:hAnsi="Times New Roman" w:eastAsia="宋体" w:cs="Times New Roman"/>
                            <w:sz w:val="21"/>
                            <w:szCs w:val="21"/>
                            <w:lang w:val="en-US" w:eastAsia="zh-CN"/>
                          </w:rPr>
                        </w:pPr>
                        <w:r>
                          <w:rPr>
                            <w:rFonts w:hint="eastAsia" w:cs="Times New Roman"/>
                            <w:sz w:val="21"/>
                            <w:szCs w:val="21"/>
                            <w:lang w:val="en-US" w:eastAsia="zh-CN"/>
                          </w:rPr>
                          <w:t>5.14</w:t>
                        </w:r>
                        <w:r>
                          <w:rPr>
                            <w:rFonts w:hint="default" w:ascii="Times New Roman" w:hAnsi="Times New Roman" w:cs="Times New Roman"/>
                            <w:sz w:val="21"/>
                            <w:szCs w:val="21"/>
                          </w:rPr>
                          <w:t>E-0</w:t>
                        </w:r>
                        <w:r>
                          <w:rPr>
                            <w:rFonts w:hint="eastAsia" w:cs="Times New Roman"/>
                            <w:sz w:val="21"/>
                            <w:szCs w:val="21"/>
                            <w:lang w:val="en-US" w:eastAsia="zh-CN"/>
                          </w:rPr>
                          <w:t>6</w:t>
                        </w:r>
                      </w:p>
                    </w:tc>
                    <w:tc>
                      <w:tcPr>
                        <w:tcW w:w="1225" w:type="dxa"/>
                        <w:vMerge w:val="continue"/>
                        <w:vAlign w:val="center"/>
                      </w:tcPr>
                      <w:p w14:paraId="169FDD6F">
                        <w:pPr>
                          <w:pStyle w:val="53"/>
                          <w:ind w:firstLine="0" w:firstLineChars="0"/>
                          <w:jc w:val="center"/>
                          <w:rPr>
                            <w:rFonts w:hint="default" w:ascii="Times New Roman" w:hAnsi="Times New Roman" w:cs="Times New Roman"/>
                            <w:sz w:val="21"/>
                            <w:szCs w:val="21"/>
                          </w:rPr>
                        </w:pPr>
                      </w:p>
                    </w:tc>
                    <w:tc>
                      <w:tcPr>
                        <w:tcW w:w="1260" w:type="dxa"/>
                        <w:vAlign w:val="center"/>
                      </w:tcPr>
                      <w:p w14:paraId="475EFB1B">
                        <w:pPr>
                          <w:pStyle w:val="53"/>
                          <w:spacing w:line="240" w:lineRule="exact"/>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d</w:t>
                        </w:r>
                        <w:r>
                          <w:rPr>
                            <w:rFonts w:hint="default" w:ascii="Times New Roman" w:hAnsi="Times New Roman" w:cs="Times New Roman"/>
                            <w:sz w:val="21"/>
                            <w:szCs w:val="21"/>
                            <w:vertAlign w:val="subscript"/>
                          </w:rPr>
                          <w:t>0</w:t>
                        </w:r>
                        <w:r>
                          <w:rPr>
                            <w:rFonts w:hint="default" w:ascii="Times New Roman" w:hAnsi="Times New Roman" w:cs="Times New Roman"/>
                            <w:sz w:val="21"/>
                            <w:szCs w:val="21"/>
                          </w:rPr>
                          <w:t xml:space="preserve">=0.5 </w:t>
                        </w:r>
                      </w:p>
                      <w:p w14:paraId="7CF8D16C">
                        <w:pPr>
                          <w:pStyle w:val="53"/>
                          <w:spacing w:line="240" w:lineRule="exact"/>
                          <w:ind w:firstLine="0" w:firstLineChars="0"/>
                          <w:jc w:val="cente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rPr>
                          <w:t>d</w:t>
                        </w:r>
                        <w:r>
                          <w:rPr>
                            <w:rFonts w:hint="default" w:ascii="Times New Roman" w:hAnsi="Times New Roman" w:cs="Times New Roman"/>
                            <w:sz w:val="21"/>
                            <w:szCs w:val="21"/>
                            <w:vertAlign w:val="subscript"/>
                          </w:rPr>
                          <w:t>s</w:t>
                        </w:r>
                        <w:r>
                          <w:rPr>
                            <w:rFonts w:hint="default" w:ascii="Times New Roman" w:hAnsi="Times New Roman" w:cs="Times New Roman"/>
                            <w:sz w:val="21"/>
                            <w:szCs w:val="21"/>
                          </w:rPr>
                          <w:t>=</w:t>
                        </w:r>
                        <w:r>
                          <w:rPr>
                            <w:rFonts w:hint="default" w:ascii="Times New Roman" w:hAnsi="Times New Roman" w:cs="Times New Roman"/>
                            <w:sz w:val="21"/>
                            <w:szCs w:val="21"/>
                            <w:lang w:val="en-US" w:eastAsia="zh-CN"/>
                          </w:rPr>
                          <w:t>4.</w:t>
                        </w:r>
                        <w:r>
                          <w:rPr>
                            <w:rFonts w:hint="eastAsia" w:cs="Times New Roman"/>
                            <w:sz w:val="21"/>
                            <w:szCs w:val="21"/>
                            <w:lang w:val="en-US" w:eastAsia="zh-CN"/>
                          </w:rPr>
                          <w:t>4</w:t>
                        </w:r>
                      </w:p>
                    </w:tc>
                    <w:tc>
                      <w:tcPr>
                        <w:tcW w:w="1232" w:type="dxa"/>
                        <w:vAlign w:val="center"/>
                      </w:tcPr>
                      <w:p w14:paraId="4B00E525">
                        <w:pPr>
                          <w:pStyle w:val="53"/>
                          <w:ind w:firstLine="0" w:firstLineChars="0"/>
                          <w:jc w:val="center"/>
                          <w:rPr>
                            <w:rFonts w:hint="eastAsia" w:ascii="Times New Roman" w:hAnsi="Times New Roman" w:eastAsia="宋体" w:cs="Times New Roman"/>
                            <w:sz w:val="21"/>
                            <w:szCs w:val="21"/>
                            <w:lang w:val="en-US" w:eastAsia="zh-CN"/>
                          </w:rPr>
                        </w:pPr>
                        <w:r>
                          <w:rPr>
                            <w:rFonts w:hint="eastAsia" w:cs="Times New Roman"/>
                            <w:kern w:val="0"/>
                            <w:sz w:val="21"/>
                            <w:szCs w:val="21"/>
                            <w:lang w:val="en-US" w:eastAsia="zh-CN" w:bidi="ar"/>
                          </w:rPr>
                          <w:t>4.47</w:t>
                        </w:r>
                        <w:r>
                          <w:rPr>
                            <w:rFonts w:hint="default" w:ascii="Times New Roman" w:hAnsi="Times New Roman" w:cs="Times New Roman"/>
                            <w:kern w:val="0"/>
                            <w:sz w:val="21"/>
                            <w:szCs w:val="21"/>
                            <w:lang w:bidi="ar"/>
                          </w:rPr>
                          <w:t>E-0</w:t>
                        </w:r>
                        <w:r>
                          <w:rPr>
                            <w:rFonts w:hint="eastAsia" w:cs="Times New Roman"/>
                            <w:kern w:val="0"/>
                            <w:sz w:val="21"/>
                            <w:szCs w:val="21"/>
                            <w:lang w:val="en-US" w:eastAsia="zh-CN" w:bidi="ar"/>
                          </w:rPr>
                          <w:t>3</w:t>
                        </w:r>
                      </w:p>
                    </w:tc>
                    <w:tc>
                      <w:tcPr>
                        <w:tcW w:w="1251" w:type="dxa"/>
                        <w:vMerge w:val="continue"/>
                        <w:vAlign w:val="center"/>
                      </w:tcPr>
                      <w:p w14:paraId="1CF1CDFC">
                        <w:pPr>
                          <w:pStyle w:val="53"/>
                          <w:spacing w:line="320" w:lineRule="exact"/>
                          <w:ind w:firstLine="0" w:firstLineChars="0"/>
                          <w:jc w:val="center"/>
                          <w:rPr>
                            <w:rFonts w:hint="default" w:ascii="Times New Roman" w:hAnsi="Times New Roman" w:cs="Times New Roman"/>
                            <w:sz w:val="21"/>
                            <w:szCs w:val="21"/>
                          </w:rPr>
                        </w:pPr>
                      </w:p>
                    </w:tc>
                  </w:tr>
                  <w:tr w14:paraId="63D7B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67" w:type="dxa"/>
                        <w:vMerge w:val="restart"/>
                        <w:vAlign w:val="center"/>
                      </w:tcPr>
                      <w:p w14:paraId="380FE508">
                        <w:pPr>
                          <w:pStyle w:val="53"/>
                          <w:spacing w:line="320" w:lineRule="exact"/>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3#</w:t>
                        </w:r>
                      </w:p>
                    </w:tc>
                    <w:tc>
                      <w:tcPr>
                        <w:tcW w:w="1819" w:type="dxa"/>
                        <w:vMerge w:val="restart"/>
                        <w:vAlign w:val="center"/>
                      </w:tcPr>
                      <w:p w14:paraId="3597E8B3">
                        <w:pPr>
                          <w:spacing w:line="280" w:lineRule="exact"/>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机房</w:t>
                        </w:r>
                        <w:r>
                          <w:rPr>
                            <w:rFonts w:hint="eastAsia" w:cs="Times New Roman"/>
                            <w:sz w:val="21"/>
                            <w:szCs w:val="21"/>
                            <w:lang w:val="en-US" w:eastAsia="zh-CN"/>
                          </w:rPr>
                          <w:t>东侧防护墙外</w:t>
                        </w:r>
                        <w:r>
                          <w:rPr>
                            <w:rFonts w:hint="default" w:ascii="Times New Roman" w:hAnsi="Times New Roman" w:cs="Times New Roman"/>
                            <w:sz w:val="21"/>
                            <w:szCs w:val="21"/>
                          </w:rPr>
                          <w:t>30cm</w:t>
                        </w:r>
                      </w:p>
                    </w:tc>
                    <w:tc>
                      <w:tcPr>
                        <w:tcW w:w="812" w:type="dxa"/>
                        <w:vAlign w:val="center"/>
                      </w:tcPr>
                      <w:p w14:paraId="165A1A87">
                        <w:pPr>
                          <w:pStyle w:val="53"/>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漏射</w:t>
                        </w:r>
                      </w:p>
                    </w:tc>
                    <w:tc>
                      <w:tcPr>
                        <w:tcW w:w="1251" w:type="dxa"/>
                        <w:vAlign w:val="center"/>
                      </w:tcPr>
                      <w:p w14:paraId="0605864F">
                        <w:pPr>
                          <w:pStyle w:val="53"/>
                          <w:ind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3.09</w:t>
                        </w:r>
                        <w:r>
                          <w:rPr>
                            <w:rFonts w:hint="default" w:ascii="Times New Roman" w:hAnsi="Times New Roman" w:cs="Times New Roman"/>
                            <w:sz w:val="21"/>
                            <w:szCs w:val="21"/>
                          </w:rPr>
                          <w:t>E-0</w:t>
                        </w:r>
                        <w:r>
                          <w:rPr>
                            <w:rFonts w:hint="eastAsia" w:cs="Times New Roman"/>
                            <w:sz w:val="21"/>
                            <w:szCs w:val="21"/>
                            <w:lang w:val="en-US" w:eastAsia="zh-CN"/>
                          </w:rPr>
                          <w:t>9</w:t>
                        </w:r>
                      </w:p>
                    </w:tc>
                    <w:tc>
                      <w:tcPr>
                        <w:tcW w:w="1225" w:type="dxa"/>
                        <w:vMerge w:val="restart"/>
                        <w:vAlign w:val="center"/>
                      </w:tcPr>
                      <w:p w14:paraId="669A4BA3">
                        <w:pPr>
                          <w:pStyle w:val="53"/>
                          <w:spacing w:line="280" w:lineRule="exact"/>
                          <w:ind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6.8</w:t>
                        </w:r>
                      </w:p>
                    </w:tc>
                    <w:tc>
                      <w:tcPr>
                        <w:tcW w:w="1260" w:type="dxa"/>
                        <w:vAlign w:val="center"/>
                      </w:tcPr>
                      <w:p w14:paraId="7AADC9F0">
                        <w:pPr>
                          <w:pStyle w:val="53"/>
                          <w:spacing w:line="240" w:lineRule="exact"/>
                          <w:ind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4.5</w:t>
                        </w:r>
                      </w:p>
                    </w:tc>
                    <w:tc>
                      <w:tcPr>
                        <w:tcW w:w="1232" w:type="dxa"/>
                        <w:vAlign w:val="center"/>
                      </w:tcPr>
                      <w:p w14:paraId="78C57124">
                        <w:pPr>
                          <w:pStyle w:val="53"/>
                          <w:ind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4.94</w:t>
                        </w:r>
                        <w:r>
                          <w:rPr>
                            <w:rFonts w:hint="default" w:ascii="Times New Roman" w:hAnsi="Times New Roman" w:cs="Times New Roman"/>
                            <w:sz w:val="21"/>
                            <w:szCs w:val="21"/>
                          </w:rPr>
                          <w:t>E-</w:t>
                        </w:r>
                        <w:r>
                          <w:rPr>
                            <w:rFonts w:hint="eastAsia" w:cs="Times New Roman"/>
                            <w:sz w:val="21"/>
                            <w:szCs w:val="21"/>
                            <w:lang w:val="en-US" w:eastAsia="zh-CN"/>
                          </w:rPr>
                          <w:t>07</w:t>
                        </w:r>
                      </w:p>
                    </w:tc>
                    <w:tc>
                      <w:tcPr>
                        <w:tcW w:w="1251" w:type="dxa"/>
                        <w:vMerge w:val="restart"/>
                        <w:vAlign w:val="center"/>
                      </w:tcPr>
                      <w:p w14:paraId="16D1536E">
                        <w:pPr>
                          <w:pStyle w:val="53"/>
                          <w:spacing w:line="320" w:lineRule="exact"/>
                          <w:ind w:firstLine="0" w:firstLineChars="0"/>
                          <w:jc w:val="center"/>
                          <w:rPr>
                            <w:rFonts w:hint="eastAsia" w:ascii="Times New Roman" w:hAnsi="Times New Roman" w:eastAsia="宋体" w:cs="Times New Roman"/>
                            <w:sz w:val="21"/>
                            <w:szCs w:val="21"/>
                            <w:lang w:val="en-US" w:eastAsia="zh-CN"/>
                          </w:rPr>
                        </w:pPr>
                        <w:r>
                          <w:rPr>
                            <w:rFonts w:hint="eastAsia" w:cs="Times New Roman"/>
                            <w:sz w:val="21"/>
                            <w:szCs w:val="21"/>
                            <w:lang w:val="en-US" w:eastAsia="zh-CN"/>
                          </w:rPr>
                          <w:t>4.32</w:t>
                        </w:r>
                        <w:r>
                          <w:rPr>
                            <w:rFonts w:hint="default" w:ascii="Times New Roman" w:hAnsi="Times New Roman" w:cs="Times New Roman"/>
                            <w:sz w:val="21"/>
                            <w:szCs w:val="21"/>
                          </w:rPr>
                          <w:t>E-0</w:t>
                        </w:r>
                        <w:r>
                          <w:rPr>
                            <w:rFonts w:hint="eastAsia" w:cs="Times New Roman"/>
                            <w:sz w:val="21"/>
                            <w:szCs w:val="21"/>
                            <w:lang w:val="en-US" w:eastAsia="zh-CN"/>
                          </w:rPr>
                          <w:t>6</w:t>
                        </w:r>
                      </w:p>
                    </w:tc>
                  </w:tr>
                  <w:tr w14:paraId="0A9D5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67" w:type="dxa"/>
                        <w:vMerge w:val="continue"/>
                        <w:vAlign w:val="center"/>
                      </w:tcPr>
                      <w:p w14:paraId="0CCEB8EE">
                        <w:pPr>
                          <w:pStyle w:val="53"/>
                          <w:ind w:firstLine="0" w:firstLineChars="0"/>
                          <w:jc w:val="center"/>
                          <w:rPr>
                            <w:rFonts w:hint="default" w:ascii="Times New Roman" w:hAnsi="Times New Roman" w:cs="Times New Roman"/>
                            <w:sz w:val="21"/>
                            <w:szCs w:val="21"/>
                          </w:rPr>
                        </w:pPr>
                      </w:p>
                    </w:tc>
                    <w:tc>
                      <w:tcPr>
                        <w:tcW w:w="1819" w:type="dxa"/>
                        <w:vMerge w:val="continue"/>
                        <w:vAlign w:val="center"/>
                      </w:tcPr>
                      <w:p w14:paraId="27726FE6">
                        <w:pPr>
                          <w:pStyle w:val="53"/>
                          <w:spacing w:line="240" w:lineRule="auto"/>
                          <w:ind w:firstLine="0" w:firstLineChars="0"/>
                          <w:jc w:val="center"/>
                          <w:rPr>
                            <w:rFonts w:hint="default" w:ascii="Times New Roman" w:hAnsi="Times New Roman" w:cs="Times New Roman"/>
                            <w:sz w:val="21"/>
                            <w:szCs w:val="21"/>
                          </w:rPr>
                        </w:pPr>
                      </w:p>
                    </w:tc>
                    <w:tc>
                      <w:tcPr>
                        <w:tcW w:w="812" w:type="dxa"/>
                        <w:vAlign w:val="center"/>
                      </w:tcPr>
                      <w:p w14:paraId="77110F6B">
                        <w:pPr>
                          <w:pStyle w:val="53"/>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散射</w:t>
                        </w:r>
                      </w:p>
                    </w:tc>
                    <w:tc>
                      <w:tcPr>
                        <w:tcW w:w="1251" w:type="dxa"/>
                        <w:vAlign w:val="top"/>
                      </w:tcPr>
                      <w:p w14:paraId="24CC16F0">
                        <w:pPr>
                          <w:pStyle w:val="53"/>
                          <w:ind w:firstLine="0" w:firstLineChars="0"/>
                          <w:jc w:val="center"/>
                          <w:rPr>
                            <w:rFonts w:hint="default" w:ascii="Times New Roman" w:hAnsi="Times New Roman" w:cs="Times New Roman"/>
                            <w:sz w:val="21"/>
                            <w:szCs w:val="21"/>
                          </w:rPr>
                        </w:pPr>
                        <w:r>
                          <w:rPr>
                            <w:rFonts w:hint="eastAsia" w:cs="Times New Roman"/>
                            <w:sz w:val="21"/>
                            <w:szCs w:val="21"/>
                            <w:lang w:val="en-US" w:eastAsia="zh-CN"/>
                          </w:rPr>
                          <w:t>4.60</w:t>
                        </w:r>
                        <w:r>
                          <w:rPr>
                            <w:rFonts w:hint="default" w:ascii="Times New Roman" w:hAnsi="Times New Roman" w:cs="Times New Roman"/>
                            <w:sz w:val="21"/>
                            <w:szCs w:val="21"/>
                          </w:rPr>
                          <w:t>E-0</w:t>
                        </w:r>
                        <w:r>
                          <w:rPr>
                            <w:rFonts w:hint="eastAsia" w:cs="Times New Roman"/>
                            <w:sz w:val="21"/>
                            <w:szCs w:val="21"/>
                            <w:lang w:val="en-US" w:eastAsia="zh-CN"/>
                          </w:rPr>
                          <w:t>9</w:t>
                        </w:r>
                      </w:p>
                    </w:tc>
                    <w:tc>
                      <w:tcPr>
                        <w:tcW w:w="1225" w:type="dxa"/>
                        <w:vMerge w:val="continue"/>
                        <w:vAlign w:val="center"/>
                      </w:tcPr>
                      <w:p w14:paraId="73E4A98E">
                        <w:pPr>
                          <w:pStyle w:val="53"/>
                          <w:ind w:firstLine="0" w:firstLineChars="0"/>
                          <w:jc w:val="center"/>
                          <w:rPr>
                            <w:rFonts w:hint="default" w:ascii="Times New Roman" w:hAnsi="Times New Roman" w:cs="Times New Roman"/>
                            <w:sz w:val="21"/>
                            <w:szCs w:val="21"/>
                          </w:rPr>
                        </w:pPr>
                      </w:p>
                    </w:tc>
                    <w:tc>
                      <w:tcPr>
                        <w:tcW w:w="1260" w:type="dxa"/>
                        <w:vAlign w:val="center"/>
                      </w:tcPr>
                      <w:p w14:paraId="655C810E">
                        <w:pPr>
                          <w:pStyle w:val="53"/>
                          <w:spacing w:line="240" w:lineRule="exact"/>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d</w:t>
                        </w:r>
                        <w:r>
                          <w:rPr>
                            <w:rFonts w:hint="default" w:ascii="Times New Roman" w:hAnsi="Times New Roman" w:cs="Times New Roman"/>
                            <w:sz w:val="21"/>
                            <w:szCs w:val="21"/>
                            <w:vertAlign w:val="subscript"/>
                          </w:rPr>
                          <w:t>0</w:t>
                        </w:r>
                        <w:r>
                          <w:rPr>
                            <w:rFonts w:hint="default" w:ascii="Times New Roman" w:hAnsi="Times New Roman" w:cs="Times New Roman"/>
                            <w:sz w:val="21"/>
                            <w:szCs w:val="21"/>
                          </w:rPr>
                          <w:t xml:space="preserve">=0.5 </w:t>
                        </w:r>
                      </w:p>
                      <w:p w14:paraId="60127E75">
                        <w:pPr>
                          <w:pStyle w:val="53"/>
                          <w:spacing w:line="240" w:lineRule="exact"/>
                          <w:ind w:firstLine="0" w:firstLineChars="0"/>
                          <w:jc w:val="cente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rPr>
                          <w:t>d</w:t>
                        </w:r>
                        <w:r>
                          <w:rPr>
                            <w:rFonts w:hint="default" w:ascii="Times New Roman" w:hAnsi="Times New Roman" w:cs="Times New Roman"/>
                            <w:sz w:val="21"/>
                            <w:szCs w:val="21"/>
                            <w:vertAlign w:val="subscript"/>
                          </w:rPr>
                          <w:t>s</w:t>
                        </w:r>
                        <w:r>
                          <w:rPr>
                            <w:rFonts w:hint="default" w:ascii="Times New Roman" w:hAnsi="Times New Roman" w:cs="Times New Roman"/>
                            <w:sz w:val="21"/>
                            <w:szCs w:val="21"/>
                          </w:rPr>
                          <w:t>=</w:t>
                        </w:r>
                        <w:r>
                          <w:rPr>
                            <w:rFonts w:hint="eastAsia" w:cs="Times New Roman"/>
                            <w:sz w:val="21"/>
                            <w:szCs w:val="21"/>
                            <w:lang w:val="en-US" w:eastAsia="zh-CN"/>
                          </w:rPr>
                          <w:t>4.5</w:t>
                        </w:r>
                      </w:p>
                    </w:tc>
                    <w:tc>
                      <w:tcPr>
                        <w:tcW w:w="1232" w:type="dxa"/>
                        <w:vAlign w:val="center"/>
                      </w:tcPr>
                      <w:p w14:paraId="1E56CF61">
                        <w:pPr>
                          <w:pStyle w:val="53"/>
                          <w:ind w:firstLine="0" w:firstLineChars="0"/>
                          <w:jc w:val="center"/>
                          <w:rPr>
                            <w:rFonts w:hint="default" w:ascii="Times New Roman" w:hAnsi="Times New Roman" w:eastAsia="宋体" w:cs="Times New Roman"/>
                            <w:sz w:val="21"/>
                            <w:szCs w:val="21"/>
                            <w:lang w:val="en-US" w:eastAsia="zh-CN"/>
                          </w:rPr>
                        </w:pPr>
                        <w:r>
                          <w:rPr>
                            <w:rFonts w:hint="eastAsia" w:cs="Times New Roman"/>
                            <w:kern w:val="0"/>
                            <w:sz w:val="21"/>
                            <w:szCs w:val="21"/>
                            <w:lang w:val="en-US" w:eastAsia="zh-CN" w:bidi="ar"/>
                          </w:rPr>
                          <w:t>3.82</w:t>
                        </w:r>
                        <w:r>
                          <w:rPr>
                            <w:rFonts w:hint="default" w:ascii="Times New Roman" w:hAnsi="Times New Roman" w:cs="Times New Roman"/>
                            <w:kern w:val="0"/>
                            <w:sz w:val="21"/>
                            <w:szCs w:val="21"/>
                            <w:lang w:bidi="ar"/>
                          </w:rPr>
                          <w:t>E-</w:t>
                        </w:r>
                        <w:r>
                          <w:rPr>
                            <w:rFonts w:hint="eastAsia" w:cs="Times New Roman"/>
                            <w:kern w:val="0"/>
                            <w:sz w:val="21"/>
                            <w:szCs w:val="21"/>
                            <w:lang w:val="en-US" w:eastAsia="zh-CN" w:bidi="ar"/>
                          </w:rPr>
                          <w:t>06</w:t>
                        </w:r>
                      </w:p>
                    </w:tc>
                    <w:tc>
                      <w:tcPr>
                        <w:tcW w:w="1251" w:type="dxa"/>
                        <w:vMerge w:val="continue"/>
                        <w:vAlign w:val="center"/>
                      </w:tcPr>
                      <w:p w14:paraId="4F0D9B96">
                        <w:pPr>
                          <w:pStyle w:val="53"/>
                          <w:spacing w:line="320" w:lineRule="exact"/>
                          <w:ind w:firstLine="0" w:firstLineChars="0"/>
                          <w:jc w:val="center"/>
                          <w:rPr>
                            <w:rFonts w:hint="default" w:ascii="Times New Roman" w:hAnsi="Times New Roman" w:cs="Times New Roman"/>
                            <w:sz w:val="21"/>
                            <w:szCs w:val="21"/>
                          </w:rPr>
                        </w:pPr>
                      </w:p>
                    </w:tc>
                  </w:tr>
                  <w:tr w14:paraId="21859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67" w:type="dxa"/>
                        <w:vMerge w:val="restart"/>
                        <w:vAlign w:val="center"/>
                      </w:tcPr>
                      <w:p w14:paraId="224CFB0C">
                        <w:pPr>
                          <w:pStyle w:val="53"/>
                          <w:spacing w:line="320" w:lineRule="exact"/>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w:t>
                        </w:r>
                      </w:p>
                    </w:tc>
                    <w:tc>
                      <w:tcPr>
                        <w:tcW w:w="1819" w:type="dxa"/>
                        <w:vMerge w:val="restart"/>
                        <w:vAlign w:val="center"/>
                      </w:tcPr>
                      <w:p w14:paraId="40FA480A">
                        <w:pPr>
                          <w:spacing w:line="280" w:lineRule="exact"/>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机房</w:t>
                        </w:r>
                        <w:r>
                          <w:rPr>
                            <w:rFonts w:hint="eastAsia" w:cs="Times New Roman"/>
                            <w:sz w:val="21"/>
                            <w:szCs w:val="21"/>
                            <w:lang w:val="en-US" w:eastAsia="zh-CN"/>
                          </w:rPr>
                          <w:t>南侧防护墙外</w:t>
                        </w:r>
                        <w:r>
                          <w:rPr>
                            <w:rFonts w:hint="default" w:ascii="Times New Roman" w:hAnsi="Times New Roman" w:cs="Times New Roman"/>
                            <w:sz w:val="21"/>
                            <w:szCs w:val="21"/>
                          </w:rPr>
                          <w:t>30cm</w:t>
                        </w:r>
                      </w:p>
                    </w:tc>
                    <w:tc>
                      <w:tcPr>
                        <w:tcW w:w="812" w:type="dxa"/>
                        <w:vAlign w:val="center"/>
                      </w:tcPr>
                      <w:p w14:paraId="3D7CDD2E">
                        <w:pPr>
                          <w:pStyle w:val="53"/>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漏射</w:t>
                        </w:r>
                      </w:p>
                    </w:tc>
                    <w:tc>
                      <w:tcPr>
                        <w:tcW w:w="1251" w:type="dxa"/>
                        <w:vAlign w:val="center"/>
                      </w:tcPr>
                      <w:p w14:paraId="65F60BAA">
                        <w:pPr>
                          <w:pStyle w:val="53"/>
                          <w:ind w:firstLine="0" w:firstLineChars="0"/>
                          <w:jc w:val="center"/>
                          <w:rPr>
                            <w:rFonts w:hint="default" w:ascii="Times New Roman" w:hAnsi="Times New Roman" w:cs="Times New Roman"/>
                            <w:sz w:val="21"/>
                            <w:szCs w:val="21"/>
                          </w:rPr>
                        </w:pPr>
                        <w:r>
                          <w:rPr>
                            <w:rFonts w:hint="eastAsia" w:cs="Times New Roman"/>
                            <w:sz w:val="21"/>
                            <w:szCs w:val="21"/>
                            <w:lang w:val="en-US" w:eastAsia="zh-CN"/>
                          </w:rPr>
                          <w:t>3.09</w:t>
                        </w:r>
                        <w:r>
                          <w:rPr>
                            <w:rFonts w:hint="default" w:ascii="Times New Roman" w:hAnsi="Times New Roman" w:cs="Times New Roman"/>
                            <w:sz w:val="21"/>
                            <w:szCs w:val="21"/>
                          </w:rPr>
                          <w:t>E-0</w:t>
                        </w:r>
                        <w:r>
                          <w:rPr>
                            <w:rFonts w:hint="eastAsia" w:cs="Times New Roman"/>
                            <w:sz w:val="21"/>
                            <w:szCs w:val="21"/>
                            <w:lang w:val="en-US" w:eastAsia="zh-CN"/>
                          </w:rPr>
                          <w:t>9</w:t>
                        </w:r>
                      </w:p>
                    </w:tc>
                    <w:tc>
                      <w:tcPr>
                        <w:tcW w:w="1225" w:type="dxa"/>
                        <w:vMerge w:val="restart"/>
                        <w:vAlign w:val="center"/>
                      </w:tcPr>
                      <w:p w14:paraId="2A32ABC3">
                        <w:pPr>
                          <w:pStyle w:val="53"/>
                          <w:spacing w:line="280" w:lineRule="exact"/>
                          <w:ind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6.8</w:t>
                        </w:r>
                      </w:p>
                    </w:tc>
                    <w:tc>
                      <w:tcPr>
                        <w:tcW w:w="1260" w:type="dxa"/>
                        <w:vAlign w:val="center"/>
                      </w:tcPr>
                      <w:p w14:paraId="07CA306D">
                        <w:pPr>
                          <w:pStyle w:val="53"/>
                          <w:spacing w:line="240" w:lineRule="exact"/>
                          <w:ind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3.0</w:t>
                        </w:r>
                      </w:p>
                    </w:tc>
                    <w:tc>
                      <w:tcPr>
                        <w:tcW w:w="1232" w:type="dxa"/>
                        <w:vAlign w:val="center"/>
                      </w:tcPr>
                      <w:p w14:paraId="2667BA20">
                        <w:pPr>
                          <w:pStyle w:val="53"/>
                          <w:ind w:firstLine="0" w:firstLineChars="0"/>
                          <w:jc w:val="center"/>
                          <w:rPr>
                            <w:rFonts w:hint="eastAsia" w:ascii="Times New Roman" w:hAnsi="Times New Roman" w:eastAsia="宋体" w:cs="Times New Roman"/>
                            <w:sz w:val="21"/>
                            <w:szCs w:val="21"/>
                            <w:lang w:val="en-US" w:eastAsia="zh-CN"/>
                          </w:rPr>
                        </w:pPr>
                        <w:r>
                          <w:rPr>
                            <w:rFonts w:hint="eastAsia" w:cs="Times New Roman"/>
                            <w:sz w:val="21"/>
                            <w:szCs w:val="21"/>
                            <w:lang w:val="en-US" w:eastAsia="zh-CN"/>
                          </w:rPr>
                          <w:t>1.11</w:t>
                        </w:r>
                        <w:r>
                          <w:rPr>
                            <w:rFonts w:hint="default" w:ascii="Times New Roman" w:hAnsi="Times New Roman" w:cs="Times New Roman"/>
                            <w:sz w:val="21"/>
                            <w:szCs w:val="21"/>
                          </w:rPr>
                          <w:t>E-0</w:t>
                        </w:r>
                        <w:r>
                          <w:rPr>
                            <w:rFonts w:hint="eastAsia" w:cs="Times New Roman"/>
                            <w:sz w:val="21"/>
                            <w:szCs w:val="21"/>
                            <w:lang w:val="en-US" w:eastAsia="zh-CN"/>
                          </w:rPr>
                          <w:t>6</w:t>
                        </w:r>
                      </w:p>
                    </w:tc>
                    <w:tc>
                      <w:tcPr>
                        <w:tcW w:w="1251" w:type="dxa"/>
                        <w:vMerge w:val="restart"/>
                        <w:vAlign w:val="center"/>
                      </w:tcPr>
                      <w:p w14:paraId="0161CB9F">
                        <w:pPr>
                          <w:pStyle w:val="53"/>
                          <w:spacing w:line="320" w:lineRule="exact"/>
                          <w:ind w:firstLine="0" w:firstLineChars="0"/>
                          <w:jc w:val="center"/>
                          <w:rPr>
                            <w:rFonts w:hint="eastAsia" w:ascii="Times New Roman" w:hAnsi="Times New Roman" w:eastAsia="宋体" w:cs="Times New Roman"/>
                            <w:sz w:val="21"/>
                            <w:szCs w:val="21"/>
                            <w:lang w:val="en-US" w:eastAsia="zh-CN"/>
                          </w:rPr>
                        </w:pPr>
                        <w:r>
                          <w:rPr>
                            <w:rFonts w:hint="eastAsia" w:cs="Times New Roman"/>
                            <w:sz w:val="21"/>
                            <w:szCs w:val="21"/>
                            <w:lang w:val="en-US" w:eastAsia="zh-CN"/>
                          </w:rPr>
                          <w:t>9.71</w:t>
                        </w:r>
                        <w:r>
                          <w:rPr>
                            <w:rFonts w:hint="default" w:ascii="Times New Roman" w:hAnsi="Times New Roman" w:cs="Times New Roman"/>
                            <w:sz w:val="21"/>
                            <w:szCs w:val="21"/>
                          </w:rPr>
                          <w:t>E-0</w:t>
                        </w:r>
                        <w:r>
                          <w:rPr>
                            <w:rFonts w:hint="eastAsia" w:cs="Times New Roman"/>
                            <w:sz w:val="21"/>
                            <w:szCs w:val="21"/>
                            <w:lang w:val="en-US" w:eastAsia="zh-CN"/>
                          </w:rPr>
                          <w:t>6</w:t>
                        </w:r>
                      </w:p>
                    </w:tc>
                  </w:tr>
                  <w:tr w14:paraId="13BFC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67" w:type="dxa"/>
                        <w:vMerge w:val="continue"/>
                        <w:vAlign w:val="center"/>
                      </w:tcPr>
                      <w:p w14:paraId="5F0F1858">
                        <w:pPr>
                          <w:pStyle w:val="53"/>
                          <w:ind w:firstLine="0" w:firstLineChars="0"/>
                          <w:jc w:val="center"/>
                          <w:rPr>
                            <w:rFonts w:hint="default" w:ascii="Times New Roman" w:hAnsi="Times New Roman" w:cs="Times New Roman"/>
                            <w:sz w:val="21"/>
                            <w:szCs w:val="21"/>
                          </w:rPr>
                        </w:pPr>
                      </w:p>
                    </w:tc>
                    <w:tc>
                      <w:tcPr>
                        <w:tcW w:w="1819" w:type="dxa"/>
                        <w:vMerge w:val="continue"/>
                        <w:vAlign w:val="center"/>
                      </w:tcPr>
                      <w:p w14:paraId="1F45D623">
                        <w:pPr>
                          <w:pStyle w:val="53"/>
                          <w:spacing w:line="240" w:lineRule="auto"/>
                          <w:ind w:firstLine="0" w:firstLineChars="0"/>
                          <w:jc w:val="center"/>
                          <w:rPr>
                            <w:rFonts w:hint="default" w:ascii="Times New Roman" w:hAnsi="Times New Roman" w:cs="Times New Roman"/>
                            <w:sz w:val="21"/>
                            <w:szCs w:val="21"/>
                          </w:rPr>
                        </w:pPr>
                      </w:p>
                    </w:tc>
                    <w:tc>
                      <w:tcPr>
                        <w:tcW w:w="812" w:type="dxa"/>
                        <w:vAlign w:val="center"/>
                      </w:tcPr>
                      <w:p w14:paraId="696C2E0C">
                        <w:pPr>
                          <w:pStyle w:val="53"/>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散射</w:t>
                        </w:r>
                      </w:p>
                    </w:tc>
                    <w:tc>
                      <w:tcPr>
                        <w:tcW w:w="1251" w:type="dxa"/>
                        <w:vAlign w:val="top"/>
                      </w:tcPr>
                      <w:p w14:paraId="538FCFA0">
                        <w:pPr>
                          <w:pStyle w:val="53"/>
                          <w:ind w:firstLine="0" w:firstLineChars="0"/>
                          <w:jc w:val="center"/>
                          <w:rPr>
                            <w:rFonts w:hint="default" w:ascii="Times New Roman" w:hAnsi="Times New Roman" w:cs="Times New Roman"/>
                            <w:sz w:val="21"/>
                            <w:szCs w:val="21"/>
                            <w:lang w:eastAsia="zh-CN"/>
                          </w:rPr>
                        </w:pPr>
                        <w:r>
                          <w:rPr>
                            <w:rFonts w:hint="eastAsia" w:cs="Times New Roman"/>
                            <w:sz w:val="21"/>
                            <w:szCs w:val="21"/>
                            <w:lang w:val="en-US" w:eastAsia="zh-CN"/>
                          </w:rPr>
                          <w:t>4.60</w:t>
                        </w:r>
                        <w:r>
                          <w:rPr>
                            <w:rFonts w:hint="default" w:ascii="Times New Roman" w:hAnsi="Times New Roman" w:cs="Times New Roman"/>
                            <w:sz w:val="21"/>
                            <w:szCs w:val="21"/>
                          </w:rPr>
                          <w:t>E-0</w:t>
                        </w:r>
                        <w:r>
                          <w:rPr>
                            <w:rFonts w:hint="eastAsia" w:cs="Times New Roman"/>
                            <w:sz w:val="21"/>
                            <w:szCs w:val="21"/>
                            <w:lang w:val="en-US" w:eastAsia="zh-CN"/>
                          </w:rPr>
                          <w:t>9</w:t>
                        </w:r>
                      </w:p>
                    </w:tc>
                    <w:tc>
                      <w:tcPr>
                        <w:tcW w:w="1225" w:type="dxa"/>
                        <w:vMerge w:val="continue"/>
                        <w:vAlign w:val="center"/>
                      </w:tcPr>
                      <w:p w14:paraId="6A1C64E2">
                        <w:pPr>
                          <w:pStyle w:val="53"/>
                          <w:ind w:firstLine="0" w:firstLineChars="0"/>
                          <w:jc w:val="center"/>
                          <w:rPr>
                            <w:rFonts w:hint="default" w:ascii="Times New Roman" w:hAnsi="Times New Roman" w:cs="Times New Roman"/>
                            <w:sz w:val="21"/>
                            <w:szCs w:val="21"/>
                          </w:rPr>
                        </w:pPr>
                      </w:p>
                    </w:tc>
                    <w:tc>
                      <w:tcPr>
                        <w:tcW w:w="1260" w:type="dxa"/>
                        <w:vAlign w:val="center"/>
                      </w:tcPr>
                      <w:p w14:paraId="35F59111">
                        <w:pPr>
                          <w:pStyle w:val="53"/>
                          <w:spacing w:line="240" w:lineRule="exact"/>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d</w:t>
                        </w:r>
                        <w:r>
                          <w:rPr>
                            <w:rFonts w:hint="default" w:ascii="Times New Roman" w:hAnsi="Times New Roman" w:cs="Times New Roman"/>
                            <w:sz w:val="21"/>
                            <w:szCs w:val="21"/>
                            <w:vertAlign w:val="subscript"/>
                          </w:rPr>
                          <w:t>0</w:t>
                        </w:r>
                        <w:r>
                          <w:rPr>
                            <w:rFonts w:hint="default" w:ascii="Times New Roman" w:hAnsi="Times New Roman" w:cs="Times New Roman"/>
                            <w:sz w:val="21"/>
                            <w:szCs w:val="21"/>
                          </w:rPr>
                          <w:t xml:space="preserve">=0.5 </w:t>
                        </w:r>
                      </w:p>
                      <w:p w14:paraId="3585D284">
                        <w:pPr>
                          <w:pStyle w:val="53"/>
                          <w:spacing w:line="240" w:lineRule="exact"/>
                          <w:ind w:firstLine="0" w:firstLineChars="0"/>
                          <w:jc w:val="cente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rPr>
                          <w:t>d</w:t>
                        </w:r>
                        <w:r>
                          <w:rPr>
                            <w:rFonts w:hint="default" w:ascii="Times New Roman" w:hAnsi="Times New Roman" w:cs="Times New Roman"/>
                            <w:sz w:val="21"/>
                            <w:szCs w:val="21"/>
                            <w:vertAlign w:val="subscript"/>
                          </w:rPr>
                          <w:t>s</w:t>
                        </w:r>
                        <w:r>
                          <w:rPr>
                            <w:rFonts w:hint="default" w:ascii="Times New Roman" w:hAnsi="Times New Roman" w:cs="Times New Roman"/>
                            <w:sz w:val="21"/>
                            <w:szCs w:val="21"/>
                          </w:rPr>
                          <w:t>=</w:t>
                        </w:r>
                        <w:r>
                          <w:rPr>
                            <w:rFonts w:hint="eastAsia" w:cs="Times New Roman"/>
                            <w:sz w:val="21"/>
                            <w:szCs w:val="21"/>
                            <w:lang w:val="en-US" w:eastAsia="zh-CN"/>
                          </w:rPr>
                          <w:t>3.0</w:t>
                        </w:r>
                      </w:p>
                    </w:tc>
                    <w:tc>
                      <w:tcPr>
                        <w:tcW w:w="1232" w:type="dxa"/>
                        <w:vAlign w:val="center"/>
                      </w:tcPr>
                      <w:p w14:paraId="76839F38">
                        <w:pPr>
                          <w:pStyle w:val="53"/>
                          <w:ind w:firstLine="0" w:firstLineChars="0"/>
                          <w:jc w:val="center"/>
                          <w:rPr>
                            <w:rFonts w:hint="eastAsia" w:ascii="Times New Roman" w:hAnsi="Times New Roman" w:eastAsia="宋体" w:cs="Times New Roman"/>
                            <w:sz w:val="21"/>
                            <w:szCs w:val="21"/>
                            <w:lang w:val="en-US" w:eastAsia="zh-CN"/>
                          </w:rPr>
                        </w:pPr>
                        <w:r>
                          <w:rPr>
                            <w:rFonts w:hint="eastAsia" w:cs="Times New Roman"/>
                            <w:kern w:val="0"/>
                            <w:sz w:val="21"/>
                            <w:szCs w:val="21"/>
                            <w:lang w:val="en-US" w:eastAsia="zh-CN" w:bidi="ar"/>
                          </w:rPr>
                          <w:t>8.60</w:t>
                        </w:r>
                        <w:r>
                          <w:rPr>
                            <w:rFonts w:hint="default" w:ascii="Times New Roman" w:hAnsi="Times New Roman" w:cs="Times New Roman"/>
                            <w:kern w:val="0"/>
                            <w:sz w:val="21"/>
                            <w:szCs w:val="21"/>
                            <w:lang w:bidi="ar"/>
                          </w:rPr>
                          <w:t>E-0</w:t>
                        </w:r>
                        <w:r>
                          <w:rPr>
                            <w:rFonts w:hint="eastAsia" w:cs="Times New Roman"/>
                            <w:kern w:val="0"/>
                            <w:sz w:val="21"/>
                            <w:szCs w:val="21"/>
                            <w:lang w:val="en-US" w:eastAsia="zh-CN" w:bidi="ar"/>
                          </w:rPr>
                          <w:t>6</w:t>
                        </w:r>
                      </w:p>
                    </w:tc>
                    <w:tc>
                      <w:tcPr>
                        <w:tcW w:w="1251" w:type="dxa"/>
                        <w:vMerge w:val="continue"/>
                        <w:vAlign w:val="center"/>
                      </w:tcPr>
                      <w:p w14:paraId="7E96DF8B">
                        <w:pPr>
                          <w:pStyle w:val="53"/>
                          <w:spacing w:line="320" w:lineRule="exact"/>
                          <w:ind w:firstLine="0" w:firstLineChars="0"/>
                          <w:jc w:val="center"/>
                          <w:rPr>
                            <w:rFonts w:hint="default" w:ascii="Times New Roman" w:hAnsi="Times New Roman" w:cs="Times New Roman"/>
                            <w:sz w:val="21"/>
                            <w:szCs w:val="21"/>
                          </w:rPr>
                        </w:pPr>
                      </w:p>
                    </w:tc>
                  </w:tr>
                  <w:tr w14:paraId="5C33A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67" w:type="dxa"/>
                        <w:vMerge w:val="restart"/>
                        <w:vAlign w:val="center"/>
                      </w:tcPr>
                      <w:p w14:paraId="2C263E92">
                        <w:pPr>
                          <w:pStyle w:val="53"/>
                          <w:spacing w:line="320" w:lineRule="exact"/>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5#</w:t>
                        </w:r>
                      </w:p>
                    </w:tc>
                    <w:tc>
                      <w:tcPr>
                        <w:tcW w:w="1819" w:type="dxa"/>
                        <w:vMerge w:val="restart"/>
                        <w:vAlign w:val="center"/>
                      </w:tcPr>
                      <w:p w14:paraId="1BC04227">
                        <w:pPr>
                          <w:spacing w:line="280" w:lineRule="exact"/>
                          <w:jc w:val="center"/>
                          <w:rPr>
                            <w:rFonts w:hint="default" w:ascii="Times New Roman" w:hAnsi="Times New Roman" w:cs="Times New Roman"/>
                            <w:sz w:val="21"/>
                            <w:szCs w:val="21"/>
                          </w:rPr>
                        </w:pPr>
                        <w:r>
                          <w:rPr>
                            <w:rFonts w:hint="eastAsia" w:cs="Times New Roman"/>
                            <w:sz w:val="21"/>
                            <w:szCs w:val="21"/>
                            <w:lang w:val="en-US" w:eastAsia="zh-CN"/>
                          </w:rPr>
                          <w:t>铅玻璃</w:t>
                        </w:r>
                        <w:r>
                          <w:rPr>
                            <w:rFonts w:hint="default" w:ascii="Times New Roman" w:hAnsi="Times New Roman" w:cs="Times New Roman"/>
                            <w:sz w:val="21"/>
                            <w:szCs w:val="21"/>
                          </w:rPr>
                          <w:t>外30cm</w:t>
                        </w:r>
                      </w:p>
                    </w:tc>
                    <w:tc>
                      <w:tcPr>
                        <w:tcW w:w="812" w:type="dxa"/>
                        <w:vAlign w:val="center"/>
                      </w:tcPr>
                      <w:p w14:paraId="2B4C8F34">
                        <w:pPr>
                          <w:pStyle w:val="53"/>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漏射</w:t>
                        </w:r>
                      </w:p>
                    </w:tc>
                    <w:tc>
                      <w:tcPr>
                        <w:tcW w:w="1251" w:type="dxa"/>
                        <w:vAlign w:val="center"/>
                      </w:tcPr>
                      <w:p w14:paraId="315493CC">
                        <w:pPr>
                          <w:pStyle w:val="53"/>
                          <w:ind w:firstLine="0" w:firstLineChars="0"/>
                          <w:jc w:val="center"/>
                          <w:rPr>
                            <w:rFonts w:hint="default" w:ascii="Times New Roman" w:hAnsi="Times New Roman" w:cs="Times New Roman"/>
                            <w:sz w:val="21"/>
                            <w:szCs w:val="21"/>
                          </w:rPr>
                        </w:pPr>
                        <w:r>
                          <w:rPr>
                            <w:rFonts w:hint="eastAsia" w:cs="Times New Roman"/>
                            <w:sz w:val="21"/>
                            <w:szCs w:val="21"/>
                            <w:lang w:val="en-US" w:eastAsia="zh-CN"/>
                          </w:rPr>
                          <w:t>3.39</w:t>
                        </w:r>
                        <w:r>
                          <w:rPr>
                            <w:rFonts w:hint="default" w:ascii="Times New Roman" w:hAnsi="Times New Roman" w:cs="Times New Roman"/>
                            <w:sz w:val="21"/>
                            <w:szCs w:val="21"/>
                          </w:rPr>
                          <w:t>E-0</w:t>
                        </w:r>
                        <w:r>
                          <w:rPr>
                            <w:rFonts w:hint="eastAsia" w:cs="Times New Roman"/>
                            <w:sz w:val="21"/>
                            <w:szCs w:val="21"/>
                            <w:lang w:val="en-US" w:eastAsia="zh-CN"/>
                          </w:rPr>
                          <w:t>6</w:t>
                        </w:r>
                      </w:p>
                    </w:tc>
                    <w:tc>
                      <w:tcPr>
                        <w:tcW w:w="1225" w:type="dxa"/>
                        <w:vMerge w:val="restart"/>
                        <w:vAlign w:val="center"/>
                      </w:tcPr>
                      <w:p w14:paraId="0D046507">
                        <w:pPr>
                          <w:pStyle w:val="53"/>
                          <w:spacing w:line="280" w:lineRule="exact"/>
                          <w:ind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4.0</w:t>
                        </w:r>
                      </w:p>
                    </w:tc>
                    <w:tc>
                      <w:tcPr>
                        <w:tcW w:w="1260" w:type="dxa"/>
                        <w:vAlign w:val="center"/>
                      </w:tcPr>
                      <w:p w14:paraId="33FA6D2F">
                        <w:pPr>
                          <w:pStyle w:val="53"/>
                          <w:spacing w:line="240" w:lineRule="exact"/>
                          <w:ind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3.7</w:t>
                        </w:r>
                      </w:p>
                    </w:tc>
                    <w:tc>
                      <w:tcPr>
                        <w:tcW w:w="1232" w:type="dxa"/>
                        <w:vAlign w:val="center"/>
                      </w:tcPr>
                      <w:p w14:paraId="316926BF">
                        <w:pPr>
                          <w:pStyle w:val="53"/>
                          <w:ind w:firstLine="0" w:firstLineChars="0"/>
                          <w:jc w:val="center"/>
                          <w:rPr>
                            <w:rFonts w:hint="eastAsia" w:ascii="Times New Roman" w:hAnsi="Times New Roman" w:eastAsia="宋体" w:cs="Times New Roman"/>
                            <w:sz w:val="21"/>
                            <w:szCs w:val="21"/>
                            <w:lang w:val="en-US" w:eastAsia="zh-CN"/>
                          </w:rPr>
                        </w:pPr>
                        <w:r>
                          <w:rPr>
                            <w:rFonts w:hint="eastAsia" w:cs="Times New Roman"/>
                            <w:sz w:val="21"/>
                            <w:szCs w:val="21"/>
                            <w:lang w:val="en-US" w:eastAsia="zh-CN"/>
                          </w:rPr>
                          <w:t>8.02</w:t>
                        </w:r>
                        <w:r>
                          <w:rPr>
                            <w:rFonts w:hint="default" w:ascii="Times New Roman" w:hAnsi="Times New Roman" w:cs="Times New Roman"/>
                            <w:sz w:val="21"/>
                            <w:szCs w:val="21"/>
                          </w:rPr>
                          <w:t>E-0</w:t>
                        </w:r>
                        <w:r>
                          <w:rPr>
                            <w:rFonts w:hint="eastAsia" w:cs="Times New Roman"/>
                            <w:sz w:val="21"/>
                            <w:szCs w:val="21"/>
                            <w:lang w:val="en-US" w:eastAsia="zh-CN"/>
                          </w:rPr>
                          <w:t>4</w:t>
                        </w:r>
                      </w:p>
                    </w:tc>
                    <w:tc>
                      <w:tcPr>
                        <w:tcW w:w="1251" w:type="dxa"/>
                        <w:vMerge w:val="restart"/>
                        <w:vAlign w:val="center"/>
                      </w:tcPr>
                      <w:p w14:paraId="4B740A43">
                        <w:pPr>
                          <w:pStyle w:val="53"/>
                          <w:spacing w:line="320" w:lineRule="exact"/>
                          <w:ind w:firstLine="0" w:firstLineChars="0"/>
                          <w:jc w:val="center"/>
                          <w:rPr>
                            <w:rFonts w:hint="eastAsia" w:ascii="Times New Roman" w:hAnsi="Times New Roman" w:eastAsia="宋体" w:cs="Times New Roman"/>
                            <w:sz w:val="21"/>
                            <w:szCs w:val="21"/>
                            <w:lang w:val="en-US" w:eastAsia="zh-CN"/>
                          </w:rPr>
                        </w:pPr>
                        <w:r>
                          <w:rPr>
                            <w:rFonts w:hint="eastAsia" w:cs="Times New Roman"/>
                            <w:sz w:val="21"/>
                            <w:szCs w:val="21"/>
                            <w:lang w:val="en-US" w:eastAsia="zh-CN"/>
                          </w:rPr>
                          <w:t>7.13</w:t>
                        </w:r>
                        <w:r>
                          <w:rPr>
                            <w:rFonts w:hint="default" w:ascii="Times New Roman" w:hAnsi="Times New Roman" w:cs="Times New Roman"/>
                            <w:sz w:val="21"/>
                            <w:szCs w:val="21"/>
                          </w:rPr>
                          <w:t>E-0</w:t>
                        </w:r>
                        <w:r>
                          <w:rPr>
                            <w:rFonts w:hint="eastAsia" w:cs="Times New Roman"/>
                            <w:sz w:val="21"/>
                            <w:szCs w:val="21"/>
                            <w:lang w:val="en-US" w:eastAsia="zh-CN"/>
                          </w:rPr>
                          <w:t>2</w:t>
                        </w:r>
                      </w:p>
                    </w:tc>
                  </w:tr>
                  <w:tr w14:paraId="7C938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67" w:type="dxa"/>
                        <w:vMerge w:val="continue"/>
                        <w:vAlign w:val="center"/>
                      </w:tcPr>
                      <w:p w14:paraId="14DC1CEC">
                        <w:pPr>
                          <w:pStyle w:val="53"/>
                          <w:ind w:firstLine="0" w:firstLineChars="0"/>
                          <w:jc w:val="center"/>
                          <w:rPr>
                            <w:rFonts w:hint="default" w:ascii="Times New Roman" w:hAnsi="Times New Roman" w:cs="Times New Roman"/>
                            <w:sz w:val="21"/>
                            <w:szCs w:val="21"/>
                          </w:rPr>
                        </w:pPr>
                      </w:p>
                    </w:tc>
                    <w:tc>
                      <w:tcPr>
                        <w:tcW w:w="1819" w:type="dxa"/>
                        <w:vMerge w:val="continue"/>
                        <w:vAlign w:val="center"/>
                      </w:tcPr>
                      <w:p w14:paraId="5D271759">
                        <w:pPr>
                          <w:pStyle w:val="53"/>
                          <w:spacing w:line="240" w:lineRule="auto"/>
                          <w:ind w:firstLine="0" w:firstLineChars="0"/>
                          <w:jc w:val="center"/>
                          <w:rPr>
                            <w:rFonts w:hint="default" w:ascii="Times New Roman" w:hAnsi="Times New Roman" w:cs="Times New Roman"/>
                            <w:sz w:val="21"/>
                            <w:szCs w:val="21"/>
                          </w:rPr>
                        </w:pPr>
                      </w:p>
                    </w:tc>
                    <w:tc>
                      <w:tcPr>
                        <w:tcW w:w="812" w:type="dxa"/>
                        <w:vAlign w:val="center"/>
                      </w:tcPr>
                      <w:p w14:paraId="33E13514">
                        <w:pPr>
                          <w:pStyle w:val="53"/>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散射</w:t>
                        </w:r>
                      </w:p>
                    </w:tc>
                    <w:tc>
                      <w:tcPr>
                        <w:tcW w:w="1251" w:type="dxa"/>
                        <w:vAlign w:val="center"/>
                      </w:tcPr>
                      <w:p w14:paraId="1F883C20">
                        <w:pPr>
                          <w:pStyle w:val="53"/>
                          <w:ind w:firstLine="0" w:firstLineChars="0"/>
                          <w:jc w:val="center"/>
                          <w:rPr>
                            <w:rFonts w:hint="default" w:ascii="Times New Roman" w:hAnsi="Times New Roman" w:cs="Times New Roman"/>
                            <w:sz w:val="21"/>
                            <w:szCs w:val="21"/>
                          </w:rPr>
                        </w:pPr>
                        <w:r>
                          <w:rPr>
                            <w:rFonts w:hint="eastAsia" w:cs="Times New Roman"/>
                            <w:sz w:val="21"/>
                            <w:szCs w:val="21"/>
                            <w:lang w:val="en-US" w:eastAsia="zh-CN"/>
                          </w:rPr>
                          <w:t>5.14</w:t>
                        </w:r>
                        <w:r>
                          <w:rPr>
                            <w:rFonts w:hint="default" w:ascii="Times New Roman" w:hAnsi="Times New Roman" w:cs="Times New Roman"/>
                            <w:sz w:val="21"/>
                            <w:szCs w:val="21"/>
                          </w:rPr>
                          <w:t>E-0</w:t>
                        </w:r>
                        <w:r>
                          <w:rPr>
                            <w:rFonts w:hint="eastAsia" w:cs="Times New Roman"/>
                            <w:sz w:val="21"/>
                            <w:szCs w:val="21"/>
                            <w:lang w:val="en-US" w:eastAsia="zh-CN"/>
                          </w:rPr>
                          <w:t>6</w:t>
                        </w:r>
                      </w:p>
                    </w:tc>
                    <w:tc>
                      <w:tcPr>
                        <w:tcW w:w="1225" w:type="dxa"/>
                        <w:vMerge w:val="continue"/>
                        <w:vAlign w:val="center"/>
                      </w:tcPr>
                      <w:p w14:paraId="1B47479D">
                        <w:pPr>
                          <w:pStyle w:val="53"/>
                          <w:ind w:firstLine="0" w:firstLineChars="0"/>
                          <w:jc w:val="center"/>
                          <w:rPr>
                            <w:rFonts w:hint="default" w:ascii="Times New Roman" w:hAnsi="Times New Roman" w:cs="Times New Roman"/>
                            <w:sz w:val="21"/>
                            <w:szCs w:val="21"/>
                          </w:rPr>
                        </w:pPr>
                      </w:p>
                    </w:tc>
                    <w:tc>
                      <w:tcPr>
                        <w:tcW w:w="1260" w:type="dxa"/>
                        <w:vAlign w:val="center"/>
                      </w:tcPr>
                      <w:p w14:paraId="4A3938BE">
                        <w:pPr>
                          <w:pStyle w:val="53"/>
                          <w:spacing w:line="240" w:lineRule="exact"/>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d</w:t>
                        </w:r>
                        <w:r>
                          <w:rPr>
                            <w:rFonts w:hint="default" w:ascii="Times New Roman" w:hAnsi="Times New Roman" w:cs="Times New Roman"/>
                            <w:sz w:val="21"/>
                            <w:szCs w:val="21"/>
                            <w:vertAlign w:val="subscript"/>
                          </w:rPr>
                          <w:t>0</w:t>
                        </w:r>
                        <w:r>
                          <w:rPr>
                            <w:rFonts w:hint="default" w:ascii="Times New Roman" w:hAnsi="Times New Roman" w:cs="Times New Roman"/>
                            <w:sz w:val="21"/>
                            <w:szCs w:val="21"/>
                          </w:rPr>
                          <w:t xml:space="preserve">=0.5 </w:t>
                        </w:r>
                      </w:p>
                      <w:p w14:paraId="6E5A141B">
                        <w:pPr>
                          <w:pStyle w:val="53"/>
                          <w:spacing w:line="240" w:lineRule="exact"/>
                          <w:ind w:firstLine="0" w:firstLineChars="0"/>
                          <w:jc w:val="cente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rPr>
                          <w:t>d</w:t>
                        </w:r>
                        <w:r>
                          <w:rPr>
                            <w:rFonts w:hint="default" w:ascii="Times New Roman" w:hAnsi="Times New Roman" w:cs="Times New Roman"/>
                            <w:sz w:val="21"/>
                            <w:szCs w:val="21"/>
                            <w:vertAlign w:val="subscript"/>
                          </w:rPr>
                          <w:t>s</w:t>
                        </w:r>
                        <w:r>
                          <w:rPr>
                            <w:rFonts w:hint="default" w:ascii="Times New Roman" w:hAnsi="Times New Roman" w:cs="Times New Roman"/>
                            <w:sz w:val="21"/>
                            <w:szCs w:val="21"/>
                          </w:rPr>
                          <w:t>=</w:t>
                        </w:r>
                        <w:r>
                          <w:rPr>
                            <w:rFonts w:hint="default" w:ascii="Times New Roman" w:hAnsi="Times New Roman" w:cs="Times New Roman"/>
                            <w:sz w:val="21"/>
                            <w:szCs w:val="21"/>
                            <w:lang w:val="en-US" w:eastAsia="zh-CN"/>
                          </w:rPr>
                          <w:t>3.7</w:t>
                        </w:r>
                      </w:p>
                    </w:tc>
                    <w:tc>
                      <w:tcPr>
                        <w:tcW w:w="1232" w:type="dxa"/>
                        <w:vAlign w:val="center"/>
                      </w:tcPr>
                      <w:p w14:paraId="63162988">
                        <w:pPr>
                          <w:pStyle w:val="53"/>
                          <w:ind w:firstLine="0" w:firstLineChars="0"/>
                          <w:jc w:val="center"/>
                          <w:rPr>
                            <w:rFonts w:hint="eastAsia" w:ascii="Times New Roman" w:hAnsi="Times New Roman" w:eastAsia="宋体" w:cs="Times New Roman"/>
                            <w:sz w:val="21"/>
                            <w:szCs w:val="21"/>
                            <w:lang w:val="en-US" w:eastAsia="zh-CN"/>
                          </w:rPr>
                        </w:pPr>
                        <w:r>
                          <w:rPr>
                            <w:rFonts w:hint="eastAsia" w:cs="Times New Roman"/>
                            <w:kern w:val="0"/>
                            <w:sz w:val="21"/>
                            <w:szCs w:val="21"/>
                            <w:lang w:val="en-US" w:eastAsia="zh-CN" w:bidi="ar"/>
                          </w:rPr>
                          <w:t>6.33</w:t>
                        </w:r>
                        <w:r>
                          <w:rPr>
                            <w:rFonts w:hint="default" w:ascii="Times New Roman" w:hAnsi="Times New Roman" w:cs="Times New Roman"/>
                            <w:kern w:val="0"/>
                            <w:sz w:val="21"/>
                            <w:szCs w:val="21"/>
                            <w:lang w:bidi="ar"/>
                          </w:rPr>
                          <w:t>E-0</w:t>
                        </w:r>
                        <w:r>
                          <w:rPr>
                            <w:rFonts w:hint="eastAsia" w:cs="Times New Roman"/>
                            <w:kern w:val="0"/>
                            <w:sz w:val="21"/>
                            <w:szCs w:val="21"/>
                            <w:lang w:val="en-US" w:eastAsia="zh-CN" w:bidi="ar"/>
                          </w:rPr>
                          <w:t>3</w:t>
                        </w:r>
                      </w:p>
                    </w:tc>
                    <w:tc>
                      <w:tcPr>
                        <w:tcW w:w="1251" w:type="dxa"/>
                        <w:vMerge w:val="continue"/>
                        <w:vAlign w:val="center"/>
                      </w:tcPr>
                      <w:p w14:paraId="42A6D264">
                        <w:pPr>
                          <w:pStyle w:val="53"/>
                          <w:spacing w:line="320" w:lineRule="exact"/>
                          <w:ind w:firstLine="0" w:firstLineChars="0"/>
                          <w:jc w:val="center"/>
                          <w:rPr>
                            <w:rFonts w:hint="default" w:ascii="Times New Roman" w:hAnsi="Times New Roman" w:cs="Times New Roman"/>
                            <w:sz w:val="21"/>
                            <w:szCs w:val="21"/>
                          </w:rPr>
                        </w:pPr>
                      </w:p>
                    </w:tc>
                  </w:tr>
                  <w:tr w14:paraId="6E1E0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67" w:type="dxa"/>
                        <w:vMerge w:val="restart"/>
                        <w:vAlign w:val="center"/>
                      </w:tcPr>
                      <w:p w14:paraId="6C842251">
                        <w:pPr>
                          <w:pStyle w:val="53"/>
                          <w:spacing w:line="320" w:lineRule="exact"/>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6#</w:t>
                        </w:r>
                      </w:p>
                    </w:tc>
                    <w:tc>
                      <w:tcPr>
                        <w:tcW w:w="1819" w:type="dxa"/>
                        <w:vMerge w:val="restart"/>
                        <w:vAlign w:val="center"/>
                      </w:tcPr>
                      <w:p w14:paraId="322EBA34">
                        <w:pPr>
                          <w:spacing w:line="280" w:lineRule="exact"/>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机房</w:t>
                        </w:r>
                        <w:r>
                          <w:rPr>
                            <w:rFonts w:hint="eastAsia" w:cs="Times New Roman"/>
                            <w:sz w:val="21"/>
                            <w:szCs w:val="21"/>
                            <w:lang w:val="en-US" w:eastAsia="zh-CN"/>
                          </w:rPr>
                          <w:t>西侧防护墙外</w:t>
                        </w:r>
                        <w:r>
                          <w:rPr>
                            <w:rFonts w:hint="default" w:ascii="Times New Roman" w:hAnsi="Times New Roman" w:cs="Times New Roman"/>
                            <w:sz w:val="21"/>
                            <w:szCs w:val="21"/>
                          </w:rPr>
                          <w:t>30cm</w:t>
                        </w:r>
                      </w:p>
                    </w:tc>
                    <w:tc>
                      <w:tcPr>
                        <w:tcW w:w="812" w:type="dxa"/>
                        <w:vAlign w:val="center"/>
                      </w:tcPr>
                      <w:p w14:paraId="64B58DAA">
                        <w:pPr>
                          <w:pStyle w:val="53"/>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漏射</w:t>
                        </w:r>
                      </w:p>
                    </w:tc>
                    <w:tc>
                      <w:tcPr>
                        <w:tcW w:w="1251" w:type="dxa"/>
                        <w:vAlign w:val="center"/>
                      </w:tcPr>
                      <w:p w14:paraId="00677383">
                        <w:pPr>
                          <w:pStyle w:val="53"/>
                          <w:ind w:firstLine="0" w:firstLineChars="0"/>
                          <w:jc w:val="center"/>
                          <w:rPr>
                            <w:rFonts w:hint="default" w:ascii="Times New Roman" w:hAnsi="Times New Roman" w:cs="Times New Roman"/>
                            <w:sz w:val="21"/>
                            <w:szCs w:val="21"/>
                          </w:rPr>
                        </w:pPr>
                        <w:r>
                          <w:rPr>
                            <w:rFonts w:hint="eastAsia" w:cs="Times New Roman"/>
                            <w:sz w:val="21"/>
                            <w:szCs w:val="21"/>
                            <w:lang w:val="en-US" w:eastAsia="zh-CN"/>
                          </w:rPr>
                          <w:t>3.09</w:t>
                        </w:r>
                        <w:r>
                          <w:rPr>
                            <w:rFonts w:hint="default" w:ascii="Times New Roman" w:hAnsi="Times New Roman" w:cs="Times New Roman"/>
                            <w:sz w:val="21"/>
                            <w:szCs w:val="21"/>
                          </w:rPr>
                          <w:t>E-0</w:t>
                        </w:r>
                        <w:r>
                          <w:rPr>
                            <w:rFonts w:hint="eastAsia" w:cs="Times New Roman"/>
                            <w:sz w:val="21"/>
                            <w:szCs w:val="21"/>
                            <w:lang w:val="en-US" w:eastAsia="zh-CN"/>
                          </w:rPr>
                          <w:t>9</w:t>
                        </w:r>
                      </w:p>
                    </w:tc>
                    <w:tc>
                      <w:tcPr>
                        <w:tcW w:w="1225" w:type="dxa"/>
                        <w:vMerge w:val="restart"/>
                        <w:vAlign w:val="center"/>
                      </w:tcPr>
                      <w:p w14:paraId="639C00D1">
                        <w:pPr>
                          <w:pStyle w:val="53"/>
                          <w:spacing w:line="280" w:lineRule="exact"/>
                          <w:ind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6.8</w:t>
                        </w:r>
                      </w:p>
                    </w:tc>
                    <w:tc>
                      <w:tcPr>
                        <w:tcW w:w="1260" w:type="dxa"/>
                        <w:vAlign w:val="center"/>
                      </w:tcPr>
                      <w:p w14:paraId="0F4FCE54">
                        <w:pPr>
                          <w:pStyle w:val="53"/>
                          <w:spacing w:line="240" w:lineRule="exact"/>
                          <w:ind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3.9</w:t>
                        </w:r>
                      </w:p>
                    </w:tc>
                    <w:tc>
                      <w:tcPr>
                        <w:tcW w:w="1232" w:type="dxa"/>
                        <w:vAlign w:val="center"/>
                      </w:tcPr>
                      <w:p w14:paraId="4846F2FD">
                        <w:pPr>
                          <w:pStyle w:val="53"/>
                          <w:ind w:firstLine="0" w:firstLineChars="0"/>
                          <w:jc w:val="center"/>
                          <w:rPr>
                            <w:rFonts w:hint="eastAsia" w:ascii="Times New Roman" w:hAnsi="Times New Roman" w:eastAsia="宋体" w:cs="Times New Roman"/>
                            <w:sz w:val="21"/>
                            <w:szCs w:val="21"/>
                            <w:lang w:val="en-US" w:eastAsia="zh-CN"/>
                          </w:rPr>
                        </w:pPr>
                        <w:r>
                          <w:rPr>
                            <w:rFonts w:hint="eastAsia" w:cs="Times New Roman"/>
                            <w:sz w:val="21"/>
                            <w:szCs w:val="21"/>
                            <w:lang w:val="en-US" w:eastAsia="zh-CN"/>
                          </w:rPr>
                          <w:t>6.58</w:t>
                        </w:r>
                        <w:r>
                          <w:rPr>
                            <w:rFonts w:hint="default" w:ascii="Times New Roman" w:hAnsi="Times New Roman" w:cs="Times New Roman"/>
                            <w:sz w:val="21"/>
                            <w:szCs w:val="21"/>
                          </w:rPr>
                          <w:t>E-0</w:t>
                        </w:r>
                        <w:r>
                          <w:rPr>
                            <w:rFonts w:hint="eastAsia" w:cs="Times New Roman"/>
                            <w:sz w:val="21"/>
                            <w:szCs w:val="21"/>
                            <w:lang w:val="en-US" w:eastAsia="zh-CN"/>
                          </w:rPr>
                          <w:t>7</w:t>
                        </w:r>
                      </w:p>
                    </w:tc>
                    <w:tc>
                      <w:tcPr>
                        <w:tcW w:w="1251" w:type="dxa"/>
                        <w:vMerge w:val="restart"/>
                        <w:vAlign w:val="center"/>
                      </w:tcPr>
                      <w:p w14:paraId="645925DB">
                        <w:pPr>
                          <w:pStyle w:val="53"/>
                          <w:spacing w:line="320" w:lineRule="exact"/>
                          <w:ind w:firstLine="0" w:firstLineChars="0"/>
                          <w:jc w:val="center"/>
                          <w:rPr>
                            <w:rFonts w:hint="eastAsia" w:ascii="Times New Roman" w:hAnsi="Times New Roman" w:eastAsia="宋体" w:cs="Times New Roman"/>
                            <w:sz w:val="21"/>
                            <w:szCs w:val="21"/>
                            <w:lang w:val="en-US" w:eastAsia="zh-CN"/>
                          </w:rPr>
                        </w:pPr>
                        <w:r>
                          <w:rPr>
                            <w:rFonts w:hint="eastAsia" w:cs="Times New Roman"/>
                            <w:sz w:val="21"/>
                            <w:szCs w:val="21"/>
                            <w:lang w:val="en-US" w:eastAsia="zh-CN"/>
                          </w:rPr>
                          <w:t>5.75</w:t>
                        </w:r>
                        <w:r>
                          <w:rPr>
                            <w:rFonts w:hint="default" w:ascii="Times New Roman" w:hAnsi="Times New Roman" w:cs="Times New Roman"/>
                            <w:sz w:val="21"/>
                            <w:szCs w:val="21"/>
                          </w:rPr>
                          <w:t>E-0</w:t>
                        </w:r>
                        <w:r>
                          <w:rPr>
                            <w:rFonts w:hint="eastAsia" w:cs="Times New Roman"/>
                            <w:sz w:val="21"/>
                            <w:szCs w:val="21"/>
                            <w:lang w:val="en-US" w:eastAsia="zh-CN"/>
                          </w:rPr>
                          <w:t>5</w:t>
                        </w:r>
                      </w:p>
                    </w:tc>
                  </w:tr>
                  <w:bookmarkEnd w:id="38"/>
                  <w:tr w14:paraId="22473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67" w:type="dxa"/>
                        <w:vMerge w:val="continue"/>
                        <w:vAlign w:val="center"/>
                      </w:tcPr>
                      <w:p w14:paraId="0688010D">
                        <w:pPr>
                          <w:pStyle w:val="53"/>
                          <w:ind w:firstLine="0" w:firstLineChars="0"/>
                          <w:jc w:val="center"/>
                          <w:rPr>
                            <w:rFonts w:hint="default" w:ascii="Times New Roman" w:hAnsi="Times New Roman" w:cs="Times New Roman"/>
                            <w:sz w:val="21"/>
                            <w:szCs w:val="21"/>
                          </w:rPr>
                        </w:pPr>
                      </w:p>
                    </w:tc>
                    <w:tc>
                      <w:tcPr>
                        <w:tcW w:w="1819" w:type="dxa"/>
                        <w:vMerge w:val="continue"/>
                        <w:vAlign w:val="center"/>
                      </w:tcPr>
                      <w:p w14:paraId="1D010245">
                        <w:pPr>
                          <w:pStyle w:val="53"/>
                          <w:spacing w:line="240" w:lineRule="auto"/>
                          <w:ind w:firstLine="0" w:firstLineChars="0"/>
                          <w:jc w:val="center"/>
                          <w:rPr>
                            <w:rFonts w:hint="default" w:ascii="Times New Roman" w:hAnsi="Times New Roman" w:cs="Times New Roman"/>
                            <w:sz w:val="21"/>
                            <w:szCs w:val="21"/>
                          </w:rPr>
                        </w:pPr>
                      </w:p>
                    </w:tc>
                    <w:tc>
                      <w:tcPr>
                        <w:tcW w:w="812" w:type="dxa"/>
                        <w:vAlign w:val="center"/>
                      </w:tcPr>
                      <w:p w14:paraId="4FF98D0C">
                        <w:pPr>
                          <w:pStyle w:val="53"/>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散射</w:t>
                        </w:r>
                      </w:p>
                    </w:tc>
                    <w:tc>
                      <w:tcPr>
                        <w:tcW w:w="1251" w:type="dxa"/>
                        <w:vAlign w:val="top"/>
                      </w:tcPr>
                      <w:p w14:paraId="1E69BC38">
                        <w:pPr>
                          <w:pStyle w:val="53"/>
                          <w:ind w:firstLine="0" w:firstLineChars="0"/>
                          <w:jc w:val="center"/>
                          <w:rPr>
                            <w:rFonts w:hint="default" w:ascii="Times New Roman" w:hAnsi="Times New Roman" w:cs="Times New Roman"/>
                            <w:sz w:val="21"/>
                            <w:szCs w:val="21"/>
                            <w:lang w:eastAsia="zh-CN"/>
                          </w:rPr>
                        </w:pPr>
                        <w:r>
                          <w:rPr>
                            <w:rFonts w:hint="eastAsia" w:cs="Times New Roman"/>
                            <w:sz w:val="21"/>
                            <w:szCs w:val="21"/>
                            <w:lang w:val="en-US" w:eastAsia="zh-CN"/>
                          </w:rPr>
                          <w:t>4.60</w:t>
                        </w:r>
                        <w:r>
                          <w:rPr>
                            <w:rFonts w:hint="default" w:ascii="Times New Roman" w:hAnsi="Times New Roman" w:cs="Times New Roman"/>
                            <w:sz w:val="21"/>
                            <w:szCs w:val="21"/>
                          </w:rPr>
                          <w:t>E-0</w:t>
                        </w:r>
                        <w:r>
                          <w:rPr>
                            <w:rFonts w:hint="eastAsia" w:cs="Times New Roman"/>
                            <w:sz w:val="21"/>
                            <w:szCs w:val="21"/>
                            <w:lang w:val="en-US" w:eastAsia="zh-CN"/>
                          </w:rPr>
                          <w:t>9</w:t>
                        </w:r>
                      </w:p>
                    </w:tc>
                    <w:tc>
                      <w:tcPr>
                        <w:tcW w:w="1225" w:type="dxa"/>
                        <w:vMerge w:val="continue"/>
                        <w:vAlign w:val="center"/>
                      </w:tcPr>
                      <w:p w14:paraId="0323FA8C">
                        <w:pPr>
                          <w:pStyle w:val="53"/>
                          <w:spacing w:line="280" w:lineRule="exact"/>
                          <w:ind w:firstLine="0" w:firstLineChars="0"/>
                          <w:jc w:val="center"/>
                          <w:rPr>
                            <w:rFonts w:hint="default" w:ascii="Times New Roman" w:hAnsi="Times New Roman" w:cs="Times New Roman"/>
                            <w:sz w:val="21"/>
                            <w:szCs w:val="21"/>
                          </w:rPr>
                        </w:pPr>
                      </w:p>
                    </w:tc>
                    <w:tc>
                      <w:tcPr>
                        <w:tcW w:w="1260" w:type="dxa"/>
                        <w:vAlign w:val="center"/>
                      </w:tcPr>
                      <w:p w14:paraId="35DCB509">
                        <w:pPr>
                          <w:pStyle w:val="53"/>
                          <w:spacing w:line="240" w:lineRule="exact"/>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d</w:t>
                        </w:r>
                        <w:r>
                          <w:rPr>
                            <w:rFonts w:hint="default" w:ascii="Times New Roman" w:hAnsi="Times New Roman" w:cs="Times New Roman"/>
                            <w:sz w:val="21"/>
                            <w:szCs w:val="21"/>
                            <w:vertAlign w:val="subscript"/>
                          </w:rPr>
                          <w:t>0</w:t>
                        </w:r>
                        <w:r>
                          <w:rPr>
                            <w:rFonts w:hint="default" w:ascii="Times New Roman" w:hAnsi="Times New Roman" w:cs="Times New Roman"/>
                            <w:sz w:val="21"/>
                            <w:szCs w:val="21"/>
                          </w:rPr>
                          <w:t xml:space="preserve">=0.5 </w:t>
                        </w:r>
                      </w:p>
                      <w:p w14:paraId="4312179B">
                        <w:pPr>
                          <w:pStyle w:val="53"/>
                          <w:spacing w:line="240" w:lineRule="exact"/>
                          <w:ind w:firstLine="0" w:firstLineChars="0"/>
                          <w:jc w:val="cente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rPr>
                          <w:t>d</w:t>
                        </w:r>
                        <w:r>
                          <w:rPr>
                            <w:rFonts w:hint="default" w:ascii="Times New Roman" w:hAnsi="Times New Roman" w:cs="Times New Roman"/>
                            <w:sz w:val="21"/>
                            <w:szCs w:val="21"/>
                            <w:vertAlign w:val="subscript"/>
                          </w:rPr>
                          <w:t>s</w:t>
                        </w:r>
                        <w:r>
                          <w:rPr>
                            <w:rFonts w:hint="default" w:ascii="Times New Roman" w:hAnsi="Times New Roman" w:cs="Times New Roman"/>
                            <w:sz w:val="21"/>
                            <w:szCs w:val="21"/>
                          </w:rPr>
                          <w:t>=</w:t>
                        </w:r>
                        <w:r>
                          <w:rPr>
                            <w:rFonts w:hint="eastAsia" w:cs="Times New Roman"/>
                            <w:sz w:val="21"/>
                            <w:szCs w:val="21"/>
                            <w:lang w:val="en-US" w:eastAsia="zh-CN"/>
                          </w:rPr>
                          <w:t>3.9</w:t>
                        </w:r>
                      </w:p>
                    </w:tc>
                    <w:tc>
                      <w:tcPr>
                        <w:tcW w:w="1232" w:type="dxa"/>
                        <w:vAlign w:val="center"/>
                      </w:tcPr>
                      <w:p w14:paraId="048647F2">
                        <w:pPr>
                          <w:pStyle w:val="53"/>
                          <w:ind w:firstLine="0" w:firstLineChars="0"/>
                          <w:jc w:val="center"/>
                          <w:rPr>
                            <w:rFonts w:hint="eastAsia" w:ascii="Times New Roman" w:hAnsi="Times New Roman" w:eastAsia="宋体" w:cs="Times New Roman"/>
                            <w:sz w:val="21"/>
                            <w:szCs w:val="21"/>
                            <w:lang w:val="en-US" w:eastAsia="zh-CN"/>
                          </w:rPr>
                        </w:pPr>
                        <w:r>
                          <w:rPr>
                            <w:rFonts w:hint="eastAsia" w:cs="Times New Roman"/>
                            <w:kern w:val="0"/>
                            <w:sz w:val="21"/>
                            <w:szCs w:val="21"/>
                            <w:lang w:val="en-US" w:eastAsia="zh-CN" w:bidi="ar"/>
                          </w:rPr>
                          <w:t>5.09</w:t>
                        </w:r>
                        <w:r>
                          <w:rPr>
                            <w:rFonts w:hint="default" w:ascii="Times New Roman" w:hAnsi="Times New Roman" w:cs="Times New Roman"/>
                            <w:kern w:val="0"/>
                            <w:sz w:val="21"/>
                            <w:szCs w:val="21"/>
                            <w:lang w:bidi="ar"/>
                          </w:rPr>
                          <w:t>E-0</w:t>
                        </w:r>
                        <w:r>
                          <w:rPr>
                            <w:rFonts w:hint="eastAsia" w:cs="Times New Roman"/>
                            <w:kern w:val="0"/>
                            <w:sz w:val="21"/>
                            <w:szCs w:val="21"/>
                            <w:lang w:val="en-US" w:eastAsia="zh-CN" w:bidi="ar"/>
                          </w:rPr>
                          <w:t>6</w:t>
                        </w:r>
                      </w:p>
                    </w:tc>
                    <w:tc>
                      <w:tcPr>
                        <w:tcW w:w="1251" w:type="dxa"/>
                        <w:vMerge w:val="continue"/>
                        <w:vAlign w:val="center"/>
                      </w:tcPr>
                      <w:p w14:paraId="467D1E34">
                        <w:pPr>
                          <w:pStyle w:val="53"/>
                          <w:spacing w:line="320" w:lineRule="exact"/>
                          <w:ind w:firstLine="0" w:firstLineChars="0"/>
                          <w:jc w:val="center"/>
                          <w:rPr>
                            <w:rFonts w:hint="default" w:ascii="Times New Roman" w:hAnsi="Times New Roman" w:cs="Times New Roman"/>
                            <w:sz w:val="21"/>
                            <w:szCs w:val="21"/>
                          </w:rPr>
                        </w:pPr>
                      </w:p>
                    </w:tc>
                  </w:tr>
                  <w:tr w14:paraId="2742D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67" w:type="dxa"/>
                        <w:vMerge w:val="restart"/>
                        <w:vAlign w:val="center"/>
                      </w:tcPr>
                      <w:p w14:paraId="00B243E3">
                        <w:pPr>
                          <w:pStyle w:val="53"/>
                          <w:spacing w:line="320" w:lineRule="exact"/>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7#</w:t>
                        </w:r>
                      </w:p>
                    </w:tc>
                    <w:tc>
                      <w:tcPr>
                        <w:tcW w:w="1819" w:type="dxa"/>
                        <w:vMerge w:val="restart"/>
                        <w:vAlign w:val="center"/>
                      </w:tcPr>
                      <w:p w14:paraId="7C09631A">
                        <w:pPr>
                          <w:spacing w:line="280" w:lineRule="exact"/>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机房</w:t>
                        </w:r>
                        <w:r>
                          <w:rPr>
                            <w:rFonts w:hint="eastAsia" w:cs="Times New Roman"/>
                            <w:sz w:val="21"/>
                            <w:szCs w:val="21"/>
                            <w:lang w:val="en-US" w:eastAsia="zh-CN"/>
                          </w:rPr>
                          <w:t>西侧医生入口门</w:t>
                        </w:r>
                        <w:r>
                          <w:rPr>
                            <w:rFonts w:hint="default" w:ascii="Times New Roman" w:hAnsi="Times New Roman" w:cs="Times New Roman"/>
                            <w:sz w:val="21"/>
                            <w:szCs w:val="21"/>
                          </w:rPr>
                          <w:t>外30cm</w:t>
                        </w:r>
                      </w:p>
                    </w:tc>
                    <w:tc>
                      <w:tcPr>
                        <w:tcW w:w="812" w:type="dxa"/>
                        <w:vAlign w:val="center"/>
                      </w:tcPr>
                      <w:p w14:paraId="63B2428F">
                        <w:pPr>
                          <w:pStyle w:val="53"/>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漏射</w:t>
                        </w:r>
                      </w:p>
                    </w:tc>
                    <w:tc>
                      <w:tcPr>
                        <w:tcW w:w="1251" w:type="dxa"/>
                        <w:vAlign w:val="center"/>
                      </w:tcPr>
                      <w:p w14:paraId="7C8FE36A">
                        <w:pPr>
                          <w:pStyle w:val="53"/>
                          <w:ind w:firstLine="0" w:firstLineChars="0"/>
                          <w:jc w:val="center"/>
                          <w:rPr>
                            <w:rFonts w:hint="default" w:ascii="Times New Roman" w:hAnsi="Times New Roman" w:cs="Times New Roman"/>
                            <w:sz w:val="21"/>
                            <w:szCs w:val="21"/>
                          </w:rPr>
                        </w:pPr>
                        <w:r>
                          <w:rPr>
                            <w:rFonts w:hint="eastAsia" w:cs="Times New Roman"/>
                            <w:sz w:val="21"/>
                            <w:szCs w:val="21"/>
                            <w:lang w:val="en-US" w:eastAsia="zh-CN"/>
                          </w:rPr>
                          <w:t>3.39</w:t>
                        </w:r>
                        <w:r>
                          <w:rPr>
                            <w:rFonts w:hint="default" w:ascii="Times New Roman" w:hAnsi="Times New Roman" w:cs="Times New Roman"/>
                            <w:sz w:val="21"/>
                            <w:szCs w:val="21"/>
                          </w:rPr>
                          <w:t>E-0</w:t>
                        </w:r>
                        <w:r>
                          <w:rPr>
                            <w:rFonts w:hint="eastAsia" w:cs="Times New Roman"/>
                            <w:sz w:val="21"/>
                            <w:szCs w:val="21"/>
                            <w:lang w:val="en-US" w:eastAsia="zh-CN"/>
                          </w:rPr>
                          <w:t>6</w:t>
                        </w:r>
                      </w:p>
                    </w:tc>
                    <w:tc>
                      <w:tcPr>
                        <w:tcW w:w="1225" w:type="dxa"/>
                        <w:vMerge w:val="restart"/>
                        <w:vAlign w:val="center"/>
                      </w:tcPr>
                      <w:p w14:paraId="7690BACB">
                        <w:pPr>
                          <w:pStyle w:val="53"/>
                          <w:spacing w:line="280" w:lineRule="exact"/>
                          <w:ind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4.0</w:t>
                        </w:r>
                      </w:p>
                    </w:tc>
                    <w:tc>
                      <w:tcPr>
                        <w:tcW w:w="1260" w:type="dxa"/>
                        <w:vAlign w:val="center"/>
                      </w:tcPr>
                      <w:p w14:paraId="094FFC27">
                        <w:pPr>
                          <w:pStyle w:val="53"/>
                          <w:spacing w:line="240" w:lineRule="exact"/>
                          <w:ind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4.2</w:t>
                        </w:r>
                      </w:p>
                    </w:tc>
                    <w:tc>
                      <w:tcPr>
                        <w:tcW w:w="1232" w:type="dxa"/>
                        <w:vAlign w:val="center"/>
                      </w:tcPr>
                      <w:p w14:paraId="48AD21CB">
                        <w:pPr>
                          <w:pStyle w:val="53"/>
                          <w:ind w:firstLine="0" w:firstLineChars="0"/>
                          <w:jc w:val="center"/>
                          <w:rPr>
                            <w:rFonts w:hint="eastAsia" w:ascii="Times New Roman" w:hAnsi="Times New Roman" w:eastAsia="宋体" w:cs="Times New Roman"/>
                            <w:kern w:val="0"/>
                            <w:sz w:val="21"/>
                            <w:szCs w:val="21"/>
                            <w:lang w:val="en-US" w:eastAsia="zh-CN" w:bidi="ar"/>
                          </w:rPr>
                        </w:pPr>
                        <w:r>
                          <w:rPr>
                            <w:rFonts w:hint="eastAsia" w:cs="Times New Roman"/>
                            <w:sz w:val="21"/>
                            <w:szCs w:val="21"/>
                            <w:lang w:val="en-US" w:eastAsia="zh-CN"/>
                          </w:rPr>
                          <w:t>6.22</w:t>
                        </w:r>
                        <w:r>
                          <w:rPr>
                            <w:rFonts w:hint="default" w:ascii="Times New Roman" w:hAnsi="Times New Roman" w:cs="Times New Roman"/>
                            <w:sz w:val="21"/>
                            <w:szCs w:val="21"/>
                          </w:rPr>
                          <w:t>E-0</w:t>
                        </w:r>
                        <w:r>
                          <w:rPr>
                            <w:rFonts w:hint="eastAsia" w:cs="Times New Roman"/>
                            <w:sz w:val="21"/>
                            <w:szCs w:val="21"/>
                            <w:lang w:val="en-US" w:eastAsia="zh-CN"/>
                          </w:rPr>
                          <w:t>4</w:t>
                        </w:r>
                      </w:p>
                    </w:tc>
                    <w:tc>
                      <w:tcPr>
                        <w:tcW w:w="1251" w:type="dxa"/>
                        <w:vMerge w:val="restart"/>
                        <w:vAlign w:val="center"/>
                      </w:tcPr>
                      <w:p w14:paraId="73D07441">
                        <w:pPr>
                          <w:pStyle w:val="53"/>
                          <w:spacing w:line="320" w:lineRule="exact"/>
                          <w:ind w:firstLine="0" w:firstLineChars="0"/>
                          <w:jc w:val="center"/>
                          <w:rPr>
                            <w:rFonts w:hint="eastAsia" w:ascii="Times New Roman" w:hAnsi="Times New Roman" w:eastAsia="宋体" w:cs="Times New Roman"/>
                            <w:sz w:val="21"/>
                            <w:szCs w:val="21"/>
                            <w:lang w:val="en-US" w:eastAsia="zh-CN"/>
                          </w:rPr>
                        </w:pPr>
                        <w:r>
                          <w:rPr>
                            <w:rFonts w:hint="eastAsia" w:cs="Times New Roman"/>
                            <w:sz w:val="21"/>
                            <w:szCs w:val="21"/>
                            <w:lang w:val="en-US" w:eastAsia="zh-CN"/>
                          </w:rPr>
                          <w:t>5.53</w:t>
                        </w:r>
                        <w:r>
                          <w:rPr>
                            <w:rFonts w:hint="default" w:ascii="Times New Roman" w:hAnsi="Times New Roman" w:cs="Times New Roman"/>
                            <w:sz w:val="21"/>
                            <w:szCs w:val="21"/>
                          </w:rPr>
                          <w:t>E-0</w:t>
                        </w:r>
                        <w:r>
                          <w:rPr>
                            <w:rFonts w:hint="eastAsia" w:cs="Times New Roman"/>
                            <w:sz w:val="21"/>
                            <w:szCs w:val="21"/>
                            <w:lang w:val="en-US" w:eastAsia="zh-CN"/>
                          </w:rPr>
                          <w:t>3</w:t>
                        </w:r>
                      </w:p>
                    </w:tc>
                  </w:tr>
                  <w:tr w14:paraId="45117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67" w:type="dxa"/>
                        <w:vMerge w:val="continue"/>
                        <w:vAlign w:val="center"/>
                      </w:tcPr>
                      <w:p w14:paraId="5E5E6BF8">
                        <w:pPr>
                          <w:pStyle w:val="53"/>
                          <w:ind w:firstLine="0" w:firstLineChars="0"/>
                          <w:jc w:val="center"/>
                          <w:rPr>
                            <w:rFonts w:hint="default" w:ascii="Times New Roman" w:hAnsi="Times New Roman" w:cs="Times New Roman"/>
                            <w:sz w:val="21"/>
                            <w:szCs w:val="21"/>
                          </w:rPr>
                        </w:pPr>
                      </w:p>
                    </w:tc>
                    <w:tc>
                      <w:tcPr>
                        <w:tcW w:w="1819" w:type="dxa"/>
                        <w:vMerge w:val="continue"/>
                        <w:vAlign w:val="center"/>
                      </w:tcPr>
                      <w:p w14:paraId="7690EF6B">
                        <w:pPr>
                          <w:pStyle w:val="53"/>
                          <w:spacing w:line="240" w:lineRule="auto"/>
                          <w:ind w:firstLine="0" w:firstLineChars="0"/>
                          <w:jc w:val="center"/>
                          <w:rPr>
                            <w:rFonts w:hint="default" w:ascii="Times New Roman" w:hAnsi="Times New Roman" w:cs="Times New Roman"/>
                            <w:sz w:val="21"/>
                            <w:szCs w:val="21"/>
                          </w:rPr>
                        </w:pPr>
                      </w:p>
                    </w:tc>
                    <w:tc>
                      <w:tcPr>
                        <w:tcW w:w="812" w:type="dxa"/>
                        <w:vAlign w:val="center"/>
                      </w:tcPr>
                      <w:p w14:paraId="30B728D3">
                        <w:pPr>
                          <w:pStyle w:val="53"/>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散射</w:t>
                        </w:r>
                      </w:p>
                    </w:tc>
                    <w:tc>
                      <w:tcPr>
                        <w:tcW w:w="1251" w:type="dxa"/>
                        <w:vAlign w:val="center"/>
                      </w:tcPr>
                      <w:p w14:paraId="0708CDB3">
                        <w:pPr>
                          <w:pStyle w:val="53"/>
                          <w:ind w:firstLine="0" w:firstLineChars="0"/>
                          <w:jc w:val="center"/>
                          <w:rPr>
                            <w:rFonts w:hint="default" w:ascii="Times New Roman" w:hAnsi="Times New Roman" w:cs="Times New Roman"/>
                            <w:sz w:val="21"/>
                            <w:szCs w:val="21"/>
                          </w:rPr>
                        </w:pPr>
                        <w:r>
                          <w:rPr>
                            <w:rFonts w:hint="eastAsia" w:cs="Times New Roman"/>
                            <w:sz w:val="21"/>
                            <w:szCs w:val="21"/>
                            <w:lang w:val="en-US" w:eastAsia="zh-CN"/>
                          </w:rPr>
                          <w:t>5.14</w:t>
                        </w:r>
                        <w:r>
                          <w:rPr>
                            <w:rFonts w:hint="default" w:ascii="Times New Roman" w:hAnsi="Times New Roman" w:cs="Times New Roman"/>
                            <w:sz w:val="21"/>
                            <w:szCs w:val="21"/>
                          </w:rPr>
                          <w:t>E-0</w:t>
                        </w:r>
                        <w:r>
                          <w:rPr>
                            <w:rFonts w:hint="eastAsia" w:cs="Times New Roman"/>
                            <w:sz w:val="21"/>
                            <w:szCs w:val="21"/>
                            <w:lang w:val="en-US" w:eastAsia="zh-CN"/>
                          </w:rPr>
                          <w:t>6</w:t>
                        </w:r>
                      </w:p>
                    </w:tc>
                    <w:tc>
                      <w:tcPr>
                        <w:tcW w:w="1225" w:type="dxa"/>
                        <w:vMerge w:val="continue"/>
                        <w:vAlign w:val="center"/>
                      </w:tcPr>
                      <w:p w14:paraId="1B7A826E">
                        <w:pPr>
                          <w:pStyle w:val="53"/>
                          <w:spacing w:line="280" w:lineRule="exact"/>
                          <w:ind w:firstLine="0" w:firstLineChars="0"/>
                          <w:jc w:val="center"/>
                          <w:rPr>
                            <w:rFonts w:hint="default" w:ascii="Times New Roman" w:hAnsi="Times New Roman" w:cs="Times New Roman"/>
                            <w:sz w:val="21"/>
                            <w:szCs w:val="21"/>
                          </w:rPr>
                        </w:pPr>
                      </w:p>
                    </w:tc>
                    <w:tc>
                      <w:tcPr>
                        <w:tcW w:w="1260" w:type="dxa"/>
                        <w:vAlign w:val="center"/>
                      </w:tcPr>
                      <w:p w14:paraId="478561C7">
                        <w:pPr>
                          <w:pStyle w:val="53"/>
                          <w:spacing w:line="240" w:lineRule="exact"/>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d</w:t>
                        </w:r>
                        <w:r>
                          <w:rPr>
                            <w:rFonts w:hint="default" w:ascii="Times New Roman" w:hAnsi="Times New Roman" w:cs="Times New Roman"/>
                            <w:sz w:val="21"/>
                            <w:szCs w:val="21"/>
                            <w:vertAlign w:val="subscript"/>
                          </w:rPr>
                          <w:t>0</w:t>
                        </w:r>
                        <w:r>
                          <w:rPr>
                            <w:rFonts w:hint="default" w:ascii="Times New Roman" w:hAnsi="Times New Roman" w:cs="Times New Roman"/>
                            <w:sz w:val="21"/>
                            <w:szCs w:val="21"/>
                          </w:rPr>
                          <w:t xml:space="preserve">=0.5 </w:t>
                        </w:r>
                      </w:p>
                      <w:p w14:paraId="49931BB0">
                        <w:pPr>
                          <w:pStyle w:val="53"/>
                          <w:spacing w:line="240" w:lineRule="exact"/>
                          <w:ind w:firstLine="0" w:firstLineChars="0"/>
                          <w:jc w:val="cente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rPr>
                          <w:t>d</w:t>
                        </w:r>
                        <w:r>
                          <w:rPr>
                            <w:rFonts w:hint="default" w:ascii="Times New Roman" w:hAnsi="Times New Roman" w:cs="Times New Roman"/>
                            <w:sz w:val="21"/>
                            <w:szCs w:val="21"/>
                            <w:vertAlign w:val="subscript"/>
                          </w:rPr>
                          <w:t>s</w:t>
                        </w:r>
                        <w:r>
                          <w:rPr>
                            <w:rFonts w:hint="default" w:ascii="Times New Roman" w:hAnsi="Times New Roman" w:cs="Times New Roman"/>
                            <w:sz w:val="21"/>
                            <w:szCs w:val="21"/>
                          </w:rPr>
                          <w:t>=</w:t>
                        </w:r>
                        <w:r>
                          <w:rPr>
                            <w:rFonts w:hint="eastAsia" w:cs="Times New Roman"/>
                            <w:sz w:val="21"/>
                            <w:szCs w:val="21"/>
                            <w:lang w:val="en-US" w:eastAsia="zh-CN"/>
                          </w:rPr>
                          <w:t>4.2</w:t>
                        </w:r>
                      </w:p>
                    </w:tc>
                    <w:tc>
                      <w:tcPr>
                        <w:tcW w:w="1232" w:type="dxa"/>
                        <w:vAlign w:val="center"/>
                      </w:tcPr>
                      <w:p w14:paraId="612317A2">
                        <w:pPr>
                          <w:pStyle w:val="53"/>
                          <w:ind w:firstLine="0" w:firstLineChars="0"/>
                          <w:jc w:val="center"/>
                          <w:rPr>
                            <w:rFonts w:hint="eastAsia" w:ascii="Times New Roman" w:hAnsi="Times New Roman" w:eastAsia="宋体" w:cs="Times New Roman"/>
                            <w:kern w:val="0"/>
                            <w:sz w:val="21"/>
                            <w:szCs w:val="21"/>
                            <w:lang w:val="en-US" w:eastAsia="zh-CN" w:bidi="ar"/>
                          </w:rPr>
                        </w:pPr>
                        <w:r>
                          <w:rPr>
                            <w:rFonts w:hint="eastAsia" w:cs="Times New Roman"/>
                            <w:kern w:val="0"/>
                            <w:sz w:val="21"/>
                            <w:szCs w:val="21"/>
                            <w:lang w:val="en-US" w:eastAsia="zh-CN" w:bidi="ar"/>
                          </w:rPr>
                          <w:t>4.91</w:t>
                        </w:r>
                        <w:r>
                          <w:rPr>
                            <w:rFonts w:hint="default" w:ascii="Times New Roman" w:hAnsi="Times New Roman" w:cs="Times New Roman"/>
                            <w:kern w:val="0"/>
                            <w:sz w:val="21"/>
                            <w:szCs w:val="21"/>
                            <w:lang w:bidi="ar"/>
                          </w:rPr>
                          <w:t>E-0</w:t>
                        </w:r>
                        <w:r>
                          <w:rPr>
                            <w:rFonts w:hint="eastAsia" w:cs="Times New Roman"/>
                            <w:kern w:val="0"/>
                            <w:sz w:val="21"/>
                            <w:szCs w:val="21"/>
                            <w:lang w:val="en-US" w:eastAsia="zh-CN" w:bidi="ar"/>
                          </w:rPr>
                          <w:t>3</w:t>
                        </w:r>
                      </w:p>
                    </w:tc>
                    <w:tc>
                      <w:tcPr>
                        <w:tcW w:w="1251" w:type="dxa"/>
                        <w:vMerge w:val="continue"/>
                        <w:vAlign w:val="center"/>
                      </w:tcPr>
                      <w:p w14:paraId="46800A55">
                        <w:pPr>
                          <w:pStyle w:val="53"/>
                          <w:spacing w:line="320" w:lineRule="exact"/>
                          <w:ind w:firstLine="0" w:firstLineChars="0"/>
                          <w:jc w:val="center"/>
                          <w:rPr>
                            <w:rFonts w:hint="default" w:ascii="Times New Roman" w:hAnsi="Times New Roman" w:cs="Times New Roman"/>
                            <w:sz w:val="21"/>
                            <w:szCs w:val="21"/>
                          </w:rPr>
                        </w:pPr>
                      </w:p>
                    </w:tc>
                  </w:tr>
                  <w:tr w14:paraId="6702C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67" w:type="dxa"/>
                        <w:vMerge w:val="restart"/>
                        <w:vAlign w:val="center"/>
                      </w:tcPr>
                      <w:p w14:paraId="79061612">
                        <w:pPr>
                          <w:pStyle w:val="53"/>
                          <w:spacing w:line="320" w:lineRule="exact"/>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8#</w:t>
                        </w:r>
                      </w:p>
                    </w:tc>
                    <w:tc>
                      <w:tcPr>
                        <w:tcW w:w="1819" w:type="dxa"/>
                        <w:vMerge w:val="restart"/>
                        <w:vAlign w:val="center"/>
                      </w:tcPr>
                      <w:p w14:paraId="10DCFEB7">
                        <w:pPr>
                          <w:spacing w:line="280" w:lineRule="exact"/>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机房</w:t>
                        </w:r>
                        <w:r>
                          <w:rPr>
                            <w:rFonts w:hint="default" w:ascii="Times New Roman" w:hAnsi="Times New Roman" w:cs="Times New Roman"/>
                            <w:sz w:val="21"/>
                            <w:szCs w:val="21"/>
                          </w:rPr>
                          <w:t>楼上</w:t>
                        </w:r>
                        <w:r>
                          <w:rPr>
                            <w:rFonts w:hint="eastAsia" w:cs="Times New Roman"/>
                            <w:sz w:val="21"/>
                            <w:szCs w:val="21"/>
                            <w:lang w:val="en-US" w:eastAsia="zh-CN"/>
                          </w:rPr>
                          <w:t>排毒治疗室和更衣室</w:t>
                        </w:r>
                        <w:r>
                          <w:rPr>
                            <w:rFonts w:hint="default" w:ascii="Times New Roman" w:hAnsi="Times New Roman" w:cs="Times New Roman"/>
                            <w:sz w:val="21"/>
                            <w:szCs w:val="21"/>
                          </w:rPr>
                          <w:t>距地面100cm</w:t>
                        </w:r>
                      </w:p>
                    </w:tc>
                    <w:tc>
                      <w:tcPr>
                        <w:tcW w:w="812" w:type="dxa"/>
                        <w:vAlign w:val="center"/>
                      </w:tcPr>
                      <w:p w14:paraId="7A32ADCE">
                        <w:pPr>
                          <w:pStyle w:val="53"/>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漏射</w:t>
                        </w:r>
                      </w:p>
                    </w:tc>
                    <w:tc>
                      <w:tcPr>
                        <w:tcW w:w="1251" w:type="dxa"/>
                        <w:vAlign w:val="center"/>
                      </w:tcPr>
                      <w:p w14:paraId="4DB071CD">
                        <w:pPr>
                          <w:pStyle w:val="53"/>
                          <w:ind w:firstLine="0" w:firstLineChars="0"/>
                          <w:jc w:val="center"/>
                          <w:rPr>
                            <w:rFonts w:hint="default" w:ascii="Times New Roman" w:hAnsi="Times New Roman" w:cs="Times New Roman"/>
                            <w:sz w:val="21"/>
                            <w:szCs w:val="21"/>
                          </w:rPr>
                        </w:pPr>
                        <w:r>
                          <w:rPr>
                            <w:rFonts w:hint="eastAsia" w:cs="Times New Roman"/>
                            <w:sz w:val="21"/>
                            <w:szCs w:val="21"/>
                            <w:lang w:val="en-US" w:eastAsia="zh-CN"/>
                          </w:rPr>
                          <w:t>3.22</w:t>
                        </w:r>
                        <w:r>
                          <w:rPr>
                            <w:rFonts w:hint="default" w:ascii="Times New Roman" w:hAnsi="Times New Roman" w:cs="Times New Roman"/>
                            <w:sz w:val="21"/>
                            <w:szCs w:val="21"/>
                          </w:rPr>
                          <w:t>E-0</w:t>
                        </w:r>
                        <w:r>
                          <w:rPr>
                            <w:rFonts w:hint="eastAsia" w:cs="Times New Roman"/>
                            <w:sz w:val="21"/>
                            <w:szCs w:val="21"/>
                            <w:lang w:val="en-US" w:eastAsia="zh-CN"/>
                          </w:rPr>
                          <w:t>5</w:t>
                        </w:r>
                      </w:p>
                    </w:tc>
                    <w:tc>
                      <w:tcPr>
                        <w:tcW w:w="1225" w:type="dxa"/>
                        <w:vMerge w:val="restart"/>
                        <w:vAlign w:val="center"/>
                      </w:tcPr>
                      <w:p w14:paraId="12FE0847">
                        <w:pPr>
                          <w:pStyle w:val="53"/>
                          <w:spacing w:line="280" w:lineRule="exact"/>
                          <w:ind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3.1</w:t>
                        </w:r>
                      </w:p>
                    </w:tc>
                    <w:tc>
                      <w:tcPr>
                        <w:tcW w:w="1260" w:type="dxa"/>
                        <w:vAlign w:val="center"/>
                      </w:tcPr>
                      <w:p w14:paraId="500FCE37">
                        <w:pPr>
                          <w:pStyle w:val="53"/>
                          <w:spacing w:line="240" w:lineRule="exact"/>
                          <w:ind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4.3</w:t>
                        </w:r>
                      </w:p>
                    </w:tc>
                    <w:tc>
                      <w:tcPr>
                        <w:tcW w:w="1232" w:type="dxa"/>
                        <w:vAlign w:val="center"/>
                      </w:tcPr>
                      <w:p w14:paraId="1A0BD93F">
                        <w:pPr>
                          <w:pStyle w:val="53"/>
                          <w:ind w:firstLine="0" w:firstLineChars="0"/>
                          <w:jc w:val="center"/>
                          <w:rPr>
                            <w:rFonts w:hint="eastAsia" w:ascii="Times New Roman" w:hAnsi="Times New Roman" w:eastAsia="宋体" w:cs="Times New Roman"/>
                            <w:kern w:val="0"/>
                            <w:sz w:val="21"/>
                            <w:szCs w:val="21"/>
                            <w:lang w:val="en-US" w:eastAsia="zh-CN" w:bidi="ar"/>
                          </w:rPr>
                        </w:pPr>
                        <w:r>
                          <w:rPr>
                            <w:rFonts w:hint="eastAsia" w:cs="Times New Roman"/>
                            <w:sz w:val="21"/>
                            <w:szCs w:val="21"/>
                            <w:lang w:val="en-US" w:eastAsia="zh-CN"/>
                          </w:rPr>
                          <w:t>5.65</w:t>
                        </w:r>
                        <w:r>
                          <w:rPr>
                            <w:rFonts w:hint="default" w:ascii="Times New Roman" w:hAnsi="Times New Roman" w:cs="Times New Roman"/>
                            <w:sz w:val="21"/>
                            <w:szCs w:val="21"/>
                          </w:rPr>
                          <w:t>E-0</w:t>
                        </w:r>
                        <w:r>
                          <w:rPr>
                            <w:rFonts w:hint="eastAsia" w:cs="Times New Roman"/>
                            <w:sz w:val="21"/>
                            <w:szCs w:val="21"/>
                            <w:lang w:val="en-US" w:eastAsia="zh-CN"/>
                          </w:rPr>
                          <w:t>3</w:t>
                        </w:r>
                      </w:p>
                    </w:tc>
                    <w:tc>
                      <w:tcPr>
                        <w:tcW w:w="1251" w:type="dxa"/>
                        <w:vMerge w:val="restart"/>
                        <w:vAlign w:val="center"/>
                      </w:tcPr>
                      <w:p w14:paraId="37AC9082">
                        <w:pPr>
                          <w:pStyle w:val="53"/>
                          <w:spacing w:line="320" w:lineRule="exact"/>
                          <w:ind w:firstLine="0" w:firstLineChars="0"/>
                          <w:jc w:val="center"/>
                          <w:rPr>
                            <w:rFonts w:hint="eastAsia" w:ascii="Times New Roman" w:hAnsi="Times New Roman" w:eastAsia="宋体" w:cs="Times New Roman"/>
                            <w:sz w:val="21"/>
                            <w:szCs w:val="21"/>
                            <w:lang w:val="en-US" w:eastAsia="zh-CN"/>
                          </w:rPr>
                        </w:pPr>
                        <w:r>
                          <w:rPr>
                            <w:rFonts w:hint="eastAsia" w:cs="Times New Roman"/>
                            <w:sz w:val="21"/>
                            <w:szCs w:val="21"/>
                            <w:lang w:val="en-US" w:eastAsia="zh-CN"/>
                          </w:rPr>
                          <w:t>5.04</w:t>
                        </w:r>
                        <w:r>
                          <w:rPr>
                            <w:rFonts w:hint="default" w:ascii="Times New Roman" w:hAnsi="Times New Roman" w:cs="Times New Roman"/>
                            <w:sz w:val="21"/>
                            <w:szCs w:val="21"/>
                          </w:rPr>
                          <w:t>E-0</w:t>
                        </w:r>
                        <w:r>
                          <w:rPr>
                            <w:rFonts w:hint="eastAsia" w:cs="Times New Roman"/>
                            <w:sz w:val="21"/>
                            <w:szCs w:val="21"/>
                            <w:lang w:val="en-US" w:eastAsia="zh-CN"/>
                          </w:rPr>
                          <w:t>2</w:t>
                        </w:r>
                      </w:p>
                    </w:tc>
                  </w:tr>
                  <w:tr w14:paraId="229AA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67" w:type="dxa"/>
                        <w:vMerge w:val="continue"/>
                        <w:vAlign w:val="center"/>
                      </w:tcPr>
                      <w:p w14:paraId="132F971A">
                        <w:pPr>
                          <w:pStyle w:val="53"/>
                          <w:ind w:firstLine="0" w:firstLineChars="0"/>
                          <w:jc w:val="center"/>
                          <w:rPr>
                            <w:rFonts w:hint="default" w:ascii="Times New Roman" w:hAnsi="Times New Roman" w:cs="Times New Roman"/>
                            <w:sz w:val="21"/>
                            <w:szCs w:val="21"/>
                          </w:rPr>
                        </w:pPr>
                      </w:p>
                    </w:tc>
                    <w:tc>
                      <w:tcPr>
                        <w:tcW w:w="1819" w:type="dxa"/>
                        <w:vMerge w:val="continue"/>
                        <w:vAlign w:val="center"/>
                      </w:tcPr>
                      <w:p w14:paraId="2450C2B2">
                        <w:pPr>
                          <w:pStyle w:val="53"/>
                          <w:spacing w:line="240" w:lineRule="auto"/>
                          <w:ind w:firstLine="0" w:firstLineChars="0"/>
                          <w:jc w:val="center"/>
                          <w:rPr>
                            <w:rFonts w:hint="default" w:ascii="Times New Roman" w:hAnsi="Times New Roman" w:cs="Times New Roman"/>
                            <w:sz w:val="21"/>
                            <w:szCs w:val="21"/>
                          </w:rPr>
                        </w:pPr>
                      </w:p>
                    </w:tc>
                    <w:tc>
                      <w:tcPr>
                        <w:tcW w:w="812" w:type="dxa"/>
                        <w:vAlign w:val="center"/>
                      </w:tcPr>
                      <w:p w14:paraId="647FCF5F">
                        <w:pPr>
                          <w:pStyle w:val="53"/>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散射</w:t>
                        </w:r>
                      </w:p>
                    </w:tc>
                    <w:tc>
                      <w:tcPr>
                        <w:tcW w:w="1251" w:type="dxa"/>
                        <w:vAlign w:val="top"/>
                      </w:tcPr>
                      <w:p w14:paraId="385D7357">
                        <w:pPr>
                          <w:pStyle w:val="53"/>
                          <w:ind w:firstLine="0" w:firstLineChars="0"/>
                          <w:jc w:val="center"/>
                          <w:rPr>
                            <w:rFonts w:hint="default" w:ascii="Times New Roman" w:hAnsi="Times New Roman" w:cs="Times New Roman"/>
                            <w:sz w:val="21"/>
                            <w:szCs w:val="21"/>
                            <w:lang w:eastAsia="zh-CN"/>
                          </w:rPr>
                        </w:pPr>
                        <w:r>
                          <w:rPr>
                            <w:rFonts w:hint="eastAsia" w:cs="Times New Roman"/>
                            <w:sz w:val="21"/>
                            <w:szCs w:val="21"/>
                            <w:lang w:val="en-US" w:eastAsia="zh-CN"/>
                          </w:rPr>
                          <w:t>4.91</w:t>
                        </w:r>
                        <w:r>
                          <w:rPr>
                            <w:rFonts w:hint="default" w:ascii="Times New Roman" w:hAnsi="Times New Roman" w:cs="Times New Roman"/>
                            <w:sz w:val="21"/>
                            <w:szCs w:val="21"/>
                          </w:rPr>
                          <w:t>E-0</w:t>
                        </w:r>
                        <w:r>
                          <w:rPr>
                            <w:rFonts w:hint="eastAsia" w:cs="Times New Roman"/>
                            <w:sz w:val="21"/>
                            <w:szCs w:val="21"/>
                            <w:lang w:val="en-US" w:eastAsia="zh-CN"/>
                          </w:rPr>
                          <w:t>5</w:t>
                        </w:r>
                      </w:p>
                    </w:tc>
                    <w:tc>
                      <w:tcPr>
                        <w:tcW w:w="1225" w:type="dxa"/>
                        <w:vMerge w:val="continue"/>
                        <w:vAlign w:val="center"/>
                      </w:tcPr>
                      <w:p w14:paraId="4672CC4A">
                        <w:pPr>
                          <w:pStyle w:val="53"/>
                          <w:spacing w:line="280" w:lineRule="exact"/>
                          <w:ind w:firstLine="0" w:firstLineChars="0"/>
                          <w:jc w:val="center"/>
                          <w:rPr>
                            <w:rFonts w:hint="default" w:ascii="Times New Roman" w:hAnsi="Times New Roman" w:cs="Times New Roman"/>
                            <w:sz w:val="21"/>
                            <w:szCs w:val="21"/>
                          </w:rPr>
                        </w:pPr>
                      </w:p>
                    </w:tc>
                    <w:tc>
                      <w:tcPr>
                        <w:tcW w:w="1260" w:type="dxa"/>
                        <w:vAlign w:val="center"/>
                      </w:tcPr>
                      <w:p w14:paraId="39CBCC17">
                        <w:pPr>
                          <w:pStyle w:val="53"/>
                          <w:spacing w:line="240" w:lineRule="exact"/>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d</w:t>
                        </w:r>
                        <w:r>
                          <w:rPr>
                            <w:rFonts w:hint="default" w:ascii="Times New Roman" w:hAnsi="Times New Roman" w:cs="Times New Roman"/>
                            <w:sz w:val="21"/>
                            <w:szCs w:val="21"/>
                            <w:vertAlign w:val="subscript"/>
                          </w:rPr>
                          <w:t>0</w:t>
                        </w:r>
                        <w:r>
                          <w:rPr>
                            <w:rFonts w:hint="default" w:ascii="Times New Roman" w:hAnsi="Times New Roman" w:cs="Times New Roman"/>
                            <w:sz w:val="21"/>
                            <w:szCs w:val="21"/>
                          </w:rPr>
                          <w:t xml:space="preserve">=0.5 </w:t>
                        </w:r>
                      </w:p>
                      <w:p w14:paraId="5BA3094B">
                        <w:pPr>
                          <w:pStyle w:val="53"/>
                          <w:spacing w:line="240" w:lineRule="exact"/>
                          <w:ind w:firstLine="0" w:firstLineChars="0"/>
                          <w:jc w:val="cente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rPr>
                          <w:t>d</w:t>
                        </w:r>
                        <w:r>
                          <w:rPr>
                            <w:rFonts w:hint="default" w:ascii="Times New Roman" w:hAnsi="Times New Roman" w:cs="Times New Roman"/>
                            <w:sz w:val="21"/>
                            <w:szCs w:val="21"/>
                            <w:vertAlign w:val="subscript"/>
                          </w:rPr>
                          <w:t>s</w:t>
                        </w:r>
                        <w:r>
                          <w:rPr>
                            <w:rFonts w:hint="default" w:ascii="Times New Roman" w:hAnsi="Times New Roman" w:cs="Times New Roman"/>
                            <w:sz w:val="21"/>
                            <w:szCs w:val="21"/>
                          </w:rPr>
                          <w:t>=</w:t>
                        </w:r>
                        <w:r>
                          <w:rPr>
                            <w:rFonts w:hint="default" w:ascii="Times New Roman" w:hAnsi="Times New Roman" w:cs="Times New Roman"/>
                            <w:sz w:val="21"/>
                            <w:szCs w:val="21"/>
                            <w:lang w:val="en-US" w:eastAsia="zh-CN"/>
                          </w:rPr>
                          <w:t>4.3</w:t>
                        </w:r>
                      </w:p>
                    </w:tc>
                    <w:tc>
                      <w:tcPr>
                        <w:tcW w:w="1232" w:type="dxa"/>
                        <w:vAlign w:val="center"/>
                      </w:tcPr>
                      <w:p w14:paraId="46821E39">
                        <w:pPr>
                          <w:pStyle w:val="53"/>
                          <w:ind w:firstLine="0" w:firstLineChars="0"/>
                          <w:jc w:val="center"/>
                          <w:rPr>
                            <w:rFonts w:hint="eastAsia" w:ascii="Times New Roman" w:hAnsi="Times New Roman" w:eastAsia="宋体" w:cs="Times New Roman"/>
                            <w:kern w:val="0"/>
                            <w:sz w:val="21"/>
                            <w:szCs w:val="21"/>
                            <w:lang w:val="en-US" w:eastAsia="zh-CN" w:bidi="ar"/>
                          </w:rPr>
                        </w:pPr>
                        <w:r>
                          <w:rPr>
                            <w:rFonts w:hint="eastAsia" w:cs="Times New Roman"/>
                            <w:kern w:val="0"/>
                            <w:sz w:val="21"/>
                            <w:szCs w:val="21"/>
                            <w:lang w:val="en-US" w:eastAsia="zh-CN" w:bidi="ar"/>
                          </w:rPr>
                          <w:t>4.47</w:t>
                        </w:r>
                        <w:r>
                          <w:rPr>
                            <w:rFonts w:hint="default" w:ascii="Times New Roman" w:hAnsi="Times New Roman" w:cs="Times New Roman"/>
                            <w:kern w:val="0"/>
                            <w:sz w:val="21"/>
                            <w:szCs w:val="21"/>
                            <w:lang w:bidi="ar"/>
                          </w:rPr>
                          <w:t>E-0</w:t>
                        </w:r>
                        <w:r>
                          <w:rPr>
                            <w:rFonts w:hint="eastAsia" w:cs="Times New Roman"/>
                            <w:kern w:val="0"/>
                            <w:sz w:val="21"/>
                            <w:szCs w:val="21"/>
                            <w:lang w:val="en-US" w:eastAsia="zh-CN" w:bidi="ar"/>
                          </w:rPr>
                          <w:t>2</w:t>
                        </w:r>
                      </w:p>
                    </w:tc>
                    <w:tc>
                      <w:tcPr>
                        <w:tcW w:w="1251" w:type="dxa"/>
                        <w:vMerge w:val="continue"/>
                        <w:vAlign w:val="center"/>
                      </w:tcPr>
                      <w:p w14:paraId="64296D34">
                        <w:pPr>
                          <w:pStyle w:val="53"/>
                          <w:spacing w:line="320" w:lineRule="exact"/>
                          <w:ind w:firstLine="0" w:firstLineChars="0"/>
                          <w:jc w:val="center"/>
                          <w:rPr>
                            <w:rFonts w:hint="default" w:ascii="Times New Roman" w:hAnsi="Times New Roman" w:cs="Times New Roman"/>
                            <w:sz w:val="21"/>
                            <w:szCs w:val="21"/>
                          </w:rPr>
                        </w:pPr>
                      </w:p>
                    </w:tc>
                  </w:tr>
                </w:tbl>
                <w:p w14:paraId="14C5FA7D">
                  <w:pPr>
                    <w:pStyle w:val="53"/>
                    <w:ind w:firstLine="0" w:firstLineChars="0"/>
                    <w:jc w:val="center"/>
                    <w:rPr>
                      <w:rFonts w:hint="default" w:ascii="Times New Roman" w:hAnsi="Times New Roman" w:cs="Times New Roman"/>
                      <w:b/>
                      <w:bCs/>
                    </w:rPr>
                  </w:pPr>
                  <w:r>
                    <w:rPr>
                      <w:rFonts w:hint="default" w:ascii="Times New Roman" w:hAnsi="Times New Roman" w:cs="Times New Roman"/>
                      <w:b/>
                      <w:bCs/>
                    </w:rPr>
                    <w:t>11.1-7 摄影工况各关注点处辐射剂量率估算结果</w:t>
                  </w:r>
                </w:p>
                <w:tbl>
                  <w:tblPr>
                    <w:tblStyle w:val="41"/>
                    <w:tblW w:w="96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2"/>
                    <w:gridCol w:w="1826"/>
                    <w:gridCol w:w="816"/>
                    <w:gridCol w:w="1159"/>
                    <w:gridCol w:w="1296"/>
                    <w:gridCol w:w="1295"/>
                    <w:gridCol w:w="1237"/>
                    <w:gridCol w:w="1256"/>
                  </w:tblGrid>
                  <w:tr w14:paraId="11A29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4" w:hRule="atLeast"/>
                      <w:jc w:val="center"/>
                    </w:trPr>
                    <w:tc>
                      <w:tcPr>
                        <w:tcW w:w="772" w:type="dxa"/>
                        <w:shd w:val="clear" w:color="auto" w:fill="D7D7D7" w:themeFill="background1" w:themeFillShade="D8"/>
                        <w:vAlign w:val="center"/>
                      </w:tcPr>
                      <w:p w14:paraId="159ADF12">
                        <w:pPr>
                          <w:pStyle w:val="53"/>
                          <w:spacing w:line="320" w:lineRule="exact"/>
                          <w:ind w:firstLine="0" w:firstLineChars="0"/>
                          <w:jc w:val="center"/>
                          <w:rPr>
                            <w:rFonts w:hint="default" w:ascii="Times New Roman" w:hAnsi="Times New Roman" w:cs="Times New Roman"/>
                            <w:b/>
                            <w:bCs/>
                          </w:rPr>
                        </w:pPr>
                        <w:r>
                          <w:rPr>
                            <w:rFonts w:hint="default" w:ascii="Times New Roman" w:hAnsi="Times New Roman" w:cs="Times New Roman"/>
                            <w:b/>
                            <w:bCs/>
                          </w:rPr>
                          <w:t>关注点</w:t>
                        </w:r>
                      </w:p>
                    </w:tc>
                    <w:tc>
                      <w:tcPr>
                        <w:tcW w:w="1826" w:type="dxa"/>
                        <w:shd w:val="clear" w:color="auto" w:fill="D7D7D7" w:themeFill="background1" w:themeFillShade="D8"/>
                        <w:vAlign w:val="center"/>
                      </w:tcPr>
                      <w:p w14:paraId="302876A8">
                        <w:pPr>
                          <w:pStyle w:val="53"/>
                          <w:spacing w:line="320" w:lineRule="exact"/>
                          <w:ind w:firstLine="0" w:firstLineChars="0"/>
                          <w:jc w:val="center"/>
                          <w:rPr>
                            <w:rFonts w:hint="default" w:ascii="Times New Roman" w:hAnsi="Times New Roman" w:cs="Times New Roman"/>
                            <w:b/>
                            <w:bCs/>
                          </w:rPr>
                        </w:pPr>
                        <w:r>
                          <w:rPr>
                            <w:rFonts w:hint="default" w:ascii="Times New Roman" w:hAnsi="Times New Roman" w:cs="Times New Roman"/>
                            <w:b/>
                            <w:bCs/>
                          </w:rPr>
                          <w:t>位置</w:t>
                        </w:r>
                      </w:p>
                    </w:tc>
                    <w:tc>
                      <w:tcPr>
                        <w:tcW w:w="816" w:type="dxa"/>
                        <w:shd w:val="clear" w:color="auto" w:fill="D7D7D7" w:themeFill="background1" w:themeFillShade="D8"/>
                        <w:vAlign w:val="center"/>
                      </w:tcPr>
                      <w:p w14:paraId="6F1CF8FF">
                        <w:pPr>
                          <w:pStyle w:val="53"/>
                          <w:spacing w:line="320" w:lineRule="exact"/>
                          <w:ind w:firstLine="0" w:firstLineChars="0"/>
                          <w:jc w:val="center"/>
                          <w:rPr>
                            <w:rFonts w:hint="default" w:ascii="Times New Roman" w:hAnsi="Times New Roman" w:cs="Times New Roman"/>
                            <w:b/>
                            <w:bCs/>
                          </w:rPr>
                        </w:pPr>
                        <w:r>
                          <w:rPr>
                            <w:rFonts w:hint="default" w:ascii="Times New Roman" w:hAnsi="Times New Roman" w:cs="Times New Roman"/>
                            <w:b/>
                            <w:bCs/>
                          </w:rPr>
                          <w:t>射线类型</w:t>
                        </w:r>
                      </w:p>
                    </w:tc>
                    <w:tc>
                      <w:tcPr>
                        <w:tcW w:w="1159" w:type="dxa"/>
                        <w:shd w:val="clear" w:color="auto" w:fill="D7D7D7" w:themeFill="background1" w:themeFillShade="D8"/>
                        <w:vAlign w:val="center"/>
                      </w:tcPr>
                      <w:p w14:paraId="51AFA505">
                        <w:pPr>
                          <w:pStyle w:val="53"/>
                          <w:spacing w:line="320" w:lineRule="exact"/>
                          <w:ind w:firstLine="0" w:firstLineChars="0"/>
                          <w:jc w:val="center"/>
                          <w:rPr>
                            <w:rFonts w:hint="default" w:ascii="Times New Roman" w:hAnsi="Times New Roman" w:cs="Times New Roman"/>
                            <w:b/>
                            <w:bCs/>
                          </w:rPr>
                        </w:pPr>
                        <w:r>
                          <w:rPr>
                            <w:rFonts w:hint="default" w:ascii="Times New Roman" w:hAnsi="Times New Roman" w:cs="Times New Roman"/>
                            <w:b/>
                            <w:bCs/>
                          </w:rPr>
                          <w:t>B</w:t>
                        </w:r>
                      </w:p>
                    </w:tc>
                    <w:tc>
                      <w:tcPr>
                        <w:tcW w:w="1296" w:type="dxa"/>
                        <w:shd w:val="clear" w:color="auto" w:fill="D7D7D7" w:themeFill="background1" w:themeFillShade="D8"/>
                        <w:vAlign w:val="center"/>
                      </w:tcPr>
                      <w:p w14:paraId="162A2DBD">
                        <w:pPr>
                          <w:pStyle w:val="53"/>
                          <w:spacing w:line="320" w:lineRule="exact"/>
                          <w:ind w:firstLine="0" w:firstLineChars="0"/>
                          <w:jc w:val="center"/>
                          <w:rPr>
                            <w:rFonts w:hint="default" w:ascii="Times New Roman" w:hAnsi="Times New Roman" w:cs="Times New Roman"/>
                            <w:b/>
                            <w:bCs/>
                          </w:rPr>
                        </w:pPr>
                        <w:r>
                          <w:rPr>
                            <w:rFonts w:hint="default" w:ascii="Times New Roman" w:hAnsi="Times New Roman" w:cs="Times New Roman"/>
                            <w:b/>
                            <w:bCs/>
                          </w:rPr>
                          <w:t>屏蔽</w:t>
                        </w:r>
                      </w:p>
                      <w:p w14:paraId="7FDF1341">
                        <w:pPr>
                          <w:pStyle w:val="53"/>
                          <w:spacing w:line="320" w:lineRule="exact"/>
                          <w:ind w:firstLine="0" w:firstLineChars="0"/>
                          <w:jc w:val="center"/>
                          <w:rPr>
                            <w:rFonts w:hint="eastAsia" w:ascii="Times New Roman" w:hAnsi="Times New Roman" w:eastAsia="宋体" w:cs="Times New Roman"/>
                            <w:b/>
                            <w:bCs/>
                            <w:lang w:eastAsia="zh-CN"/>
                          </w:rPr>
                        </w:pPr>
                        <w:r>
                          <w:rPr>
                            <w:rFonts w:hint="default" w:ascii="Times New Roman" w:hAnsi="Times New Roman" w:cs="Times New Roman"/>
                            <w:b/>
                            <w:bCs/>
                          </w:rPr>
                          <w:t>厚度(mmPb</w:t>
                        </w:r>
                        <w:r>
                          <w:rPr>
                            <w:rFonts w:hint="eastAsia" w:cs="Times New Roman"/>
                            <w:b/>
                            <w:bCs/>
                            <w:lang w:eastAsia="zh-CN"/>
                          </w:rPr>
                          <w:t>）</w:t>
                        </w:r>
                      </w:p>
                    </w:tc>
                    <w:tc>
                      <w:tcPr>
                        <w:tcW w:w="1295" w:type="dxa"/>
                        <w:shd w:val="clear" w:color="auto" w:fill="D7D7D7" w:themeFill="background1" w:themeFillShade="D8"/>
                        <w:vAlign w:val="center"/>
                      </w:tcPr>
                      <w:p w14:paraId="580BB19F">
                        <w:pPr>
                          <w:pStyle w:val="53"/>
                          <w:spacing w:line="320" w:lineRule="exact"/>
                          <w:ind w:firstLine="0" w:firstLineChars="0"/>
                          <w:jc w:val="center"/>
                          <w:rPr>
                            <w:rFonts w:hint="default" w:ascii="Times New Roman" w:hAnsi="Times New Roman" w:cs="Times New Roman"/>
                            <w:b/>
                            <w:bCs/>
                          </w:rPr>
                        </w:pPr>
                        <w:r>
                          <w:rPr>
                            <w:rFonts w:hint="default" w:ascii="Times New Roman" w:hAnsi="Times New Roman" w:cs="Times New Roman"/>
                            <w:b/>
                            <w:bCs/>
                          </w:rPr>
                          <w:t>辐射源点与关注点的距离</w:t>
                        </w:r>
                      </w:p>
                    </w:tc>
                    <w:tc>
                      <w:tcPr>
                        <w:tcW w:w="1237" w:type="dxa"/>
                        <w:shd w:val="clear" w:color="auto" w:fill="D7D7D7" w:themeFill="background1" w:themeFillShade="D8"/>
                        <w:vAlign w:val="center"/>
                      </w:tcPr>
                      <w:p w14:paraId="16193492">
                        <w:pPr>
                          <w:pStyle w:val="53"/>
                          <w:spacing w:line="320" w:lineRule="exact"/>
                          <w:ind w:firstLine="0" w:firstLineChars="0"/>
                          <w:jc w:val="center"/>
                          <w:rPr>
                            <w:rFonts w:hint="default" w:ascii="Times New Roman" w:hAnsi="Times New Roman" w:cs="Times New Roman"/>
                            <w:b/>
                            <w:bCs/>
                          </w:rPr>
                        </w:pPr>
                        <w:r>
                          <w:rPr>
                            <w:rFonts w:hint="default" w:ascii="Times New Roman" w:hAnsi="Times New Roman" w:cs="Times New Roman"/>
                            <w:b/>
                            <w:bCs/>
                          </w:rPr>
                          <w:t>估算值</w:t>
                        </w:r>
                      </w:p>
                      <w:p w14:paraId="1D88B109">
                        <w:pPr>
                          <w:pStyle w:val="53"/>
                          <w:spacing w:line="320" w:lineRule="exact"/>
                          <w:ind w:firstLine="0" w:firstLineChars="0"/>
                          <w:jc w:val="center"/>
                          <w:rPr>
                            <w:rFonts w:hint="default" w:ascii="Times New Roman" w:hAnsi="Times New Roman" w:cs="Times New Roman"/>
                            <w:b/>
                            <w:bCs/>
                          </w:rPr>
                        </w:pPr>
                        <w:r>
                          <w:rPr>
                            <w:rFonts w:hint="default" w:ascii="Times New Roman" w:hAnsi="Times New Roman" w:cs="Times New Roman"/>
                            <w:b/>
                            <w:bCs/>
                          </w:rPr>
                          <w:t>（µSv/h）</w:t>
                        </w:r>
                      </w:p>
                    </w:tc>
                    <w:tc>
                      <w:tcPr>
                        <w:tcW w:w="1256" w:type="dxa"/>
                        <w:shd w:val="clear" w:color="auto" w:fill="D7D7D7" w:themeFill="background1" w:themeFillShade="D8"/>
                        <w:vAlign w:val="center"/>
                      </w:tcPr>
                      <w:p w14:paraId="2EC643C2">
                        <w:pPr>
                          <w:pStyle w:val="53"/>
                          <w:spacing w:line="320" w:lineRule="exact"/>
                          <w:ind w:firstLine="0" w:firstLineChars="0"/>
                          <w:jc w:val="center"/>
                          <w:rPr>
                            <w:rFonts w:hint="default" w:ascii="Times New Roman" w:hAnsi="Times New Roman" w:cs="Times New Roman"/>
                            <w:b/>
                            <w:bCs/>
                          </w:rPr>
                        </w:pPr>
                        <w:r>
                          <w:rPr>
                            <w:rFonts w:hint="default" w:ascii="Times New Roman" w:hAnsi="Times New Roman" w:cs="Times New Roman"/>
                            <w:b/>
                            <w:bCs/>
                          </w:rPr>
                          <w:t>合计</w:t>
                        </w:r>
                      </w:p>
                      <w:p w14:paraId="661389ED">
                        <w:pPr>
                          <w:pStyle w:val="53"/>
                          <w:spacing w:line="320" w:lineRule="exact"/>
                          <w:ind w:firstLine="0" w:firstLineChars="0"/>
                          <w:jc w:val="center"/>
                          <w:rPr>
                            <w:rFonts w:hint="default" w:ascii="Times New Roman" w:hAnsi="Times New Roman" w:cs="Times New Roman"/>
                            <w:b/>
                            <w:bCs/>
                          </w:rPr>
                        </w:pPr>
                        <w:r>
                          <w:rPr>
                            <w:rFonts w:hint="default" w:ascii="Times New Roman" w:hAnsi="Times New Roman" w:cs="Times New Roman"/>
                            <w:b/>
                            <w:bCs/>
                          </w:rPr>
                          <w:t>（µSv/h）</w:t>
                        </w:r>
                      </w:p>
                    </w:tc>
                  </w:tr>
                  <w:tr w14:paraId="5AE64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772" w:type="dxa"/>
                        <w:vMerge w:val="restart"/>
                        <w:vAlign w:val="center"/>
                      </w:tcPr>
                      <w:p w14:paraId="3FFEF8F0">
                        <w:pPr>
                          <w:pStyle w:val="53"/>
                          <w:spacing w:line="320" w:lineRule="exact"/>
                          <w:ind w:firstLine="0" w:firstLineChars="0"/>
                          <w:jc w:val="center"/>
                          <w:rPr>
                            <w:rFonts w:hint="default" w:ascii="Times New Roman" w:hAnsi="Times New Roman" w:cs="Times New Roman"/>
                          </w:rPr>
                        </w:pPr>
                        <w:r>
                          <w:rPr>
                            <w:rFonts w:hint="default" w:ascii="Times New Roman" w:hAnsi="Times New Roman" w:cs="Times New Roman"/>
                          </w:rPr>
                          <w:t>1#</w:t>
                        </w:r>
                      </w:p>
                    </w:tc>
                    <w:tc>
                      <w:tcPr>
                        <w:tcW w:w="1826" w:type="dxa"/>
                        <w:vMerge w:val="restart"/>
                        <w:vAlign w:val="center"/>
                      </w:tcPr>
                      <w:p w14:paraId="1B9D6545">
                        <w:pPr>
                          <w:spacing w:line="280" w:lineRule="exact"/>
                          <w:jc w:val="center"/>
                          <w:rPr>
                            <w:rFonts w:hint="default" w:ascii="Times New Roman" w:hAnsi="Times New Roman" w:cs="Times New Roman"/>
                            <w:sz w:val="24"/>
                            <w:szCs w:val="24"/>
                          </w:rPr>
                        </w:pPr>
                        <w:r>
                          <w:rPr>
                            <w:rFonts w:hint="default" w:ascii="Times New Roman" w:hAnsi="Times New Roman" w:cs="Times New Roman"/>
                            <w:sz w:val="21"/>
                            <w:szCs w:val="21"/>
                            <w:lang w:val="en-US" w:eastAsia="zh-CN"/>
                          </w:rPr>
                          <w:t>机房</w:t>
                        </w:r>
                        <w:r>
                          <w:rPr>
                            <w:rFonts w:hint="eastAsia" w:cs="Times New Roman"/>
                            <w:sz w:val="21"/>
                            <w:szCs w:val="21"/>
                            <w:lang w:val="en-US" w:eastAsia="zh-CN"/>
                          </w:rPr>
                          <w:t>北侧防护墙外</w:t>
                        </w:r>
                        <w:r>
                          <w:rPr>
                            <w:rFonts w:hint="default" w:ascii="Times New Roman" w:hAnsi="Times New Roman" w:cs="Times New Roman"/>
                            <w:sz w:val="21"/>
                            <w:szCs w:val="21"/>
                          </w:rPr>
                          <w:t>30cm</w:t>
                        </w:r>
                      </w:p>
                    </w:tc>
                    <w:tc>
                      <w:tcPr>
                        <w:tcW w:w="816" w:type="dxa"/>
                        <w:vAlign w:val="center"/>
                      </w:tcPr>
                      <w:p w14:paraId="3CABBE31">
                        <w:pPr>
                          <w:pStyle w:val="53"/>
                          <w:ind w:firstLine="0" w:firstLineChars="0"/>
                          <w:jc w:val="center"/>
                          <w:rPr>
                            <w:rFonts w:hint="default" w:ascii="Times New Roman" w:hAnsi="Times New Roman" w:cs="Times New Roman"/>
                            <w:szCs w:val="24"/>
                          </w:rPr>
                        </w:pPr>
                        <w:r>
                          <w:rPr>
                            <w:rFonts w:hint="default" w:ascii="Times New Roman" w:hAnsi="Times New Roman" w:cs="Times New Roman"/>
                            <w:szCs w:val="24"/>
                          </w:rPr>
                          <w:t>漏射</w:t>
                        </w:r>
                      </w:p>
                    </w:tc>
                    <w:tc>
                      <w:tcPr>
                        <w:tcW w:w="1159" w:type="dxa"/>
                        <w:vAlign w:val="center"/>
                      </w:tcPr>
                      <w:p w14:paraId="0FE7AB6B">
                        <w:pPr>
                          <w:pStyle w:val="53"/>
                          <w:ind w:firstLine="0" w:firstLineChars="0"/>
                          <w:jc w:val="center"/>
                          <w:rPr>
                            <w:rFonts w:hint="eastAsia" w:ascii="Times New Roman" w:hAnsi="Times New Roman" w:eastAsia="宋体" w:cs="Times New Roman"/>
                            <w:szCs w:val="24"/>
                            <w:lang w:val="en-US" w:eastAsia="zh-CN"/>
                          </w:rPr>
                        </w:pPr>
                        <w:r>
                          <w:rPr>
                            <w:rFonts w:hint="eastAsia" w:cs="Times New Roman"/>
                            <w:szCs w:val="24"/>
                            <w:lang w:val="en-US" w:eastAsia="zh-CN"/>
                          </w:rPr>
                          <w:t>1.67</w:t>
                        </w:r>
                        <w:r>
                          <w:rPr>
                            <w:rFonts w:hint="default" w:ascii="Times New Roman" w:hAnsi="Times New Roman" w:cs="Times New Roman"/>
                            <w:szCs w:val="24"/>
                          </w:rPr>
                          <w:t>E-0</w:t>
                        </w:r>
                        <w:r>
                          <w:rPr>
                            <w:rFonts w:hint="eastAsia" w:cs="Times New Roman"/>
                            <w:szCs w:val="24"/>
                            <w:lang w:val="en-US" w:eastAsia="zh-CN"/>
                          </w:rPr>
                          <w:t>8</w:t>
                        </w:r>
                      </w:p>
                    </w:tc>
                    <w:tc>
                      <w:tcPr>
                        <w:tcW w:w="1296" w:type="dxa"/>
                        <w:vMerge w:val="restart"/>
                        <w:vAlign w:val="center"/>
                      </w:tcPr>
                      <w:p w14:paraId="3A5E40E9">
                        <w:pPr>
                          <w:pStyle w:val="53"/>
                          <w:spacing w:line="280" w:lineRule="exact"/>
                          <w:ind w:firstLine="0" w:firstLineChars="0"/>
                          <w:jc w:val="center"/>
                          <w:rPr>
                            <w:rFonts w:hint="default" w:ascii="Times New Roman" w:hAnsi="Times New Roman" w:cs="Times New Roman"/>
                            <w:szCs w:val="24"/>
                          </w:rPr>
                        </w:pPr>
                        <w:r>
                          <w:rPr>
                            <w:rFonts w:hint="eastAsia" w:cs="Times New Roman"/>
                            <w:sz w:val="21"/>
                            <w:szCs w:val="21"/>
                            <w:lang w:val="en-US" w:eastAsia="zh-CN"/>
                          </w:rPr>
                          <w:t>6.8</w:t>
                        </w:r>
                      </w:p>
                    </w:tc>
                    <w:tc>
                      <w:tcPr>
                        <w:tcW w:w="1295" w:type="dxa"/>
                        <w:vAlign w:val="center"/>
                      </w:tcPr>
                      <w:p w14:paraId="535BAE82">
                        <w:pPr>
                          <w:pStyle w:val="53"/>
                          <w:spacing w:line="240" w:lineRule="exact"/>
                          <w:ind w:firstLine="0" w:firstLineChars="0"/>
                          <w:jc w:val="center"/>
                          <w:rPr>
                            <w:rFonts w:hint="default" w:ascii="Times New Roman" w:hAnsi="Times New Roman" w:cs="Times New Roman"/>
                            <w:szCs w:val="24"/>
                          </w:rPr>
                        </w:pPr>
                        <w:r>
                          <w:rPr>
                            <w:rFonts w:hint="eastAsia" w:cs="Times New Roman"/>
                            <w:sz w:val="21"/>
                            <w:szCs w:val="21"/>
                            <w:lang w:val="en-US" w:eastAsia="zh-CN"/>
                          </w:rPr>
                          <w:t>3.0</w:t>
                        </w:r>
                      </w:p>
                    </w:tc>
                    <w:tc>
                      <w:tcPr>
                        <w:tcW w:w="1237" w:type="dxa"/>
                        <w:vAlign w:val="center"/>
                      </w:tcPr>
                      <w:p w14:paraId="2CF802EB">
                        <w:pPr>
                          <w:widowControl/>
                          <w:jc w:val="center"/>
                          <w:textAlignment w:val="center"/>
                          <w:rPr>
                            <w:rFonts w:hint="eastAsia" w:ascii="Times New Roman" w:hAnsi="Times New Roman" w:eastAsia="宋体" w:cs="Times New Roman"/>
                            <w:lang w:val="en-US" w:eastAsia="zh-CN"/>
                          </w:rPr>
                        </w:pPr>
                        <w:r>
                          <w:rPr>
                            <w:rFonts w:hint="eastAsia" w:cs="Times New Roman"/>
                            <w:kern w:val="0"/>
                            <w:lang w:val="en-US" w:eastAsia="zh-CN" w:bidi="ar"/>
                          </w:rPr>
                          <w:t>1.83</w:t>
                        </w:r>
                        <w:r>
                          <w:rPr>
                            <w:rFonts w:hint="default" w:ascii="Times New Roman" w:hAnsi="Times New Roman" w:cs="Times New Roman"/>
                            <w:kern w:val="0"/>
                            <w:lang w:bidi="ar"/>
                          </w:rPr>
                          <w:t>E-0</w:t>
                        </w:r>
                        <w:r>
                          <w:rPr>
                            <w:rFonts w:hint="eastAsia" w:cs="Times New Roman"/>
                            <w:kern w:val="0"/>
                            <w:lang w:val="en-US" w:eastAsia="zh-CN" w:bidi="ar"/>
                          </w:rPr>
                          <w:t>4</w:t>
                        </w:r>
                      </w:p>
                    </w:tc>
                    <w:tc>
                      <w:tcPr>
                        <w:tcW w:w="1256" w:type="dxa"/>
                        <w:vMerge w:val="restart"/>
                        <w:vAlign w:val="center"/>
                      </w:tcPr>
                      <w:p w14:paraId="57A35860">
                        <w:pPr>
                          <w:widowControl/>
                          <w:jc w:val="right"/>
                          <w:textAlignment w:val="center"/>
                          <w:rPr>
                            <w:rFonts w:hint="default" w:ascii="Times New Roman" w:hAnsi="Times New Roman" w:eastAsia="宋体" w:cs="Times New Roman"/>
                            <w:kern w:val="0"/>
                            <w:lang w:val="en-US" w:eastAsia="zh-CN" w:bidi="ar"/>
                          </w:rPr>
                        </w:pPr>
                        <w:r>
                          <w:rPr>
                            <w:rFonts w:hint="eastAsia" w:cs="Times New Roman"/>
                            <w:kern w:val="0"/>
                            <w:lang w:val="en-US" w:eastAsia="zh-CN" w:bidi="ar"/>
                          </w:rPr>
                          <w:t>2.30</w:t>
                        </w:r>
                        <w:r>
                          <w:rPr>
                            <w:rFonts w:hint="default" w:ascii="Times New Roman" w:hAnsi="Times New Roman" w:cs="Times New Roman"/>
                            <w:kern w:val="0"/>
                            <w:lang w:bidi="ar"/>
                          </w:rPr>
                          <w:t>E</w:t>
                        </w:r>
                        <w:r>
                          <w:rPr>
                            <w:rFonts w:hint="eastAsia" w:cs="Times New Roman"/>
                            <w:kern w:val="0"/>
                            <w:lang w:val="en-US" w:eastAsia="zh-CN" w:bidi="ar"/>
                          </w:rPr>
                          <w:t>-03</w:t>
                        </w:r>
                      </w:p>
                    </w:tc>
                  </w:tr>
                  <w:tr w14:paraId="47398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72" w:type="dxa"/>
                        <w:vMerge w:val="continue"/>
                        <w:vAlign w:val="center"/>
                      </w:tcPr>
                      <w:p w14:paraId="6FD18A69">
                        <w:pPr>
                          <w:pStyle w:val="53"/>
                          <w:ind w:firstLine="0" w:firstLineChars="0"/>
                          <w:jc w:val="center"/>
                          <w:rPr>
                            <w:rFonts w:hint="default" w:ascii="Times New Roman" w:hAnsi="Times New Roman" w:cs="Times New Roman"/>
                          </w:rPr>
                        </w:pPr>
                      </w:p>
                    </w:tc>
                    <w:tc>
                      <w:tcPr>
                        <w:tcW w:w="1826" w:type="dxa"/>
                        <w:vMerge w:val="continue"/>
                        <w:vAlign w:val="center"/>
                      </w:tcPr>
                      <w:p w14:paraId="67B3F65E">
                        <w:pPr>
                          <w:pStyle w:val="53"/>
                          <w:spacing w:line="240" w:lineRule="auto"/>
                          <w:ind w:firstLine="0" w:firstLineChars="0"/>
                          <w:jc w:val="center"/>
                          <w:rPr>
                            <w:rFonts w:hint="default" w:ascii="Times New Roman" w:hAnsi="Times New Roman" w:cs="Times New Roman"/>
                            <w:sz w:val="24"/>
                            <w:szCs w:val="24"/>
                          </w:rPr>
                        </w:pPr>
                      </w:p>
                    </w:tc>
                    <w:tc>
                      <w:tcPr>
                        <w:tcW w:w="816" w:type="dxa"/>
                        <w:vAlign w:val="center"/>
                      </w:tcPr>
                      <w:p w14:paraId="2B971DDA">
                        <w:pPr>
                          <w:pStyle w:val="53"/>
                          <w:ind w:firstLine="0" w:firstLineChars="0"/>
                          <w:jc w:val="center"/>
                          <w:rPr>
                            <w:rFonts w:hint="default" w:ascii="Times New Roman" w:hAnsi="Times New Roman" w:cs="Times New Roman"/>
                            <w:szCs w:val="24"/>
                          </w:rPr>
                        </w:pPr>
                        <w:r>
                          <w:rPr>
                            <w:rFonts w:hint="default" w:ascii="Times New Roman" w:hAnsi="Times New Roman" w:cs="Times New Roman"/>
                            <w:szCs w:val="24"/>
                          </w:rPr>
                          <w:t>散射</w:t>
                        </w:r>
                      </w:p>
                    </w:tc>
                    <w:tc>
                      <w:tcPr>
                        <w:tcW w:w="1159" w:type="dxa"/>
                      </w:tcPr>
                      <w:p w14:paraId="4A61D20D">
                        <w:pPr>
                          <w:pStyle w:val="53"/>
                          <w:ind w:firstLine="0" w:firstLineChars="0"/>
                          <w:jc w:val="center"/>
                          <w:rPr>
                            <w:rFonts w:hint="eastAsia" w:ascii="Times New Roman" w:hAnsi="Times New Roman" w:eastAsia="宋体" w:cs="Times New Roman"/>
                            <w:szCs w:val="24"/>
                            <w:lang w:val="en-US" w:eastAsia="zh-CN"/>
                          </w:rPr>
                        </w:pPr>
                        <w:r>
                          <w:rPr>
                            <w:rFonts w:hint="eastAsia" w:cs="Times New Roman"/>
                            <w:szCs w:val="24"/>
                            <w:lang w:val="en-US" w:eastAsia="zh-CN"/>
                          </w:rPr>
                          <w:t>3.20</w:t>
                        </w:r>
                        <w:r>
                          <w:rPr>
                            <w:rFonts w:hint="default" w:ascii="Times New Roman" w:hAnsi="Times New Roman" w:cs="Times New Roman"/>
                            <w:szCs w:val="24"/>
                          </w:rPr>
                          <w:t>E-0</w:t>
                        </w:r>
                        <w:r>
                          <w:rPr>
                            <w:rFonts w:hint="eastAsia" w:cs="Times New Roman"/>
                            <w:szCs w:val="24"/>
                            <w:lang w:val="en-US" w:eastAsia="zh-CN"/>
                          </w:rPr>
                          <w:t>8</w:t>
                        </w:r>
                      </w:p>
                    </w:tc>
                    <w:tc>
                      <w:tcPr>
                        <w:tcW w:w="1296" w:type="dxa"/>
                        <w:vMerge w:val="continue"/>
                        <w:vAlign w:val="center"/>
                      </w:tcPr>
                      <w:p w14:paraId="3C5B0457">
                        <w:pPr>
                          <w:jc w:val="center"/>
                          <w:rPr>
                            <w:rFonts w:hint="default" w:ascii="Times New Roman" w:hAnsi="Times New Roman" w:cs="Times New Roman"/>
                          </w:rPr>
                        </w:pPr>
                      </w:p>
                    </w:tc>
                    <w:tc>
                      <w:tcPr>
                        <w:tcW w:w="1295" w:type="dxa"/>
                        <w:vAlign w:val="center"/>
                      </w:tcPr>
                      <w:p w14:paraId="5EFC4927">
                        <w:pPr>
                          <w:pStyle w:val="53"/>
                          <w:spacing w:line="240" w:lineRule="exact"/>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d</w:t>
                        </w:r>
                        <w:r>
                          <w:rPr>
                            <w:rFonts w:hint="default" w:ascii="Times New Roman" w:hAnsi="Times New Roman" w:cs="Times New Roman"/>
                            <w:sz w:val="21"/>
                            <w:szCs w:val="21"/>
                            <w:vertAlign w:val="subscript"/>
                          </w:rPr>
                          <w:t>0</w:t>
                        </w:r>
                        <w:r>
                          <w:rPr>
                            <w:rFonts w:hint="default" w:ascii="Times New Roman" w:hAnsi="Times New Roman" w:cs="Times New Roman"/>
                            <w:sz w:val="21"/>
                            <w:szCs w:val="21"/>
                          </w:rPr>
                          <w:t xml:space="preserve">=0.5 </w:t>
                        </w:r>
                      </w:p>
                      <w:p w14:paraId="626775F2">
                        <w:pPr>
                          <w:pStyle w:val="53"/>
                          <w:spacing w:line="240" w:lineRule="exact"/>
                          <w:ind w:firstLine="0" w:firstLineChars="0"/>
                          <w:jc w:val="center"/>
                          <w:rPr>
                            <w:rFonts w:hint="default" w:ascii="Times New Roman" w:hAnsi="Times New Roman" w:cs="Times New Roman"/>
                            <w:szCs w:val="24"/>
                          </w:rPr>
                        </w:pPr>
                        <w:r>
                          <w:rPr>
                            <w:rFonts w:hint="default" w:ascii="Times New Roman" w:hAnsi="Times New Roman" w:cs="Times New Roman"/>
                            <w:sz w:val="21"/>
                            <w:szCs w:val="21"/>
                          </w:rPr>
                          <w:t>d</w:t>
                        </w:r>
                        <w:r>
                          <w:rPr>
                            <w:rFonts w:hint="default" w:ascii="Times New Roman" w:hAnsi="Times New Roman" w:cs="Times New Roman"/>
                            <w:sz w:val="21"/>
                            <w:szCs w:val="21"/>
                            <w:vertAlign w:val="subscript"/>
                          </w:rPr>
                          <w:t>s</w:t>
                        </w:r>
                        <w:r>
                          <w:rPr>
                            <w:rFonts w:hint="default" w:ascii="Times New Roman" w:hAnsi="Times New Roman" w:cs="Times New Roman"/>
                            <w:sz w:val="21"/>
                            <w:szCs w:val="21"/>
                          </w:rPr>
                          <w:t>=</w:t>
                        </w:r>
                        <w:r>
                          <w:rPr>
                            <w:rFonts w:hint="eastAsia" w:cs="Times New Roman"/>
                            <w:sz w:val="21"/>
                            <w:szCs w:val="21"/>
                            <w:lang w:val="en-US" w:eastAsia="zh-CN"/>
                          </w:rPr>
                          <w:t>3.0</w:t>
                        </w:r>
                      </w:p>
                    </w:tc>
                    <w:tc>
                      <w:tcPr>
                        <w:tcW w:w="1237" w:type="dxa"/>
                        <w:vAlign w:val="center"/>
                      </w:tcPr>
                      <w:p w14:paraId="712A6742">
                        <w:pPr>
                          <w:widowControl/>
                          <w:jc w:val="center"/>
                          <w:textAlignment w:val="center"/>
                          <w:rPr>
                            <w:rFonts w:hint="default" w:ascii="Times New Roman" w:hAnsi="Times New Roman" w:eastAsia="宋体" w:cs="Times New Roman"/>
                            <w:lang w:val="en-US" w:eastAsia="zh-CN"/>
                          </w:rPr>
                        </w:pPr>
                        <w:r>
                          <w:rPr>
                            <w:rFonts w:hint="eastAsia" w:cs="Times New Roman"/>
                            <w:kern w:val="0"/>
                            <w:lang w:val="en-US" w:eastAsia="zh-CN" w:bidi="ar"/>
                          </w:rPr>
                          <w:t>2.12</w:t>
                        </w:r>
                        <w:r>
                          <w:rPr>
                            <w:rFonts w:hint="default" w:ascii="Times New Roman" w:hAnsi="Times New Roman" w:cs="Times New Roman"/>
                            <w:kern w:val="0"/>
                            <w:lang w:bidi="ar"/>
                          </w:rPr>
                          <w:t>E</w:t>
                        </w:r>
                        <w:r>
                          <w:rPr>
                            <w:rFonts w:hint="eastAsia" w:cs="Times New Roman"/>
                            <w:kern w:val="0"/>
                            <w:lang w:val="en-US" w:eastAsia="zh-CN" w:bidi="ar"/>
                          </w:rPr>
                          <w:t>-03</w:t>
                        </w:r>
                      </w:p>
                    </w:tc>
                    <w:tc>
                      <w:tcPr>
                        <w:tcW w:w="1256" w:type="dxa"/>
                        <w:vMerge w:val="continue"/>
                        <w:vAlign w:val="center"/>
                      </w:tcPr>
                      <w:p w14:paraId="209439D8">
                        <w:pPr>
                          <w:pStyle w:val="53"/>
                          <w:ind w:firstLine="0" w:firstLineChars="0"/>
                          <w:jc w:val="center"/>
                          <w:rPr>
                            <w:rFonts w:hint="default" w:ascii="Times New Roman" w:hAnsi="Times New Roman" w:cs="Times New Roman"/>
                            <w:kern w:val="0"/>
                            <w:szCs w:val="24"/>
                            <w:lang w:bidi="ar"/>
                          </w:rPr>
                        </w:pPr>
                      </w:p>
                    </w:tc>
                  </w:tr>
                  <w:tr w14:paraId="1422A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772" w:type="dxa"/>
                        <w:vMerge w:val="restart"/>
                        <w:vAlign w:val="center"/>
                      </w:tcPr>
                      <w:p w14:paraId="724B3D74">
                        <w:pPr>
                          <w:pStyle w:val="53"/>
                          <w:spacing w:line="320" w:lineRule="exact"/>
                          <w:ind w:firstLine="0" w:firstLineChars="0"/>
                          <w:jc w:val="center"/>
                          <w:rPr>
                            <w:rFonts w:hint="default" w:ascii="Times New Roman" w:hAnsi="Times New Roman" w:cs="Times New Roman"/>
                          </w:rPr>
                        </w:pPr>
                        <w:r>
                          <w:rPr>
                            <w:rFonts w:hint="default" w:ascii="Times New Roman" w:hAnsi="Times New Roman" w:cs="Times New Roman"/>
                          </w:rPr>
                          <w:t>2#</w:t>
                        </w:r>
                      </w:p>
                    </w:tc>
                    <w:tc>
                      <w:tcPr>
                        <w:tcW w:w="1826" w:type="dxa"/>
                        <w:vMerge w:val="restart"/>
                        <w:vAlign w:val="center"/>
                      </w:tcPr>
                      <w:p w14:paraId="1BFD916F">
                        <w:pPr>
                          <w:spacing w:line="280" w:lineRule="exact"/>
                          <w:jc w:val="center"/>
                          <w:rPr>
                            <w:rFonts w:hint="default" w:ascii="Times New Roman" w:hAnsi="Times New Roman" w:cs="Times New Roman"/>
                            <w:sz w:val="24"/>
                            <w:szCs w:val="24"/>
                          </w:rPr>
                        </w:pPr>
                        <w:r>
                          <w:rPr>
                            <w:rFonts w:hint="default" w:ascii="Times New Roman" w:hAnsi="Times New Roman" w:cs="Times New Roman"/>
                            <w:sz w:val="21"/>
                            <w:szCs w:val="21"/>
                            <w:lang w:val="en-US" w:eastAsia="zh-CN"/>
                          </w:rPr>
                          <w:t>机房</w:t>
                        </w:r>
                        <w:r>
                          <w:rPr>
                            <w:rFonts w:hint="eastAsia" w:cs="Times New Roman"/>
                            <w:sz w:val="21"/>
                            <w:szCs w:val="21"/>
                            <w:lang w:val="en-US" w:eastAsia="zh-CN"/>
                          </w:rPr>
                          <w:t>北侧患者入口外</w:t>
                        </w:r>
                        <w:r>
                          <w:rPr>
                            <w:rFonts w:hint="default" w:ascii="Times New Roman" w:hAnsi="Times New Roman" w:cs="Times New Roman"/>
                            <w:sz w:val="21"/>
                            <w:szCs w:val="21"/>
                          </w:rPr>
                          <w:t>30cm</w:t>
                        </w:r>
                      </w:p>
                    </w:tc>
                    <w:tc>
                      <w:tcPr>
                        <w:tcW w:w="816" w:type="dxa"/>
                        <w:vAlign w:val="center"/>
                      </w:tcPr>
                      <w:p w14:paraId="56229461">
                        <w:pPr>
                          <w:pStyle w:val="53"/>
                          <w:ind w:firstLine="0" w:firstLineChars="0"/>
                          <w:jc w:val="center"/>
                          <w:rPr>
                            <w:rFonts w:hint="default" w:ascii="Times New Roman" w:hAnsi="Times New Roman" w:cs="Times New Roman"/>
                            <w:szCs w:val="24"/>
                          </w:rPr>
                        </w:pPr>
                        <w:r>
                          <w:rPr>
                            <w:rFonts w:hint="default" w:ascii="Times New Roman" w:hAnsi="Times New Roman" w:cs="Times New Roman"/>
                            <w:szCs w:val="24"/>
                          </w:rPr>
                          <w:t>漏射</w:t>
                        </w:r>
                      </w:p>
                    </w:tc>
                    <w:tc>
                      <w:tcPr>
                        <w:tcW w:w="1159" w:type="dxa"/>
                        <w:vAlign w:val="center"/>
                      </w:tcPr>
                      <w:p w14:paraId="2957E2C1">
                        <w:pPr>
                          <w:pStyle w:val="53"/>
                          <w:ind w:firstLine="0" w:firstLineChars="0"/>
                          <w:jc w:val="center"/>
                          <w:rPr>
                            <w:rFonts w:hint="eastAsia" w:ascii="Times New Roman" w:hAnsi="Times New Roman" w:eastAsia="宋体" w:cs="Times New Roman"/>
                            <w:szCs w:val="24"/>
                            <w:lang w:val="en-US" w:eastAsia="zh-CN"/>
                          </w:rPr>
                        </w:pPr>
                        <w:r>
                          <w:rPr>
                            <w:rFonts w:hint="eastAsia" w:cs="Times New Roman"/>
                            <w:szCs w:val="24"/>
                            <w:lang w:val="en-US" w:eastAsia="zh-CN"/>
                          </w:rPr>
                          <w:t>8.42</w:t>
                        </w:r>
                        <w:r>
                          <w:rPr>
                            <w:rFonts w:hint="default" w:ascii="Times New Roman" w:hAnsi="Times New Roman" w:cs="Times New Roman"/>
                            <w:szCs w:val="24"/>
                          </w:rPr>
                          <w:t>E-0</w:t>
                        </w:r>
                        <w:r>
                          <w:rPr>
                            <w:rFonts w:hint="eastAsia" w:cs="Times New Roman"/>
                            <w:szCs w:val="24"/>
                            <w:lang w:val="en-US" w:eastAsia="zh-CN"/>
                          </w:rPr>
                          <w:t>6</w:t>
                        </w:r>
                      </w:p>
                    </w:tc>
                    <w:tc>
                      <w:tcPr>
                        <w:tcW w:w="1296" w:type="dxa"/>
                        <w:vMerge w:val="restart"/>
                        <w:vAlign w:val="center"/>
                      </w:tcPr>
                      <w:p w14:paraId="0858B0BF">
                        <w:pPr>
                          <w:pStyle w:val="53"/>
                          <w:spacing w:line="280" w:lineRule="exact"/>
                          <w:ind w:firstLine="0" w:firstLineChars="0"/>
                          <w:jc w:val="center"/>
                          <w:rPr>
                            <w:rFonts w:hint="default" w:ascii="Times New Roman" w:hAnsi="Times New Roman" w:cs="Times New Roman"/>
                            <w:szCs w:val="24"/>
                          </w:rPr>
                        </w:pPr>
                        <w:r>
                          <w:rPr>
                            <w:rFonts w:hint="eastAsia" w:cs="Times New Roman"/>
                            <w:sz w:val="21"/>
                            <w:szCs w:val="21"/>
                            <w:lang w:val="en-US" w:eastAsia="zh-CN"/>
                          </w:rPr>
                          <w:t>4.0</w:t>
                        </w:r>
                      </w:p>
                    </w:tc>
                    <w:tc>
                      <w:tcPr>
                        <w:tcW w:w="1295" w:type="dxa"/>
                        <w:vAlign w:val="center"/>
                      </w:tcPr>
                      <w:p w14:paraId="5E608D9C">
                        <w:pPr>
                          <w:pStyle w:val="53"/>
                          <w:spacing w:line="240" w:lineRule="exact"/>
                          <w:ind w:firstLine="0" w:firstLineChars="0"/>
                          <w:jc w:val="center"/>
                          <w:rPr>
                            <w:rFonts w:hint="default" w:ascii="Times New Roman" w:hAnsi="Times New Roman" w:cs="Times New Roman"/>
                            <w:szCs w:val="24"/>
                          </w:rPr>
                        </w:pPr>
                        <w:r>
                          <w:rPr>
                            <w:rFonts w:hint="eastAsia" w:cs="Times New Roman"/>
                            <w:sz w:val="21"/>
                            <w:szCs w:val="21"/>
                            <w:lang w:val="en-US" w:eastAsia="zh-CN"/>
                          </w:rPr>
                          <w:t>4.4</w:t>
                        </w:r>
                      </w:p>
                    </w:tc>
                    <w:tc>
                      <w:tcPr>
                        <w:tcW w:w="1237" w:type="dxa"/>
                        <w:vAlign w:val="center"/>
                      </w:tcPr>
                      <w:p w14:paraId="7554AD08">
                        <w:pPr>
                          <w:widowControl/>
                          <w:jc w:val="center"/>
                          <w:textAlignment w:val="center"/>
                          <w:rPr>
                            <w:rFonts w:hint="default" w:ascii="Times New Roman" w:hAnsi="Times New Roman" w:eastAsia="宋体" w:cs="Times New Roman"/>
                            <w:lang w:eastAsia="zh-CN"/>
                          </w:rPr>
                        </w:pPr>
                        <w:r>
                          <w:rPr>
                            <w:rFonts w:hint="eastAsia" w:cs="Times New Roman"/>
                            <w:kern w:val="0"/>
                            <w:lang w:val="en-US" w:eastAsia="zh-CN" w:bidi="ar"/>
                          </w:rPr>
                          <w:t>4.30</w:t>
                        </w:r>
                        <w:r>
                          <w:rPr>
                            <w:rFonts w:hint="default" w:ascii="Times New Roman" w:hAnsi="Times New Roman" w:cs="Times New Roman"/>
                            <w:kern w:val="0"/>
                            <w:lang w:bidi="ar"/>
                          </w:rPr>
                          <w:t>E-0</w:t>
                        </w:r>
                        <w:r>
                          <w:rPr>
                            <w:rFonts w:hint="eastAsia" w:cs="Times New Roman"/>
                            <w:kern w:val="0"/>
                            <w:lang w:val="en-US" w:eastAsia="zh-CN" w:bidi="ar"/>
                          </w:rPr>
                          <w:t>2</w:t>
                        </w:r>
                      </w:p>
                    </w:tc>
                    <w:tc>
                      <w:tcPr>
                        <w:tcW w:w="1256" w:type="dxa"/>
                        <w:vMerge w:val="restart"/>
                        <w:vAlign w:val="center"/>
                      </w:tcPr>
                      <w:p w14:paraId="72495BD4">
                        <w:pPr>
                          <w:widowControl/>
                          <w:jc w:val="right"/>
                          <w:textAlignment w:val="center"/>
                          <w:rPr>
                            <w:rFonts w:hint="default" w:ascii="Times New Roman" w:hAnsi="Times New Roman" w:eastAsia="宋体" w:cs="Times New Roman"/>
                            <w:kern w:val="0"/>
                            <w:lang w:val="en-US" w:eastAsia="zh-CN" w:bidi="ar"/>
                          </w:rPr>
                        </w:pPr>
                        <w:r>
                          <w:rPr>
                            <w:rFonts w:hint="eastAsia" w:cs="Times New Roman"/>
                            <w:kern w:val="0"/>
                            <w:lang w:val="en-US" w:eastAsia="zh-CN" w:bidi="ar"/>
                          </w:rPr>
                          <w:t>5.54</w:t>
                        </w:r>
                        <w:r>
                          <w:rPr>
                            <w:rFonts w:hint="default" w:ascii="Times New Roman" w:hAnsi="Times New Roman" w:cs="Times New Roman"/>
                            <w:kern w:val="0"/>
                            <w:lang w:bidi="ar"/>
                          </w:rPr>
                          <w:t>E</w:t>
                        </w:r>
                        <w:r>
                          <w:rPr>
                            <w:rFonts w:hint="default" w:ascii="Times New Roman" w:hAnsi="Times New Roman" w:cs="Times New Roman"/>
                            <w:kern w:val="0"/>
                            <w:lang w:val="en-US" w:eastAsia="zh-CN" w:bidi="ar"/>
                          </w:rPr>
                          <w:t>-0</w:t>
                        </w:r>
                        <w:r>
                          <w:rPr>
                            <w:rFonts w:hint="eastAsia" w:cs="Times New Roman"/>
                            <w:kern w:val="0"/>
                            <w:lang w:val="en-US" w:eastAsia="zh-CN" w:bidi="ar"/>
                          </w:rPr>
                          <w:t>1</w:t>
                        </w:r>
                      </w:p>
                    </w:tc>
                  </w:tr>
                  <w:tr w14:paraId="10D43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772" w:type="dxa"/>
                        <w:vMerge w:val="continue"/>
                        <w:vAlign w:val="center"/>
                      </w:tcPr>
                      <w:p w14:paraId="1C362DC6">
                        <w:pPr>
                          <w:pStyle w:val="53"/>
                          <w:ind w:firstLine="0" w:firstLineChars="0"/>
                          <w:jc w:val="center"/>
                          <w:rPr>
                            <w:rFonts w:hint="default" w:ascii="Times New Roman" w:hAnsi="Times New Roman" w:cs="Times New Roman"/>
                          </w:rPr>
                        </w:pPr>
                      </w:p>
                    </w:tc>
                    <w:tc>
                      <w:tcPr>
                        <w:tcW w:w="1826" w:type="dxa"/>
                        <w:vMerge w:val="continue"/>
                        <w:vAlign w:val="center"/>
                      </w:tcPr>
                      <w:p w14:paraId="356E165A">
                        <w:pPr>
                          <w:pStyle w:val="53"/>
                          <w:spacing w:line="240" w:lineRule="auto"/>
                          <w:ind w:firstLine="0" w:firstLineChars="0"/>
                          <w:jc w:val="center"/>
                          <w:rPr>
                            <w:rFonts w:hint="default" w:ascii="Times New Roman" w:hAnsi="Times New Roman" w:cs="Times New Roman"/>
                            <w:sz w:val="24"/>
                            <w:szCs w:val="24"/>
                          </w:rPr>
                        </w:pPr>
                      </w:p>
                    </w:tc>
                    <w:tc>
                      <w:tcPr>
                        <w:tcW w:w="816" w:type="dxa"/>
                        <w:vAlign w:val="center"/>
                      </w:tcPr>
                      <w:p w14:paraId="45EF9E89">
                        <w:pPr>
                          <w:pStyle w:val="53"/>
                          <w:ind w:firstLine="0" w:firstLineChars="0"/>
                          <w:jc w:val="center"/>
                          <w:rPr>
                            <w:rFonts w:hint="default" w:ascii="Times New Roman" w:hAnsi="Times New Roman" w:cs="Times New Roman"/>
                            <w:szCs w:val="24"/>
                          </w:rPr>
                        </w:pPr>
                        <w:r>
                          <w:rPr>
                            <w:rFonts w:hint="default" w:ascii="Times New Roman" w:hAnsi="Times New Roman" w:cs="Times New Roman"/>
                            <w:szCs w:val="24"/>
                          </w:rPr>
                          <w:t>散射</w:t>
                        </w:r>
                      </w:p>
                    </w:tc>
                    <w:tc>
                      <w:tcPr>
                        <w:tcW w:w="1159" w:type="dxa"/>
                      </w:tcPr>
                      <w:p w14:paraId="78445FDD">
                        <w:pPr>
                          <w:pStyle w:val="53"/>
                          <w:ind w:firstLine="0" w:firstLineChars="0"/>
                          <w:jc w:val="center"/>
                          <w:rPr>
                            <w:rFonts w:hint="eastAsia" w:ascii="Times New Roman" w:hAnsi="Times New Roman" w:eastAsia="宋体" w:cs="Times New Roman"/>
                            <w:szCs w:val="24"/>
                            <w:lang w:val="en-US" w:eastAsia="zh-CN"/>
                          </w:rPr>
                        </w:pPr>
                        <w:r>
                          <w:rPr>
                            <w:rFonts w:hint="eastAsia" w:cs="Times New Roman"/>
                            <w:szCs w:val="24"/>
                            <w:lang w:val="en-US" w:eastAsia="zh-CN"/>
                          </w:rPr>
                          <w:t>1.67</w:t>
                        </w:r>
                        <w:r>
                          <w:rPr>
                            <w:rFonts w:hint="default" w:ascii="Times New Roman" w:hAnsi="Times New Roman" w:cs="Times New Roman"/>
                            <w:szCs w:val="24"/>
                          </w:rPr>
                          <w:t>E-0</w:t>
                        </w:r>
                        <w:r>
                          <w:rPr>
                            <w:rFonts w:hint="eastAsia" w:cs="Times New Roman"/>
                            <w:szCs w:val="24"/>
                            <w:lang w:val="en-US" w:eastAsia="zh-CN"/>
                          </w:rPr>
                          <w:t>5</w:t>
                        </w:r>
                      </w:p>
                    </w:tc>
                    <w:tc>
                      <w:tcPr>
                        <w:tcW w:w="1296" w:type="dxa"/>
                        <w:vMerge w:val="continue"/>
                        <w:vAlign w:val="center"/>
                      </w:tcPr>
                      <w:p w14:paraId="61667B13">
                        <w:pPr>
                          <w:pStyle w:val="53"/>
                          <w:ind w:firstLine="0" w:firstLineChars="0"/>
                          <w:jc w:val="center"/>
                          <w:rPr>
                            <w:rFonts w:hint="default" w:ascii="Times New Roman" w:hAnsi="Times New Roman" w:cs="Times New Roman"/>
                            <w:szCs w:val="24"/>
                          </w:rPr>
                        </w:pPr>
                      </w:p>
                    </w:tc>
                    <w:tc>
                      <w:tcPr>
                        <w:tcW w:w="1295" w:type="dxa"/>
                        <w:vAlign w:val="center"/>
                      </w:tcPr>
                      <w:p w14:paraId="20B54181">
                        <w:pPr>
                          <w:pStyle w:val="53"/>
                          <w:spacing w:line="240" w:lineRule="exact"/>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d</w:t>
                        </w:r>
                        <w:r>
                          <w:rPr>
                            <w:rFonts w:hint="default" w:ascii="Times New Roman" w:hAnsi="Times New Roman" w:cs="Times New Roman"/>
                            <w:sz w:val="21"/>
                            <w:szCs w:val="21"/>
                            <w:vertAlign w:val="subscript"/>
                          </w:rPr>
                          <w:t>0</w:t>
                        </w:r>
                        <w:r>
                          <w:rPr>
                            <w:rFonts w:hint="default" w:ascii="Times New Roman" w:hAnsi="Times New Roman" w:cs="Times New Roman"/>
                            <w:sz w:val="21"/>
                            <w:szCs w:val="21"/>
                          </w:rPr>
                          <w:t xml:space="preserve">=0.5 </w:t>
                        </w:r>
                      </w:p>
                      <w:p w14:paraId="29C2FDFB">
                        <w:pPr>
                          <w:pStyle w:val="53"/>
                          <w:spacing w:line="240" w:lineRule="exact"/>
                          <w:ind w:firstLine="0" w:firstLineChars="0"/>
                          <w:jc w:val="center"/>
                          <w:rPr>
                            <w:rFonts w:hint="default" w:ascii="Times New Roman" w:hAnsi="Times New Roman" w:cs="Times New Roman"/>
                            <w:szCs w:val="24"/>
                          </w:rPr>
                        </w:pPr>
                        <w:r>
                          <w:rPr>
                            <w:rFonts w:hint="default" w:ascii="Times New Roman" w:hAnsi="Times New Roman" w:cs="Times New Roman"/>
                            <w:sz w:val="21"/>
                            <w:szCs w:val="21"/>
                          </w:rPr>
                          <w:t>d</w:t>
                        </w:r>
                        <w:r>
                          <w:rPr>
                            <w:rFonts w:hint="default" w:ascii="Times New Roman" w:hAnsi="Times New Roman" w:cs="Times New Roman"/>
                            <w:sz w:val="21"/>
                            <w:szCs w:val="21"/>
                            <w:vertAlign w:val="subscript"/>
                          </w:rPr>
                          <w:t>s</w:t>
                        </w:r>
                        <w:r>
                          <w:rPr>
                            <w:rFonts w:hint="default" w:ascii="Times New Roman" w:hAnsi="Times New Roman" w:cs="Times New Roman"/>
                            <w:sz w:val="21"/>
                            <w:szCs w:val="21"/>
                          </w:rPr>
                          <w:t>=</w:t>
                        </w:r>
                        <w:r>
                          <w:rPr>
                            <w:rFonts w:hint="default" w:ascii="Times New Roman" w:hAnsi="Times New Roman" w:cs="Times New Roman"/>
                            <w:sz w:val="21"/>
                            <w:szCs w:val="21"/>
                            <w:lang w:val="en-US" w:eastAsia="zh-CN"/>
                          </w:rPr>
                          <w:t>4.</w:t>
                        </w:r>
                        <w:r>
                          <w:rPr>
                            <w:rFonts w:hint="eastAsia" w:cs="Times New Roman"/>
                            <w:sz w:val="21"/>
                            <w:szCs w:val="21"/>
                            <w:lang w:val="en-US" w:eastAsia="zh-CN"/>
                          </w:rPr>
                          <w:t>4</w:t>
                        </w:r>
                      </w:p>
                    </w:tc>
                    <w:tc>
                      <w:tcPr>
                        <w:tcW w:w="1237" w:type="dxa"/>
                        <w:vAlign w:val="center"/>
                      </w:tcPr>
                      <w:p w14:paraId="69AC46AC">
                        <w:pPr>
                          <w:widowControl/>
                          <w:jc w:val="center"/>
                          <w:textAlignment w:val="center"/>
                          <w:rPr>
                            <w:rFonts w:hint="default" w:ascii="Times New Roman" w:hAnsi="Times New Roman" w:eastAsia="宋体" w:cs="Times New Roman"/>
                            <w:lang w:val="en-US" w:eastAsia="zh-CN"/>
                          </w:rPr>
                        </w:pPr>
                        <w:r>
                          <w:rPr>
                            <w:rFonts w:hint="eastAsia" w:cs="Times New Roman"/>
                            <w:kern w:val="0"/>
                            <w:lang w:val="en-US" w:eastAsia="zh-CN" w:bidi="ar"/>
                          </w:rPr>
                          <w:t>5.11</w:t>
                        </w:r>
                        <w:r>
                          <w:rPr>
                            <w:rFonts w:hint="default" w:ascii="Times New Roman" w:hAnsi="Times New Roman" w:cs="Times New Roman"/>
                            <w:kern w:val="0"/>
                            <w:lang w:bidi="ar"/>
                          </w:rPr>
                          <w:t>E</w:t>
                        </w:r>
                        <w:r>
                          <w:rPr>
                            <w:rFonts w:hint="default" w:ascii="Times New Roman" w:hAnsi="Times New Roman" w:cs="Times New Roman"/>
                            <w:kern w:val="0"/>
                            <w:lang w:val="en-US" w:eastAsia="zh-CN" w:bidi="ar"/>
                          </w:rPr>
                          <w:t>-0</w:t>
                        </w:r>
                        <w:r>
                          <w:rPr>
                            <w:rFonts w:hint="eastAsia" w:cs="Times New Roman"/>
                            <w:kern w:val="0"/>
                            <w:lang w:val="en-US" w:eastAsia="zh-CN" w:bidi="ar"/>
                          </w:rPr>
                          <w:t>3</w:t>
                        </w:r>
                      </w:p>
                    </w:tc>
                    <w:tc>
                      <w:tcPr>
                        <w:tcW w:w="1256" w:type="dxa"/>
                        <w:vMerge w:val="continue"/>
                        <w:vAlign w:val="center"/>
                      </w:tcPr>
                      <w:p w14:paraId="2FA7E204">
                        <w:pPr>
                          <w:pStyle w:val="53"/>
                          <w:ind w:firstLine="0" w:firstLineChars="0"/>
                          <w:jc w:val="center"/>
                          <w:rPr>
                            <w:rFonts w:hint="default" w:ascii="Times New Roman" w:hAnsi="Times New Roman" w:cs="Times New Roman"/>
                            <w:szCs w:val="24"/>
                          </w:rPr>
                        </w:pPr>
                      </w:p>
                    </w:tc>
                  </w:tr>
                  <w:tr w14:paraId="676E4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772" w:type="dxa"/>
                        <w:vMerge w:val="restart"/>
                        <w:vAlign w:val="center"/>
                      </w:tcPr>
                      <w:p w14:paraId="5371AB5A">
                        <w:pPr>
                          <w:pStyle w:val="53"/>
                          <w:spacing w:line="320" w:lineRule="exact"/>
                          <w:ind w:firstLine="0" w:firstLineChars="0"/>
                          <w:jc w:val="center"/>
                          <w:rPr>
                            <w:rFonts w:hint="default" w:ascii="Times New Roman" w:hAnsi="Times New Roman" w:cs="Times New Roman"/>
                          </w:rPr>
                        </w:pPr>
                        <w:r>
                          <w:rPr>
                            <w:rFonts w:hint="default" w:ascii="Times New Roman" w:hAnsi="Times New Roman" w:cs="Times New Roman"/>
                          </w:rPr>
                          <w:t>3#</w:t>
                        </w:r>
                      </w:p>
                    </w:tc>
                    <w:tc>
                      <w:tcPr>
                        <w:tcW w:w="1826" w:type="dxa"/>
                        <w:vMerge w:val="restart"/>
                        <w:vAlign w:val="center"/>
                      </w:tcPr>
                      <w:p w14:paraId="486FB09F">
                        <w:pPr>
                          <w:spacing w:line="280" w:lineRule="exact"/>
                          <w:jc w:val="center"/>
                          <w:rPr>
                            <w:rFonts w:hint="default" w:ascii="Times New Roman" w:hAnsi="Times New Roman" w:cs="Times New Roman"/>
                            <w:sz w:val="24"/>
                            <w:szCs w:val="24"/>
                          </w:rPr>
                        </w:pPr>
                        <w:r>
                          <w:rPr>
                            <w:rFonts w:hint="default" w:ascii="Times New Roman" w:hAnsi="Times New Roman" w:cs="Times New Roman"/>
                            <w:sz w:val="21"/>
                            <w:szCs w:val="21"/>
                            <w:lang w:val="en-US" w:eastAsia="zh-CN"/>
                          </w:rPr>
                          <w:t>机房</w:t>
                        </w:r>
                        <w:r>
                          <w:rPr>
                            <w:rFonts w:hint="eastAsia" w:cs="Times New Roman"/>
                            <w:sz w:val="21"/>
                            <w:szCs w:val="21"/>
                            <w:lang w:val="en-US" w:eastAsia="zh-CN"/>
                          </w:rPr>
                          <w:t>东侧防护墙外</w:t>
                        </w:r>
                        <w:r>
                          <w:rPr>
                            <w:rFonts w:hint="default" w:ascii="Times New Roman" w:hAnsi="Times New Roman" w:cs="Times New Roman"/>
                            <w:sz w:val="21"/>
                            <w:szCs w:val="21"/>
                          </w:rPr>
                          <w:t>30cm</w:t>
                        </w:r>
                      </w:p>
                    </w:tc>
                    <w:tc>
                      <w:tcPr>
                        <w:tcW w:w="816" w:type="dxa"/>
                        <w:vAlign w:val="center"/>
                      </w:tcPr>
                      <w:p w14:paraId="68D7EF67">
                        <w:pPr>
                          <w:pStyle w:val="53"/>
                          <w:ind w:firstLine="0" w:firstLineChars="0"/>
                          <w:jc w:val="center"/>
                          <w:rPr>
                            <w:rFonts w:hint="default" w:ascii="Times New Roman" w:hAnsi="Times New Roman" w:cs="Times New Roman"/>
                            <w:szCs w:val="24"/>
                          </w:rPr>
                        </w:pPr>
                        <w:r>
                          <w:rPr>
                            <w:rFonts w:hint="default" w:ascii="Times New Roman" w:hAnsi="Times New Roman" w:cs="Times New Roman"/>
                            <w:szCs w:val="24"/>
                          </w:rPr>
                          <w:t>漏射</w:t>
                        </w:r>
                      </w:p>
                    </w:tc>
                    <w:tc>
                      <w:tcPr>
                        <w:tcW w:w="1159" w:type="dxa"/>
                        <w:vAlign w:val="center"/>
                      </w:tcPr>
                      <w:p w14:paraId="631BAAA6">
                        <w:pPr>
                          <w:pStyle w:val="53"/>
                          <w:ind w:firstLine="0" w:firstLineChars="0"/>
                          <w:jc w:val="center"/>
                          <w:rPr>
                            <w:rFonts w:hint="default" w:ascii="Times New Roman" w:hAnsi="Times New Roman" w:cs="Times New Roman"/>
                            <w:szCs w:val="24"/>
                          </w:rPr>
                        </w:pPr>
                        <w:r>
                          <w:rPr>
                            <w:rFonts w:hint="eastAsia" w:cs="Times New Roman"/>
                            <w:szCs w:val="24"/>
                            <w:lang w:val="en-US" w:eastAsia="zh-CN"/>
                          </w:rPr>
                          <w:t>1.67</w:t>
                        </w:r>
                        <w:r>
                          <w:rPr>
                            <w:rFonts w:hint="default" w:ascii="Times New Roman" w:hAnsi="Times New Roman" w:cs="Times New Roman"/>
                            <w:szCs w:val="24"/>
                          </w:rPr>
                          <w:t>E-0</w:t>
                        </w:r>
                        <w:r>
                          <w:rPr>
                            <w:rFonts w:hint="eastAsia" w:cs="Times New Roman"/>
                            <w:szCs w:val="24"/>
                            <w:lang w:val="en-US" w:eastAsia="zh-CN"/>
                          </w:rPr>
                          <w:t>8</w:t>
                        </w:r>
                      </w:p>
                    </w:tc>
                    <w:tc>
                      <w:tcPr>
                        <w:tcW w:w="1296" w:type="dxa"/>
                        <w:vMerge w:val="restart"/>
                        <w:vAlign w:val="center"/>
                      </w:tcPr>
                      <w:p w14:paraId="6C22DFCB">
                        <w:pPr>
                          <w:pStyle w:val="53"/>
                          <w:spacing w:line="280" w:lineRule="exact"/>
                          <w:ind w:firstLine="0" w:firstLineChars="0"/>
                          <w:jc w:val="center"/>
                          <w:rPr>
                            <w:rFonts w:hint="default" w:ascii="Times New Roman" w:hAnsi="Times New Roman" w:cs="Times New Roman"/>
                            <w:szCs w:val="24"/>
                          </w:rPr>
                        </w:pPr>
                        <w:r>
                          <w:rPr>
                            <w:rFonts w:hint="eastAsia" w:cs="Times New Roman"/>
                            <w:sz w:val="21"/>
                            <w:szCs w:val="21"/>
                            <w:lang w:val="en-US" w:eastAsia="zh-CN"/>
                          </w:rPr>
                          <w:t>6.8</w:t>
                        </w:r>
                      </w:p>
                    </w:tc>
                    <w:tc>
                      <w:tcPr>
                        <w:tcW w:w="1295" w:type="dxa"/>
                        <w:vAlign w:val="center"/>
                      </w:tcPr>
                      <w:p w14:paraId="7CFEEC27">
                        <w:pPr>
                          <w:pStyle w:val="53"/>
                          <w:spacing w:line="240" w:lineRule="exact"/>
                          <w:ind w:firstLine="0" w:firstLineChars="0"/>
                          <w:jc w:val="center"/>
                          <w:rPr>
                            <w:rFonts w:hint="default" w:ascii="Times New Roman" w:hAnsi="Times New Roman" w:cs="Times New Roman"/>
                            <w:szCs w:val="24"/>
                          </w:rPr>
                        </w:pPr>
                        <w:r>
                          <w:rPr>
                            <w:rFonts w:hint="eastAsia" w:cs="Times New Roman"/>
                            <w:sz w:val="21"/>
                            <w:szCs w:val="21"/>
                            <w:lang w:val="en-US" w:eastAsia="zh-CN"/>
                          </w:rPr>
                          <w:t>4.5</w:t>
                        </w:r>
                      </w:p>
                    </w:tc>
                    <w:tc>
                      <w:tcPr>
                        <w:tcW w:w="1237" w:type="dxa"/>
                        <w:vAlign w:val="center"/>
                      </w:tcPr>
                      <w:p w14:paraId="60FEECE9">
                        <w:pPr>
                          <w:widowControl/>
                          <w:jc w:val="center"/>
                          <w:textAlignment w:val="center"/>
                          <w:rPr>
                            <w:rFonts w:hint="eastAsia" w:ascii="Times New Roman" w:hAnsi="Times New Roman" w:eastAsia="宋体" w:cs="Times New Roman"/>
                            <w:lang w:val="en-US" w:eastAsia="zh-CN"/>
                          </w:rPr>
                        </w:pPr>
                        <w:r>
                          <w:rPr>
                            <w:rFonts w:hint="eastAsia" w:cs="Times New Roman"/>
                            <w:kern w:val="0"/>
                            <w:lang w:val="en-US" w:eastAsia="zh-CN" w:bidi="ar"/>
                          </w:rPr>
                          <w:t>8.15</w:t>
                        </w:r>
                        <w:r>
                          <w:rPr>
                            <w:rFonts w:hint="default" w:ascii="Times New Roman" w:hAnsi="Times New Roman" w:cs="Times New Roman"/>
                            <w:kern w:val="0"/>
                            <w:lang w:bidi="ar"/>
                          </w:rPr>
                          <w:t>E-0</w:t>
                        </w:r>
                        <w:r>
                          <w:rPr>
                            <w:rFonts w:hint="eastAsia" w:cs="Times New Roman"/>
                            <w:kern w:val="0"/>
                            <w:lang w:val="en-US" w:eastAsia="zh-CN" w:bidi="ar"/>
                          </w:rPr>
                          <w:t>5</w:t>
                        </w:r>
                      </w:p>
                    </w:tc>
                    <w:tc>
                      <w:tcPr>
                        <w:tcW w:w="1256" w:type="dxa"/>
                        <w:vMerge w:val="restart"/>
                        <w:vAlign w:val="center"/>
                      </w:tcPr>
                      <w:p w14:paraId="04DBFF41">
                        <w:pPr>
                          <w:widowControl/>
                          <w:jc w:val="right"/>
                          <w:textAlignment w:val="center"/>
                          <w:rPr>
                            <w:rFonts w:hint="default" w:ascii="Times New Roman" w:hAnsi="Times New Roman" w:eastAsia="宋体" w:cs="Times New Roman"/>
                            <w:lang w:val="en-US" w:eastAsia="zh-CN"/>
                          </w:rPr>
                        </w:pPr>
                        <w:r>
                          <w:rPr>
                            <w:rFonts w:hint="eastAsia" w:cs="Times New Roman"/>
                            <w:kern w:val="0"/>
                            <w:lang w:val="en-US" w:eastAsia="zh-CN" w:bidi="ar"/>
                          </w:rPr>
                          <w:t>1.02</w:t>
                        </w:r>
                        <w:r>
                          <w:rPr>
                            <w:rFonts w:hint="default" w:ascii="Times New Roman" w:hAnsi="Times New Roman" w:cs="Times New Roman"/>
                            <w:kern w:val="0"/>
                            <w:lang w:bidi="ar"/>
                          </w:rPr>
                          <w:t>E</w:t>
                        </w:r>
                        <w:r>
                          <w:rPr>
                            <w:rFonts w:hint="eastAsia" w:cs="Times New Roman"/>
                            <w:kern w:val="0"/>
                            <w:lang w:val="en-US" w:eastAsia="zh-CN" w:bidi="ar"/>
                          </w:rPr>
                          <w:t>-03</w:t>
                        </w:r>
                      </w:p>
                    </w:tc>
                  </w:tr>
                  <w:tr w14:paraId="2E904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772" w:type="dxa"/>
                        <w:vMerge w:val="continue"/>
                        <w:vAlign w:val="center"/>
                      </w:tcPr>
                      <w:p w14:paraId="7BFEBE10">
                        <w:pPr>
                          <w:pStyle w:val="53"/>
                          <w:ind w:firstLine="0" w:firstLineChars="0"/>
                          <w:jc w:val="center"/>
                          <w:rPr>
                            <w:rFonts w:hint="default" w:ascii="Times New Roman" w:hAnsi="Times New Roman" w:cs="Times New Roman"/>
                          </w:rPr>
                        </w:pPr>
                      </w:p>
                    </w:tc>
                    <w:tc>
                      <w:tcPr>
                        <w:tcW w:w="1826" w:type="dxa"/>
                        <w:vMerge w:val="continue"/>
                        <w:vAlign w:val="center"/>
                      </w:tcPr>
                      <w:p w14:paraId="756D0930">
                        <w:pPr>
                          <w:pStyle w:val="53"/>
                          <w:spacing w:line="240" w:lineRule="auto"/>
                          <w:ind w:firstLine="0" w:firstLineChars="0"/>
                          <w:jc w:val="center"/>
                          <w:rPr>
                            <w:rFonts w:hint="default" w:ascii="Times New Roman" w:hAnsi="Times New Roman" w:cs="Times New Roman"/>
                            <w:sz w:val="24"/>
                            <w:szCs w:val="24"/>
                          </w:rPr>
                        </w:pPr>
                      </w:p>
                    </w:tc>
                    <w:tc>
                      <w:tcPr>
                        <w:tcW w:w="816" w:type="dxa"/>
                        <w:vAlign w:val="center"/>
                      </w:tcPr>
                      <w:p w14:paraId="358D467D">
                        <w:pPr>
                          <w:pStyle w:val="53"/>
                          <w:ind w:firstLine="0" w:firstLineChars="0"/>
                          <w:jc w:val="center"/>
                          <w:rPr>
                            <w:rFonts w:hint="default" w:ascii="Times New Roman" w:hAnsi="Times New Roman" w:cs="Times New Roman"/>
                            <w:szCs w:val="24"/>
                          </w:rPr>
                        </w:pPr>
                        <w:r>
                          <w:rPr>
                            <w:rFonts w:hint="default" w:ascii="Times New Roman" w:hAnsi="Times New Roman" w:cs="Times New Roman"/>
                            <w:szCs w:val="24"/>
                          </w:rPr>
                          <w:t>散射</w:t>
                        </w:r>
                      </w:p>
                    </w:tc>
                    <w:tc>
                      <w:tcPr>
                        <w:tcW w:w="1159" w:type="dxa"/>
                        <w:vAlign w:val="top"/>
                      </w:tcPr>
                      <w:p w14:paraId="56EF6C50">
                        <w:pPr>
                          <w:pStyle w:val="53"/>
                          <w:ind w:firstLine="0" w:firstLineChars="0"/>
                          <w:jc w:val="center"/>
                          <w:rPr>
                            <w:rFonts w:hint="default" w:ascii="Times New Roman" w:hAnsi="Times New Roman" w:cs="Times New Roman"/>
                            <w:szCs w:val="24"/>
                          </w:rPr>
                        </w:pPr>
                        <w:r>
                          <w:rPr>
                            <w:rFonts w:hint="eastAsia" w:cs="Times New Roman"/>
                            <w:szCs w:val="24"/>
                            <w:lang w:val="en-US" w:eastAsia="zh-CN"/>
                          </w:rPr>
                          <w:t>3.20</w:t>
                        </w:r>
                        <w:r>
                          <w:rPr>
                            <w:rFonts w:hint="default" w:ascii="Times New Roman" w:hAnsi="Times New Roman" w:cs="Times New Roman"/>
                            <w:szCs w:val="24"/>
                          </w:rPr>
                          <w:t>E-0</w:t>
                        </w:r>
                        <w:r>
                          <w:rPr>
                            <w:rFonts w:hint="eastAsia" w:cs="Times New Roman"/>
                            <w:szCs w:val="24"/>
                            <w:lang w:val="en-US" w:eastAsia="zh-CN"/>
                          </w:rPr>
                          <w:t>8</w:t>
                        </w:r>
                      </w:p>
                    </w:tc>
                    <w:tc>
                      <w:tcPr>
                        <w:tcW w:w="1296" w:type="dxa"/>
                        <w:vMerge w:val="continue"/>
                        <w:vAlign w:val="center"/>
                      </w:tcPr>
                      <w:p w14:paraId="53630966">
                        <w:pPr>
                          <w:pStyle w:val="53"/>
                          <w:ind w:firstLine="0" w:firstLineChars="0"/>
                          <w:jc w:val="center"/>
                          <w:rPr>
                            <w:rFonts w:hint="default" w:ascii="Times New Roman" w:hAnsi="Times New Roman" w:cs="Times New Roman"/>
                            <w:szCs w:val="24"/>
                          </w:rPr>
                        </w:pPr>
                      </w:p>
                    </w:tc>
                    <w:tc>
                      <w:tcPr>
                        <w:tcW w:w="1295" w:type="dxa"/>
                        <w:vAlign w:val="center"/>
                      </w:tcPr>
                      <w:p w14:paraId="02F065C6">
                        <w:pPr>
                          <w:pStyle w:val="53"/>
                          <w:spacing w:line="240" w:lineRule="exact"/>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d</w:t>
                        </w:r>
                        <w:r>
                          <w:rPr>
                            <w:rFonts w:hint="default" w:ascii="Times New Roman" w:hAnsi="Times New Roman" w:cs="Times New Roman"/>
                            <w:sz w:val="21"/>
                            <w:szCs w:val="21"/>
                            <w:vertAlign w:val="subscript"/>
                          </w:rPr>
                          <w:t>0</w:t>
                        </w:r>
                        <w:r>
                          <w:rPr>
                            <w:rFonts w:hint="default" w:ascii="Times New Roman" w:hAnsi="Times New Roman" w:cs="Times New Roman"/>
                            <w:sz w:val="21"/>
                            <w:szCs w:val="21"/>
                          </w:rPr>
                          <w:t xml:space="preserve">=0.5 </w:t>
                        </w:r>
                      </w:p>
                      <w:p w14:paraId="1F642BFA">
                        <w:pPr>
                          <w:pStyle w:val="53"/>
                          <w:spacing w:line="240" w:lineRule="exact"/>
                          <w:ind w:firstLine="0" w:firstLineChars="0"/>
                          <w:jc w:val="center"/>
                          <w:rPr>
                            <w:rFonts w:hint="default" w:ascii="Times New Roman" w:hAnsi="Times New Roman" w:cs="Times New Roman"/>
                            <w:szCs w:val="24"/>
                          </w:rPr>
                        </w:pPr>
                        <w:r>
                          <w:rPr>
                            <w:rFonts w:hint="default" w:ascii="Times New Roman" w:hAnsi="Times New Roman" w:cs="Times New Roman"/>
                            <w:sz w:val="21"/>
                            <w:szCs w:val="21"/>
                          </w:rPr>
                          <w:t>d</w:t>
                        </w:r>
                        <w:r>
                          <w:rPr>
                            <w:rFonts w:hint="default" w:ascii="Times New Roman" w:hAnsi="Times New Roman" w:cs="Times New Roman"/>
                            <w:sz w:val="21"/>
                            <w:szCs w:val="21"/>
                            <w:vertAlign w:val="subscript"/>
                          </w:rPr>
                          <w:t>s</w:t>
                        </w:r>
                        <w:r>
                          <w:rPr>
                            <w:rFonts w:hint="default" w:ascii="Times New Roman" w:hAnsi="Times New Roman" w:cs="Times New Roman"/>
                            <w:sz w:val="21"/>
                            <w:szCs w:val="21"/>
                          </w:rPr>
                          <w:t>=</w:t>
                        </w:r>
                        <w:r>
                          <w:rPr>
                            <w:rFonts w:hint="eastAsia" w:cs="Times New Roman"/>
                            <w:sz w:val="21"/>
                            <w:szCs w:val="21"/>
                            <w:lang w:val="en-US" w:eastAsia="zh-CN"/>
                          </w:rPr>
                          <w:t>4.5</w:t>
                        </w:r>
                      </w:p>
                    </w:tc>
                    <w:tc>
                      <w:tcPr>
                        <w:tcW w:w="1237" w:type="dxa"/>
                        <w:vAlign w:val="center"/>
                      </w:tcPr>
                      <w:p w14:paraId="4A665B96">
                        <w:pPr>
                          <w:widowControl/>
                          <w:jc w:val="center"/>
                          <w:textAlignment w:val="center"/>
                          <w:rPr>
                            <w:rFonts w:hint="default" w:ascii="Times New Roman" w:hAnsi="Times New Roman" w:eastAsia="宋体" w:cs="Times New Roman"/>
                            <w:lang w:val="en-US" w:eastAsia="zh-CN"/>
                          </w:rPr>
                        </w:pPr>
                        <w:r>
                          <w:rPr>
                            <w:rFonts w:hint="eastAsia" w:cs="Times New Roman"/>
                            <w:kern w:val="0"/>
                            <w:lang w:val="en-US" w:eastAsia="zh-CN" w:bidi="ar"/>
                          </w:rPr>
                          <w:t>9.40</w:t>
                        </w:r>
                        <w:r>
                          <w:rPr>
                            <w:rFonts w:hint="default" w:ascii="Times New Roman" w:hAnsi="Times New Roman" w:cs="Times New Roman"/>
                            <w:kern w:val="0"/>
                            <w:lang w:bidi="ar"/>
                          </w:rPr>
                          <w:t>E</w:t>
                        </w:r>
                        <w:r>
                          <w:rPr>
                            <w:rFonts w:hint="eastAsia" w:cs="Times New Roman"/>
                            <w:kern w:val="0"/>
                            <w:lang w:val="en-US" w:eastAsia="zh-CN" w:bidi="ar"/>
                          </w:rPr>
                          <w:t>-04</w:t>
                        </w:r>
                      </w:p>
                    </w:tc>
                    <w:tc>
                      <w:tcPr>
                        <w:tcW w:w="1256" w:type="dxa"/>
                        <w:vMerge w:val="continue"/>
                        <w:vAlign w:val="center"/>
                      </w:tcPr>
                      <w:p w14:paraId="797A48EA">
                        <w:pPr>
                          <w:pStyle w:val="53"/>
                          <w:ind w:firstLine="0" w:firstLineChars="0"/>
                          <w:jc w:val="center"/>
                          <w:rPr>
                            <w:rFonts w:hint="default" w:ascii="Times New Roman" w:hAnsi="Times New Roman" w:cs="Times New Roman"/>
                            <w:szCs w:val="24"/>
                          </w:rPr>
                        </w:pPr>
                      </w:p>
                    </w:tc>
                  </w:tr>
                  <w:tr w14:paraId="18CC3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2" w:type="dxa"/>
                        <w:vMerge w:val="restart"/>
                        <w:vAlign w:val="center"/>
                      </w:tcPr>
                      <w:p w14:paraId="15BED619">
                        <w:pPr>
                          <w:pStyle w:val="53"/>
                          <w:spacing w:line="320" w:lineRule="exact"/>
                          <w:ind w:firstLine="0" w:firstLineChars="0"/>
                          <w:jc w:val="center"/>
                          <w:rPr>
                            <w:rFonts w:hint="default" w:ascii="Times New Roman" w:hAnsi="Times New Roman" w:cs="Times New Roman"/>
                            <w:szCs w:val="24"/>
                          </w:rPr>
                        </w:pPr>
                        <w:r>
                          <w:rPr>
                            <w:rFonts w:hint="default" w:ascii="Times New Roman" w:hAnsi="Times New Roman" w:cs="Times New Roman"/>
                          </w:rPr>
                          <w:t>4#</w:t>
                        </w:r>
                      </w:p>
                    </w:tc>
                    <w:tc>
                      <w:tcPr>
                        <w:tcW w:w="1826" w:type="dxa"/>
                        <w:vMerge w:val="restart"/>
                        <w:vAlign w:val="center"/>
                      </w:tcPr>
                      <w:p w14:paraId="3C852901">
                        <w:pPr>
                          <w:spacing w:line="280" w:lineRule="exact"/>
                          <w:jc w:val="center"/>
                          <w:rPr>
                            <w:rFonts w:hint="default" w:ascii="Times New Roman" w:hAnsi="Times New Roman" w:cs="Times New Roman"/>
                            <w:sz w:val="24"/>
                            <w:szCs w:val="24"/>
                          </w:rPr>
                        </w:pPr>
                        <w:r>
                          <w:rPr>
                            <w:rFonts w:hint="default" w:ascii="Times New Roman" w:hAnsi="Times New Roman" w:cs="Times New Roman"/>
                            <w:sz w:val="21"/>
                            <w:szCs w:val="21"/>
                            <w:lang w:val="en-US" w:eastAsia="zh-CN"/>
                          </w:rPr>
                          <w:t>机房</w:t>
                        </w:r>
                        <w:r>
                          <w:rPr>
                            <w:rFonts w:hint="eastAsia" w:cs="Times New Roman"/>
                            <w:sz w:val="21"/>
                            <w:szCs w:val="21"/>
                            <w:lang w:val="en-US" w:eastAsia="zh-CN"/>
                          </w:rPr>
                          <w:t>南侧防护墙外</w:t>
                        </w:r>
                        <w:r>
                          <w:rPr>
                            <w:rFonts w:hint="default" w:ascii="Times New Roman" w:hAnsi="Times New Roman" w:cs="Times New Roman"/>
                            <w:sz w:val="21"/>
                            <w:szCs w:val="21"/>
                          </w:rPr>
                          <w:t>30cm</w:t>
                        </w:r>
                      </w:p>
                    </w:tc>
                    <w:tc>
                      <w:tcPr>
                        <w:tcW w:w="816" w:type="dxa"/>
                        <w:vAlign w:val="center"/>
                      </w:tcPr>
                      <w:p w14:paraId="58341D05">
                        <w:pPr>
                          <w:pStyle w:val="53"/>
                          <w:ind w:firstLine="0" w:firstLineChars="0"/>
                          <w:jc w:val="center"/>
                          <w:rPr>
                            <w:rFonts w:hint="default" w:ascii="Times New Roman" w:hAnsi="Times New Roman" w:cs="Times New Roman"/>
                            <w:szCs w:val="24"/>
                          </w:rPr>
                        </w:pPr>
                        <w:r>
                          <w:rPr>
                            <w:rFonts w:hint="default" w:ascii="Times New Roman" w:hAnsi="Times New Roman" w:cs="Times New Roman"/>
                            <w:szCs w:val="24"/>
                          </w:rPr>
                          <w:t>漏射</w:t>
                        </w:r>
                      </w:p>
                    </w:tc>
                    <w:tc>
                      <w:tcPr>
                        <w:tcW w:w="1159" w:type="dxa"/>
                        <w:vAlign w:val="center"/>
                      </w:tcPr>
                      <w:p w14:paraId="44F2B921">
                        <w:pPr>
                          <w:pStyle w:val="53"/>
                          <w:ind w:firstLine="0" w:firstLineChars="0"/>
                          <w:jc w:val="center"/>
                          <w:rPr>
                            <w:rFonts w:hint="default" w:ascii="Times New Roman" w:hAnsi="Times New Roman" w:cs="Times New Roman"/>
                            <w:szCs w:val="24"/>
                          </w:rPr>
                        </w:pPr>
                        <w:r>
                          <w:rPr>
                            <w:rFonts w:hint="eastAsia" w:cs="Times New Roman"/>
                            <w:szCs w:val="24"/>
                            <w:lang w:val="en-US" w:eastAsia="zh-CN"/>
                          </w:rPr>
                          <w:t>1.67</w:t>
                        </w:r>
                        <w:r>
                          <w:rPr>
                            <w:rFonts w:hint="default" w:ascii="Times New Roman" w:hAnsi="Times New Roman" w:cs="Times New Roman"/>
                            <w:szCs w:val="24"/>
                          </w:rPr>
                          <w:t>E-0</w:t>
                        </w:r>
                        <w:r>
                          <w:rPr>
                            <w:rFonts w:hint="eastAsia" w:cs="Times New Roman"/>
                            <w:szCs w:val="24"/>
                            <w:lang w:val="en-US" w:eastAsia="zh-CN"/>
                          </w:rPr>
                          <w:t>8</w:t>
                        </w:r>
                      </w:p>
                    </w:tc>
                    <w:tc>
                      <w:tcPr>
                        <w:tcW w:w="1296" w:type="dxa"/>
                        <w:vMerge w:val="restart"/>
                        <w:vAlign w:val="center"/>
                      </w:tcPr>
                      <w:p w14:paraId="0390B830">
                        <w:pPr>
                          <w:pStyle w:val="53"/>
                          <w:spacing w:line="280" w:lineRule="exact"/>
                          <w:ind w:firstLine="0" w:firstLineChars="0"/>
                          <w:jc w:val="center"/>
                          <w:rPr>
                            <w:rFonts w:hint="default" w:ascii="Times New Roman" w:hAnsi="Times New Roman" w:cs="Times New Roman"/>
                            <w:szCs w:val="24"/>
                          </w:rPr>
                        </w:pPr>
                        <w:r>
                          <w:rPr>
                            <w:rFonts w:hint="eastAsia" w:cs="Times New Roman"/>
                            <w:sz w:val="21"/>
                            <w:szCs w:val="21"/>
                            <w:lang w:val="en-US" w:eastAsia="zh-CN"/>
                          </w:rPr>
                          <w:t>6.8</w:t>
                        </w:r>
                      </w:p>
                    </w:tc>
                    <w:tc>
                      <w:tcPr>
                        <w:tcW w:w="1295" w:type="dxa"/>
                        <w:vAlign w:val="center"/>
                      </w:tcPr>
                      <w:p w14:paraId="7A877E9F">
                        <w:pPr>
                          <w:pStyle w:val="53"/>
                          <w:spacing w:line="240" w:lineRule="exact"/>
                          <w:ind w:firstLine="0" w:firstLineChars="0"/>
                          <w:jc w:val="center"/>
                          <w:rPr>
                            <w:rFonts w:hint="default" w:ascii="Times New Roman" w:hAnsi="Times New Roman" w:cs="Times New Roman"/>
                            <w:szCs w:val="24"/>
                          </w:rPr>
                        </w:pPr>
                        <w:r>
                          <w:rPr>
                            <w:rFonts w:hint="eastAsia" w:cs="Times New Roman"/>
                            <w:sz w:val="21"/>
                            <w:szCs w:val="21"/>
                            <w:lang w:val="en-US" w:eastAsia="zh-CN"/>
                          </w:rPr>
                          <w:t>3.0</w:t>
                        </w:r>
                      </w:p>
                    </w:tc>
                    <w:tc>
                      <w:tcPr>
                        <w:tcW w:w="1237" w:type="dxa"/>
                        <w:vAlign w:val="center"/>
                      </w:tcPr>
                      <w:p w14:paraId="382F65F3">
                        <w:pPr>
                          <w:widowControl/>
                          <w:jc w:val="center"/>
                          <w:textAlignment w:val="center"/>
                          <w:rPr>
                            <w:rFonts w:hint="eastAsia" w:ascii="Times New Roman" w:hAnsi="Times New Roman" w:eastAsia="宋体" w:cs="Times New Roman"/>
                            <w:kern w:val="0"/>
                            <w:lang w:val="en-US" w:eastAsia="zh-CN" w:bidi="ar"/>
                          </w:rPr>
                        </w:pPr>
                        <w:r>
                          <w:rPr>
                            <w:rFonts w:hint="eastAsia" w:cs="Times New Roman"/>
                            <w:kern w:val="0"/>
                            <w:lang w:val="en-US" w:eastAsia="zh-CN" w:bidi="ar"/>
                          </w:rPr>
                          <w:t>1.83</w:t>
                        </w:r>
                        <w:r>
                          <w:rPr>
                            <w:rFonts w:hint="default" w:ascii="Times New Roman" w:hAnsi="Times New Roman" w:cs="Times New Roman"/>
                            <w:kern w:val="0"/>
                            <w:lang w:bidi="ar"/>
                          </w:rPr>
                          <w:t>E-0</w:t>
                        </w:r>
                        <w:r>
                          <w:rPr>
                            <w:rFonts w:hint="eastAsia" w:cs="Times New Roman"/>
                            <w:kern w:val="0"/>
                            <w:lang w:val="en-US" w:eastAsia="zh-CN" w:bidi="ar"/>
                          </w:rPr>
                          <w:t>4</w:t>
                        </w:r>
                      </w:p>
                    </w:tc>
                    <w:tc>
                      <w:tcPr>
                        <w:tcW w:w="1256" w:type="dxa"/>
                        <w:vMerge w:val="restart"/>
                        <w:vAlign w:val="center"/>
                      </w:tcPr>
                      <w:p w14:paraId="14DF1112">
                        <w:pPr>
                          <w:widowControl/>
                          <w:jc w:val="center"/>
                          <w:textAlignment w:val="center"/>
                          <w:rPr>
                            <w:rFonts w:hint="default" w:ascii="Times New Roman" w:hAnsi="Times New Roman" w:eastAsia="宋体" w:cs="Times New Roman"/>
                            <w:lang w:val="en-US" w:eastAsia="zh-CN"/>
                          </w:rPr>
                        </w:pPr>
                        <w:r>
                          <w:rPr>
                            <w:rFonts w:hint="eastAsia" w:cs="Times New Roman"/>
                            <w:kern w:val="0"/>
                            <w:lang w:val="en-US" w:eastAsia="zh-CN" w:bidi="ar"/>
                          </w:rPr>
                          <w:t>1.02</w:t>
                        </w:r>
                        <w:r>
                          <w:rPr>
                            <w:rFonts w:hint="default" w:ascii="Times New Roman" w:hAnsi="Times New Roman" w:cs="Times New Roman"/>
                            <w:kern w:val="0"/>
                            <w:lang w:bidi="ar"/>
                          </w:rPr>
                          <w:t>E</w:t>
                        </w:r>
                        <w:r>
                          <w:rPr>
                            <w:rFonts w:hint="eastAsia" w:cs="Times New Roman"/>
                            <w:kern w:val="0"/>
                            <w:lang w:val="en-US" w:eastAsia="zh-CN" w:bidi="ar"/>
                          </w:rPr>
                          <w:t>-03</w:t>
                        </w:r>
                      </w:p>
                    </w:tc>
                  </w:tr>
                  <w:tr w14:paraId="78580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772" w:type="dxa"/>
                        <w:vMerge w:val="continue"/>
                        <w:vAlign w:val="center"/>
                      </w:tcPr>
                      <w:p w14:paraId="51F359B7">
                        <w:pPr>
                          <w:pStyle w:val="53"/>
                          <w:ind w:firstLine="0" w:firstLineChars="0"/>
                          <w:jc w:val="center"/>
                          <w:rPr>
                            <w:rFonts w:hint="default" w:ascii="Times New Roman" w:hAnsi="Times New Roman" w:cs="Times New Roman"/>
                            <w:szCs w:val="24"/>
                          </w:rPr>
                        </w:pPr>
                      </w:p>
                    </w:tc>
                    <w:tc>
                      <w:tcPr>
                        <w:tcW w:w="1826" w:type="dxa"/>
                        <w:vMerge w:val="continue"/>
                        <w:vAlign w:val="center"/>
                      </w:tcPr>
                      <w:p w14:paraId="7CC81D26">
                        <w:pPr>
                          <w:pStyle w:val="53"/>
                          <w:ind w:firstLine="0" w:firstLineChars="0"/>
                          <w:jc w:val="center"/>
                          <w:rPr>
                            <w:rFonts w:hint="default" w:ascii="Times New Roman" w:hAnsi="Times New Roman" w:cs="Times New Roman"/>
                            <w:sz w:val="24"/>
                            <w:szCs w:val="24"/>
                          </w:rPr>
                        </w:pPr>
                      </w:p>
                    </w:tc>
                    <w:tc>
                      <w:tcPr>
                        <w:tcW w:w="816" w:type="dxa"/>
                        <w:vAlign w:val="center"/>
                      </w:tcPr>
                      <w:p w14:paraId="3EFF8729">
                        <w:pPr>
                          <w:pStyle w:val="53"/>
                          <w:ind w:firstLine="0" w:firstLineChars="0"/>
                          <w:jc w:val="center"/>
                          <w:rPr>
                            <w:rFonts w:hint="default" w:ascii="Times New Roman" w:hAnsi="Times New Roman" w:cs="Times New Roman"/>
                            <w:szCs w:val="24"/>
                          </w:rPr>
                        </w:pPr>
                        <w:r>
                          <w:rPr>
                            <w:rFonts w:hint="default" w:ascii="Times New Roman" w:hAnsi="Times New Roman" w:cs="Times New Roman"/>
                            <w:szCs w:val="24"/>
                          </w:rPr>
                          <w:t>散射</w:t>
                        </w:r>
                      </w:p>
                    </w:tc>
                    <w:tc>
                      <w:tcPr>
                        <w:tcW w:w="1159" w:type="dxa"/>
                        <w:vAlign w:val="top"/>
                      </w:tcPr>
                      <w:p w14:paraId="49DFDC9B">
                        <w:pPr>
                          <w:pStyle w:val="53"/>
                          <w:ind w:firstLine="0" w:firstLineChars="0"/>
                          <w:jc w:val="center"/>
                          <w:rPr>
                            <w:rFonts w:hint="default" w:ascii="Times New Roman" w:hAnsi="Times New Roman" w:cs="Times New Roman"/>
                            <w:szCs w:val="24"/>
                          </w:rPr>
                        </w:pPr>
                        <w:r>
                          <w:rPr>
                            <w:rFonts w:hint="eastAsia" w:cs="Times New Roman"/>
                            <w:szCs w:val="24"/>
                            <w:lang w:val="en-US" w:eastAsia="zh-CN"/>
                          </w:rPr>
                          <w:t>3.20</w:t>
                        </w:r>
                        <w:r>
                          <w:rPr>
                            <w:rFonts w:hint="default" w:ascii="Times New Roman" w:hAnsi="Times New Roman" w:cs="Times New Roman"/>
                            <w:szCs w:val="24"/>
                          </w:rPr>
                          <w:t>E-0</w:t>
                        </w:r>
                        <w:r>
                          <w:rPr>
                            <w:rFonts w:hint="eastAsia" w:cs="Times New Roman"/>
                            <w:szCs w:val="24"/>
                            <w:lang w:val="en-US" w:eastAsia="zh-CN"/>
                          </w:rPr>
                          <w:t>8</w:t>
                        </w:r>
                      </w:p>
                    </w:tc>
                    <w:tc>
                      <w:tcPr>
                        <w:tcW w:w="1296" w:type="dxa"/>
                        <w:vMerge w:val="continue"/>
                        <w:vAlign w:val="center"/>
                      </w:tcPr>
                      <w:p w14:paraId="084A257A">
                        <w:pPr>
                          <w:pStyle w:val="53"/>
                          <w:ind w:firstLine="0" w:firstLineChars="0"/>
                          <w:jc w:val="center"/>
                          <w:rPr>
                            <w:rFonts w:hint="default" w:ascii="Times New Roman" w:hAnsi="Times New Roman" w:cs="Times New Roman"/>
                            <w:szCs w:val="24"/>
                          </w:rPr>
                        </w:pPr>
                      </w:p>
                    </w:tc>
                    <w:tc>
                      <w:tcPr>
                        <w:tcW w:w="1295" w:type="dxa"/>
                        <w:vAlign w:val="center"/>
                      </w:tcPr>
                      <w:p w14:paraId="13D7E3F8">
                        <w:pPr>
                          <w:pStyle w:val="53"/>
                          <w:spacing w:line="240" w:lineRule="exact"/>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d</w:t>
                        </w:r>
                        <w:r>
                          <w:rPr>
                            <w:rFonts w:hint="default" w:ascii="Times New Roman" w:hAnsi="Times New Roman" w:cs="Times New Roman"/>
                            <w:sz w:val="21"/>
                            <w:szCs w:val="21"/>
                            <w:vertAlign w:val="subscript"/>
                          </w:rPr>
                          <w:t>0</w:t>
                        </w:r>
                        <w:r>
                          <w:rPr>
                            <w:rFonts w:hint="default" w:ascii="Times New Roman" w:hAnsi="Times New Roman" w:cs="Times New Roman"/>
                            <w:sz w:val="21"/>
                            <w:szCs w:val="21"/>
                          </w:rPr>
                          <w:t xml:space="preserve">=0.5 </w:t>
                        </w:r>
                      </w:p>
                      <w:p w14:paraId="716942EF">
                        <w:pPr>
                          <w:pStyle w:val="53"/>
                          <w:spacing w:line="240" w:lineRule="exact"/>
                          <w:ind w:firstLine="0" w:firstLineChars="0"/>
                          <w:jc w:val="center"/>
                          <w:rPr>
                            <w:rFonts w:hint="default" w:ascii="Times New Roman" w:hAnsi="Times New Roman" w:cs="Times New Roman"/>
                            <w:szCs w:val="24"/>
                          </w:rPr>
                        </w:pPr>
                        <w:r>
                          <w:rPr>
                            <w:rFonts w:hint="default" w:ascii="Times New Roman" w:hAnsi="Times New Roman" w:cs="Times New Roman"/>
                            <w:sz w:val="21"/>
                            <w:szCs w:val="21"/>
                          </w:rPr>
                          <w:t>d</w:t>
                        </w:r>
                        <w:r>
                          <w:rPr>
                            <w:rFonts w:hint="default" w:ascii="Times New Roman" w:hAnsi="Times New Roman" w:cs="Times New Roman"/>
                            <w:sz w:val="21"/>
                            <w:szCs w:val="21"/>
                            <w:vertAlign w:val="subscript"/>
                          </w:rPr>
                          <w:t>s</w:t>
                        </w:r>
                        <w:r>
                          <w:rPr>
                            <w:rFonts w:hint="default" w:ascii="Times New Roman" w:hAnsi="Times New Roman" w:cs="Times New Roman"/>
                            <w:sz w:val="21"/>
                            <w:szCs w:val="21"/>
                          </w:rPr>
                          <w:t>=</w:t>
                        </w:r>
                        <w:r>
                          <w:rPr>
                            <w:rFonts w:hint="eastAsia" w:cs="Times New Roman"/>
                            <w:sz w:val="21"/>
                            <w:szCs w:val="21"/>
                            <w:lang w:val="en-US" w:eastAsia="zh-CN"/>
                          </w:rPr>
                          <w:t>3.0</w:t>
                        </w:r>
                      </w:p>
                    </w:tc>
                    <w:tc>
                      <w:tcPr>
                        <w:tcW w:w="1237" w:type="dxa"/>
                        <w:vAlign w:val="center"/>
                      </w:tcPr>
                      <w:p w14:paraId="0E4F4465">
                        <w:pPr>
                          <w:widowControl/>
                          <w:jc w:val="center"/>
                          <w:textAlignment w:val="center"/>
                          <w:rPr>
                            <w:rFonts w:hint="default" w:ascii="Times New Roman" w:hAnsi="Times New Roman" w:eastAsia="宋体" w:cs="Times New Roman"/>
                            <w:kern w:val="0"/>
                            <w:lang w:val="en-US" w:eastAsia="zh-CN" w:bidi="ar"/>
                          </w:rPr>
                        </w:pPr>
                        <w:r>
                          <w:rPr>
                            <w:rFonts w:hint="eastAsia" w:cs="Times New Roman"/>
                            <w:kern w:val="0"/>
                            <w:lang w:val="en-US" w:eastAsia="zh-CN" w:bidi="ar"/>
                          </w:rPr>
                          <w:t>2.12</w:t>
                        </w:r>
                        <w:r>
                          <w:rPr>
                            <w:rFonts w:hint="default" w:ascii="Times New Roman" w:hAnsi="Times New Roman" w:cs="Times New Roman"/>
                            <w:kern w:val="0"/>
                            <w:lang w:bidi="ar"/>
                          </w:rPr>
                          <w:t>E</w:t>
                        </w:r>
                        <w:r>
                          <w:rPr>
                            <w:rFonts w:hint="eastAsia" w:cs="Times New Roman"/>
                            <w:kern w:val="0"/>
                            <w:lang w:val="en-US" w:eastAsia="zh-CN" w:bidi="ar"/>
                          </w:rPr>
                          <w:t>-03</w:t>
                        </w:r>
                      </w:p>
                    </w:tc>
                    <w:tc>
                      <w:tcPr>
                        <w:tcW w:w="1256" w:type="dxa"/>
                        <w:vMerge w:val="continue"/>
                        <w:vAlign w:val="center"/>
                      </w:tcPr>
                      <w:p w14:paraId="46141C74">
                        <w:pPr>
                          <w:pStyle w:val="53"/>
                          <w:ind w:firstLine="0" w:firstLineChars="0"/>
                          <w:jc w:val="center"/>
                          <w:rPr>
                            <w:rFonts w:hint="default" w:ascii="Times New Roman" w:hAnsi="Times New Roman" w:cs="Times New Roman"/>
                            <w:szCs w:val="24"/>
                          </w:rPr>
                        </w:pPr>
                      </w:p>
                    </w:tc>
                  </w:tr>
                  <w:tr w14:paraId="1227F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772" w:type="dxa"/>
                        <w:vMerge w:val="restart"/>
                        <w:vAlign w:val="center"/>
                      </w:tcPr>
                      <w:p w14:paraId="3987DF6D">
                        <w:pPr>
                          <w:pStyle w:val="53"/>
                          <w:spacing w:line="320" w:lineRule="exact"/>
                          <w:ind w:firstLine="0" w:firstLineChars="0"/>
                          <w:jc w:val="center"/>
                          <w:rPr>
                            <w:rFonts w:hint="default" w:ascii="Times New Roman" w:hAnsi="Times New Roman" w:cs="Times New Roman"/>
                            <w:szCs w:val="24"/>
                          </w:rPr>
                        </w:pPr>
                        <w:r>
                          <w:rPr>
                            <w:rFonts w:hint="default" w:ascii="Times New Roman" w:hAnsi="Times New Roman" w:cs="Times New Roman"/>
                          </w:rPr>
                          <w:t>5#</w:t>
                        </w:r>
                      </w:p>
                    </w:tc>
                    <w:tc>
                      <w:tcPr>
                        <w:tcW w:w="1826" w:type="dxa"/>
                        <w:vMerge w:val="restart"/>
                        <w:vAlign w:val="center"/>
                      </w:tcPr>
                      <w:p w14:paraId="16C09DD3">
                        <w:pPr>
                          <w:spacing w:line="280" w:lineRule="exact"/>
                          <w:jc w:val="center"/>
                          <w:rPr>
                            <w:rFonts w:hint="default" w:ascii="Times New Roman" w:hAnsi="Times New Roman" w:cs="Times New Roman"/>
                            <w:sz w:val="24"/>
                            <w:szCs w:val="24"/>
                          </w:rPr>
                        </w:pPr>
                        <w:r>
                          <w:rPr>
                            <w:rFonts w:hint="eastAsia" w:cs="Times New Roman"/>
                            <w:sz w:val="21"/>
                            <w:szCs w:val="21"/>
                            <w:lang w:val="en-US" w:eastAsia="zh-CN"/>
                          </w:rPr>
                          <w:t>铅玻璃</w:t>
                        </w:r>
                        <w:r>
                          <w:rPr>
                            <w:rFonts w:hint="default" w:ascii="Times New Roman" w:hAnsi="Times New Roman" w:cs="Times New Roman"/>
                            <w:sz w:val="21"/>
                            <w:szCs w:val="21"/>
                          </w:rPr>
                          <w:t>外30cm</w:t>
                        </w:r>
                      </w:p>
                    </w:tc>
                    <w:tc>
                      <w:tcPr>
                        <w:tcW w:w="816" w:type="dxa"/>
                        <w:vAlign w:val="center"/>
                      </w:tcPr>
                      <w:p w14:paraId="28FDF426">
                        <w:pPr>
                          <w:pStyle w:val="53"/>
                          <w:ind w:firstLine="0" w:firstLineChars="0"/>
                          <w:jc w:val="center"/>
                          <w:rPr>
                            <w:rFonts w:hint="default" w:ascii="Times New Roman" w:hAnsi="Times New Roman" w:cs="Times New Roman"/>
                            <w:szCs w:val="24"/>
                          </w:rPr>
                        </w:pPr>
                        <w:r>
                          <w:rPr>
                            <w:rFonts w:hint="default" w:ascii="Times New Roman" w:hAnsi="Times New Roman" w:cs="Times New Roman"/>
                            <w:szCs w:val="24"/>
                          </w:rPr>
                          <w:t>漏射</w:t>
                        </w:r>
                      </w:p>
                    </w:tc>
                    <w:tc>
                      <w:tcPr>
                        <w:tcW w:w="1159" w:type="dxa"/>
                        <w:vAlign w:val="center"/>
                      </w:tcPr>
                      <w:p w14:paraId="37F03D7A">
                        <w:pPr>
                          <w:pStyle w:val="53"/>
                          <w:ind w:firstLine="0" w:firstLineChars="0"/>
                          <w:jc w:val="center"/>
                          <w:rPr>
                            <w:rFonts w:hint="default" w:ascii="Times New Roman" w:hAnsi="Times New Roman" w:cs="Times New Roman"/>
                            <w:szCs w:val="24"/>
                          </w:rPr>
                        </w:pPr>
                        <w:r>
                          <w:rPr>
                            <w:rFonts w:hint="eastAsia" w:cs="Times New Roman"/>
                            <w:szCs w:val="24"/>
                            <w:lang w:val="en-US" w:eastAsia="zh-CN"/>
                          </w:rPr>
                          <w:t>8.42</w:t>
                        </w:r>
                        <w:r>
                          <w:rPr>
                            <w:rFonts w:hint="default" w:ascii="Times New Roman" w:hAnsi="Times New Roman" w:cs="Times New Roman"/>
                            <w:szCs w:val="24"/>
                          </w:rPr>
                          <w:t>E-0</w:t>
                        </w:r>
                        <w:r>
                          <w:rPr>
                            <w:rFonts w:hint="eastAsia" w:cs="Times New Roman"/>
                            <w:szCs w:val="24"/>
                            <w:lang w:val="en-US" w:eastAsia="zh-CN"/>
                          </w:rPr>
                          <w:t>6</w:t>
                        </w:r>
                      </w:p>
                    </w:tc>
                    <w:tc>
                      <w:tcPr>
                        <w:tcW w:w="1296" w:type="dxa"/>
                        <w:vMerge w:val="restart"/>
                        <w:vAlign w:val="center"/>
                      </w:tcPr>
                      <w:p w14:paraId="56C16382">
                        <w:pPr>
                          <w:pStyle w:val="53"/>
                          <w:spacing w:line="280" w:lineRule="exact"/>
                          <w:ind w:firstLine="0" w:firstLineChars="0"/>
                          <w:jc w:val="center"/>
                          <w:rPr>
                            <w:rFonts w:hint="default" w:ascii="Times New Roman" w:hAnsi="Times New Roman" w:cs="Times New Roman"/>
                            <w:szCs w:val="24"/>
                          </w:rPr>
                        </w:pPr>
                        <w:r>
                          <w:rPr>
                            <w:rFonts w:hint="eastAsia" w:cs="Times New Roman"/>
                            <w:sz w:val="21"/>
                            <w:szCs w:val="21"/>
                            <w:lang w:val="en-US" w:eastAsia="zh-CN"/>
                          </w:rPr>
                          <w:t>4.0</w:t>
                        </w:r>
                      </w:p>
                    </w:tc>
                    <w:tc>
                      <w:tcPr>
                        <w:tcW w:w="1295" w:type="dxa"/>
                        <w:vAlign w:val="center"/>
                      </w:tcPr>
                      <w:p w14:paraId="5E04158F">
                        <w:pPr>
                          <w:pStyle w:val="53"/>
                          <w:spacing w:line="240" w:lineRule="exact"/>
                          <w:ind w:firstLine="0" w:firstLineChars="0"/>
                          <w:jc w:val="center"/>
                          <w:rPr>
                            <w:rFonts w:hint="default" w:ascii="Times New Roman" w:hAnsi="Times New Roman" w:cs="Times New Roman"/>
                            <w:szCs w:val="24"/>
                          </w:rPr>
                        </w:pPr>
                        <w:r>
                          <w:rPr>
                            <w:rFonts w:hint="eastAsia" w:cs="Times New Roman"/>
                            <w:sz w:val="21"/>
                            <w:szCs w:val="21"/>
                            <w:lang w:val="en-US" w:eastAsia="zh-CN"/>
                          </w:rPr>
                          <w:t>3.7</w:t>
                        </w:r>
                      </w:p>
                    </w:tc>
                    <w:tc>
                      <w:tcPr>
                        <w:tcW w:w="1237" w:type="dxa"/>
                        <w:vAlign w:val="center"/>
                      </w:tcPr>
                      <w:p w14:paraId="4A1FD65A">
                        <w:pPr>
                          <w:widowControl/>
                          <w:jc w:val="center"/>
                          <w:textAlignment w:val="center"/>
                          <w:rPr>
                            <w:rFonts w:hint="eastAsia" w:ascii="Times New Roman" w:hAnsi="Times New Roman" w:eastAsia="宋体" w:cs="Times New Roman"/>
                            <w:lang w:val="en-US" w:eastAsia="zh-CN"/>
                          </w:rPr>
                        </w:pPr>
                        <w:r>
                          <w:rPr>
                            <w:rFonts w:hint="eastAsia" w:cs="Times New Roman"/>
                            <w:kern w:val="0"/>
                            <w:lang w:val="en-US" w:eastAsia="zh-CN" w:bidi="ar"/>
                          </w:rPr>
                          <w:t>6.09</w:t>
                        </w:r>
                        <w:r>
                          <w:rPr>
                            <w:rFonts w:hint="default" w:ascii="Times New Roman" w:hAnsi="Times New Roman" w:cs="Times New Roman"/>
                            <w:kern w:val="0"/>
                            <w:lang w:bidi="ar"/>
                          </w:rPr>
                          <w:t>E-0</w:t>
                        </w:r>
                        <w:r>
                          <w:rPr>
                            <w:rFonts w:hint="eastAsia" w:cs="Times New Roman"/>
                            <w:kern w:val="0"/>
                            <w:lang w:val="en-US" w:eastAsia="zh-CN" w:bidi="ar"/>
                          </w:rPr>
                          <w:t>2</w:t>
                        </w:r>
                      </w:p>
                    </w:tc>
                    <w:tc>
                      <w:tcPr>
                        <w:tcW w:w="1256" w:type="dxa"/>
                        <w:vMerge w:val="restart"/>
                        <w:vAlign w:val="center"/>
                      </w:tcPr>
                      <w:p w14:paraId="6B873F85">
                        <w:pPr>
                          <w:widowControl/>
                          <w:jc w:val="right"/>
                          <w:textAlignment w:val="center"/>
                          <w:rPr>
                            <w:rFonts w:hint="default" w:ascii="Times New Roman" w:hAnsi="Times New Roman" w:eastAsia="宋体" w:cs="Times New Roman"/>
                            <w:kern w:val="0"/>
                            <w:lang w:val="en-US" w:eastAsia="zh-CN" w:bidi="ar"/>
                          </w:rPr>
                        </w:pPr>
                        <w:r>
                          <w:rPr>
                            <w:rFonts w:hint="eastAsia" w:cs="Times New Roman"/>
                            <w:kern w:val="0"/>
                            <w:lang w:val="en-US" w:eastAsia="zh-CN" w:bidi="ar"/>
                          </w:rPr>
                          <w:t>7.84</w:t>
                        </w:r>
                        <w:r>
                          <w:rPr>
                            <w:rFonts w:hint="default" w:ascii="Times New Roman" w:hAnsi="Times New Roman" w:cs="Times New Roman"/>
                            <w:kern w:val="0"/>
                            <w:lang w:bidi="ar"/>
                          </w:rPr>
                          <w:t>E</w:t>
                        </w:r>
                        <w:r>
                          <w:rPr>
                            <w:rFonts w:hint="default" w:ascii="Times New Roman" w:hAnsi="Times New Roman" w:cs="Times New Roman"/>
                            <w:kern w:val="0"/>
                            <w:lang w:val="en-US" w:eastAsia="zh-CN" w:bidi="ar"/>
                          </w:rPr>
                          <w:t>-01</w:t>
                        </w:r>
                      </w:p>
                    </w:tc>
                  </w:tr>
                  <w:tr w14:paraId="13681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772" w:type="dxa"/>
                        <w:vMerge w:val="continue"/>
                        <w:vAlign w:val="center"/>
                      </w:tcPr>
                      <w:p w14:paraId="149DCC01">
                        <w:pPr>
                          <w:pStyle w:val="53"/>
                          <w:ind w:firstLine="0" w:firstLineChars="0"/>
                          <w:jc w:val="center"/>
                          <w:rPr>
                            <w:rFonts w:hint="default" w:ascii="Times New Roman" w:hAnsi="Times New Roman" w:cs="Times New Roman"/>
                            <w:szCs w:val="24"/>
                          </w:rPr>
                        </w:pPr>
                      </w:p>
                    </w:tc>
                    <w:tc>
                      <w:tcPr>
                        <w:tcW w:w="1826" w:type="dxa"/>
                        <w:vMerge w:val="continue"/>
                        <w:vAlign w:val="center"/>
                      </w:tcPr>
                      <w:p w14:paraId="2E508781">
                        <w:pPr>
                          <w:pStyle w:val="53"/>
                          <w:spacing w:line="240" w:lineRule="auto"/>
                          <w:ind w:firstLine="0" w:firstLineChars="0"/>
                          <w:jc w:val="center"/>
                          <w:rPr>
                            <w:rFonts w:hint="default" w:ascii="Times New Roman" w:hAnsi="Times New Roman" w:cs="Times New Roman"/>
                            <w:sz w:val="24"/>
                            <w:szCs w:val="24"/>
                          </w:rPr>
                        </w:pPr>
                      </w:p>
                    </w:tc>
                    <w:tc>
                      <w:tcPr>
                        <w:tcW w:w="816" w:type="dxa"/>
                        <w:vAlign w:val="center"/>
                      </w:tcPr>
                      <w:p w14:paraId="1CC7B2F1">
                        <w:pPr>
                          <w:pStyle w:val="53"/>
                          <w:ind w:firstLine="0" w:firstLineChars="0"/>
                          <w:jc w:val="center"/>
                          <w:rPr>
                            <w:rFonts w:hint="default" w:ascii="Times New Roman" w:hAnsi="Times New Roman" w:cs="Times New Roman"/>
                            <w:szCs w:val="24"/>
                          </w:rPr>
                        </w:pPr>
                        <w:r>
                          <w:rPr>
                            <w:rFonts w:hint="default" w:ascii="Times New Roman" w:hAnsi="Times New Roman" w:cs="Times New Roman"/>
                            <w:szCs w:val="24"/>
                          </w:rPr>
                          <w:t>散射</w:t>
                        </w:r>
                      </w:p>
                    </w:tc>
                    <w:tc>
                      <w:tcPr>
                        <w:tcW w:w="1159" w:type="dxa"/>
                        <w:vAlign w:val="top"/>
                      </w:tcPr>
                      <w:p w14:paraId="06E9C04C">
                        <w:pPr>
                          <w:pStyle w:val="53"/>
                          <w:ind w:firstLine="0" w:firstLineChars="0"/>
                          <w:jc w:val="center"/>
                          <w:rPr>
                            <w:rFonts w:hint="default" w:ascii="Times New Roman" w:hAnsi="Times New Roman" w:cs="Times New Roman"/>
                            <w:szCs w:val="24"/>
                          </w:rPr>
                        </w:pPr>
                        <w:r>
                          <w:rPr>
                            <w:rFonts w:hint="eastAsia" w:cs="Times New Roman"/>
                            <w:szCs w:val="24"/>
                            <w:lang w:val="en-US" w:eastAsia="zh-CN"/>
                          </w:rPr>
                          <w:t>1.67</w:t>
                        </w:r>
                        <w:r>
                          <w:rPr>
                            <w:rFonts w:hint="default" w:ascii="Times New Roman" w:hAnsi="Times New Roman" w:cs="Times New Roman"/>
                            <w:szCs w:val="24"/>
                          </w:rPr>
                          <w:t>E-0</w:t>
                        </w:r>
                        <w:r>
                          <w:rPr>
                            <w:rFonts w:hint="eastAsia" w:cs="Times New Roman"/>
                            <w:szCs w:val="24"/>
                            <w:lang w:val="en-US" w:eastAsia="zh-CN"/>
                          </w:rPr>
                          <w:t>5</w:t>
                        </w:r>
                      </w:p>
                    </w:tc>
                    <w:tc>
                      <w:tcPr>
                        <w:tcW w:w="1296" w:type="dxa"/>
                        <w:vMerge w:val="continue"/>
                        <w:vAlign w:val="center"/>
                      </w:tcPr>
                      <w:p w14:paraId="071EB908">
                        <w:pPr>
                          <w:pStyle w:val="53"/>
                          <w:ind w:firstLine="0" w:firstLineChars="0"/>
                          <w:jc w:val="center"/>
                          <w:rPr>
                            <w:rFonts w:hint="default" w:ascii="Times New Roman" w:hAnsi="Times New Roman" w:cs="Times New Roman"/>
                            <w:szCs w:val="24"/>
                          </w:rPr>
                        </w:pPr>
                      </w:p>
                    </w:tc>
                    <w:tc>
                      <w:tcPr>
                        <w:tcW w:w="1295" w:type="dxa"/>
                        <w:vAlign w:val="center"/>
                      </w:tcPr>
                      <w:p w14:paraId="6D32A7A9">
                        <w:pPr>
                          <w:pStyle w:val="53"/>
                          <w:spacing w:line="240" w:lineRule="exact"/>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d</w:t>
                        </w:r>
                        <w:r>
                          <w:rPr>
                            <w:rFonts w:hint="default" w:ascii="Times New Roman" w:hAnsi="Times New Roman" w:cs="Times New Roman"/>
                            <w:sz w:val="21"/>
                            <w:szCs w:val="21"/>
                            <w:vertAlign w:val="subscript"/>
                          </w:rPr>
                          <w:t>0</w:t>
                        </w:r>
                        <w:r>
                          <w:rPr>
                            <w:rFonts w:hint="default" w:ascii="Times New Roman" w:hAnsi="Times New Roman" w:cs="Times New Roman"/>
                            <w:sz w:val="21"/>
                            <w:szCs w:val="21"/>
                          </w:rPr>
                          <w:t xml:space="preserve">=0.5 </w:t>
                        </w:r>
                      </w:p>
                      <w:p w14:paraId="6CD10CB8">
                        <w:pPr>
                          <w:pStyle w:val="53"/>
                          <w:spacing w:line="240" w:lineRule="exact"/>
                          <w:ind w:firstLine="0" w:firstLineChars="0"/>
                          <w:jc w:val="center"/>
                          <w:rPr>
                            <w:rFonts w:hint="default" w:ascii="Times New Roman" w:hAnsi="Times New Roman" w:cs="Times New Roman"/>
                            <w:szCs w:val="24"/>
                          </w:rPr>
                        </w:pPr>
                        <w:r>
                          <w:rPr>
                            <w:rFonts w:hint="default" w:ascii="Times New Roman" w:hAnsi="Times New Roman" w:cs="Times New Roman"/>
                            <w:sz w:val="21"/>
                            <w:szCs w:val="21"/>
                          </w:rPr>
                          <w:t>d</w:t>
                        </w:r>
                        <w:r>
                          <w:rPr>
                            <w:rFonts w:hint="default" w:ascii="Times New Roman" w:hAnsi="Times New Roman" w:cs="Times New Roman"/>
                            <w:sz w:val="21"/>
                            <w:szCs w:val="21"/>
                            <w:vertAlign w:val="subscript"/>
                          </w:rPr>
                          <w:t>s</w:t>
                        </w:r>
                        <w:r>
                          <w:rPr>
                            <w:rFonts w:hint="default" w:ascii="Times New Roman" w:hAnsi="Times New Roman" w:cs="Times New Roman"/>
                            <w:sz w:val="21"/>
                            <w:szCs w:val="21"/>
                          </w:rPr>
                          <w:t>=</w:t>
                        </w:r>
                        <w:r>
                          <w:rPr>
                            <w:rFonts w:hint="default" w:ascii="Times New Roman" w:hAnsi="Times New Roman" w:cs="Times New Roman"/>
                            <w:sz w:val="21"/>
                            <w:szCs w:val="21"/>
                            <w:lang w:val="en-US" w:eastAsia="zh-CN"/>
                          </w:rPr>
                          <w:t>3.7</w:t>
                        </w:r>
                      </w:p>
                    </w:tc>
                    <w:tc>
                      <w:tcPr>
                        <w:tcW w:w="1237" w:type="dxa"/>
                        <w:vAlign w:val="center"/>
                      </w:tcPr>
                      <w:p w14:paraId="18C71B8C">
                        <w:pPr>
                          <w:widowControl/>
                          <w:jc w:val="center"/>
                          <w:textAlignment w:val="center"/>
                          <w:rPr>
                            <w:rFonts w:hint="default" w:ascii="Times New Roman" w:hAnsi="Times New Roman" w:eastAsia="宋体" w:cs="Times New Roman"/>
                            <w:lang w:val="en-US" w:eastAsia="zh-CN"/>
                          </w:rPr>
                        </w:pPr>
                        <w:r>
                          <w:rPr>
                            <w:rFonts w:hint="eastAsia" w:cs="Times New Roman"/>
                            <w:kern w:val="0"/>
                            <w:lang w:val="en-US" w:eastAsia="zh-CN" w:bidi="ar"/>
                          </w:rPr>
                          <w:t>7.23</w:t>
                        </w:r>
                        <w:r>
                          <w:rPr>
                            <w:rFonts w:hint="default" w:ascii="Times New Roman" w:hAnsi="Times New Roman" w:cs="Times New Roman"/>
                            <w:kern w:val="0"/>
                            <w:lang w:bidi="ar"/>
                          </w:rPr>
                          <w:t>E</w:t>
                        </w:r>
                        <w:r>
                          <w:rPr>
                            <w:rFonts w:hint="eastAsia" w:cs="Times New Roman"/>
                            <w:kern w:val="0"/>
                            <w:lang w:val="en-US" w:eastAsia="zh-CN" w:bidi="ar"/>
                          </w:rPr>
                          <w:t>-01</w:t>
                        </w:r>
                      </w:p>
                    </w:tc>
                    <w:tc>
                      <w:tcPr>
                        <w:tcW w:w="1256" w:type="dxa"/>
                        <w:vMerge w:val="continue"/>
                        <w:vAlign w:val="center"/>
                      </w:tcPr>
                      <w:p w14:paraId="3FEC8005">
                        <w:pPr>
                          <w:pStyle w:val="53"/>
                          <w:ind w:firstLine="0" w:firstLineChars="0"/>
                          <w:jc w:val="center"/>
                          <w:rPr>
                            <w:rFonts w:hint="default" w:ascii="Times New Roman" w:hAnsi="Times New Roman" w:cs="Times New Roman"/>
                            <w:kern w:val="0"/>
                            <w:szCs w:val="24"/>
                            <w:lang w:bidi="ar"/>
                          </w:rPr>
                        </w:pPr>
                      </w:p>
                    </w:tc>
                  </w:tr>
                  <w:tr w14:paraId="37842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0" w:hRule="atLeast"/>
                      <w:jc w:val="center"/>
                    </w:trPr>
                    <w:tc>
                      <w:tcPr>
                        <w:tcW w:w="772" w:type="dxa"/>
                        <w:vMerge w:val="restart"/>
                        <w:vAlign w:val="center"/>
                      </w:tcPr>
                      <w:p w14:paraId="03D99DC8">
                        <w:pPr>
                          <w:pStyle w:val="53"/>
                          <w:spacing w:line="320" w:lineRule="exact"/>
                          <w:ind w:firstLine="0" w:firstLineChars="0"/>
                          <w:jc w:val="center"/>
                          <w:rPr>
                            <w:rFonts w:hint="default" w:ascii="Times New Roman" w:hAnsi="Times New Roman" w:cs="Times New Roman"/>
                            <w:szCs w:val="24"/>
                          </w:rPr>
                        </w:pPr>
                        <w:r>
                          <w:rPr>
                            <w:rFonts w:hint="default" w:ascii="Times New Roman" w:hAnsi="Times New Roman" w:cs="Times New Roman"/>
                          </w:rPr>
                          <w:t>6#</w:t>
                        </w:r>
                      </w:p>
                    </w:tc>
                    <w:tc>
                      <w:tcPr>
                        <w:tcW w:w="1826" w:type="dxa"/>
                        <w:vMerge w:val="restart"/>
                        <w:vAlign w:val="center"/>
                      </w:tcPr>
                      <w:p w14:paraId="155F1386">
                        <w:pPr>
                          <w:spacing w:line="280" w:lineRule="exact"/>
                          <w:jc w:val="center"/>
                          <w:rPr>
                            <w:rFonts w:hint="default" w:ascii="Times New Roman" w:hAnsi="Times New Roman" w:cs="Times New Roman"/>
                            <w:sz w:val="24"/>
                            <w:szCs w:val="24"/>
                          </w:rPr>
                        </w:pPr>
                        <w:r>
                          <w:rPr>
                            <w:rFonts w:hint="default" w:ascii="Times New Roman" w:hAnsi="Times New Roman" w:cs="Times New Roman"/>
                            <w:sz w:val="21"/>
                            <w:szCs w:val="21"/>
                            <w:lang w:val="en-US" w:eastAsia="zh-CN"/>
                          </w:rPr>
                          <w:t>机房</w:t>
                        </w:r>
                        <w:r>
                          <w:rPr>
                            <w:rFonts w:hint="eastAsia" w:cs="Times New Roman"/>
                            <w:sz w:val="21"/>
                            <w:szCs w:val="21"/>
                            <w:lang w:val="en-US" w:eastAsia="zh-CN"/>
                          </w:rPr>
                          <w:t>西侧防护墙外</w:t>
                        </w:r>
                        <w:r>
                          <w:rPr>
                            <w:rFonts w:hint="default" w:ascii="Times New Roman" w:hAnsi="Times New Roman" w:cs="Times New Roman"/>
                            <w:sz w:val="21"/>
                            <w:szCs w:val="21"/>
                          </w:rPr>
                          <w:t>30cm</w:t>
                        </w:r>
                      </w:p>
                    </w:tc>
                    <w:tc>
                      <w:tcPr>
                        <w:tcW w:w="816" w:type="dxa"/>
                        <w:vAlign w:val="center"/>
                      </w:tcPr>
                      <w:p w14:paraId="7D169864">
                        <w:pPr>
                          <w:pStyle w:val="53"/>
                          <w:ind w:firstLine="0" w:firstLineChars="0"/>
                          <w:jc w:val="center"/>
                          <w:rPr>
                            <w:rFonts w:hint="default" w:ascii="Times New Roman" w:hAnsi="Times New Roman" w:cs="Times New Roman"/>
                            <w:szCs w:val="24"/>
                          </w:rPr>
                        </w:pPr>
                        <w:r>
                          <w:rPr>
                            <w:rFonts w:hint="default" w:ascii="Times New Roman" w:hAnsi="Times New Roman" w:cs="Times New Roman"/>
                            <w:szCs w:val="24"/>
                          </w:rPr>
                          <w:t>漏射</w:t>
                        </w:r>
                      </w:p>
                    </w:tc>
                    <w:tc>
                      <w:tcPr>
                        <w:tcW w:w="1159" w:type="dxa"/>
                        <w:vAlign w:val="center"/>
                      </w:tcPr>
                      <w:p w14:paraId="4295D4DE">
                        <w:pPr>
                          <w:pStyle w:val="53"/>
                          <w:ind w:firstLine="0" w:firstLineChars="0"/>
                          <w:jc w:val="center"/>
                          <w:rPr>
                            <w:rFonts w:hint="default" w:ascii="Times New Roman" w:hAnsi="Times New Roman" w:cs="Times New Roman"/>
                            <w:szCs w:val="24"/>
                          </w:rPr>
                        </w:pPr>
                        <w:r>
                          <w:rPr>
                            <w:rFonts w:hint="eastAsia" w:cs="Times New Roman"/>
                            <w:szCs w:val="24"/>
                            <w:lang w:val="en-US" w:eastAsia="zh-CN"/>
                          </w:rPr>
                          <w:t>1.67</w:t>
                        </w:r>
                        <w:r>
                          <w:rPr>
                            <w:rFonts w:hint="default" w:ascii="Times New Roman" w:hAnsi="Times New Roman" w:cs="Times New Roman"/>
                            <w:szCs w:val="24"/>
                          </w:rPr>
                          <w:t>E-0</w:t>
                        </w:r>
                        <w:r>
                          <w:rPr>
                            <w:rFonts w:hint="eastAsia" w:cs="Times New Roman"/>
                            <w:szCs w:val="24"/>
                            <w:lang w:val="en-US" w:eastAsia="zh-CN"/>
                          </w:rPr>
                          <w:t>8</w:t>
                        </w:r>
                      </w:p>
                    </w:tc>
                    <w:tc>
                      <w:tcPr>
                        <w:tcW w:w="1296" w:type="dxa"/>
                        <w:vMerge w:val="restart"/>
                        <w:vAlign w:val="center"/>
                      </w:tcPr>
                      <w:p w14:paraId="60527A03">
                        <w:pPr>
                          <w:pStyle w:val="53"/>
                          <w:spacing w:line="280" w:lineRule="exact"/>
                          <w:ind w:firstLine="0" w:firstLineChars="0"/>
                          <w:jc w:val="center"/>
                          <w:rPr>
                            <w:rFonts w:hint="default" w:ascii="Times New Roman" w:hAnsi="Times New Roman" w:cs="Times New Roman"/>
                            <w:szCs w:val="24"/>
                          </w:rPr>
                        </w:pPr>
                        <w:r>
                          <w:rPr>
                            <w:rFonts w:hint="eastAsia" w:cs="Times New Roman"/>
                            <w:sz w:val="21"/>
                            <w:szCs w:val="21"/>
                            <w:lang w:val="en-US" w:eastAsia="zh-CN"/>
                          </w:rPr>
                          <w:t>6.8</w:t>
                        </w:r>
                      </w:p>
                    </w:tc>
                    <w:tc>
                      <w:tcPr>
                        <w:tcW w:w="1295" w:type="dxa"/>
                        <w:vAlign w:val="center"/>
                      </w:tcPr>
                      <w:p w14:paraId="3E3986CE">
                        <w:pPr>
                          <w:pStyle w:val="53"/>
                          <w:spacing w:line="240" w:lineRule="exact"/>
                          <w:ind w:firstLine="0" w:firstLineChars="0"/>
                          <w:jc w:val="center"/>
                          <w:rPr>
                            <w:rFonts w:hint="default" w:ascii="Times New Roman" w:hAnsi="Times New Roman" w:cs="Times New Roman"/>
                            <w:szCs w:val="24"/>
                          </w:rPr>
                        </w:pPr>
                        <w:r>
                          <w:rPr>
                            <w:rFonts w:hint="eastAsia" w:cs="Times New Roman"/>
                            <w:sz w:val="21"/>
                            <w:szCs w:val="21"/>
                            <w:lang w:val="en-US" w:eastAsia="zh-CN"/>
                          </w:rPr>
                          <w:t>3.9</w:t>
                        </w:r>
                      </w:p>
                    </w:tc>
                    <w:tc>
                      <w:tcPr>
                        <w:tcW w:w="1237" w:type="dxa"/>
                        <w:vAlign w:val="center"/>
                      </w:tcPr>
                      <w:p w14:paraId="5F6E673E">
                        <w:pPr>
                          <w:widowControl/>
                          <w:jc w:val="center"/>
                          <w:textAlignment w:val="center"/>
                          <w:rPr>
                            <w:rFonts w:hint="default" w:ascii="Times New Roman" w:hAnsi="Times New Roman" w:eastAsia="宋体" w:cs="Times New Roman"/>
                            <w:lang w:val="en-US" w:eastAsia="zh-CN"/>
                          </w:rPr>
                        </w:pPr>
                        <w:r>
                          <w:rPr>
                            <w:rFonts w:hint="eastAsia" w:cs="Times New Roman"/>
                            <w:kern w:val="0"/>
                            <w:lang w:val="en-US" w:eastAsia="zh-CN" w:bidi="ar"/>
                          </w:rPr>
                          <w:t>1.08</w:t>
                        </w:r>
                        <w:r>
                          <w:rPr>
                            <w:rFonts w:hint="default" w:ascii="Times New Roman" w:hAnsi="Times New Roman" w:cs="Times New Roman"/>
                            <w:kern w:val="0"/>
                            <w:lang w:bidi="ar"/>
                          </w:rPr>
                          <w:t>E-</w:t>
                        </w:r>
                        <w:r>
                          <w:rPr>
                            <w:rFonts w:hint="default" w:ascii="Times New Roman" w:hAnsi="Times New Roman" w:cs="Times New Roman"/>
                            <w:kern w:val="0"/>
                            <w:lang w:val="en-US" w:eastAsia="zh-CN" w:bidi="ar"/>
                          </w:rPr>
                          <w:t>0</w:t>
                        </w:r>
                        <w:r>
                          <w:rPr>
                            <w:rFonts w:hint="eastAsia" w:cs="Times New Roman"/>
                            <w:kern w:val="0"/>
                            <w:lang w:val="en-US" w:eastAsia="zh-CN" w:bidi="ar"/>
                          </w:rPr>
                          <w:t>4</w:t>
                        </w:r>
                      </w:p>
                    </w:tc>
                    <w:tc>
                      <w:tcPr>
                        <w:tcW w:w="1256" w:type="dxa"/>
                        <w:vMerge w:val="restart"/>
                        <w:vAlign w:val="center"/>
                      </w:tcPr>
                      <w:p w14:paraId="151A9D6D">
                        <w:pPr>
                          <w:widowControl/>
                          <w:jc w:val="right"/>
                          <w:textAlignment w:val="center"/>
                          <w:rPr>
                            <w:rFonts w:hint="default" w:ascii="Times New Roman" w:hAnsi="Times New Roman" w:eastAsia="宋体" w:cs="Times New Roman"/>
                            <w:kern w:val="0"/>
                            <w:lang w:val="en-US" w:eastAsia="zh-CN" w:bidi="ar"/>
                          </w:rPr>
                        </w:pPr>
                        <w:r>
                          <w:rPr>
                            <w:rFonts w:hint="eastAsia" w:cs="Times New Roman"/>
                            <w:kern w:val="0"/>
                            <w:lang w:val="en-US" w:eastAsia="zh-CN" w:bidi="ar"/>
                          </w:rPr>
                          <w:t>1.36</w:t>
                        </w:r>
                        <w:r>
                          <w:rPr>
                            <w:rFonts w:hint="default" w:ascii="Times New Roman" w:hAnsi="Times New Roman" w:cs="Times New Roman"/>
                            <w:kern w:val="0"/>
                            <w:lang w:bidi="ar"/>
                          </w:rPr>
                          <w:t>E</w:t>
                        </w:r>
                        <w:r>
                          <w:rPr>
                            <w:rFonts w:hint="default" w:ascii="Times New Roman" w:hAnsi="Times New Roman" w:cs="Times New Roman"/>
                            <w:kern w:val="0"/>
                            <w:lang w:val="en-US" w:eastAsia="zh-CN" w:bidi="ar"/>
                          </w:rPr>
                          <w:t>-0</w:t>
                        </w:r>
                        <w:r>
                          <w:rPr>
                            <w:rFonts w:hint="eastAsia" w:cs="Times New Roman"/>
                            <w:kern w:val="0"/>
                            <w:lang w:val="en-US" w:eastAsia="zh-CN" w:bidi="ar"/>
                          </w:rPr>
                          <w:t>3</w:t>
                        </w:r>
                      </w:p>
                    </w:tc>
                  </w:tr>
                  <w:tr w14:paraId="58302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772" w:type="dxa"/>
                        <w:vMerge w:val="continue"/>
                        <w:vAlign w:val="center"/>
                      </w:tcPr>
                      <w:p w14:paraId="48870C5E">
                        <w:pPr>
                          <w:pStyle w:val="53"/>
                          <w:ind w:firstLine="0" w:firstLineChars="0"/>
                          <w:jc w:val="center"/>
                          <w:rPr>
                            <w:rFonts w:hint="default" w:ascii="Times New Roman" w:hAnsi="Times New Roman" w:cs="Times New Roman"/>
                            <w:szCs w:val="24"/>
                          </w:rPr>
                        </w:pPr>
                      </w:p>
                    </w:tc>
                    <w:tc>
                      <w:tcPr>
                        <w:tcW w:w="1826" w:type="dxa"/>
                        <w:vMerge w:val="continue"/>
                        <w:vAlign w:val="center"/>
                      </w:tcPr>
                      <w:p w14:paraId="7A79A8F2">
                        <w:pPr>
                          <w:pStyle w:val="53"/>
                          <w:spacing w:line="240" w:lineRule="auto"/>
                          <w:ind w:firstLine="0" w:firstLineChars="0"/>
                          <w:jc w:val="center"/>
                          <w:rPr>
                            <w:rFonts w:hint="default" w:ascii="Times New Roman" w:hAnsi="Times New Roman" w:cs="Times New Roman"/>
                            <w:sz w:val="24"/>
                            <w:szCs w:val="24"/>
                          </w:rPr>
                        </w:pPr>
                      </w:p>
                    </w:tc>
                    <w:tc>
                      <w:tcPr>
                        <w:tcW w:w="816" w:type="dxa"/>
                        <w:vAlign w:val="center"/>
                      </w:tcPr>
                      <w:p w14:paraId="623F2E47">
                        <w:pPr>
                          <w:pStyle w:val="53"/>
                          <w:ind w:firstLine="0" w:firstLineChars="0"/>
                          <w:jc w:val="center"/>
                          <w:rPr>
                            <w:rFonts w:hint="default" w:ascii="Times New Roman" w:hAnsi="Times New Roman" w:cs="Times New Roman"/>
                            <w:szCs w:val="24"/>
                          </w:rPr>
                        </w:pPr>
                        <w:r>
                          <w:rPr>
                            <w:rFonts w:hint="default" w:ascii="Times New Roman" w:hAnsi="Times New Roman" w:cs="Times New Roman"/>
                            <w:szCs w:val="24"/>
                          </w:rPr>
                          <w:t>散射</w:t>
                        </w:r>
                      </w:p>
                    </w:tc>
                    <w:tc>
                      <w:tcPr>
                        <w:tcW w:w="1159" w:type="dxa"/>
                        <w:vAlign w:val="top"/>
                      </w:tcPr>
                      <w:p w14:paraId="08E3766F">
                        <w:pPr>
                          <w:pStyle w:val="53"/>
                          <w:ind w:firstLine="0" w:firstLineChars="0"/>
                          <w:jc w:val="center"/>
                          <w:rPr>
                            <w:rFonts w:hint="default" w:ascii="Times New Roman" w:hAnsi="Times New Roman" w:cs="Times New Roman"/>
                            <w:szCs w:val="24"/>
                          </w:rPr>
                        </w:pPr>
                        <w:r>
                          <w:rPr>
                            <w:rFonts w:hint="eastAsia" w:cs="Times New Roman"/>
                            <w:szCs w:val="24"/>
                            <w:lang w:val="en-US" w:eastAsia="zh-CN"/>
                          </w:rPr>
                          <w:t>3.20</w:t>
                        </w:r>
                        <w:r>
                          <w:rPr>
                            <w:rFonts w:hint="default" w:ascii="Times New Roman" w:hAnsi="Times New Roman" w:cs="Times New Roman"/>
                            <w:szCs w:val="24"/>
                          </w:rPr>
                          <w:t>E-0</w:t>
                        </w:r>
                        <w:r>
                          <w:rPr>
                            <w:rFonts w:hint="eastAsia" w:cs="Times New Roman"/>
                            <w:szCs w:val="24"/>
                            <w:lang w:val="en-US" w:eastAsia="zh-CN"/>
                          </w:rPr>
                          <w:t>8</w:t>
                        </w:r>
                      </w:p>
                    </w:tc>
                    <w:tc>
                      <w:tcPr>
                        <w:tcW w:w="1296" w:type="dxa"/>
                        <w:vMerge w:val="continue"/>
                        <w:vAlign w:val="center"/>
                      </w:tcPr>
                      <w:p w14:paraId="03D79929">
                        <w:pPr>
                          <w:pStyle w:val="53"/>
                          <w:spacing w:line="280" w:lineRule="exact"/>
                          <w:ind w:firstLine="0" w:firstLineChars="0"/>
                          <w:jc w:val="center"/>
                          <w:rPr>
                            <w:rFonts w:hint="default" w:ascii="Times New Roman" w:hAnsi="Times New Roman" w:cs="Times New Roman"/>
                            <w:szCs w:val="24"/>
                          </w:rPr>
                        </w:pPr>
                      </w:p>
                    </w:tc>
                    <w:tc>
                      <w:tcPr>
                        <w:tcW w:w="1295" w:type="dxa"/>
                        <w:vAlign w:val="center"/>
                      </w:tcPr>
                      <w:p w14:paraId="3782595E">
                        <w:pPr>
                          <w:pStyle w:val="53"/>
                          <w:spacing w:line="240" w:lineRule="exact"/>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d</w:t>
                        </w:r>
                        <w:r>
                          <w:rPr>
                            <w:rFonts w:hint="default" w:ascii="Times New Roman" w:hAnsi="Times New Roman" w:cs="Times New Roman"/>
                            <w:sz w:val="21"/>
                            <w:szCs w:val="21"/>
                            <w:vertAlign w:val="subscript"/>
                          </w:rPr>
                          <w:t>0</w:t>
                        </w:r>
                        <w:r>
                          <w:rPr>
                            <w:rFonts w:hint="default" w:ascii="Times New Roman" w:hAnsi="Times New Roman" w:cs="Times New Roman"/>
                            <w:sz w:val="21"/>
                            <w:szCs w:val="21"/>
                          </w:rPr>
                          <w:t xml:space="preserve">=0.5 </w:t>
                        </w:r>
                      </w:p>
                      <w:p w14:paraId="3EC52AD7">
                        <w:pPr>
                          <w:pStyle w:val="53"/>
                          <w:spacing w:line="240" w:lineRule="exact"/>
                          <w:ind w:firstLine="0" w:firstLineChars="0"/>
                          <w:jc w:val="center"/>
                          <w:rPr>
                            <w:rFonts w:hint="default" w:ascii="Times New Roman" w:hAnsi="Times New Roman" w:cs="Times New Roman"/>
                            <w:szCs w:val="24"/>
                          </w:rPr>
                        </w:pPr>
                        <w:r>
                          <w:rPr>
                            <w:rFonts w:hint="default" w:ascii="Times New Roman" w:hAnsi="Times New Roman" w:cs="Times New Roman"/>
                            <w:sz w:val="21"/>
                            <w:szCs w:val="21"/>
                          </w:rPr>
                          <w:t>d</w:t>
                        </w:r>
                        <w:r>
                          <w:rPr>
                            <w:rFonts w:hint="default" w:ascii="Times New Roman" w:hAnsi="Times New Roman" w:cs="Times New Roman"/>
                            <w:sz w:val="21"/>
                            <w:szCs w:val="21"/>
                            <w:vertAlign w:val="subscript"/>
                          </w:rPr>
                          <w:t>s</w:t>
                        </w:r>
                        <w:r>
                          <w:rPr>
                            <w:rFonts w:hint="default" w:ascii="Times New Roman" w:hAnsi="Times New Roman" w:cs="Times New Roman"/>
                            <w:sz w:val="21"/>
                            <w:szCs w:val="21"/>
                          </w:rPr>
                          <w:t>=</w:t>
                        </w:r>
                        <w:r>
                          <w:rPr>
                            <w:rFonts w:hint="eastAsia" w:cs="Times New Roman"/>
                            <w:sz w:val="21"/>
                            <w:szCs w:val="21"/>
                            <w:lang w:val="en-US" w:eastAsia="zh-CN"/>
                          </w:rPr>
                          <w:t>3.9</w:t>
                        </w:r>
                      </w:p>
                    </w:tc>
                    <w:tc>
                      <w:tcPr>
                        <w:tcW w:w="1237" w:type="dxa"/>
                        <w:vAlign w:val="center"/>
                      </w:tcPr>
                      <w:p w14:paraId="4760A447">
                        <w:pPr>
                          <w:widowControl/>
                          <w:jc w:val="center"/>
                          <w:textAlignment w:val="center"/>
                          <w:rPr>
                            <w:rFonts w:hint="eastAsia" w:ascii="Times New Roman" w:hAnsi="Times New Roman" w:eastAsia="宋体" w:cs="Times New Roman"/>
                            <w:lang w:val="en-US" w:eastAsia="zh-CN"/>
                          </w:rPr>
                        </w:pPr>
                        <w:r>
                          <w:rPr>
                            <w:rFonts w:hint="eastAsia" w:cs="Times New Roman"/>
                            <w:kern w:val="0"/>
                            <w:lang w:val="en-US" w:eastAsia="zh-CN" w:bidi="ar"/>
                          </w:rPr>
                          <w:t>1.25</w:t>
                        </w:r>
                        <w:r>
                          <w:rPr>
                            <w:rFonts w:hint="default" w:ascii="Times New Roman" w:hAnsi="Times New Roman" w:cs="Times New Roman"/>
                            <w:kern w:val="0"/>
                            <w:lang w:bidi="ar"/>
                          </w:rPr>
                          <w:t>E-0</w:t>
                        </w:r>
                        <w:r>
                          <w:rPr>
                            <w:rFonts w:hint="eastAsia" w:cs="Times New Roman"/>
                            <w:kern w:val="0"/>
                            <w:lang w:val="en-US" w:eastAsia="zh-CN" w:bidi="ar"/>
                          </w:rPr>
                          <w:t>3</w:t>
                        </w:r>
                      </w:p>
                    </w:tc>
                    <w:tc>
                      <w:tcPr>
                        <w:tcW w:w="1256" w:type="dxa"/>
                        <w:vMerge w:val="continue"/>
                        <w:vAlign w:val="center"/>
                      </w:tcPr>
                      <w:p w14:paraId="686D7C8E">
                        <w:pPr>
                          <w:pStyle w:val="53"/>
                          <w:ind w:firstLine="0" w:firstLineChars="0"/>
                          <w:jc w:val="center"/>
                          <w:rPr>
                            <w:rFonts w:hint="default" w:ascii="Times New Roman" w:hAnsi="Times New Roman" w:cs="Times New Roman"/>
                            <w:kern w:val="0"/>
                            <w:szCs w:val="24"/>
                            <w:lang w:bidi="ar"/>
                          </w:rPr>
                        </w:pPr>
                      </w:p>
                    </w:tc>
                  </w:tr>
                  <w:tr w14:paraId="2D4DC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772" w:type="dxa"/>
                        <w:vMerge w:val="restart"/>
                        <w:vAlign w:val="center"/>
                      </w:tcPr>
                      <w:p w14:paraId="24D792D5">
                        <w:pPr>
                          <w:pStyle w:val="53"/>
                          <w:spacing w:line="320" w:lineRule="exact"/>
                          <w:ind w:firstLine="0" w:firstLineChars="0"/>
                          <w:jc w:val="center"/>
                          <w:rPr>
                            <w:rFonts w:hint="default" w:ascii="Times New Roman" w:hAnsi="Times New Roman" w:cs="Times New Roman"/>
                            <w:szCs w:val="24"/>
                          </w:rPr>
                        </w:pPr>
                        <w:r>
                          <w:rPr>
                            <w:rFonts w:hint="default" w:ascii="Times New Roman" w:hAnsi="Times New Roman" w:cs="Times New Roman"/>
                          </w:rPr>
                          <w:t>7#</w:t>
                        </w:r>
                      </w:p>
                    </w:tc>
                    <w:tc>
                      <w:tcPr>
                        <w:tcW w:w="1826" w:type="dxa"/>
                        <w:vMerge w:val="restart"/>
                        <w:vAlign w:val="center"/>
                      </w:tcPr>
                      <w:p w14:paraId="6EF3F9AE">
                        <w:pPr>
                          <w:spacing w:line="280" w:lineRule="exact"/>
                          <w:jc w:val="center"/>
                          <w:rPr>
                            <w:rFonts w:hint="default" w:ascii="Times New Roman" w:hAnsi="Times New Roman" w:cs="Times New Roman"/>
                            <w:sz w:val="24"/>
                            <w:szCs w:val="24"/>
                          </w:rPr>
                        </w:pPr>
                        <w:r>
                          <w:rPr>
                            <w:rFonts w:hint="default" w:ascii="Times New Roman" w:hAnsi="Times New Roman" w:cs="Times New Roman"/>
                            <w:sz w:val="21"/>
                            <w:szCs w:val="21"/>
                            <w:lang w:val="en-US" w:eastAsia="zh-CN"/>
                          </w:rPr>
                          <w:t>机房</w:t>
                        </w:r>
                        <w:r>
                          <w:rPr>
                            <w:rFonts w:hint="eastAsia" w:cs="Times New Roman"/>
                            <w:sz w:val="21"/>
                            <w:szCs w:val="21"/>
                            <w:lang w:val="en-US" w:eastAsia="zh-CN"/>
                          </w:rPr>
                          <w:t>西侧医生入口门</w:t>
                        </w:r>
                        <w:r>
                          <w:rPr>
                            <w:rFonts w:hint="default" w:ascii="Times New Roman" w:hAnsi="Times New Roman" w:cs="Times New Roman"/>
                            <w:sz w:val="21"/>
                            <w:szCs w:val="21"/>
                          </w:rPr>
                          <w:t>外30cm</w:t>
                        </w:r>
                      </w:p>
                    </w:tc>
                    <w:tc>
                      <w:tcPr>
                        <w:tcW w:w="816" w:type="dxa"/>
                        <w:vAlign w:val="center"/>
                      </w:tcPr>
                      <w:p w14:paraId="1DD46B35">
                        <w:pPr>
                          <w:pStyle w:val="53"/>
                          <w:ind w:firstLine="0" w:firstLineChars="0"/>
                          <w:jc w:val="center"/>
                          <w:rPr>
                            <w:rFonts w:hint="default" w:ascii="Times New Roman" w:hAnsi="Times New Roman" w:cs="Times New Roman"/>
                            <w:szCs w:val="24"/>
                          </w:rPr>
                        </w:pPr>
                        <w:r>
                          <w:rPr>
                            <w:rFonts w:hint="default" w:ascii="Times New Roman" w:hAnsi="Times New Roman" w:cs="Times New Roman"/>
                            <w:szCs w:val="24"/>
                          </w:rPr>
                          <w:t>漏射</w:t>
                        </w:r>
                      </w:p>
                    </w:tc>
                    <w:tc>
                      <w:tcPr>
                        <w:tcW w:w="1159" w:type="dxa"/>
                        <w:vAlign w:val="center"/>
                      </w:tcPr>
                      <w:p w14:paraId="43D9E70B">
                        <w:pPr>
                          <w:pStyle w:val="53"/>
                          <w:ind w:firstLine="0" w:firstLineChars="0"/>
                          <w:jc w:val="center"/>
                          <w:rPr>
                            <w:rFonts w:hint="default" w:ascii="Times New Roman" w:hAnsi="Times New Roman" w:cs="Times New Roman"/>
                            <w:szCs w:val="24"/>
                          </w:rPr>
                        </w:pPr>
                        <w:r>
                          <w:rPr>
                            <w:rFonts w:hint="eastAsia" w:cs="Times New Roman"/>
                            <w:szCs w:val="24"/>
                            <w:lang w:val="en-US" w:eastAsia="zh-CN"/>
                          </w:rPr>
                          <w:t>8.42</w:t>
                        </w:r>
                        <w:r>
                          <w:rPr>
                            <w:rFonts w:hint="default" w:ascii="Times New Roman" w:hAnsi="Times New Roman" w:cs="Times New Roman"/>
                            <w:szCs w:val="24"/>
                          </w:rPr>
                          <w:t>E-0</w:t>
                        </w:r>
                        <w:r>
                          <w:rPr>
                            <w:rFonts w:hint="eastAsia" w:cs="Times New Roman"/>
                            <w:szCs w:val="24"/>
                            <w:lang w:val="en-US" w:eastAsia="zh-CN"/>
                          </w:rPr>
                          <w:t>6</w:t>
                        </w:r>
                      </w:p>
                    </w:tc>
                    <w:tc>
                      <w:tcPr>
                        <w:tcW w:w="1296" w:type="dxa"/>
                        <w:vMerge w:val="restart"/>
                        <w:vAlign w:val="center"/>
                      </w:tcPr>
                      <w:p w14:paraId="75A07FC3">
                        <w:pPr>
                          <w:pStyle w:val="53"/>
                          <w:spacing w:line="280" w:lineRule="exact"/>
                          <w:ind w:firstLine="0" w:firstLineChars="0"/>
                          <w:jc w:val="center"/>
                          <w:rPr>
                            <w:rFonts w:hint="default" w:ascii="Times New Roman" w:hAnsi="Times New Roman" w:cs="Times New Roman"/>
                            <w:szCs w:val="24"/>
                          </w:rPr>
                        </w:pPr>
                        <w:r>
                          <w:rPr>
                            <w:rFonts w:hint="eastAsia" w:cs="Times New Roman"/>
                            <w:sz w:val="21"/>
                            <w:szCs w:val="21"/>
                            <w:lang w:val="en-US" w:eastAsia="zh-CN"/>
                          </w:rPr>
                          <w:t>4.0</w:t>
                        </w:r>
                      </w:p>
                    </w:tc>
                    <w:tc>
                      <w:tcPr>
                        <w:tcW w:w="1295" w:type="dxa"/>
                        <w:vAlign w:val="center"/>
                      </w:tcPr>
                      <w:p w14:paraId="398D38BC">
                        <w:pPr>
                          <w:pStyle w:val="53"/>
                          <w:spacing w:line="240" w:lineRule="exact"/>
                          <w:ind w:firstLine="0" w:firstLineChars="0"/>
                          <w:jc w:val="center"/>
                          <w:rPr>
                            <w:rFonts w:hint="default" w:ascii="Times New Roman" w:hAnsi="Times New Roman" w:cs="Times New Roman"/>
                            <w:szCs w:val="24"/>
                          </w:rPr>
                        </w:pPr>
                        <w:r>
                          <w:rPr>
                            <w:rFonts w:hint="eastAsia" w:cs="Times New Roman"/>
                            <w:sz w:val="21"/>
                            <w:szCs w:val="21"/>
                            <w:lang w:val="en-US" w:eastAsia="zh-CN"/>
                          </w:rPr>
                          <w:t>4.2</w:t>
                        </w:r>
                      </w:p>
                    </w:tc>
                    <w:tc>
                      <w:tcPr>
                        <w:tcW w:w="1237" w:type="dxa"/>
                        <w:vAlign w:val="center"/>
                      </w:tcPr>
                      <w:p w14:paraId="5DBFE834">
                        <w:pPr>
                          <w:widowControl/>
                          <w:jc w:val="center"/>
                          <w:textAlignment w:val="center"/>
                          <w:rPr>
                            <w:rFonts w:hint="eastAsia" w:ascii="Times New Roman" w:hAnsi="Times New Roman" w:eastAsia="宋体" w:cs="Times New Roman"/>
                            <w:kern w:val="0"/>
                            <w:lang w:val="en-US" w:eastAsia="zh-CN" w:bidi="ar"/>
                          </w:rPr>
                        </w:pPr>
                        <w:r>
                          <w:rPr>
                            <w:rFonts w:hint="eastAsia" w:cs="Times New Roman"/>
                            <w:kern w:val="0"/>
                            <w:lang w:val="en-US" w:eastAsia="zh-CN" w:bidi="ar"/>
                          </w:rPr>
                          <w:t>4.72</w:t>
                        </w:r>
                        <w:r>
                          <w:rPr>
                            <w:rFonts w:hint="default" w:ascii="Times New Roman" w:hAnsi="Times New Roman" w:cs="Times New Roman"/>
                            <w:kern w:val="0"/>
                            <w:lang w:bidi="ar"/>
                          </w:rPr>
                          <w:t>E-0</w:t>
                        </w:r>
                        <w:r>
                          <w:rPr>
                            <w:rFonts w:hint="eastAsia" w:cs="Times New Roman"/>
                            <w:kern w:val="0"/>
                            <w:lang w:val="en-US" w:eastAsia="zh-CN" w:bidi="ar"/>
                          </w:rPr>
                          <w:t>2</w:t>
                        </w:r>
                      </w:p>
                    </w:tc>
                    <w:tc>
                      <w:tcPr>
                        <w:tcW w:w="1256" w:type="dxa"/>
                        <w:vMerge w:val="restart"/>
                        <w:vAlign w:val="center"/>
                      </w:tcPr>
                      <w:p w14:paraId="195D882F">
                        <w:pPr>
                          <w:widowControl/>
                          <w:jc w:val="right"/>
                          <w:textAlignment w:val="center"/>
                          <w:rPr>
                            <w:rFonts w:hint="default" w:ascii="Times New Roman" w:hAnsi="Times New Roman" w:eastAsia="宋体" w:cs="Times New Roman"/>
                            <w:kern w:val="0"/>
                            <w:lang w:val="en-US" w:eastAsia="zh-CN" w:bidi="ar"/>
                          </w:rPr>
                        </w:pPr>
                        <w:r>
                          <w:rPr>
                            <w:rFonts w:hint="eastAsia" w:cs="Times New Roman"/>
                            <w:kern w:val="0"/>
                            <w:lang w:val="en-US" w:eastAsia="zh-CN" w:bidi="ar"/>
                          </w:rPr>
                          <w:t>6.08</w:t>
                        </w:r>
                        <w:r>
                          <w:rPr>
                            <w:rFonts w:hint="default" w:ascii="Times New Roman" w:hAnsi="Times New Roman" w:cs="Times New Roman"/>
                            <w:kern w:val="0"/>
                            <w:lang w:bidi="ar"/>
                          </w:rPr>
                          <w:t>E</w:t>
                        </w:r>
                        <w:r>
                          <w:rPr>
                            <w:rFonts w:hint="default" w:ascii="Times New Roman" w:hAnsi="Times New Roman" w:cs="Times New Roman"/>
                            <w:kern w:val="0"/>
                            <w:lang w:val="en-US" w:eastAsia="zh-CN" w:bidi="ar"/>
                          </w:rPr>
                          <w:t>-0</w:t>
                        </w:r>
                        <w:r>
                          <w:rPr>
                            <w:rFonts w:hint="eastAsia" w:cs="Times New Roman"/>
                            <w:kern w:val="0"/>
                            <w:lang w:val="en-US" w:eastAsia="zh-CN" w:bidi="ar"/>
                          </w:rPr>
                          <w:t>1</w:t>
                        </w:r>
                      </w:p>
                    </w:tc>
                  </w:tr>
                  <w:tr w14:paraId="4E7F2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772" w:type="dxa"/>
                        <w:vMerge w:val="continue"/>
                        <w:vAlign w:val="center"/>
                      </w:tcPr>
                      <w:p w14:paraId="5BAE2DC7">
                        <w:pPr>
                          <w:pStyle w:val="53"/>
                          <w:ind w:firstLine="0" w:firstLineChars="0"/>
                          <w:jc w:val="center"/>
                          <w:rPr>
                            <w:rFonts w:hint="default" w:ascii="Times New Roman" w:hAnsi="Times New Roman" w:cs="Times New Roman"/>
                            <w:szCs w:val="24"/>
                          </w:rPr>
                        </w:pPr>
                      </w:p>
                    </w:tc>
                    <w:tc>
                      <w:tcPr>
                        <w:tcW w:w="1826" w:type="dxa"/>
                        <w:vMerge w:val="continue"/>
                        <w:vAlign w:val="center"/>
                      </w:tcPr>
                      <w:p w14:paraId="6083DC90">
                        <w:pPr>
                          <w:pStyle w:val="53"/>
                          <w:spacing w:line="240" w:lineRule="auto"/>
                          <w:ind w:firstLine="0" w:firstLineChars="0"/>
                          <w:jc w:val="center"/>
                          <w:rPr>
                            <w:rFonts w:hint="default" w:ascii="Times New Roman" w:hAnsi="Times New Roman" w:cs="Times New Roman"/>
                            <w:sz w:val="24"/>
                            <w:szCs w:val="24"/>
                          </w:rPr>
                        </w:pPr>
                      </w:p>
                    </w:tc>
                    <w:tc>
                      <w:tcPr>
                        <w:tcW w:w="816" w:type="dxa"/>
                        <w:vAlign w:val="center"/>
                      </w:tcPr>
                      <w:p w14:paraId="7FE1F655">
                        <w:pPr>
                          <w:pStyle w:val="53"/>
                          <w:ind w:firstLine="0" w:firstLineChars="0"/>
                          <w:jc w:val="center"/>
                          <w:rPr>
                            <w:rFonts w:hint="default" w:ascii="Times New Roman" w:hAnsi="Times New Roman" w:cs="Times New Roman"/>
                            <w:szCs w:val="24"/>
                          </w:rPr>
                        </w:pPr>
                        <w:r>
                          <w:rPr>
                            <w:rFonts w:hint="default" w:ascii="Times New Roman" w:hAnsi="Times New Roman" w:cs="Times New Roman"/>
                            <w:szCs w:val="24"/>
                          </w:rPr>
                          <w:t>散射</w:t>
                        </w:r>
                      </w:p>
                    </w:tc>
                    <w:tc>
                      <w:tcPr>
                        <w:tcW w:w="1159" w:type="dxa"/>
                        <w:vAlign w:val="top"/>
                      </w:tcPr>
                      <w:p w14:paraId="71453978">
                        <w:pPr>
                          <w:pStyle w:val="53"/>
                          <w:ind w:firstLine="0" w:firstLineChars="0"/>
                          <w:jc w:val="center"/>
                          <w:rPr>
                            <w:rFonts w:hint="default" w:ascii="Times New Roman" w:hAnsi="Times New Roman" w:cs="Times New Roman"/>
                            <w:szCs w:val="24"/>
                          </w:rPr>
                        </w:pPr>
                        <w:r>
                          <w:rPr>
                            <w:rFonts w:hint="eastAsia" w:cs="Times New Roman"/>
                            <w:szCs w:val="24"/>
                            <w:lang w:val="en-US" w:eastAsia="zh-CN"/>
                          </w:rPr>
                          <w:t>1.67</w:t>
                        </w:r>
                        <w:r>
                          <w:rPr>
                            <w:rFonts w:hint="default" w:ascii="Times New Roman" w:hAnsi="Times New Roman" w:cs="Times New Roman"/>
                            <w:szCs w:val="24"/>
                          </w:rPr>
                          <w:t>E-0</w:t>
                        </w:r>
                        <w:r>
                          <w:rPr>
                            <w:rFonts w:hint="eastAsia" w:cs="Times New Roman"/>
                            <w:szCs w:val="24"/>
                            <w:lang w:val="en-US" w:eastAsia="zh-CN"/>
                          </w:rPr>
                          <w:t>5</w:t>
                        </w:r>
                      </w:p>
                    </w:tc>
                    <w:tc>
                      <w:tcPr>
                        <w:tcW w:w="1296" w:type="dxa"/>
                        <w:vMerge w:val="continue"/>
                        <w:vAlign w:val="center"/>
                      </w:tcPr>
                      <w:p w14:paraId="39CD261A">
                        <w:pPr>
                          <w:pStyle w:val="53"/>
                          <w:spacing w:line="280" w:lineRule="exact"/>
                          <w:ind w:firstLine="0" w:firstLineChars="0"/>
                          <w:jc w:val="center"/>
                          <w:rPr>
                            <w:rFonts w:hint="default" w:ascii="Times New Roman" w:hAnsi="Times New Roman" w:cs="Times New Roman"/>
                            <w:szCs w:val="24"/>
                          </w:rPr>
                        </w:pPr>
                      </w:p>
                    </w:tc>
                    <w:tc>
                      <w:tcPr>
                        <w:tcW w:w="1295" w:type="dxa"/>
                        <w:vAlign w:val="center"/>
                      </w:tcPr>
                      <w:p w14:paraId="48D33FA1">
                        <w:pPr>
                          <w:pStyle w:val="53"/>
                          <w:spacing w:line="240" w:lineRule="exact"/>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d</w:t>
                        </w:r>
                        <w:r>
                          <w:rPr>
                            <w:rFonts w:hint="default" w:ascii="Times New Roman" w:hAnsi="Times New Roman" w:cs="Times New Roman"/>
                            <w:sz w:val="21"/>
                            <w:szCs w:val="21"/>
                            <w:vertAlign w:val="subscript"/>
                          </w:rPr>
                          <w:t>0</w:t>
                        </w:r>
                        <w:r>
                          <w:rPr>
                            <w:rFonts w:hint="default" w:ascii="Times New Roman" w:hAnsi="Times New Roman" w:cs="Times New Roman"/>
                            <w:sz w:val="21"/>
                            <w:szCs w:val="21"/>
                          </w:rPr>
                          <w:t xml:space="preserve">=0.5 </w:t>
                        </w:r>
                      </w:p>
                      <w:p w14:paraId="122A7C6C">
                        <w:pPr>
                          <w:pStyle w:val="53"/>
                          <w:spacing w:line="240" w:lineRule="exact"/>
                          <w:ind w:firstLine="0" w:firstLineChars="0"/>
                          <w:jc w:val="center"/>
                          <w:rPr>
                            <w:rFonts w:hint="default" w:ascii="Times New Roman" w:hAnsi="Times New Roman" w:cs="Times New Roman"/>
                            <w:szCs w:val="24"/>
                          </w:rPr>
                        </w:pPr>
                        <w:r>
                          <w:rPr>
                            <w:rFonts w:hint="default" w:ascii="Times New Roman" w:hAnsi="Times New Roman" w:cs="Times New Roman"/>
                            <w:sz w:val="21"/>
                            <w:szCs w:val="21"/>
                          </w:rPr>
                          <w:t>d</w:t>
                        </w:r>
                        <w:r>
                          <w:rPr>
                            <w:rFonts w:hint="default" w:ascii="Times New Roman" w:hAnsi="Times New Roman" w:cs="Times New Roman"/>
                            <w:sz w:val="21"/>
                            <w:szCs w:val="21"/>
                            <w:vertAlign w:val="subscript"/>
                          </w:rPr>
                          <w:t>s</w:t>
                        </w:r>
                        <w:r>
                          <w:rPr>
                            <w:rFonts w:hint="default" w:ascii="Times New Roman" w:hAnsi="Times New Roman" w:cs="Times New Roman"/>
                            <w:sz w:val="21"/>
                            <w:szCs w:val="21"/>
                          </w:rPr>
                          <w:t>=</w:t>
                        </w:r>
                        <w:r>
                          <w:rPr>
                            <w:rFonts w:hint="eastAsia" w:cs="Times New Roman"/>
                            <w:sz w:val="21"/>
                            <w:szCs w:val="21"/>
                            <w:lang w:val="en-US" w:eastAsia="zh-CN"/>
                          </w:rPr>
                          <w:t>4.2</w:t>
                        </w:r>
                      </w:p>
                    </w:tc>
                    <w:tc>
                      <w:tcPr>
                        <w:tcW w:w="1237" w:type="dxa"/>
                        <w:vAlign w:val="center"/>
                      </w:tcPr>
                      <w:p w14:paraId="0ECAA069">
                        <w:pPr>
                          <w:widowControl/>
                          <w:jc w:val="center"/>
                          <w:textAlignment w:val="center"/>
                          <w:rPr>
                            <w:rFonts w:hint="default" w:ascii="Times New Roman" w:hAnsi="Times New Roman" w:eastAsia="宋体" w:cs="Times New Roman"/>
                            <w:kern w:val="0"/>
                            <w:lang w:val="en-US" w:eastAsia="zh-CN" w:bidi="ar"/>
                          </w:rPr>
                        </w:pPr>
                        <w:r>
                          <w:rPr>
                            <w:rFonts w:hint="eastAsia" w:cs="Times New Roman"/>
                            <w:kern w:val="0"/>
                            <w:lang w:val="en-US" w:eastAsia="zh-CN" w:bidi="ar"/>
                          </w:rPr>
                          <w:t>5.61</w:t>
                        </w:r>
                        <w:r>
                          <w:rPr>
                            <w:rFonts w:hint="default" w:ascii="Times New Roman" w:hAnsi="Times New Roman" w:cs="Times New Roman"/>
                            <w:kern w:val="0"/>
                            <w:lang w:bidi="ar"/>
                          </w:rPr>
                          <w:t>E</w:t>
                        </w:r>
                        <w:r>
                          <w:rPr>
                            <w:rFonts w:hint="default" w:ascii="Times New Roman" w:hAnsi="Times New Roman" w:cs="Times New Roman"/>
                            <w:kern w:val="0"/>
                            <w:lang w:val="en-US" w:eastAsia="zh-CN" w:bidi="ar"/>
                          </w:rPr>
                          <w:t>-0</w:t>
                        </w:r>
                        <w:r>
                          <w:rPr>
                            <w:rFonts w:hint="eastAsia" w:cs="Times New Roman"/>
                            <w:kern w:val="0"/>
                            <w:lang w:val="en-US" w:eastAsia="zh-CN" w:bidi="ar"/>
                          </w:rPr>
                          <w:t>1</w:t>
                        </w:r>
                      </w:p>
                    </w:tc>
                    <w:tc>
                      <w:tcPr>
                        <w:tcW w:w="1256" w:type="dxa"/>
                        <w:vMerge w:val="continue"/>
                        <w:vAlign w:val="center"/>
                      </w:tcPr>
                      <w:p w14:paraId="3FE16DB8">
                        <w:pPr>
                          <w:pStyle w:val="53"/>
                          <w:ind w:firstLine="0" w:firstLineChars="0"/>
                          <w:jc w:val="center"/>
                          <w:rPr>
                            <w:rFonts w:hint="default" w:ascii="Times New Roman" w:hAnsi="Times New Roman" w:cs="Times New Roman"/>
                            <w:kern w:val="0"/>
                            <w:szCs w:val="24"/>
                            <w:lang w:bidi="ar"/>
                          </w:rPr>
                        </w:pPr>
                      </w:p>
                    </w:tc>
                  </w:tr>
                  <w:tr w14:paraId="06AEF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772" w:type="dxa"/>
                        <w:vMerge w:val="restart"/>
                        <w:vAlign w:val="center"/>
                      </w:tcPr>
                      <w:p w14:paraId="4AFD1CE7">
                        <w:pPr>
                          <w:pStyle w:val="53"/>
                          <w:spacing w:line="320" w:lineRule="exact"/>
                          <w:ind w:firstLine="0" w:firstLineChars="0"/>
                          <w:jc w:val="center"/>
                          <w:rPr>
                            <w:rFonts w:hint="default" w:ascii="Times New Roman" w:hAnsi="Times New Roman" w:cs="Times New Roman"/>
                            <w:szCs w:val="24"/>
                          </w:rPr>
                        </w:pPr>
                        <w:r>
                          <w:rPr>
                            <w:rFonts w:hint="default" w:ascii="Times New Roman" w:hAnsi="Times New Roman" w:cs="Times New Roman"/>
                          </w:rPr>
                          <w:t>8#</w:t>
                        </w:r>
                      </w:p>
                    </w:tc>
                    <w:tc>
                      <w:tcPr>
                        <w:tcW w:w="1826" w:type="dxa"/>
                        <w:vMerge w:val="restart"/>
                        <w:vAlign w:val="center"/>
                      </w:tcPr>
                      <w:p w14:paraId="5B3B68E5">
                        <w:pPr>
                          <w:spacing w:line="280" w:lineRule="exact"/>
                          <w:jc w:val="center"/>
                          <w:rPr>
                            <w:rFonts w:hint="default" w:ascii="Times New Roman" w:hAnsi="Times New Roman" w:cs="Times New Roman"/>
                            <w:sz w:val="24"/>
                            <w:szCs w:val="24"/>
                          </w:rPr>
                        </w:pPr>
                        <w:r>
                          <w:rPr>
                            <w:rFonts w:hint="default" w:ascii="Times New Roman" w:hAnsi="Times New Roman" w:cs="Times New Roman"/>
                            <w:sz w:val="21"/>
                            <w:szCs w:val="21"/>
                            <w:lang w:val="en-US" w:eastAsia="zh-CN"/>
                          </w:rPr>
                          <w:t>机房</w:t>
                        </w:r>
                        <w:r>
                          <w:rPr>
                            <w:rFonts w:hint="default" w:ascii="Times New Roman" w:hAnsi="Times New Roman" w:cs="Times New Roman"/>
                            <w:sz w:val="21"/>
                            <w:szCs w:val="21"/>
                          </w:rPr>
                          <w:t>楼上</w:t>
                        </w:r>
                        <w:r>
                          <w:rPr>
                            <w:rFonts w:hint="eastAsia" w:cs="Times New Roman"/>
                            <w:sz w:val="21"/>
                            <w:szCs w:val="21"/>
                            <w:lang w:val="en-US" w:eastAsia="zh-CN"/>
                          </w:rPr>
                          <w:t>排毒治疗室和更衣室</w:t>
                        </w:r>
                        <w:r>
                          <w:rPr>
                            <w:rFonts w:hint="default" w:ascii="Times New Roman" w:hAnsi="Times New Roman" w:cs="Times New Roman"/>
                            <w:sz w:val="21"/>
                            <w:szCs w:val="21"/>
                          </w:rPr>
                          <w:t>距地面100cm</w:t>
                        </w:r>
                      </w:p>
                    </w:tc>
                    <w:tc>
                      <w:tcPr>
                        <w:tcW w:w="816" w:type="dxa"/>
                        <w:vAlign w:val="center"/>
                      </w:tcPr>
                      <w:p w14:paraId="2E69D594">
                        <w:pPr>
                          <w:pStyle w:val="53"/>
                          <w:ind w:firstLine="0" w:firstLineChars="0"/>
                          <w:jc w:val="center"/>
                          <w:rPr>
                            <w:rFonts w:hint="default" w:ascii="Times New Roman" w:hAnsi="Times New Roman" w:cs="Times New Roman"/>
                            <w:szCs w:val="24"/>
                          </w:rPr>
                        </w:pPr>
                        <w:r>
                          <w:rPr>
                            <w:rFonts w:hint="default" w:ascii="Times New Roman" w:hAnsi="Times New Roman" w:cs="Times New Roman"/>
                            <w:szCs w:val="24"/>
                          </w:rPr>
                          <w:t>漏射</w:t>
                        </w:r>
                      </w:p>
                    </w:tc>
                    <w:tc>
                      <w:tcPr>
                        <w:tcW w:w="1159" w:type="dxa"/>
                        <w:vAlign w:val="center"/>
                      </w:tcPr>
                      <w:p w14:paraId="59F99ECA">
                        <w:pPr>
                          <w:pStyle w:val="53"/>
                          <w:ind w:firstLine="0" w:firstLineChars="0"/>
                          <w:jc w:val="center"/>
                          <w:rPr>
                            <w:rFonts w:hint="default" w:ascii="Times New Roman" w:hAnsi="Times New Roman" w:cs="Times New Roman"/>
                            <w:szCs w:val="24"/>
                          </w:rPr>
                        </w:pPr>
                        <w:r>
                          <w:rPr>
                            <w:rFonts w:hint="eastAsia" w:cs="Times New Roman"/>
                            <w:szCs w:val="24"/>
                            <w:lang w:val="en-US" w:eastAsia="zh-CN"/>
                          </w:rPr>
                          <w:t>6.35</w:t>
                        </w:r>
                        <w:r>
                          <w:rPr>
                            <w:rFonts w:hint="default" w:ascii="Times New Roman" w:hAnsi="Times New Roman" w:cs="Times New Roman"/>
                            <w:szCs w:val="24"/>
                          </w:rPr>
                          <w:t>E-0</w:t>
                        </w:r>
                        <w:r>
                          <w:rPr>
                            <w:rFonts w:hint="eastAsia" w:cs="Times New Roman"/>
                            <w:szCs w:val="24"/>
                            <w:lang w:val="en-US" w:eastAsia="zh-CN"/>
                          </w:rPr>
                          <w:t>5</w:t>
                        </w:r>
                      </w:p>
                    </w:tc>
                    <w:tc>
                      <w:tcPr>
                        <w:tcW w:w="1296" w:type="dxa"/>
                        <w:vMerge w:val="restart"/>
                        <w:vAlign w:val="center"/>
                      </w:tcPr>
                      <w:p w14:paraId="54A81309">
                        <w:pPr>
                          <w:pStyle w:val="53"/>
                          <w:spacing w:line="280" w:lineRule="exact"/>
                          <w:ind w:firstLine="0" w:firstLineChars="0"/>
                          <w:jc w:val="center"/>
                          <w:rPr>
                            <w:rFonts w:hint="default" w:ascii="Times New Roman" w:hAnsi="Times New Roman" w:cs="Times New Roman"/>
                            <w:szCs w:val="24"/>
                          </w:rPr>
                        </w:pPr>
                        <w:r>
                          <w:rPr>
                            <w:rFonts w:hint="eastAsia" w:cs="Times New Roman"/>
                            <w:sz w:val="21"/>
                            <w:szCs w:val="21"/>
                            <w:lang w:val="en-US" w:eastAsia="zh-CN"/>
                          </w:rPr>
                          <w:t>3.1</w:t>
                        </w:r>
                      </w:p>
                    </w:tc>
                    <w:tc>
                      <w:tcPr>
                        <w:tcW w:w="1295" w:type="dxa"/>
                        <w:vAlign w:val="center"/>
                      </w:tcPr>
                      <w:p w14:paraId="50F680BE">
                        <w:pPr>
                          <w:pStyle w:val="53"/>
                          <w:spacing w:line="240" w:lineRule="exact"/>
                          <w:ind w:firstLine="0" w:firstLineChars="0"/>
                          <w:jc w:val="center"/>
                          <w:rPr>
                            <w:rFonts w:hint="default" w:ascii="Times New Roman" w:hAnsi="Times New Roman" w:cs="Times New Roman"/>
                            <w:szCs w:val="24"/>
                          </w:rPr>
                        </w:pPr>
                        <w:r>
                          <w:rPr>
                            <w:rFonts w:hint="eastAsia" w:cs="Times New Roman"/>
                            <w:sz w:val="21"/>
                            <w:szCs w:val="21"/>
                            <w:lang w:val="en-US" w:eastAsia="zh-CN"/>
                          </w:rPr>
                          <w:t>4.3</w:t>
                        </w:r>
                      </w:p>
                    </w:tc>
                    <w:tc>
                      <w:tcPr>
                        <w:tcW w:w="1237" w:type="dxa"/>
                        <w:vAlign w:val="center"/>
                      </w:tcPr>
                      <w:p w14:paraId="70AC9272">
                        <w:pPr>
                          <w:widowControl/>
                          <w:jc w:val="center"/>
                          <w:textAlignment w:val="center"/>
                          <w:rPr>
                            <w:rFonts w:hint="eastAsia" w:ascii="Times New Roman" w:hAnsi="Times New Roman" w:eastAsia="宋体" w:cs="Times New Roman"/>
                            <w:kern w:val="0"/>
                            <w:lang w:val="en-US" w:eastAsia="zh-CN" w:bidi="ar"/>
                          </w:rPr>
                        </w:pPr>
                        <w:r>
                          <w:rPr>
                            <w:rFonts w:hint="eastAsia" w:cs="Times New Roman"/>
                            <w:kern w:val="0"/>
                            <w:lang w:val="en-US" w:eastAsia="zh-CN" w:bidi="ar"/>
                          </w:rPr>
                          <w:t>3.40</w:t>
                        </w:r>
                        <w:r>
                          <w:rPr>
                            <w:rFonts w:hint="default" w:ascii="Times New Roman" w:hAnsi="Times New Roman" w:cs="Times New Roman"/>
                            <w:kern w:val="0"/>
                            <w:lang w:bidi="ar"/>
                          </w:rPr>
                          <w:t>E-0</w:t>
                        </w:r>
                        <w:r>
                          <w:rPr>
                            <w:rFonts w:hint="eastAsia" w:cs="Times New Roman"/>
                            <w:kern w:val="0"/>
                            <w:lang w:val="en-US" w:eastAsia="zh-CN" w:bidi="ar"/>
                          </w:rPr>
                          <w:t>1</w:t>
                        </w:r>
                      </w:p>
                    </w:tc>
                    <w:tc>
                      <w:tcPr>
                        <w:tcW w:w="1256" w:type="dxa"/>
                        <w:vMerge w:val="restart"/>
                        <w:vAlign w:val="center"/>
                      </w:tcPr>
                      <w:p w14:paraId="4B3BEA25">
                        <w:pPr>
                          <w:widowControl/>
                          <w:jc w:val="right"/>
                          <w:textAlignment w:val="center"/>
                          <w:rPr>
                            <w:rFonts w:hint="default" w:ascii="Times New Roman" w:hAnsi="Times New Roman" w:eastAsia="宋体" w:cs="Times New Roman"/>
                            <w:kern w:val="0"/>
                            <w:lang w:val="en-US" w:eastAsia="zh-CN" w:bidi="ar"/>
                          </w:rPr>
                        </w:pPr>
                        <w:r>
                          <w:rPr>
                            <w:rFonts w:hint="eastAsia" w:cs="Times New Roman"/>
                            <w:kern w:val="0"/>
                            <w:lang w:val="en-US" w:eastAsia="zh-CN" w:bidi="ar"/>
                          </w:rPr>
                          <w:t>4.36</w:t>
                        </w:r>
                        <w:r>
                          <w:rPr>
                            <w:rFonts w:hint="default" w:ascii="Times New Roman" w:hAnsi="Times New Roman" w:cs="Times New Roman"/>
                            <w:kern w:val="0"/>
                            <w:lang w:bidi="ar"/>
                          </w:rPr>
                          <w:t>E</w:t>
                        </w:r>
                        <w:r>
                          <w:rPr>
                            <w:rFonts w:hint="eastAsia" w:cs="Times New Roman"/>
                            <w:kern w:val="0"/>
                            <w:lang w:val="en-US" w:eastAsia="zh-CN" w:bidi="ar"/>
                          </w:rPr>
                          <w:t>+00</w:t>
                        </w:r>
                      </w:p>
                    </w:tc>
                  </w:tr>
                  <w:tr w14:paraId="3BBCF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772" w:type="dxa"/>
                        <w:vMerge w:val="continue"/>
                        <w:vAlign w:val="center"/>
                      </w:tcPr>
                      <w:p w14:paraId="7E005818">
                        <w:pPr>
                          <w:pStyle w:val="53"/>
                          <w:ind w:firstLine="0" w:firstLineChars="0"/>
                          <w:jc w:val="center"/>
                          <w:rPr>
                            <w:rFonts w:hint="default" w:ascii="Times New Roman" w:hAnsi="Times New Roman" w:cs="Times New Roman"/>
                            <w:szCs w:val="24"/>
                          </w:rPr>
                        </w:pPr>
                      </w:p>
                    </w:tc>
                    <w:tc>
                      <w:tcPr>
                        <w:tcW w:w="1826" w:type="dxa"/>
                        <w:vMerge w:val="continue"/>
                        <w:vAlign w:val="center"/>
                      </w:tcPr>
                      <w:p w14:paraId="3D289889">
                        <w:pPr>
                          <w:pStyle w:val="53"/>
                          <w:spacing w:line="240" w:lineRule="auto"/>
                          <w:ind w:firstLine="0" w:firstLineChars="0"/>
                          <w:jc w:val="center"/>
                          <w:rPr>
                            <w:rFonts w:hint="default" w:ascii="Times New Roman" w:hAnsi="Times New Roman" w:cs="Times New Roman"/>
                            <w:sz w:val="24"/>
                            <w:szCs w:val="24"/>
                          </w:rPr>
                        </w:pPr>
                      </w:p>
                    </w:tc>
                    <w:tc>
                      <w:tcPr>
                        <w:tcW w:w="816" w:type="dxa"/>
                        <w:vAlign w:val="center"/>
                      </w:tcPr>
                      <w:p w14:paraId="527BFC23">
                        <w:pPr>
                          <w:pStyle w:val="53"/>
                          <w:ind w:firstLine="0" w:firstLineChars="0"/>
                          <w:jc w:val="center"/>
                          <w:rPr>
                            <w:rFonts w:hint="default" w:ascii="Times New Roman" w:hAnsi="Times New Roman" w:cs="Times New Roman"/>
                            <w:szCs w:val="24"/>
                          </w:rPr>
                        </w:pPr>
                        <w:r>
                          <w:rPr>
                            <w:rFonts w:hint="default" w:ascii="Times New Roman" w:hAnsi="Times New Roman" w:cs="Times New Roman"/>
                            <w:szCs w:val="24"/>
                          </w:rPr>
                          <w:t>散射</w:t>
                        </w:r>
                      </w:p>
                    </w:tc>
                    <w:tc>
                      <w:tcPr>
                        <w:tcW w:w="1159" w:type="dxa"/>
                        <w:vAlign w:val="top"/>
                      </w:tcPr>
                      <w:p w14:paraId="453E05E4">
                        <w:pPr>
                          <w:pStyle w:val="53"/>
                          <w:ind w:firstLine="0" w:firstLineChars="0"/>
                          <w:jc w:val="center"/>
                          <w:rPr>
                            <w:rFonts w:hint="default" w:ascii="Times New Roman" w:hAnsi="Times New Roman" w:cs="Times New Roman"/>
                            <w:szCs w:val="24"/>
                          </w:rPr>
                        </w:pPr>
                        <w:r>
                          <w:rPr>
                            <w:rFonts w:hint="eastAsia" w:cs="Times New Roman"/>
                            <w:szCs w:val="24"/>
                            <w:lang w:val="en-US" w:eastAsia="zh-CN"/>
                          </w:rPr>
                          <w:t>1.25</w:t>
                        </w:r>
                        <w:r>
                          <w:rPr>
                            <w:rFonts w:hint="default" w:ascii="Times New Roman" w:hAnsi="Times New Roman" w:cs="Times New Roman"/>
                            <w:szCs w:val="24"/>
                          </w:rPr>
                          <w:t>E-0</w:t>
                        </w:r>
                        <w:r>
                          <w:rPr>
                            <w:rFonts w:hint="eastAsia" w:cs="Times New Roman"/>
                            <w:szCs w:val="24"/>
                            <w:lang w:val="en-US" w:eastAsia="zh-CN"/>
                          </w:rPr>
                          <w:t>4</w:t>
                        </w:r>
                      </w:p>
                    </w:tc>
                    <w:tc>
                      <w:tcPr>
                        <w:tcW w:w="1296" w:type="dxa"/>
                        <w:vMerge w:val="continue"/>
                        <w:vAlign w:val="center"/>
                      </w:tcPr>
                      <w:p w14:paraId="53CBCCCE">
                        <w:pPr>
                          <w:pStyle w:val="53"/>
                          <w:spacing w:line="280" w:lineRule="exact"/>
                          <w:ind w:firstLine="0" w:firstLineChars="0"/>
                          <w:jc w:val="center"/>
                          <w:rPr>
                            <w:rFonts w:hint="default" w:ascii="Times New Roman" w:hAnsi="Times New Roman" w:cs="Times New Roman"/>
                          </w:rPr>
                        </w:pPr>
                      </w:p>
                    </w:tc>
                    <w:tc>
                      <w:tcPr>
                        <w:tcW w:w="1295" w:type="dxa"/>
                        <w:vAlign w:val="center"/>
                      </w:tcPr>
                      <w:p w14:paraId="372DA270">
                        <w:pPr>
                          <w:pStyle w:val="53"/>
                          <w:spacing w:line="240" w:lineRule="exact"/>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d</w:t>
                        </w:r>
                        <w:r>
                          <w:rPr>
                            <w:rFonts w:hint="default" w:ascii="Times New Roman" w:hAnsi="Times New Roman" w:cs="Times New Roman"/>
                            <w:sz w:val="21"/>
                            <w:szCs w:val="21"/>
                            <w:vertAlign w:val="subscript"/>
                          </w:rPr>
                          <w:t>0</w:t>
                        </w:r>
                        <w:r>
                          <w:rPr>
                            <w:rFonts w:hint="default" w:ascii="Times New Roman" w:hAnsi="Times New Roman" w:cs="Times New Roman"/>
                            <w:sz w:val="21"/>
                            <w:szCs w:val="21"/>
                          </w:rPr>
                          <w:t xml:space="preserve">=0.5 </w:t>
                        </w:r>
                      </w:p>
                      <w:p w14:paraId="0BFFFF27">
                        <w:pPr>
                          <w:pStyle w:val="53"/>
                          <w:spacing w:line="240" w:lineRule="exact"/>
                          <w:ind w:firstLine="0" w:firstLineChars="0"/>
                          <w:jc w:val="center"/>
                          <w:rPr>
                            <w:rFonts w:hint="default" w:ascii="Times New Roman" w:hAnsi="Times New Roman" w:cs="Times New Roman"/>
                            <w:szCs w:val="24"/>
                          </w:rPr>
                        </w:pPr>
                        <w:r>
                          <w:rPr>
                            <w:rFonts w:hint="default" w:ascii="Times New Roman" w:hAnsi="Times New Roman" w:cs="Times New Roman"/>
                            <w:sz w:val="21"/>
                            <w:szCs w:val="21"/>
                          </w:rPr>
                          <w:t>d</w:t>
                        </w:r>
                        <w:r>
                          <w:rPr>
                            <w:rFonts w:hint="default" w:ascii="Times New Roman" w:hAnsi="Times New Roman" w:cs="Times New Roman"/>
                            <w:sz w:val="21"/>
                            <w:szCs w:val="21"/>
                            <w:vertAlign w:val="subscript"/>
                          </w:rPr>
                          <w:t>s</w:t>
                        </w:r>
                        <w:r>
                          <w:rPr>
                            <w:rFonts w:hint="default" w:ascii="Times New Roman" w:hAnsi="Times New Roman" w:cs="Times New Roman"/>
                            <w:sz w:val="21"/>
                            <w:szCs w:val="21"/>
                          </w:rPr>
                          <w:t>=</w:t>
                        </w:r>
                        <w:r>
                          <w:rPr>
                            <w:rFonts w:hint="default" w:ascii="Times New Roman" w:hAnsi="Times New Roman" w:cs="Times New Roman"/>
                            <w:sz w:val="21"/>
                            <w:szCs w:val="21"/>
                            <w:lang w:val="en-US" w:eastAsia="zh-CN"/>
                          </w:rPr>
                          <w:t>4.3</w:t>
                        </w:r>
                      </w:p>
                    </w:tc>
                    <w:tc>
                      <w:tcPr>
                        <w:tcW w:w="1237" w:type="dxa"/>
                        <w:vAlign w:val="center"/>
                      </w:tcPr>
                      <w:p w14:paraId="64CC4C66">
                        <w:pPr>
                          <w:widowControl/>
                          <w:jc w:val="center"/>
                          <w:textAlignment w:val="center"/>
                          <w:rPr>
                            <w:rFonts w:hint="default" w:ascii="Times New Roman" w:hAnsi="Times New Roman" w:eastAsia="宋体" w:cs="Times New Roman"/>
                            <w:kern w:val="0"/>
                            <w:lang w:val="en-US" w:eastAsia="zh-CN" w:bidi="ar"/>
                          </w:rPr>
                        </w:pPr>
                        <w:r>
                          <w:rPr>
                            <w:rFonts w:hint="eastAsia" w:cs="Times New Roman"/>
                            <w:kern w:val="0"/>
                            <w:lang w:val="en-US" w:eastAsia="zh-CN" w:bidi="ar"/>
                          </w:rPr>
                          <w:t>4.02</w:t>
                        </w:r>
                        <w:r>
                          <w:rPr>
                            <w:rFonts w:hint="default" w:ascii="Times New Roman" w:hAnsi="Times New Roman" w:cs="Times New Roman"/>
                            <w:kern w:val="0"/>
                            <w:lang w:bidi="ar"/>
                          </w:rPr>
                          <w:t>E</w:t>
                        </w:r>
                        <w:r>
                          <w:rPr>
                            <w:rFonts w:hint="eastAsia" w:cs="Times New Roman"/>
                            <w:kern w:val="0"/>
                            <w:lang w:val="en-US" w:eastAsia="zh-CN" w:bidi="ar"/>
                          </w:rPr>
                          <w:t>+00</w:t>
                        </w:r>
                      </w:p>
                    </w:tc>
                    <w:tc>
                      <w:tcPr>
                        <w:tcW w:w="1256" w:type="dxa"/>
                        <w:vMerge w:val="continue"/>
                        <w:vAlign w:val="center"/>
                      </w:tcPr>
                      <w:p w14:paraId="79518B0E">
                        <w:pPr>
                          <w:pStyle w:val="53"/>
                          <w:ind w:firstLine="0" w:firstLineChars="0"/>
                          <w:jc w:val="center"/>
                          <w:rPr>
                            <w:rFonts w:hint="default" w:ascii="Times New Roman" w:hAnsi="Times New Roman" w:cs="Times New Roman"/>
                            <w:szCs w:val="24"/>
                          </w:rPr>
                        </w:pPr>
                      </w:p>
                    </w:tc>
                  </w:tr>
                </w:tbl>
                <w:p w14:paraId="2975D925">
                  <w:pPr>
                    <w:widowControl/>
                    <w:ind w:firstLine="480" w:firstLineChars="200"/>
                    <w:jc w:val="left"/>
                    <w:rPr>
                      <w:rFonts w:hint="default" w:ascii="Times New Roman" w:hAnsi="Times New Roman" w:cs="Times New Roman"/>
                      <w:color w:val="auto"/>
                    </w:rPr>
                  </w:pPr>
                  <w:r>
                    <w:rPr>
                      <w:rFonts w:hint="default" w:ascii="Times New Roman" w:hAnsi="Times New Roman" w:cs="Times New Roman"/>
                      <w:color w:val="auto"/>
                    </w:rPr>
                    <w:t>从以上估算结果可知，在透视过程中，机房周围附加剂量率最大值为0.</w:t>
                  </w:r>
                  <w:r>
                    <w:rPr>
                      <w:rFonts w:hint="default" w:ascii="Times New Roman" w:hAnsi="Times New Roman" w:cs="Times New Roman"/>
                      <w:color w:val="auto"/>
                      <w:lang w:val="en-US" w:eastAsia="zh-CN"/>
                    </w:rPr>
                    <w:t>005</w:t>
                  </w:r>
                  <w:r>
                    <w:rPr>
                      <w:rFonts w:hint="eastAsia" w:cs="Times New Roman"/>
                      <w:color w:val="auto"/>
                      <w:lang w:val="en-US" w:eastAsia="zh-CN"/>
                    </w:rPr>
                    <w:t>04</w:t>
                  </w:r>
                  <w:r>
                    <w:rPr>
                      <w:rFonts w:hint="default" w:ascii="Times New Roman" w:hAnsi="Times New Roman" w:cs="Times New Roman"/>
                      <w:color w:val="auto"/>
                    </w:rPr>
                    <w:t>µSv/h，满足《放射诊断放射防护要求》（GBZ130-2020）中规定的具有透视功能的X射线设备在透视条件下检测时，周围剂量当量率应不大于2.5μSv/h的剂量率控制水平；在摄影过程中，机房周围剂量率最大值为</w:t>
                  </w:r>
                  <w:r>
                    <w:rPr>
                      <w:rFonts w:hint="eastAsia" w:cs="Times New Roman"/>
                      <w:color w:val="auto"/>
                      <w:lang w:val="en-US" w:eastAsia="zh-CN"/>
                    </w:rPr>
                    <w:t>4.36</w:t>
                  </w:r>
                  <w:r>
                    <w:rPr>
                      <w:rFonts w:hint="default" w:ascii="Times New Roman" w:hAnsi="Times New Roman" w:cs="Times New Roman"/>
                      <w:color w:val="auto"/>
                    </w:rPr>
                    <w:t>µSv/h，满足《放射诊断放射防护要求》（GBZ130-2020）中规定“具有短时、高剂量率曝光的摄影程序（如 DR、CR、屏片摄影）机房外的周围剂量当量率应不大于25μSv/h”的标准限值要求。</w:t>
                  </w:r>
                </w:p>
                <w:p w14:paraId="623ED762">
                  <w:pPr>
                    <w:autoSpaceDE w:val="0"/>
                    <w:autoSpaceDN w:val="0"/>
                    <w:adjustRightInd w:val="0"/>
                    <w:jc w:val="left"/>
                    <w:rPr>
                      <w:rFonts w:hint="default" w:ascii="Times New Roman" w:hAnsi="Times New Roman" w:cs="Times New Roman"/>
                      <w:b/>
                      <w:bCs/>
                      <w:sz w:val="30"/>
                      <w:szCs w:val="30"/>
                    </w:rPr>
                  </w:pPr>
                  <w:r>
                    <w:rPr>
                      <w:rFonts w:hint="default" w:ascii="Times New Roman" w:hAnsi="Times New Roman" w:cs="Times New Roman"/>
                      <w:b/>
                      <w:bCs/>
                      <w:sz w:val="30"/>
                      <w:szCs w:val="30"/>
                    </w:rPr>
                    <w:t>11.2 个人年有效剂量估算</w:t>
                  </w:r>
                </w:p>
                <w:p w14:paraId="13B6177B">
                  <w:pPr>
                    <w:pStyle w:val="52"/>
                    <w:spacing w:line="360" w:lineRule="auto"/>
                    <w:ind w:firstLine="48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本项目辐射剂量率外照射所致人员年有效剂量根据机房周围辐射剂量率来估算，具体见下列公式：</w:t>
                  </w:r>
                </w:p>
                <w:p w14:paraId="2660AE85">
                  <w:pPr>
                    <w:pStyle w:val="135"/>
                    <w:widowControl w:val="0"/>
                    <w:tabs>
                      <w:tab w:val="left" w:pos="2910"/>
                      <w:tab w:val="center" w:pos="4286"/>
                    </w:tabs>
                    <w:autoSpaceDE w:val="0"/>
                    <w:autoSpaceDN w:val="0"/>
                    <w:adjustRightInd w:val="0"/>
                    <w:snapToGrid w:val="0"/>
                    <w:spacing w:before="166" w:beforeLines="50" w:after="166" w:afterLines="50" w:line="360" w:lineRule="auto"/>
                    <w:ind w:firstLine="2640" w:firstLineChars="1100"/>
                    <w:rPr>
                      <w:rFonts w:hint="default" w:ascii="Times New Roman" w:hAnsi="Times New Roman" w:eastAsia="宋体" w:cs="Times New Roman"/>
                      <w:iCs/>
                      <w:sz w:val="24"/>
                      <w:szCs w:val="24"/>
                      <w:lang w:eastAsia="zh-CN"/>
                    </w:rPr>
                  </w:pPr>
                  <w:r>
                    <w:rPr>
                      <w:rFonts w:hint="default" w:ascii="Times New Roman" w:hAnsi="Times New Roman" w:eastAsia="宋体" w:cs="Times New Roman"/>
                      <w:iCs/>
                      <w:sz w:val="24"/>
                      <w:szCs w:val="24"/>
                      <w:lang w:eastAsia="zh-CN"/>
                    </w:rPr>
                    <w:t>H</w:t>
                  </w:r>
                  <w:r>
                    <w:rPr>
                      <w:rFonts w:hint="default" w:ascii="Times New Roman" w:hAnsi="Times New Roman" w:eastAsia="宋体" w:cs="Times New Roman"/>
                      <w:iCs/>
                      <w:sz w:val="24"/>
                      <w:szCs w:val="24"/>
                      <w:vertAlign w:val="subscript"/>
                      <w:lang w:eastAsia="zh-CN"/>
                    </w:rPr>
                    <w:t>t</w:t>
                  </w:r>
                  <w:r>
                    <w:rPr>
                      <w:rFonts w:hint="default" w:ascii="Times New Roman" w:hAnsi="Times New Roman" w:eastAsia="宋体" w:cs="Times New Roman"/>
                      <w:iCs/>
                      <w:sz w:val="24"/>
                      <w:szCs w:val="24"/>
                      <w:lang w:eastAsia="zh-CN"/>
                    </w:rPr>
                    <w:t>=H×t×</w:t>
                  </w:r>
                  <w:r>
                    <w:rPr>
                      <w:rFonts w:hint="default" w:ascii="Times New Roman" w:hAnsi="Times New Roman" w:eastAsia="宋体" w:cs="Times New Roman"/>
                      <w:iCs/>
                      <w:sz w:val="24"/>
                      <w:szCs w:val="24"/>
                      <w:lang w:val="en-US" w:eastAsia="zh-CN"/>
                    </w:rPr>
                    <w:t>T</w:t>
                  </w:r>
                  <w:r>
                    <w:rPr>
                      <w:rFonts w:hint="default" w:ascii="Times New Roman" w:hAnsi="Times New Roman" w:eastAsia="宋体" w:cs="Times New Roman"/>
                      <w:iCs/>
                      <w:sz w:val="24"/>
                      <w:szCs w:val="24"/>
                      <w:lang w:eastAsia="zh-CN"/>
                    </w:rPr>
                    <w:t>×10</w:t>
                  </w:r>
                  <w:r>
                    <w:rPr>
                      <w:rFonts w:hint="default" w:ascii="Times New Roman" w:hAnsi="Times New Roman" w:eastAsia="宋体" w:cs="Times New Roman"/>
                      <w:iCs/>
                      <w:sz w:val="24"/>
                      <w:szCs w:val="24"/>
                      <w:vertAlign w:val="superscript"/>
                      <w:lang w:eastAsia="zh-CN"/>
                    </w:rPr>
                    <w:t>-3</w:t>
                  </w:r>
                  <w:r>
                    <w:rPr>
                      <w:rFonts w:hint="default" w:ascii="Times New Roman" w:hAnsi="Times New Roman" w:eastAsia="宋体" w:cs="Times New Roman"/>
                      <w:iCs/>
                      <w:sz w:val="24"/>
                      <w:szCs w:val="24"/>
                      <w:lang w:eastAsia="zh-CN"/>
                    </w:rPr>
                    <w:t xml:space="preserve">   </w:t>
                  </w:r>
                </w:p>
                <w:p w14:paraId="48F4C571">
                  <w:pPr>
                    <w:pStyle w:val="135"/>
                    <w:widowControl w:val="0"/>
                    <w:autoSpaceDE w:val="0"/>
                    <w:autoSpaceDN w:val="0"/>
                    <w:adjustRightInd w:val="0"/>
                    <w:snapToGrid w:val="0"/>
                    <w:spacing w:before="0" w:after="0" w:line="360" w:lineRule="auto"/>
                    <w:ind w:firstLine="1200" w:firstLineChars="500"/>
                    <w:jc w:val="left"/>
                    <w:rPr>
                      <w:rFonts w:hint="default" w:ascii="Times New Roman" w:hAnsi="Times New Roman" w:eastAsia="宋体" w:cs="Times New Roman"/>
                      <w:iCs/>
                      <w:sz w:val="24"/>
                      <w:szCs w:val="24"/>
                      <w:lang w:eastAsia="zh-CN"/>
                    </w:rPr>
                  </w:pPr>
                  <w:r>
                    <w:rPr>
                      <w:rFonts w:hint="default" w:ascii="Times New Roman" w:hAnsi="Times New Roman" w:eastAsia="宋体" w:cs="Times New Roman"/>
                      <w:iCs/>
                      <w:sz w:val="24"/>
                      <w:szCs w:val="24"/>
                    </w:rPr>
                    <w:t>式中：</w:t>
                  </w:r>
                  <w:r>
                    <w:rPr>
                      <w:rFonts w:hint="default" w:ascii="Times New Roman" w:hAnsi="Times New Roman" w:eastAsia="宋体" w:cs="Times New Roman"/>
                      <w:iCs/>
                      <w:sz w:val="24"/>
                      <w:szCs w:val="24"/>
                      <w:lang w:eastAsia="zh-CN"/>
                    </w:rPr>
                    <w:t>H</w:t>
                  </w:r>
                  <w:r>
                    <w:rPr>
                      <w:rFonts w:hint="default" w:ascii="Times New Roman" w:hAnsi="Times New Roman" w:eastAsia="宋体" w:cs="Times New Roman"/>
                      <w:iCs/>
                      <w:sz w:val="24"/>
                      <w:szCs w:val="24"/>
                      <w:vertAlign w:val="subscript"/>
                      <w:lang w:eastAsia="zh-CN"/>
                    </w:rPr>
                    <w:t>t</w:t>
                  </w:r>
                  <w:r>
                    <w:rPr>
                      <w:rFonts w:hint="default" w:ascii="Times New Roman" w:hAnsi="Times New Roman" w:eastAsia="宋体" w:cs="Times New Roman"/>
                      <w:iCs/>
                      <w:sz w:val="24"/>
                      <w:szCs w:val="24"/>
                      <w:lang w:val="en-US" w:eastAsia="zh-CN"/>
                    </w:rPr>
                    <w:t>-为</w:t>
                  </w:r>
                  <w:r>
                    <w:rPr>
                      <w:rFonts w:hint="default" w:ascii="Times New Roman" w:hAnsi="Times New Roman" w:eastAsia="宋体" w:cs="Times New Roman"/>
                      <w:iCs/>
                      <w:sz w:val="24"/>
                      <w:szCs w:val="24"/>
                      <w:lang w:eastAsia="zh-CN"/>
                    </w:rPr>
                    <w:t>X射线外照射所致受照剂量，mSv；</w:t>
                  </w:r>
                </w:p>
                <w:p w14:paraId="76BD4B76">
                  <w:pPr>
                    <w:pStyle w:val="135"/>
                    <w:widowControl w:val="0"/>
                    <w:topLinePunct/>
                    <w:adjustRightInd w:val="0"/>
                    <w:snapToGrid w:val="0"/>
                    <w:spacing w:before="0" w:after="0" w:line="360" w:lineRule="auto"/>
                    <w:ind w:firstLine="1920" w:firstLineChars="800"/>
                    <w:jc w:val="left"/>
                    <w:rPr>
                      <w:rFonts w:hint="default" w:ascii="Times New Roman" w:hAnsi="Times New Roman" w:eastAsia="宋体" w:cs="Times New Roman"/>
                      <w:iCs/>
                      <w:sz w:val="24"/>
                      <w:szCs w:val="24"/>
                      <w:lang w:eastAsia="zh-CN"/>
                    </w:rPr>
                  </w:pPr>
                  <w:r>
                    <w:rPr>
                      <w:rFonts w:hint="default" w:ascii="Times New Roman" w:hAnsi="Times New Roman" w:eastAsia="宋体" w:cs="Times New Roman"/>
                      <w:iCs/>
                      <w:sz w:val="24"/>
                      <w:szCs w:val="24"/>
                      <w:lang w:eastAsia="zh-CN"/>
                    </w:rPr>
                    <w:t>H</w:t>
                  </w:r>
                  <w:r>
                    <w:rPr>
                      <w:rFonts w:hint="default" w:ascii="Times New Roman" w:hAnsi="Times New Roman" w:eastAsia="宋体" w:cs="Times New Roman"/>
                      <w:iCs/>
                      <w:sz w:val="24"/>
                      <w:szCs w:val="24"/>
                      <w:lang w:val="en-US" w:eastAsia="zh-CN"/>
                    </w:rPr>
                    <w:t>-为</w:t>
                  </w:r>
                  <w:r>
                    <w:rPr>
                      <w:rFonts w:hint="default" w:ascii="Times New Roman" w:hAnsi="Times New Roman" w:eastAsia="宋体" w:cs="Times New Roman"/>
                      <w:iCs/>
                      <w:sz w:val="24"/>
                      <w:szCs w:val="24"/>
                      <w:lang w:eastAsia="zh-CN"/>
                    </w:rPr>
                    <w:t>X射线剂量当量率，</w:t>
                  </w:r>
                  <w:r>
                    <w:rPr>
                      <w:rFonts w:hint="default" w:ascii="Times New Roman" w:hAnsi="Times New Roman" w:eastAsia="宋体" w:cs="Times New Roman"/>
                      <w:iCs/>
                      <w:sz w:val="24"/>
                      <w:szCs w:val="24"/>
                      <w:lang w:val="en-US" w:eastAsia="zh-CN"/>
                    </w:rPr>
                    <w:t>µ</w:t>
                  </w:r>
                  <w:r>
                    <w:rPr>
                      <w:rFonts w:hint="default" w:ascii="Times New Roman" w:hAnsi="Times New Roman" w:eastAsia="宋体" w:cs="Times New Roman"/>
                      <w:iCs/>
                      <w:sz w:val="24"/>
                      <w:szCs w:val="24"/>
                      <w:lang w:eastAsia="zh-CN"/>
                    </w:rPr>
                    <w:t>Sv/h；</w:t>
                  </w:r>
                </w:p>
                <w:p w14:paraId="28AC5AAE">
                  <w:pPr>
                    <w:pStyle w:val="135"/>
                    <w:widowControl w:val="0"/>
                    <w:topLinePunct/>
                    <w:adjustRightInd w:val="0"/>
                    <w:snapToGrid w:val="0"/>
                    <w:spacing w:before="0" w:after="0" w:line="360" w:lineRule="auto"/>
                    <w:ind w:firstLine="1920" w:firstLineChars="800"/>
                    <w:jc w:val="left"/>
                    <w:rPr>
                      <w:rFonts w:hint="default" w:ascii="Times New Roman" w:hAnsi="Times New Roman" w:eastAsia="宋体" w:cs="Times New Roman"/>
                      <w:iCs/>
                      <w:sz w:val="24"/>
                      <w:szCs w:val="24"/>
                      <w:lang w:eastAsia="zh-CN"/>
                    </w:rPr>
                  </w:pPr>
                  <w:r>
                    <w:rPr>
                      <w:rFonts w:hint="default" w:ascii="Times New Roman" w:hAnsi="Times New Roman" w:eastAsia="宋体" w:cs="Times New Roman"/>
                      <w:iCs/>
                      <w:sz w:val="24"/>
                      <w:szCs w:val="24"/>
                      <w:lang w:val="en-US" w:eastAsia="zh-CN"/>
                    </w:rPr>
                    <w:t>t-为</w:t>
                  </w:r>
                  <w:r>
                    <w:rPr>
                      <w:rFonts w:hint="default" w:ascii="Times New Roman" w:hAnsi="Times New Roman" w:eastAsia="宋体" w:cs="Times New Roman"/>
                      <w:iCs/>
                      <w:sz w:val="24"/>
                      <w:szCs w:val="24"/>
                      <w:lang w:eastAsia="zh-CN"/>
                    </w:rPr>
                    <w:t>X射线照射时间，h；</w:t>
                  </w:r>
                </w:p>
                <w:p w14:paraId="429E0FF8">
                  <w:pPr>
                    <w:pStyle w:val="135"/>
                    <w:keepNext w:val="0"/>
                    <w:keepLines w:val="0"/>
                    <w:pageBreakBefore w:val="0"/>
                    <w:widowControl w:val="0"/>
                    <w:kinsoku/>
                    <w:wordWrap/>
                    <w:overflowPunct/>
                    <w:topLinePunct/>
                    <w:bidi w:val="0"/>
                    <w:adjustRightInd w:val="0"/>
                    <w:snapToGrid w:val="0"/>
                    <w:spacing w:before="0" w:after="0" w:line="360" w:lineRule="auto"/>
                    <w:ind w:firstLine="1920" w:firstLineChars="800"/>
                    <w:jc w:val="left"/>
                    <w:textAlignment w:val="auto"/>
                    <w:rPr>
                      <w:rFonts w:hint="default" w:ascii="Times New Roman" w:hAnsi="Times New Roman" w:eastAsia="宋体" w:cs="Times New Roman"/>
                      <w:i w:val="0"/>
                      <w:iCs/>
                      <w:color w:val="auto"/>
                      <w:sz w:val="24"/>
                      <w:szCs w:val="24"/>
                      <w:lang w:val="en-US" w:eastAsia="zh-CN"/>
                    </w:rPr>
                  </w:pPr>
                  <w:r>
                    <w:rPr>
                      <w:rFonts w:hint="default" w:ascii="Times New Roman" w:hAnsi="Times New Roman" w:eastAsia="宋体" w:cs="Times New Roman"/>
                      <w:i w:val="0"/>
                      <w:iCs/>
                      <w:color w:val="000000" w:themeColor="text1"/>
                      <w:sz w:val="24"/>
                      <w:szCs w:val="24"/>
                      <w:lang w:val="en-US" w:eastAsia="zh-CN"/>
                      <w14:textFill>
                        <w14:solidFill>
                          <w14:schemeClr w14:val="tx1"/>
                        </w14:solidFill>
                      </w14:textFill>
                    </w:rPr>
                    <w:t>T——居留因子，</w:t>
                  </w:r>
                  <w:r>
                    <w:rPr>
                      <w:rFonts w:hint="default" w:ascii="Times New Roman" w:hAnsi="Times New Roman" w:eastAsia="宋体" w:cs="Times New Roman"/>
                      <w:i w:val="0"/>
                      <w:iCs/>
                      <w:color w:val="auto"/>
                      <w:sz w:val="24"/>
                      <w:szCs w:val="24"/>
                      <w:lang w:val="en-US" w:eastAsia="zh-CN"/>
                    </w:rPr>
                    <w:t>参考《辐射防护手册第三分册》（李德平编）P80，居留印子T按三种情况取值：a全居留因子T=1；b部分居留印子T=1/4；c偶然居留因子T=1/16；</w:t>
                  </w:r>
                </w:p>
                <w:p w14:paraId="78A0D39E">
                  <w:pPr>
                    <w:pStyle w:val="135"/>
                    <w:keepNext w:val="0"/>
                    <w:keepLines w:val="0"/>
                    <w:pageBreakBefore w:val="0"/>
                    <w:widowControl w:val="0"/>
                    <w:kinsoku/>
                    <w:wordWrap/>
                    <w:overflowPunct/>
                    <w:topLinePunct/>
                    <w:bidi w:val="0"/>
                    <w:adjustRightInd w:val="0"/>
                    <w:snapToGrid w:val="0"/>
                    <w:spacing w:before="0" w:after="0" w:line="360" w:lineRule="auto"/>
                    <w:ind w:firstLine="1920" w:firstLineChars="800"/>
                    <w:jc w:val="left"/>
                    <w:textAlignment w:val="auto"/>
                    <w:rPr>
                      <w:rFonts w:hint="default" w:ascii="Times New Roman" w:hAnsi="Times New Roman" w:eastAsia="宋体" w:cs="Times New Roman"/>
                      <w:iCs/>
                      <w:sz w:val="24"/>
                      <w:szCs w:val="24"/>
                      <w:lang w:val="en-US" w:eastAsia="zh-CN"/>
                    </w:rPr>
                  </w:pPr>
                  <w:r>
                    <w:rPr>
                      <w:rFonts w:hint="default" w:ascii="Times New Roman" w:hAnsi="Times New Roman" w:eastAsia="宋体" w:cs="Times New Roman"/>
                      <w:i w:val="0"/>
                      <w:iCs/>
                      <w:color w:val="000000" w:themeColor="text1"/>
                      <w:sz w:val="24"/>
                      <w:szCs w:val="24"/>
                      <w:lang w:val="en-US" w:eastAsia="zh-CN"/>
                      <w14:textFill>
                        <w14:solidFill>
                          <w14:schemeClr w14:val="tx1"/>
                        </w14:solidFill>
                      </w14:textFill>
                    </w:rPr>
                    <w:t>k——Sv/Gy，保守取1。</w:t>
                  </w:r>
                </w:p>
                <w:p w14:paraId="70AF22FC">
                  <w:pPr>
                    <w:pStyle w:val="52"/>
                    <w:numPr>
                      <w:ilvl w:val="0"/>
                      <w:numId w:val="7"/>
                    </w:numPr>
                    <w:spacing w:line="360" w:lineRule="auto"/>
                    <w:ind w:firstLine="48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机房内进行介入治疗的医护人员受照剂量估算</w:t>
                  </w:r>
                </w:p>
                <w:p w14:paraId="5169D9EC">
                  <w:pPr>
                    <w:pStyle w:val="52"/>
                    <w:spacing w:line="360" w:lineRule="auto"/>
                    <w:jc w:val="both"/>
                    <w:rPr>
                      <w:rFonts w:hint="default" w:ascii="Times New Roman" w:hAnsi="Times New Roman" w:eastAsia="宋体" w:cs="Times New Roman"/>
                      <w:color w:val="000000" w:themeColor="text1"/>
                      <w:kern w:val="2"/>
                      <w14:textFill>
                        <w14:solidFill>
                          <w14:schemeClr w14:val="tx1"/>
                        </w14:solidFill>
                      </w14:textFill>
                    </w:rPr>
                  </w:pPr>
                  <w:r>
                    <w:rPr>
                      <w:rFonts w:hint="default" w:ascii="Times New Roman" w:hAnsi="Times New Roman" w:eastAsia="宋体" w:cs="Times New Roman"/>
                      <w:color w:val="auto"/>
                      <w:kern w:val="2"/>
                    </w:rPr>
                    <w:t xml:space="preserve">   根据建设单位提供的信息，本项目正常运行后，每台手术该设备出束时间：透视模式10~15min、摄影模式最多2min，保守预计每年最大工作量为500台手术，年最大出束时间为透视125h、摄影16.7h。即机房外操作人员和机房内进行手术的辐射工作人员最大受照时间透视125h、摄影16.7h，正常手术进行摄影操作时，手术医生和手术辅助护士离开机房在操作室内等待。</w:t>
                  </w:r>
                  <w:r>
                    <w:rPr>
                      <w:rFonts w:hint="default" w:ascii="Times New Roman" w:hAnsi="Times New Roman" w:eastAsia="宋体" w:cs="Times New Roman"/>
                      <w:color w:val="000000" w:themeColor="text1"/>
                      <w:kern w:val="2"/>
                      <w14:textFill>
                        <w14:solidFill>
                          <w14:schemeClr w14:val="tx1"/>
                        </w14:solidFill>
                      </w14:textFill>
                    </w:rPr>
                    <w:t>手术过程中透视时手术医生及护士位于机房内，估算辐射剂量率参考附件6内蒙古自治区妇幼保健院医用血管造影X射线系统辐射防护检测报告（报告编号HY-2021-205）中手术台旁医生操作位透视状态：22.753µSv/h进行估算，本</w:t>
                  </w:r>
                  <w:r>
                    <w:rPr>
                      <w:rFonts w:hint="default" w:ascii="Times New Roman" w:hAnsi="Times New Roman" w:eastAsia="宋体" w:cs="Times New Roman"/>
                      <w:color w:val="auto"/>
                      <w:kern w:val="2"/>
                    </w:rPr>
                    <w:t>项目医用血管造影X射线机最</w:t>
                  </w:r>
                  <w:r>
                    <w:rPr>
                      <w:rFonts w:hint="default" w:ascii="Times New Roman" w:hAnsi="Times New Roman" w:eastAsia="宋体" w:cs="Times New Roman"/>
                      <w:color w:val="000000" w:themeColor="text1"/>
                      <w:kern w:val="2"/>
                      <w14:textFill>
                        <w14:solidFill>
                          <w14:schemeClr w14:val="tx1"/>
                        </w14:solidFill>
                      </w14:textFill>
                    </w:rPr>
                    <w:t>大管电压为125kV，最大管电流1000mA，类比的内蒙古自治区妇幼保健院医用血管造影X射线机最大管电压为125kV，最大管电流为1000mA，所以类比是合理可行的。摄影时手术医生及护士位于机房外控制室，估算辐射剂量率使用表11.1-7中观察窗外30cm处的</w:t>
                  </w:r>
                  <w:r>
                    <w:rPr>
                      <w:rFonts w:hint="eastAsia" w:ascii="Times New Roman" w:eastAsia="宋体" w:cs="Times New Roman"/>
                      <w:color w:val="000000" w:themeColor="text1"/>
                      <w:kern w:val="2"/>
                      <w:lang w:val="en-US" w:eastAsia="zh-CN"/>
                      <w14:textFill>
                        <w14:solidFill>
                          <w14:schemeClr w14:val="tx1"/>
                        </w14:solidFill>
                      </w14:textFill>
                    </w:rPr>
                    <w:t>7.84</w:t>
                  </w:r>
                  <w:r>
                    <w:rPr>
                      <w:rFonts w:hint="default" w:ascii="Times New Roman" w:hAnsi="Times New Roman" w:eastAsia="宋体" w:cs="Times New Roman"/>
                      <w:color w:val="000000" w:themeColor="text1"/>
                      <w:kern w:val="2"/>
                      <w14:textFill>
                        <w14:solidFill>
                          <w14:schemeClr w14:val="tx1"/>
                        </w14:solidFill>
                      </w14:textFill>
                    </w:rPr>
                    <w:t>E</w:t>
                  </w:r>
                  <w:r>
                    <w:rPr>
                      <w:rFonts w:hint="eastAsia" w:ascii="Times New Roman" w:eastAsia="宋体" w:cs="Times New Roman"/>
                      <w:color w:val="000000" w:themeColor="text1"/>
                      <w:kern w:val="2"/>
                      <w:lang w:val="en-US" w:eastAsia="zh-CN"/>
                      <w14:textFill>
                        <w14:solidFill>
                          <w14:schemeClr w14:val="tx1"/>
                        </w14:solidFill>
                      </w14:textFill>
                    </w:rPr>
                    <w:t>-01</w:t>
                  </w:r>
                  <w:r>
                    <w:rPr>
                      <w:rFonts w:hint="default" w:ascii="Times New Roman" w:hAnsi="Times New Roman" w:eastAsia="宋体" w:cs="Times New Roman"/>
                      <w:color w:val="000000" w:themeColor="text1"/>
                      <w:kern w:val="2"/>
                      <w14:textFill>
                        <w14:solidFill>
                          <w14:schemeClr w14:val="tx1"/>
                        </w14:solidFill>
                      </w14:textFill>
                    </w:rPr>
                    <w:t>µSv/h进行估算。</w:t>
                  </w:r>
                </w:p>
                <w:p w14:paraId="33554BDE">
                  <w:pPr>
                    <w:pStyle w:val="52"/>
                    <w:spacing w:line="360" w:lineRule="auto"/>
                    <w:ind w:left="480" w:left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（1）DSA操作人员受照剂量估算</w:t>
                  </w:r>
                </w:p>
                <w:p w14:paraId="2285FEDD">
                  <w:pPr>
                    <w:pStyle w:val="52"/>
                    <w:spacing w:line="360" w:lineRule="auto"/>
                    <w:ind w:firstLine="48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DSA操作人员位于操作间操作设备，从偏安全角度考虑，本次估算采用摄影模式下机房铅玻璃外30cm辐射剂量率</w:t>
                  </w:r>
                  <w:r>
                    <w:rPr>
                      <w:rFonts w:hint="eastAsia" w:ascii="Times New Roman" w:eastAsia="宋体" w:cs="Times New Roman"/>
                      <w:color w:val="000000" w:themeColor="text1"/>
                      <w:kern w:val="2"/>
                      <w:lang w:val="en-US" w:eastAsia="zh-CN"/>
                      <w14:textFill>
                        <w14:solidFill>
                          <w14:schemeClr w14:val="tx1"/>
                        </w14:solidFill>
                      </w14:textFill>
                    </w:rPr>
                    <w:t>7.84</w:t>
                  </w:r>
                  <w:r>
                    <w:rPr>
                      <w:rFonts w:hint="default" w:ascii="Times New Roman" w:hAnsi="Times New Roman" w:eastAsia="宋体" w:cs="Times New Roman"/>
                      <w:color w:val="000000" w:themeColor="text1"/>
                      <w:kern w:val="2"/>
                      <w14:textFill>
                        <w14:solidFill>
                          <w14:schemeClr w14:val="tx1"/>
                        </w14:solidFill>
                      </w14:textFill>
                    </w:rPr>
                    <w:t>E</w:t>
                  </w:r>
                  <w:r>
                    <w:rPr>
                      <w:rFonts w:hint="eastAsia" w:ascii="Times New Roman" w:eastAsia="宋体" w:cs="Times New Roman"/>
                      <w:color w:val="000000" w:themeColor="text1"/>
                      <w:kern w:val="2"/>
                      <w:lang w:val="en-US" w:eastAsia="zh-CN"/>
                      <w14:textFill>
                        <w14:solidFill>
                          <w14:schemeClr w14:val="tx1"/>
                        </w14:solidFill>
                      </w14:textFill>
                    </w:rPr>
                    <w:t>-01</w:t>
                  </w:r>
                  <w:r>
                    <w:rPr>
                      <w:rFonts w:hint="default" w:ascii="Times New Roman" w:hAnsi="Times New Roman" w:eastAsia="宋体" w:cs="Times New Roman"/>
                      <w:color w:val="auto"/>
                      <w:kern w:val="2"/>
                    </w:rPr>
                    <w:t>µSv/h进行受照剂量估算，估算结果见表11.2-1。</w:t>
                  </w:r>
                </w:p>
                <w:p w14:paraId="5B26CFD5">
                  <w:pPr>
                    <w:pStyle w:val="52"/>
                    <w:numPr>
                      <w:ilvl w:val="0"/>
                      <w:numId w:val="7"/>
                    </w:numPr>
                    <w:spacing w:line="360" w:lineRule="auto"/>
                    <w:ind w:firstLine="48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公众受照剂量估算</w:t>
                  </w:r>
                </w:p>
                <w:p w14:paraId="41EFBD74">
                  <w:pPr>
                    <w:pStyle w:val="52"/>
                    <w:spacing w:line="360" w:lineRule="auto"/>
                    <w:ind w:firstLine="48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本项目DSA机房周围公众活动区域为</w:t>
                  </w:r>
                  <w:r>
                    <w:rPr>
                      <w:rFonts w:hint="eastAsia" w:ascii="Times New Roman" w:eastAsia="宋体" w:cs="Times New Roman"/>
                      <w:color w:val="auto"/>
                      <w:kern w:val="2"/>
                      <w:lang w:val="en-US" w:eastAsia="zh-CN"/>
                    </w:rPr>
                    <w:t>楼上排毒治疗室和更衣间距地面100</w:t>
                  </w:r>
                  <w:r>
                    <w:rPr>
                      <w:rFonts w:hint="default" w:ascii="Times New Roman" w:hAnsi="Times New Roman" w:eastAsia="宋体" w:cs="Times New Roman"/>
                      <w:color w:val="auto"/>
                      <w:kern w:val="2"/>
                    </w:rPr>
                    <w:t>cm</w:t>
                  </w:r>
                  <w:r>
                    <w:rPr>
                      <w:rFonts w:hint="default" w:ascii="Times New Roman" w:hAnsi="Times New Roman" w:eastAsia="宋体" w:cs="Times New Roman"/>
                      <w:color w:val="auto"/>
                      <w:kern w:val="2"/>
                      <w:lang w:val="en-US" w:eastAsia="zh-CN"/>
                    </w:rPr>
                    <w:t>的</w:t>
                  </w:r>
                  <w:r>
                    <w:rPr>
                      <w:rFonts w:hint="default" w:ascii="Times New Roman" w:hAnsi="Times New Roman" w:eastAsia="宋体" w:cs="Times New Roman"/>
                      <w:color w:val="auto"/>
                      <w:kern w:val="2"/>
                    </w:rPr>
                    <w:t>公众，从偏安全角度考虑，本次估算采用摄影模式下</w:t>
                  </w:r>
                  <w:r>
                    <w:rPr>
                      <w:rFonts w:hint="eastAsia" w:ascii="Times New Roman" w:eastAsia="宋体" w:cs="Times New Roman"/>
                      <w:color w:val="auto"/>
                      <w:kern w:val="2"/>
                      <w:lang w:val="en-US" w:eastAsia="zh-CN"/>
                    </w:rPr>
                    <w:t>楼上排毒治疗室和更衣间距地面100</w:t>
                  </w:r>
                  <w:r>
                    <w:rPr>
                      <w:rFonts w:hint="default" w:ascii="Times New Roman" w:hAnsi="Times New Roman" w:eastAsia="宋体" w:cs="Times New Roman"/>
                      <w:color w:val="auto"/>
                      <w:kern w:val="2"/>
                    </w:rPr>
                    <w:t>cm公众的辐射剂量率为</w:t>
                  </w:r>
                  <w:r>
                    <w:rPr>
                      <w:rFonts w:hint="eastAsia" w:ascii="Times New Roman" w:eastAsia="宋体" w:cs="Times New Roman"/>
                      <w:color w:val="auto"/>
                      <w:kern w:val="2"/>
                      <w:lang w:val="en-US" w:eastAsia="zh-CN"/>
                    </w:rPr>
                    <w:t>4.36+00</w:t>
                  </w:r>
                  <w:r>
                    <w:rPr>
                      <w:rFonts w:hint="default" w:ascii="Times New Roman" w:hAnsi="Times New Roman" w:eastAsia="宋体" w:cs="Times New Roman"/>
                      <w:color w:val="auto"/>
                      <w:kern w:val="2"/>
                    </w:rPr>
                    <w:t>µSv/h进行公众受照剂量估算，估算结果见表11.2-1。</w:t>
                  </w:r>
                </w:p>
                <w:p w14:paraId="3DFCFC02">
                  <w:pPr>
                    <w:pStyle w:val="52"/>
                    <w:spacing w:line="360" w:lineRule="auto"/>
                    <w:jc w:val="center"/>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表11.2-1 机房周围人员受照剂量估算结果</w:t>
                  </w:r>
                </w:p>
                <w:tbl>
                  <w:tblPr>
                    <w:tblStyle w:val="41"/>
                    <w:tblW w:w="94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7"/>
                    <w:gridCol w:w="875"/>
                    <w:gridCol w:w="1452"/>
                    <w:gridCol w:w="1170"/>
                    <w:gridCol w:w="1279"/>
                    <w:gridCol w:w="900"/>
                    <w:gridCol w:w="1584"/>
                  </w:tblGrid>
                  <w:tr w14:paraId="1DB8C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trPr>
                    <w:tc>
                      <w:tcPr>
                        <w:tcW w:w="2157" w:type="dxa"/>
                        <w:shd w:val="clear" w:color="auto" w:fill="D7D7D7" w:themeFill="background1" w:themeFillShade="D8"/>
                        <w:vAlign w:val="center"/>
                      </w:tcPr>
                      <w:p w14:paraId="545AFC2C">
                        <w:pPr>
                          <w:pStyle w:val="52"/>
                          <w:spacing w:line="360" w:lineRule="auto"/>
                          <w:jc w:val="center"/>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人员</w:t>
                        </w:r>
                      </w:p>
                    </w:tc>
                    <w:tc>
                      <w:tcPr>
                        <w:tcW w:w="875" w:type="dxa"/>
                        <w:shd w:val="clear" w:color="auto" w:fill="D7D7D7" w:themeFill="background1" w:themeFillShade="D8"/>
                        <w:vAlign w:val="center"/>
                      </w:tcPr>
                      <w:p w14:paraId="1D1C0D2B">
                        <w:pPr>
                          <w:pStyle w:val="52"/>
                          <w:spacing w:line="360" w:lineRule="auto"/>
                          <w:jc w:val="center"/>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工况</w:t>
                        </w:r>
                      </w:p>
                    </w:tc>
                    <w:tc>
                      <w:tcPr>
                        <w:tcW w:w="1452" w:type="dxa"/>
                        <w:shd w:val="clear" w:color="auto" w:fill="D7D7D7" w:themeFill="background1" w:themeFillShade="D8"/>
                        <w:vAlign w:val="center"/>
                      </w:tcPr>
                      <w:p w14:paraId="24E855FE">
                        <w:pPr>
                          <w:pStyle w:val="52"/>
                          <w:spacing w:line="360" w:lineRule="auto"/>
                          <w:jc w:val="center"/>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辐射剂量率</w:t>
                        </w:r>
                      </w:p>
                      <w:p w14:paraId="1140994C">
                        <w:pPr>
                          <w:pStyle w:val="52"/>
                          <w:spacing w:line="360" w:lineRule="auto"/>
                          <w:jc w:val="center"/>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w:t>
                        </w:r>
                        <w:r>
                          <w:rPr>
                            <w:rFonts w:hint="default" w:ascii="Times New Roman" w:hAnsi="Times New Roman" w:cs="Times New Roman"/>
                            <w:color w:val="auto"/>
                          </w:rPr>
                          <w:t>µSv/h</w:t>
                        </w:r>
                        <w:r>
                          <w:rPr>
                            <w:rFonts w:hint="default" w:ascii="Times New Roman" w:hAnsi="Times New Roman" w:eastAsia="宋体" w:cs="Times New Roman"/>
                            <w:color w:val="auto"/>
                            <w:kern w:val="2"/>
                          </w:rPr>
                          <w:t>）</w:t>
                        </w:r>
                      </w:p>
                    </w:tc>
                    <w:tc>
                      <w:tcPr>
                        <w:tcW w:w="1170" w:type="dxa"/>
                        <w:shd w:val="clear" w:color="auto" w:fill="D7D7D7" w:themeFill="background1" w:themeFillShade="D8"/>
                        <w:vAlign w:val="center"/>
                      </w:tcPr>
                      <w:p w14:paraId="20D3EF1A">
                        <w:pPr>
                          <w:pStyle w:val="52"/>
                          <w:spacing w:line="360" w:lineRule="auto"/>
                          <w:jc w:val="both"/>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受照时间（h）</w:t>
                        </w:r>
                      </w:p>
                    </w:tc>
                    <w:tc>
                      <w:tcPr>
                        <w:tcW w:w="1279" w:type="dxa"/>
                        <w:shd w:val="clear" w:color="auto" w:fill="D7D7D7" w:themeFill="background1" w:themeFillShade="D8"/>
                        <w:vAlign w:val="center"/>
                      </w:tcPr>
                      <w:p w14:paraId="3B47F14D">
                        <w:pPr>
                          <w:pStyle w:val="52"/>
                          <w:spacing w:line="360" w:lineRule="auto"/>
                          <w:jc w:val="both"/>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lang w:val="en-US" w:eastAsia="zh-CN"/>
                          </w:rPr>
                          <w:t>年</w:t>
                        </w:r>
                        <w:r>
                          <w:rPr>
                            <w:rFonts w:hint="default" w:ascii="Times New Roman" w:hAnsi="Times New Roman" w:eastAsia="宋体" w:cs="Times New Roman"/>
                            <w:color w:val="auto"/>
                            <w:kern w:val="2"/>
                          </w:rPr>
                          <w:t>有效剂量（mSv）</w:t>
                        </w:r>
                      </w:p>
                    </w:tc>
                    <w:tc>
                      <w:tcPr>
                        <w:tcW w:w="900" w:type="dxa"/>
                        <w:shd w:val="clear" w:color="auto" w:fill="D7D7D7" w:themeFill="background1" w:themeFillShade="D8"/>
                        <w:vAlign w:val="center"/>
                      </w:tcPr>
                      <w:p w14:paraId="414F8BF4">
                        <w:pPr>
                          <w:pStyle w:val="52"/>
                          <w:spacing w:line="360" w:lineRule="auto"/>
                          <w:jc w:val="center"/>
                          <w:rPr>
                            <w:rFonts w:hint="default" w:ascii="Times New Roman" w:hAnsi="Times New Roman" w:eastAsia="宋体" w:cs="Times New Roman"/>
                            <w:color w:val="auto"/>
                            <w:kern w:val="2"/>
                            <w:lang w:val="en-US" w:eastAsia="zh-CN"/>
                          </w:rPr>
                        </w:pPr>
                        <w:r>
                          <w:rPr>
                            <w:rFonts w:hint="default" w:ascii="Times New Roman" w:hAnsi="Times New Roman" w:eastAsia="宋体" w:cs="Times New Roman"/>
                            <w:color w:val="000000" w:themeColor="text1"/>
                            <w:kern w:val="2"/>
                            <w:vertAlign w:val="baseline"/>
                            <w:lang w:val="en-US" w:eastAsia="zh-CN"/>
                            <w14:textFill>
                              <w14:solidFill>
                                <w14:schemeClr w14:val="tx1"/>
                              </w14:solidFill>
                            </w14:textFill>
                          </w:rPr>
                          <w:t>居留因子</w:t>
                        </w:r>
                      </w:p>
                    </w:tc>
                    <w:tc>
                      <w:tcPr>
                        <w:tcW w:w="1584" w:type="dxa"/>
                        <w:shd w:val="clear" w:color="auto" w:fill="D7D7D7" w:themeFill="background1" w:themeFillShade="D8"/>
                        <w:vAlign w:val="center"/>
                      </w:tcPr>
                      <w:p w14:paraId="03A69EC4">
                        <w:pPr>
                          <w:pStyle w:val="52"/>
                          <w:spacing w:line="360" w:lineRule="auto"/>
                          <w:jc w:val="center"/>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年有效剂量</w:t>
                        </w:r>
                      </w:p>
                      <w:p w14:paraId="46CAFE62">
                        <w:pPr>
                          <w:pStyle w:val="52"/>
                          <w:spacing w:line="360" w:lineRule="auto"/>
                          <w:jc w:val="center"/>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（mSv/a）</w:t>
                        </w:r>
                      </w:p>
                    </w:tc>
                  </w:tr>
                  <w:tr w14:paraId="2C067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2157" w:type="dxa"/>
                        <w:vMerge w:val="restart"/>
                        <w:vAlign w:val="center"/>
                      </w:tcPr>
                      <w:p w14:paraId="3D82E932">
                        <w:pPr>
                          <w:pStyle w:val="52"/>
                          <w:spacing w:line="360" w:lineRule="auto"/>
                          <w:jc w:val="center"/>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手术医生</w:t>
                        </w:r>
                      </w:p>
                      <w:p w14:paraId="59844F0E">
                        <w:pPr>
                          <w:pStyle w:val="52"/>
                          <w:spacing w:line="360" w:lineRule="auto"/>
                          <w:jc w:val="center"/>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（正常手术情况）</w:t>
                        </w:r>
                      </w:p>
                    </w:tc>
                    <w:tc>
                      <w:tcPr>
                        <w:tcW w:w="875" w:type="dxa"/>
                        <w:vAlign w:val="center"/>
                      </w:tcPr>
                      <w:p w14:paraId="0CDD1C95">
                        <w:pPr>
                          <w:pStyle w:val="52"/>
                          <w:spacing w:line="360" w:lineRule="auto"/>
                          <w:jc w:val="center"/>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透视</w:t>
                        </w:r>
                      </w:p>
                    </w:tc>
                    <w:tc>
                      <w:tcPr>
                        <w:tcW w:w="1452" w:type="dxa"/>
                        <w:vAlign w:val="center"/>
                      </w:tcPr>
                      <w:p w14:paraId="48AEDD64">
                        <w:pPr>
                          <w:pStyle w:val="53"/>
                          <w:ind w:firstLine="0" w:firstLineChars="0"/>
                          <w:jc w:val="center"/>
                          <w:rPr>
                            <w:rFonts w:hint="default" w:ascii="Times New Roman" w:hAnsi="Times New Roman" w:cs="Times New Roman"/>
                          </w:rPr>
                        </w:pPr>
                        <w:r>
                          <w:rPr>
                            <w:rFonts w:hint="default" w:ascii="Times New Roman" w:hAnsi="Times New Roman" w:cs="Times New Roman"/>
                          </w:rPr>
                          <w:t>22.753</w:t>
                        </w:r>
                      </w:p>
                    </w:tc>
                    <w:tc>
                      <w:tcPr>
                        <w:tcW w:w="1170" w:type="dxa"/>
                        <w:vAlign w:val="center"/>
                      </w:tcPr>
                      <w:p w14:paraId="0AF5AAD1">
                        <w:pPr>
                          <w:pStyle w:val="52"/>
                          <w:spacing w:line="360" w:lineRule="auto"/>
                          <w:jc w:val="center"/>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125</w:t>
                        </w:r>
                      </w:p>
                    </w:tc>
                    <w:tc>
                      <w:tcPr>
                        <w:tcW w:w="1279" w:type="dxa"/>
                        <w:vAlign w:val="center"/>
                      </w:tcPr>
                      <w:p w14:paraId="515109BB">
                        <w:pPr>
                          <w:widowControl/>
                          <w:jc w:val="center"/>
                          <w:textAlignment w:val="center"/>
                          <w:rPr>
                            <w:rFonts w:hint="default" w:ascii="Times New Roman" w:hAnsi="Times New Roman" w:cs="Times New Roman"/>
                          </w:rPr>
                        </w:pPr>
                        <w:r>
                          <w:rPr>
                            <w:rFonts w:hint="default" w:ascii="Times New Roman" w:hAnsi="Times New Roman" w:cs="Times New Roman"/>
                            <w:kern w:val="0"/>
                            <w:lang w:bidi="ar"/>
                          </w:rPr>
                          <w:t>2.84</w:t>
                        </w:r>
                      </w:p>
                    </w:tc>
                    <w:tc>
                      <w:tcPr>
                        <w:tcW w:w="900" w:type="dxa"/>
                        <w:vAlign w:val="center"/>
                      </w:tcPr>
                      <w:p w14:paraId="3B6BA9CF">
                        <w:pPr>
                          <w:widowControl/>
                          <w:jc w:val="center"/>
                          <w:textAlignment w:val="center"/>
                          <w:rPr>
                            <w:rFonts w:hint="eastAsia" w:ascii="Times New Roman" w:hAnsi="Times New Roman" w:eastAsia="宋体" w:cs="Times New Roman"/>
                            <w:kern w:val="0"/>
                            <w:lang w:val="en-US" w:eastAsia="zh-CN" w:bidi="ar"/>
                          </w:rPr>
                        </w:pPr>
                        <w:r>
                          <w:rPr>
                            <w:rFonts w:hint="eastAsia" w:cs="Times New Roman"/>
                            <w:kern w:val="0"/>
                            <w:lang w:val="en-US" w:eastAsia="zh-CN" w:bidi="ar"/>
                          </w:rPr>
                          <w:t>1</w:t>
                        </w:r>
                      </w:p>
                    </w:tc>
                    <w:tc>
                      <w:tcPr>
                        <w:tcW w:w="1584" w:type="dxa"/>
                        <w:vMerge w:val="restart"/>
                        <w:vAlign w:val="center"/>
                      </w:tcPr>
                      <w:p w14:paraId="0149248F">
                        <w:pPr>
                          <w:pStyle w:val="52"/>
                          <w:spacing w:line="360" w:lineRule="auto"/>
                          <w:jc w:val="center"/>
                          <w:rPr>
                            <w:rFonts w:hint="default" w:ascii="Times New Roman" w:hAnsi="Times New Roman" w:eastAsia="宋体" w:cs="Times New Roman"/>
                            <w:color w:val="auto"/>
                            <w:kern w:val="2"/>
                            <w:lang w:val="en-US" w:eastAsia="zh-CN"/>
                          </w:rPr>
                        </w:pPr>
                        <w:r>
                          <w:rPr>
                            <w:rFonts w:hint="default" w:ascii="Times New Roman" w:hAnsi="Times New Roman" w:eastAsia="宋体" w:cs="Times New Roman"/>
                            <w:color w:val="auto"/>
                            <w:kern w:val="2"/>
                          </w:rPr>
                          <w:t>2.</w:t>
                        </w:r>
                        <w:r>
                          <w:rPr>
                            <w:rFonts w:hint="eastAsia" w:ascii="Times New Roman" w:eastAsia="宋体" w:cs="Times New Roman"/>
                            <w:color w:val="auto"/>
                            <w:kern w:val="2"/>
                            <w:lang w:val="en-US" w:eastAsia="zh-CN"/>
                          </w:rPr>
                          <w:t>853</w:t>
                        </w:r>
                      </w:p>
                    </w:tc>
                  </w:tr>
                  <w:tr w14:paraId="7A48B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2157" w:type="dxa"/>
                        <w:vMerge w:val="continue"/>
                        <w:vAlign w:val="center"/>
                      </w:tcPr>
                      <w:p w14:paraId="2AB6BE20">
                        <w:pPr>
                          <w:pStyle w:val="52"/>
                          <w:spacing w:line="360" w:lineRule="auto"/>
                          <w:jc w:val="center"/>
                          <w:rPr>
                            <w:rFonts w:hint="default" w:ascii="Times New Roman" w:hAnsi="Times New Roman" w:eastAsia="宋体" w:cs="Times New Roman"/>
                            <w:color w:val="auto"/>
                            <w:kern w:val="2"/>
                          </w:rPr>
                        </w:pPr>
                      </w:p>
                    </w:tc>
                    <w:tc>
                      <w:tcPr>
                        <w:tcW w:w="875" w:type="dxa"/>
                        <w:vAlign w:val="center"/>
                      </w:tcPr>
                      <w:p w14:paraId="2D56ACAD">
                        <w:pPr>
                          <w:pStyle w:val="52"/>
                          <w:spacing w:line="360" w:lineRule="auto"/>
                          <w:jc w:val="center"/>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摄影</w:t>
                        </w:r>
                      </w:p>
                    </w:tc>
                    <w:tc>
                      <w:tcPr>
                        <w:tcW w:w="1452" w:type="dxa"/>
                        <w:vAlign w:val="center"/>
                      </w:tcPr>
                      <w:p w14:paraId="3CFAD592">
                        <w:pPr>
                          <w:widowControl/>
                          <w:jc w:val="center"/>
                          <w:textAlignment w:val="center"/>
                          <w:rPr>
                            <w:rFonts w:hint="default" w:ascii="Times New Roman" w:hAnsi="Times New Roman" w:eastAsia="宋体" w:cs="Times New Roman"/>
                            <w:lang w:val="en-US" w:eastAsia="zh-CN"/>
                          </w:rPr>
                        </w:pPr>
                        <w:r>
                          <w:rPr>
                            <w:rFonts w:hint="eastAsia" w:cs="Times New Roman"/>
                            <w:lang w:val="en-US" w:eastAsia="zh-CN"/>
                          </w:rPr>
                          <w:t>0.784</w:t>
                        </w:r>
                      </w:p>
                    </w:tc>
                    <w:tc>
                      <w:tcPr>
                        <w:tcW w:w="1170" w:type="dxa"/>
                        <w:vAlign w:val="center"/>
                      </w:tcPr>
                      <w:p w14:paraId="454A074D">
                        <w:pPr>
                          <w:pStyle w:val="52"/>
                          <w:spacing w:line="360" w:lineRule="auto"/>
                          <w:jc w:val="center"/>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16.7</w:t>
                        </w:r>
                      </w:p>
                    </w:tc>
                    <w:tc>
                      <w:tcPr>
                        <w:tcW w:w="1279" w:type="dxa"/>
                        <w:vAlign w:val="center"/>
                      </w:tcPr>
                      <w:p w14:paraId="692CA3EF">
                        <w:pPr>
                          <w:widowControl/>
                          <w:jc w:val="center"/>
                          <w:textAlignment w:val="center"/>
                          <w:rPr>
                            <w:rFonts w:hint="default" w:ascii="Times New Roman" w:hAnsi="Times New Roman" w:eastAsia="宋体" w:cs="Times New Roman"/>
                            <w:lang w:val="en-US" w:eastAsia="zh-CN"/>
                          </w:rPr>
                        </w:pPr>
                        <w:r>
                          <w:rPr>
                            <w:rFonts w:hint="default" w:ascii="Times New Roman" w:hAnsi="Times New Roman" w:cs="Times New Roman"/>
                            <w:kern w:val="0"/>
                            <w:lang w:bidi="ar"/>
                          </w:rPr>
                          <w:t>0.0</w:t>
                        </w:r>
                        <w:r>
                          <w:rPr>
                            <w:rFonts w:hint="eastAsia" w:cs="Times New Roman"/>
                            <w:kern w:val="0"/>
                            <w:lang w:val="en-US" w:eastAsia="zh-CN" w:bidi="ar"/>
                          </w:rPr>
                          <w:t>13</w:t>
                        </w:r>
                      </w:p>
                    </w:tc>
                    <w:tc>
                      <w:tcPr>
                        <w:tcW w:w="900" w:type="dxa"/>
                        <w:vAlign w:val="center"/>
                      </w:tcPr>
                      <w:p w14:paraId="7E240462">
                        <w:pPr>
                          <w:widowControl/>
                          <w:jc w:val="center"/>
                          <w:textAlignment w:val="center"/>
                          <w:rPr>
                            <w:rFonts w:hint="eastAsia" w:ascii="Times New Roman" w:hAnsi="Times New Roman" w:eastAsia="宋体" w:cs="Times New Roman"/>
                            <w:kern w:val="0"/>
                            <w:lang w:val="en-US" w:eastAsia="zh-CN" w:bidi="ar"/>
                          </w:rPr>
                        </w:pPr>
                        <w:r>
                          <w:rPr>
                            <w:rFonts w:hint="eastAsia" w:cs="Times New Roman"/>
                            <w:kern w:val="0"/>
                            <w:lang w:val="en-US" w:eastAsia="zh-CN" w:bidi="ar"/>
                          </w:rPr>
                          <w:t>1</w:t>
                        </w:r>
                      </w:p>
                    </w:tc>
                    <w:tc>
                      <w:tcPr>
                        <w:tcW w:w="1584" w:type="dxa"/>
                        <w:vMerge w:val="continue"/>
                        <w:vAlign w:val="center"/>
                      </w:tcPr>
                      <w:p w14:paraId="7E19F31C">
                        <w:pPr>
                          <w:pStyle w:val="52"/>
                          <w:spacing w:line="360" w:lineRule="auto"/>
                          <w:jc w:val="center"/>
                          <w:rPr>
                            <w:rFonts w:hint="default" w:ascii="Times New Roman" w:hAnsi="Times New Roman" w:eastAsia="宋体" w:cs="Times New Roman"/>
                            <w:color w:val="auto"/>
                            <w:kern w:val="2"/>
                          </w:rPr>
                        </w:pPr>
                      </w:p>
                    </w:tc>
                  </w:tr>
                  <w:tr w14:paraId="67CA6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2157" w:type="dxa"/>
                        <w:vAlign w:val="center"/>
                      </w:tcPr>
                      <w:p w14:paraId="13B9E68E">
                        <w:pPr>
                          <w:pStyle w:val="52"/>
                          <w:spacing w:line="360" w:lineRule="auto"/>
                          <w:jc w:val="center"/>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DSA操作人员</w:t>
                        </w:r>
                      </w:p>
                    </w:tc>
                    <w:tc>
                      <w:tcPr>
                        <w:tcW w:w="875" w:type="dxa"/>
                        <w:vAlign w:val="center"/>
                      </w:tcPr>
                      <w:p w14:paraId="3379B02E">
                        <w:pPr>
                          <w:pStyle w:val="52"/>
                          <w:spacing w:line="360" w:lineRule="auto"/>
                          <w:jc w:val="center"/>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w:t>
                        </w:r>
                      </w:p>
                    </w:tc>
                    <w:tc>
                      <w:tcPr>
                        <w:tcW w:w="1452" w:type="dxa"/>
                        <w:vAlign w:val="center"/>
                      </w:tcPr>
                      <w:p w14:paraId="46105B6A">
                        <w:pPr>
                          <w:pStyle w:val="52"/>
                          <w:spacing w:line="360" w:lineRule="auto"/>
                          <w:jc w:val="center"/>
                          <w:rPr>
                            <w:rFonts w:hint="default" w:ascii="Times New Roman" w:hAnsi="Times New Roman" w:eastAsia="宋体" w:cs="Times New Roman"/>
                            <w:color w:val="000000" w:themeColor="text1"/>
                            <w:kern w:val="2"/>
                            <w:lang w:val="en-US" w:eastAsia="zh-CN"/>
                            <w14:textFill>
                              <w14:solidFill>
                                <w14:schemeClr w14:val="tx1"/>
                              </w14:solidFill>
                            </w14:textFill>
                          </w:rPr>
                        </w:pPr>
                        <w:r>
                          <w:rPr>
                            <w:rFonts w:hint="eastAsia" w:ascii="Times New Roman" w:eastAsia="宋体" w:cs="Times New Roman"/>
                            <w:color w:val="000000" w:themeColor="text1"/>
                            <w:kern w:val="2"/>
                            <w:lang w:val="en-US" w:eastAsia="zh-CN"/>
                            <w14:textFill>
                              <w14:solidFill>
                                <w14:schemeClr w14:val="tx1"/>
                              </w14:solidFill>
                            </w14:textFill>
                          </w:rPr>
                          <w:t>0.784</w:t>
                        </w:r>
                      </w:p>
                    </w:tc>
                    <w:tc>
                      <w:tcPr>
                        <w:tcW w:w="1170" w:type="dxa"/>
                        <w:vAlign w:val="center"/>
                      </w:tcPr>
                      <w:p w14:paraId="03A51166">
                        <w:pPr>
                          <w:pStyle w:val="52"/>
                          <w:spacing w:line="360" w:lineRule="auto"/>
                          <w:jc w:val="center"/>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142</w:t>
                        </w:r>
                      </w:p>
                    </w:tc>
                    <w:tc>
                      <w:tcPr>
                        <w:tcW w:w="1279" w:type="dxa"/>
                        <w:vAlign w:val="center"/>
                      </w:tcPr>
                      <w:p w14:paraId="231064DC">
                        <w:pPr>
                          <w:pStyle w:val="52"/>
                          <w:spacing w:line="360" w:lineRule="auto"/>
                          <w:jc w:val="center"/>
                          <w:rPr>
                            <w:rFonts w:hint="default" w:ascii="Times New Roman" w:hAnsi="Times New Roman" w:eastAsia="宋体" w:cs="Times New Roman"/>
                            <w:color w:val="000000" w:themeColor="text1"/>
                            <w:kern w:val="2"/>
                            <w:highlight w:val="yellow"/>
                            <w:lang w:val="en-US" w:eastAsia="zh-CN"/>
                            <w14:textFill>
                              <w14:solidFill>
                                <w14:schemeClr w14:val="tx1"/>
                              </w14:solidFill>
                            </w14:textFill>
                          </w:rPr>
                        </w:pPr>
                        <w:r>
                          <w:rPr>
                            <w:rFonts w:hint="eastAsia" w:ascii="Times New Roman" w:eastAsia="宋体" w:cs="Times New Roman"/>
                            <w:color w:val="auto"/>
                            <w:kern w:val="2"/>
                            <w:lang w:val="en-US" w:eastAsia="zh-CN"/>
                          </w:rPr>
                          <w:t>0.111</w:t>
                        </w:r>
                      </w:p>
                    </w:tc>
                    <w:tc>
                      <w:tcPr>
                        <w:tcW w:w="900" w:type="dxa"/>
                        <w:vAlign w:val="center"/>
                      </w:tcPr>
                      <w:p w14:paraId="661158D2">
                        <w:pPr>
                          <w:pStyle w:val="52"/>
                          <w:spacing w:line="360" w:lineRule="auto"/>
                          <w:jc w:val="center"/>
                          <w:rPr>
                            <w:rFonts w:hint="default" w:ascii="Times New Roman" w:hAnsi="Times New Roman" w:eastAsia="宋体" w:cs="Times New Roman"/>
                            <w:color w:val="auto"/>
                            <w:kern w:val="2"/>
                            <w:lang w:val="en-US" w:eastAsia="zh-CN"/>
                          </w:rPr>
                        </w:pPr>
                        <w:r>
                          <w:rPr>
                            <w:rFonts w:hint="default" w:ascii="Times New Roman" w:hAnsi="Times New Roman" w:cs="Times New Roman"/>
                            <w:color w:val="000000" w:themeColor="text1"/>
                            <w:kern w:val="2"/>
                            <w:vertAlign w:val="baseline"/>
                            <w:lang w:val="en-US" w:eastAsia="zh-CN"/>
                            <w14:textFill>
                              <w14:solidFill>
                                <w14:schemeClr w14:val="tx1"/>
                              </w14:solidFill>
                            </w14:textFill>
                          </w:rPr>
                          <w:t>1/4</w:t>
                        </w:r>
                      </w:p>
                    </w:tc>
                    <w:tc>
                      <w:tcPr>
                        <w:tcW w:w="1584" w:type="dxa"/>
                        <w:vAlign w:val="center"/>
                      </w:tcPr>
                      <w:p w14:paraId="11E7E9E3">
                        <w:pPr>
                          <w:pStyle w:val="52"/>
                          <w:spacing w:line="360" w:lineRule="auto"/>
                          <w:jc w:val="center"/>
                          <w:rPr>
                            <w:rFonts w:hint="default" w:ascii="Times New Roman" w:hAnsi="Times New Roman" w:eastAsia="宋体" w:cs="Times New Roman"/>
                            <w:color w:val="auto"/>
                            <w:kern w:val="2"/>
                            <w:lang w:val="en-US" w:eastAsia="zh-CN"/>
                          </w:rPr>
                        </w:pPr>
                        <w:r>
                          <w:rPr>
                            <w:rFonts w:hint="eastAsia" w:ascii="Times New Roman" w:eastAsia="宋体" w:cs="Times New Roman"/>
                            <w:color w:val="auto"/>
                            <w:kern w:val="2"/>
                            <w:lang w:val="en-US" w:eastAsia="zh-CN"/>
                          </w:rPr>
                          <w:t>0.027</w:t>
                        </w:r>
                      </w:p>
                    </w:tc>
                  </w:tr>
                  <w:tr w14:paraId="60068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2157" w:type="dxa"/>
                        <w:vAlign w:val="center"/>
                      </w:tcPr>
                      <w:p w14:paraId="799AAF6B">
                        <w:pPr>
                          <w:pStyle w:val="52"/>
                          <w:spacing w:line="360" w:lineRule="auto"/>
                          <w:jc w:val="center"/>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公众</w:t>
                        </w:r>
                      </w:p>
                    </w:tc>
                    <w:tc>
                      <w:tcPr>
                        <w:tcW w:w="875" w:type="dxa"/>
                        <w:vAlign w:val="center"/>
                      </w:tcPr>
                      <w:p w14:paraId="47ACAC53">
                        <w:pPr>
                          <w:pStyle w:val="52"/>
                          <w:spacing w:line="360" w:lineRule="auto"/>
                          <w:jc w:val="center"/>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w:t>
                        </w:r>
                      </w:p>
                    </w:tc>
                    <w:tc>
                      <w:tcPr>
                        <w:tcW w:w="1452" w:type="dxa"/>
                        <w:vAlign w:val="center"/>
                      </w:tcPr>
                      <w:p w14:paraId="2C6A7F8D">
                        <w:pPr>
                          <w:pStyle w:val="52"/>
                          <w:spacing w:line="360" w:lineRule="auto"/>
                          <w:jc w:val="center"/>
                          <w:rPr>
                            <w:rFonts w:hint="default" w:ascii="Times New Roman" w:hAnsi="Times New Roman" w:eastAsia="宋体" w:cs="Times New Roman"/>
                            <w:color w:val="auto"/>
                            <w:kern w:val="2"/>
                            <w:lang w:val="en-US" w:eastAsia="zh-CN"/>
                          </w:rPr>
                        </w:pPr>
                        <w:r>
                          <w:rPr>
                            <w:rFonts w:hint="eastAsia" w:ascii="Times New Roman" w:eastAsia="宋体" w:cs="Times New Roman"/>
                            <w:color w:val="auto"/>
                            <w:kern w:val="2"/>
                            <w:lang w:val="en-US" w:eastAsia="zh-CN"/>
                          </w:rPr>
                          <w:t>4.36</w:t>
                        </w:r>
                      </w:p>
                    </w:tc>
                    <w:tc>
                      <w:tcPr>
                        <w:tcW w:w="1170" w:type="dxa"/>
                        <w:vAlign w:val="center"/>
                      </w:tcPr>
                      <w:p w14:paraId="252B6768">
                        <w:pPr>
                          <w:pStyle w:val="52"/>
                          <w:spacing w:line="360" w:lineRule="auto"/>
                          <w:jc w:val="center"/>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142</w:t>
                        </w:r>
                      </w:p>
                    </w:tc>
                    <w:tc>
                      <w:tcPr>
                        <w:tcW w:w="1279" w:type="dxa"/>
                        <w:vAlign w:val="center"/>
                      </w:tcPr>
                      <w:p w14:paraId="439FDCD5">
                        <w:pPr>
                          <w:pStyle w:val="52"/>
                          <w:spacing w:line="360" w:lineRule="auto"/>
                          <w:jc w:val="center"/>
                          <w:rPr>
                            <w:rFonts w:hint="default" w:ascii="Times New Roman" w:hAnsi="Times New Roman" w:eastAsia="宋体" w:cs="Times New Roman"/>
                            <w:color w:val="auto"/>
                            <w:kern w:val="2"/>
                            <w:highlight w:val="yellow"/>
                            <w:lang w:val="en-US" w:eastAsia="zh-CN"/>
                          </w:rPr>
                        </w:pPr>
                        <w:r>
                          <w:rPr>
                            <w:rFonts w:hint="eastAsia" w:ascii="Times New Roman" w:eastAsia="宋体" w:cs="Times New Roman"/>
                            <w:color w:val="auto"/>
                            <w:kern w:val="2"/>
                            <w:lang w:val="en-US" w:eastAsia="zh-CN"/>
                          </w:rPr>
                          <w:t>0.619</w:t>
                        </w:r>
                      </w:p>
                    </w:tc>
                    <w:tc>
                      <w:tcPr>
                        <w:tcW w:w="900" w:type="dxa"/>
                        <w:vAlign w:val="center"/>
                      </w:tcPr>
                      <w:p w14:paraId="672D252C">
                        <w:pPr>
                          <w:pStyle w:val="52"/>
                          <w:spacing w:line="360" w:lineRule="auto"/>
                          <w:jc w:val="center"/>
                          <w:rPr>
                            <w:rFonts w:hint="default" w:ascii="Times New Roman" w:hAnsi="Times New Roman" w:eastAsia="宋体" w:cs="Times New Roman"/>
                            <w:color w:val="auto"/>
                            <w:kern w:val="2"/>
                            <w:lang w:val="en-US" w:eastAsia="zh-CN"/>
                          </w:rPr>
                        </w:pPr>
                        <w:r>
                          <w:rPr>
                            <w:rFonts w:hint="default" w:ascii="Times New Roman" w:hAnsi="Times New Roman" w:cs="Times New Roman"/>
                            <w:color w:val="000000" w:themeColor="text1"/>
                            <w:kern w:val="2"/>
                            <w:vertAlign w:val="baseline"/>
                            <w:lang w:val="en-US" w:eastAsia="zh-CN"/>
                            <w14:textFill>
                              <w14:solidFill>
                                <w14:schemeClr w14:val="tx1"/>
                              </w14:solidFill>
                            </w14:textFill>
                          </w:rPr>
                          <w:t>1/</w:t>
                        </w:r>
                        <w:r>
                          <w:rPr>
                            <w:rFonts w:hint="eastAsia" w:ascii="Times New Roman" w:cs="Times New Roman"/>
                            <w:color w:val="000000" w:themeColor="text1"/>
                            <w:kern w:val="2"/>
                            <w:vertAlign w:val="baseline"/>
                            <w:lang w:val="en-US" w:eastAsia="zh-CN"/>
                            <w14:textFill>
                              <w14:solidFill>
                                <w14:schemeClr w14:val="tx1"/>
                              </w14:solidFill>
                            </w14:textFill>
                          </w:rPr>
                          <w:t>16</w:t>
                        </w:r>
                      </w:p>
                    </w:tc>
                    <w:tc>
                      <w:tcPr>
                        <w:tcW w:w="1584" w:type="dxa"/>
                        <w:vAlign w:val="center"/>
                      </w:tcPr>
                      <w:p w14:paraId="169A61DB">
                        <w:pPr>
                          <w:pStyle w:val="52"/>
                          <w:spacing w:line="360" w:lineRule="auto"/>
                          <w:jc w:val="center"/>
                          <w:rPr>
                            <w:rFonts w:hint="default" w:ascii="Times New Roman" w:hAnsi="Times New Roman" w:eastAsia="宋体" w:cs="Times New Roman"/>
                            <w:color w:val="auto"/>
                            <w:kern w:val="2"/>
                            <w:lang w:val="en-US" w:eastAsia="zh-CN"/>
                          </w:rPr>
                        </w:pPr>
                        <w:r>
                          <w:rPr>
                            <w:rFonts w:hint="eastAsia" w:ascii="Times New Roman" w:eastAsia="宋体" w:cs="Times New Roman"/>
                            <w:color w:val="auto"/>
                            <w:kern w:val="2"/>
                            <w:lang w:val="en-US" w:eastAsia="zh-CN"/>
                          </w:rPr>
                          <w:t>0.039</w:t>
                        </w:r>
                      </w:p>
                    </w:tc>
                  </w:tr>
                </w:tbl>
                <w:p w14:paraId="548F7CDA">
                  <w:pPr>
                    <w:widowControl/>
                    <w:ind w:firstLine="480" w:firstLineChars="200"/>
                    <w:jc w:val="left"/>
                    <w:rPr>
                      <w:rFonts w:hint="default" w:ascii="Times New Roman" w:hAnsi="Times New Roman" w:cs="Times New Roman"/>
                      <w:bCs/>
                      <w:color w:val="FF0000"/>
                      <w:sz w:val="28"/>
                      <w:szCs w:val="28"/>
                    </w:rPr>
                  </w:pPr>
                  <w:r>
                    <w:rPr>
                      <w:rFonts w:hint="default" w:ascii="Times New Roman" w:hAnsi="Times New Roman" w:cs="Times New Roman"/>
                    </w:rPr>
                    <w:t>从表11.2-1可知，手术医生及护士个人年有效附加剂量约为2.</w:t>
                  </w:r>
                  <w:r>
                    <w:rPr>
                      <w:rFonts w:hint="eastAsia" w:cs="Times New Roman"/>
                      <w:lang w:val="en-US" w:eastAsia="zh-CN"/>
                    </w:rPr>
                    <w:t>853</w:t>
                  </w:r>
                  <w:r>
                    <w:rPr>
                      <w:rFonts w:hint="default" w:ascii="Times New Roman" w:hAnsi="Times New Roman" w:cs="Times New Roman"/>
                    </w:rPr>
                    <w:t>mSv，DSA操作人员个人年有效附加剂量约为0.</w:t>
                  </w:r>
                  <w:r>
                    <w:rPr>
                      <w:rFonts w:hint="eastAsia" w:cs="Times New Roman"/>
                      <w:lang w:val="en-US" w:eastAsia="zh-CN"/>
                    </w:rPr>
                    <w:t>027</w:t>
                  </w:r>
                  <w:r>
                    <w:rPr>
                      <w:rFonts w:hint="default" w:ascii="Times New Roman" w:hAnsi="Times New Roman" w:cs="Times New Roman"/>
                    </w:rPr>
                    <w:t>mSv，公众人员年有效附加剂量约为0.0</w:t>
                  </w:r>
                  <w:r>
                    <w:rPr>
                      <w:rFonts w:hint="eastAsia" w:cs="Times New Roman"/>
                      <w:lang w:val="en-US" w:eastAsia="zh-CN"/>
                    </w:rPr>
                    <w:t>39</w:t>
                  </w:r>
                  <w:r>
                    <w:rPr>
                      <w:rFonts w:hint="default" w:ascii="Times New Roman" w:hAnsi="Times New Roman" w:cs="Times New Roman"/>
                    </w:rPr>
                    <w:t>mSv，满足《电离辐射防护与辐射源安全基本标准》（GB18871-2002）中辐射工作人员个人年有效剂量5mSv/a，公众0.1mSv/a的剂量约束值。</w:t>
                  </w:r>
                </w:p>
              </w:tc>
            </w:tr>
          </w:tbl>
          <w:p w14:paraId="41761187">
            <w:pPr>
              <w:spacing w:line="520" w:lineRule="exact"/>
              <w:ind w:firstLine="560" w:firstLineChars="200"/>
              <w:rPr>
                <w:rFonts w:hint="default" w:ascii="Times New Roman" w:hAnsi="Times New Roman" w:cs="Times New Roman"/>
                <w:bCs/>
                <w:sz w:val="28"/>
                <w:szCs w:val="28"/>
              </w:rPr>
            </w:pPr>
          </w:p>
        </w:tc>
      </w:tr>
      <w:tr w14:paraId="11762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53" w:type="dxa"/>
          </w:tcPr>
          <w:p w14:paraId="7843F082">
            <w:pPr>
              <w:autoSpaceDE w:val="0"/>
              <w:autoSpaceDN w:val="0"/>
              <w:adjustRightInd w:val="0"/>
              <w:jc w:val="left"/>
              <w:rPr>
                <w:rFonts w:hint="default" w:ascii="Times New Roman" w:hAnsi="Times New Roman" w:cs="Times New Roman"/>
                <w:b/>
                <w:bCs/>
                <w:sz w:val="30"/>
                <w:szCs w:val="30"/>
              </w:rPr>
            </w:pPr>
            <w:r>
              <w:rPr>
                <w:rFonts w:hint="default" w:ascii="Times New Roman" w:hAnsi="Times New Roman" w:cs="Times New Roman"/>
                <w:b/>
                <w:bCs/>
                <w:sz w:val="30"/>
                <w:szCs w:val="30"/>
              </w:rPr>
              <w:t>事故影响分析</w:t>
            </w:r>
          </w:p>
          <w:p w14:paraId="1125FCB2">
            <w:pPr>
              <w:autoSpaceDE w:val="0"/>
              <w:autoSpaceDN w:val="0"/>
              <w:adjustRightInd w:val="0"/>
              <w:jc w:val="left"/>
              <w:rPr>
                <w:rFonts w:hint="default" w:ascii="Times New Roman" w:hAnsi="Times New Roman" w:cs="Times New Roman"/>
                <w:b/>
                <w:bCs/>
                <w:sz w:val="30"/>
                <w:szCs w:val="30"/>
              </w:rPr>
            </w:pPr>
            <w:r>
              <w:rPr>
                <w:rFonts w:hint="default" w:ascii="Times New Roman" w:hAnsi="Times New Roman" w:cs="Times New Roman"/>
                <w:b/>
                <w:bCs/>
                <w:sz w:val="30"/>
                <w:szCs w:val="30"/>
              </w:rPr>
              <w:t>11.3 事故等级</w:t>
            </w:r>
          </w:p>
          <w:p w14:paraId="2C0AB987">
            <w:pPr>
              <w:pStyle w:val="123"/>
              <w:spacing w:line="360" w:lineRule="auto"/>
              <w:ind w:firstLine="480"/>
              <w:rPr>
                <w:rFonts w:hint="default" w:ascii="Times New Roman" w:hAnsi="Times New Roman" w:eastAsia="宋体" w:cs="Times New Roman"/>
                <w:spacing w:val="0"/>
                <w:kern w:val="2"/>
                <w:sz w:val="24"/>
                <w:szCs w:val="24"/>
              </w:rPr>
            </w:pPr>
            <w:r>
              <w:rPr>
                <w:rFonts w:hint="default" w:ascii="Times New Roman" w:hAnsi="Times New Roman" w:eastAsia="宋体" w:cs="Times New Roman"/>
                <w:spacing w:val="0"/>
                <w:kern w:val="2"/>
                <w:sz w:val="24"/>
                <w:szCs w:val="24"/>
              </w:rPr>
              <w:t>根据《放射源同位素与射线装置安全和防护条例》，辐射事故从重到轻分为特别重大辐射事故、重大辐射事故、较大辐射事故和一般辐射事故四个等级，见表11.3-1。</w:t>
            </w:r>
          </w:p>
          <w:p w14:paraId="48FA4BB1">
            <w:pPr>
              <w:pStyle w:val="123"/>
              <w:spacing w:line="360" w:lineRule="auto"/>
              <w:ind w:firstLine="0" w:firstLineChars="0"/>
              <w:jc w:val="center"/>
              <w:rPr>
                <w:rFonts w:hint="default" w:ascii="Times New Roman" w:hAnsi="Times New Roman" w:cs="Times New Roman"/>
              </w:rPr>
            </w:pPr>
            <w:r>
              <w:rPr>
                <w:rFonts w:hint="default" w:ascii="Times New Roman" w:hAnsi="Times New Roman" w:eastAsia="宋体" w:cs="Times New Roman"/>
                <w:spacing w:val="0"/>
                <w:kern w:val="2"/>
                <w:sz w:val="24"/>
                <w:szCs w:val="24"/>
              </w:rPr>
              <w:t>表11.3-1  辐射事故等级分级一览表</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2301"/>
              <w:gridCol w:w="6652"/>
            </w:tblGrid>
            <w:tr w14:paraId="77AC2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2301" w:type="dxa"/>
                  <w:shd w:val="clear" w:color="auto" w:fill="D7D7D7"/>
                  <w:vAlign w:val="center"/>
                </w:tcPr>
                <w:p w14:paraId="5D2DFE38">
                  <w:pPr>
                    <w:spacing w:line="240" w:lineRule="auto"/>
                    <w:jc w:val="center"/>
                    <w:rPr>
                      <w:rFonts w:hint="default" w:ascii="Times New Roman" w:hAnsi="Times New Roman" w:cs="Times New Roman"/>
                    </w:rPr>
                  </w:pPr>
                  <w:r>
                    <w:rPr>
                      <w:rFonts w:hint="default" w:ascii="Times New Roman" w:hAnsi="Times New Roman" w:cs="Times New Roman"/>
                    </w:rPr>
                    <w:t>事故等级</w:t>
                  </w:r>
                </w:p>
              </w:tc>
              <w:tc>
                <w:tcPr>
                  <w:tcW w:w="6652" w:type="dxa"/>
                  <w:shd w:val="clear" w:color="auto" w:fill="D7D7D7"/>
                  <w:vAlign w:val="center"/>
                </w:tcPr>
                <w:p w14:paraId="1DE92DD6">
                  <w:pPr>
                    <w:spacing w:line="240" w:lineRule="auto"/>
                    <w:jc w:val="center"/>
                    <w:rPr>
                      <w:rFonts w:hint="default" w:ascii="Times New Roman" w:hAnsi="Times New Roman" w:cs="Times New Roman"/>
                    </w:rPr>
                  </w:pPr>
                  <w:r>
                    <w:rPr>
                      <w:rFonts w:hint="default" w:ascii="Times New Roman" w:hAnsi="Times New Roman" w:cs="Times New Roman"/>
                    </w:rPr>
                    <w:t>危害结果</w:t>
                  </w:r>
                </w:p>
              </w:tc>
            </w:tr>
            <w:tr w14:paraId="3688F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2301" w:type="dxa"/>
                  <w:vAlign w:val="center"/>
                </w:tcPr>
                <w:p w14:paraId="0B3A8BCE">
                  <w:pPr>
                    <w:spacing w:line="240" w:lineRule="auto"/>
                    <w:jc w:val="center"/>
                    <w:rPr>
                      <w:rFonts w:hint="default" w:ascii="Times New Roman" w:hAnsi="Times New Roman" w:cs="Times New Roman"/>
                    </w:rPr>
                  </w:pPr>
                  <w:r>
                    <w:rPr>
                      <w:rFonts w:hint="default" w:ascii="Times New Roman" w:hAnsi="Times New Roman" w:cs="Times New Roman"/>
                    </w:rPr>
                    <w:t>特别重大辐射事故</w:t>
                  </w:r>
                </w:p>
              </w:tc>
              <w:tc>
                <w:tcPr>
                  <w:tcW w:w="6652" w:type="dxa"/>
                  <w:vAlign w:val="center"/>
                </w:tcPr>
                <w:p w14:paraId="732C018B">
                  <w:pPr>
                    <w:spacing w:line="240" w:lineRule="auto"/>
                    <w:jc w:val="left"/>
                    <w:rPr>
                      <w:rFonts w:hint="default" w:ascii="Times New Roman" w:hAnsi="Times New Roman" w:cs="Times New Roman"/>
                    </w:rPr>
                  </w:pPr>
                  <w:r>
                    <w:rPr>
                      <w:rFonts w:hint="default" w:ascii="Times New Roman" w:hAnsi="Times New Roman" w:cs="Times New Roman"/>
                    </w:rPr>
                    <w:t>射线装置失控导致3人以上（含3人）急性死亡。</w:t>
                  </w:r>
                </w:p>
              </w:tc>
            </w:tr>
            <w:tr w14:paraId="2667E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2301" w:type="dxa"/>
                  <w:vAlign w:val="center"/>
                </w:tcPr>
                <w:p w14:paraId="75BA147B">
                  <w:pPr>
                    <w:spacing w:line="240" w:lineRule="auto"/>
                    <w:jc w:val="center"/>
                    <w:rPr>
                      <w:rFonts w:hint="default" w:ascii="Times New Roman" w:hAnsi="Times New Roman" w:cs="Times New Roman"/>
                    </w:rPr>
                  </w:pPr>
                  <w:r>
                    <w:rPr>
                      <w:rFonts w:hint="default" w:ascii="Times New Roman" w:hAnsi="Times New Roman" w:cs="Times New Roman"/>
                    </w:rPr>
                    <w:t>重大辐射事故</w:t>
                  </w:r>
                </w:p>
              </w:tc>
              <w:tc>
                <w:tcPr>
                  <w:tcW w:w="6652" w:type="dxa"/>
                  <w:vAlign w:val="center"/>
                </w:tcPr>
                <w:p w14:paraId="4411AC00">
                  <w:pPr>
                    <w:spacing w:line="240" w:lineRule="auto"/>
                    <w:jc w:val="left"/>
                    <w:rPr>
                      <w:rFonts w:hint="default" w:ascii="Times New Roman" w:hAnsi="Times New Roman" w:cs="Times New Roman"/>
                    </w:rPr>
                  </w:pPr>
                  <w:r>
                    <w:rPr>
                      <w:rFonts w:hint="default" w:ascii="Times New Roman" w:hAnsi="Times New Roman" w:cs="Times New Roman"/>
                    </w:rPr>
                    <w:t>射线装置失控导致2人以下（含2人）急性死亡或者10人以上（含10人）急性重度放射病、局部器官残疾。</w:t>
                  </w:r>
                </w:p>
              </w:tc>
            </w:tr>
            <w:tr w14:paraId="7A660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2301" w:type="dxa"/>
                  <w:vAlign w:val="center"/>
                </w:tcPr>
                <w:p w14:paraId="18C80986">
                  <w:pPr>
                    <w:spacing w:line="240" w:lineRule="auto"/>
                    <w:jc w:val="center"/>
                    <w:rPr>
                      <w:rFonts w:hint="default" w:ascii="Times New Roman" w:hAnsi="Times New Roman" w:cs="Times New Roman"/>
                    </w:rPr>
                  </w:pPr>
                  <w:r>
                    <w:rPr>
                      <w:rFonts w:hint="default" w:ascii="Times New Roman" w:hAnsi="Times New Roman" w:cs="Times New Roman"/>
                    </w:rPr>
                    <w:t>较大辐射事故</w:t>
                  </w:r>
                </w:p>
              </w:tc>
              <w:tc>
                <w:tcPr>
                  <w:tcW w:w="6652" w:type="dxa"/>
                  <w:vAlign w:val="center"/>
                </w:tcPr>
                <w:p w14:paraId="6089FA1F">
                  <w:pPr>
                    <w:spacing w:line="240" w:lineRule="auto"/>
                    <w:jc w:val="left"/>
                    <w:rPr>
                      <w:rFonts w:hint="default" w:ascii="Times New Roman" w:hAnsi="Times New Roman" w:cs="Times New Roman"/>
                    </w:rPr>
                  </w:pPr>
                  <w:r>
                    <w:rPr>
                      <w:rFonts w:hint="default" w:ascii="Times New Roman" w:hAnsi="Times New Roman" w:cs="Times New Roman"/>
                    </w:rPr>
                    <w:t>射线装置失控导致9人以下（含9人）急性重度放射病、局部器官残疾。</w:t>
                  </w:r>
                </w:p>
              </w:tc>
            </w:tr>
            <w:tr w14:paraId="52536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2301" w:type="dxa"/>
                  <w:vAlign w:val="center"/>
                </w:tcPr>
                <w:p w14:paraId="0B6D9E35">
                  <w:pPr>
                    <w:spacing w:line="240" w:lineRule="auto"/>
                    <w:jc w:val="center"/>
                    <w:rPr>
                      <w:rFonts w:hint="default" w:ascii="Times New Roman" w:hAnsi="Times New Roman" w:cs="Times New Roman"/>
                    </w:rPr>
                  </w:pPr>
                  <w:r>
                    <w:rPr>
                      <w:rFonts w:hint="default" w:ascii="Times New Roman" w:hAnsi="Times New Roman" w:cs="Times New Roman"/>
                    </w:rPr>
                    <w:t>一般辐射事故</w:t>
                  </w:r>
                </w:p>
              </w:tc>
              <w:tc>
                <w:tcPr>
                  <w:tcW w:w="6652" w:type="dxa"/>
                  <w:vAlign w:val="center"/>
                </w:tcPr>
                <w:p w14:paraId="4F208BF5">
                  <w:pPr>
                    <w:spacing w:line="240" w:lineRule="auto"/>
                    <w:jc w:val="left"/>
                    <w:rPr>
                      <w:rFonts w:hint="default" w:ascii="Times New Roman" w:hAnsi="Times New Roman" w:cs="Times New Roman"/>
                    </w:rPr>
                  </w:pPr>
                  <w:r>
                    <w:rPr>
                      <w:rFonts w:hint="default" w:ascii="Times New Roman" w:hAnsi="Times New Roman" w:cs="Times New Roman"/>
                    </w:rPr>
                    <w:t>射线装置失控导致人员受到超过年剂量限值的照射。</w:t>
                  </w:r>
                </w:p>
              </w:tc>
            </w:tr>
          </w:tbl>
          <w:p w14:paraId="347C9EC4">
            <w:pPr>
              <w:pStyle w:val="93"/>
              <w:widowControl w:val="0"/>
              <w:spacing w:before="166" w:beforeLines="50"/>
              <w:ind w:firstLine="480" w:firstLineChars="200"/>
              <w:jc w:val="both"/>
              <w:rPr>
                <w:rFonts w:hint="default" w:ascii="Times New Roman" w:hAnsi="Times New Roman" w:cs="Times New Roman"/>
              </w:rPr>
            </w:pPr>
            <w:r>
              <w:rPr>
                <w:rFonts w:hint="default" w:ascii="Times New Roman" w:hAnsi="Times New Roman" w:cs="Times New Roman"/>
              </w:rPr>
              <w:t>根据表11.3-2，本项目可能发生的辐射事故等级见表11.3-2。</w:t>
            </w:r>
          </w:p>
          <w:p w14:paraId="130C42E3">
            <w:pPr>
              <w:pStyle w:val="93"/>
              <w:widowControl w:val="0"/>
              <w:spacing w:before="166" w:beforeLines="50"/>
              <w:rPr>
                <w:rFonts w:hint="default" w:ascii="Times New Roman" w:hAnsi="Times New Roman" w:cs="Times New Roman"/>
              </w:rPr>
            </w:pPr>
            <w:r>
              <w:rPr>
                <w:rFonts w:hint="default" w:ascii="Times New Roman" w:hAnsi="Times New Roman" w:cs="Times New Roman"/>
              </w:rPr>
              <w:t>表11.3-2  本项目环境风险因子、潜在危害及事故等级</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237"/>
              <w:gridCol w:w="942"/>
              <w:gridCol w:w="2763"/>
              <w:gridCol w:w="2580"/>
              <w:gridCol w:w="1468"/>
            </w:tblGrid>
            <w:tr w14:paraId="74024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04" w:hRule="atLeast"/>
                <w:jc w:val="center"/>
              </w:trPr>
              <w:tc>
                <w:tcPr>
                  <w:tcW w:w="1237" w:type="dxa"/>
                  <w:shd w:val="clear" w:color="auto" w:fill="D7D7D7"/>
                  <w:vAlign w:val="center"/>
                </w:tcPr>
                <w:p w14:paraId="71AC421E">
                  <w:pPr>
                    <w:spacing w:line="240" w:lineRule="auto"/>
                    <w:jc w:val="center"/>
                    <w:rPr>
                      <w:rFonts w:hint="default" w:ascii="Times New Roman" w:hAnsi="Times New Roman" w:cs="Times New Roman"/>
                    </w:rPr>
                  </w:pPr>
                  <w:r>
                    <w:rPr>
                      <w:rFonts w:hint="default" w:ascii="Times New Roman" w:hAnsi="Times New Roman" w:cs="Times New Roman"/>
                    </w:rPr>
                    <w:t>装置名称</w:t>
                  </w:r>
                </w:p>
              </w:tc>
              <w:tc>
                <w:tcPr>
                  <w:tcW w:w="942" w:type="dxa"/>
                  <w:shd w:val="clear" w:color="auto" w:fill="D7D7D7"/>
                  <w:vAlign w:val="center"/>
                </w:tcPr>
                <w:p w14:paraId="7CA4BBA0">
                  <w:pPr>
                    <w:spacing w:line="240" w:lineRule="auto"/>
                    <w:jc w:val="center"/>
                    <w:rPr>
                      <w:rFonts w:hint="default" w:ascii="Times New Roman" w:hAnsi="Times New Roman" w:cs="Times New Roman"/>
                    </w:rPr>
                  </w:pPr>
                  <w:r>
                    <w:rPr>
                      <w:rFonts w:hint="default" w:ascii="Times New Roman" w:hAnsi="Times New Roman" w:cs="Times New Roman"/>
                    </w:rPr>
                    <w:t>环境风</w:t>
                  </w:r>
                </w:p>
                <w:p w14:paraId="6CACAE45">
                  <w:pPr>
                    <w:spacing w:line="240" w:lineRule="auto"/>
                    <w:jc w:val="center"/>
                    <w:rPr>
                      <w:rFonts w:hint="default" w:ascii="Times New Roman" w:hAnsi="Times New Roman" w:cs="Times New Roman"/>
                    </w:rPr>
                  </w:pPr>
                  <w:r>
                    <w:rPr>
                      <w:rFonts w:hint="default" w:ascii="Times New Roman" w:hAnsi="Times New Roman" w:cs="Times New Roman"/>
                    </w:rPr>
                    <w:t>险因子</w:t>
                  </w:r>
                </w:p>
              </w:tc>
              <w:tc>
                <w:tcPr>
                  <w:tcW w:w="2763" w:type="dxa"/>
                  <w:shd w:val="clear" w:color="auto" w:fill="D7D7D7"/>
                  <w:vAlign w:val="center"/>
                </w:tcPr>
                <w:p w14:paraId="0D5A1A3F">
                  <w:pPr>
                    <w:spacing w:line="240" w:lineRule="auto"/>
                    <w:jc w:val="center"/>
                    <w:rPr>
                      <w:rFonts w:hint="default" w:ascii="Times New Roman" w:hAnsi="Times New Roman" w:cs="Times New Roman"/>
                    </w:rPr>
                  </w:pPr>
                  <w:r>
                    <w:rPr>
                      <w:rFonts w:hint="default" w:ascii="Times New Roman" w:hAnsi="Times New Roman" w:cs="Times New Roman"/>
                    </w:rPr>
                    <w:t>可能发生辐射事故</w:t>
                  </w:r>
                </w:p>
                <w:p w14:paraId="2BA156C1">
                  <w:pPr>
                    <w:spacing w:line="240" w:lineRule="auto"/>
                    <w:jc w:val="center"/>
                    <w:rPr>
                      <w:rFonts w:hint="default" w:ascii="Times New Roman" w:hAnsi="Times New Roman" w:cs="Times New Roman"/>
                    </w:rPr>
                  </w:pPr>
                  <w:r>
                    <w:rPr>
                      <w:rFonts w:hint="default" w:ascii="Times New Roman" w:hAnsi="Times New Roman" w:cs="Times New Roman"/>
                    </w:rPr>
                    <w:t>的意外条件</w:t>
                  </w:r>
                </w:p>
              </w:tc>
              <w:tc>
                <w:tcPr>
                  <w:tcW w:w="2580" w:type="dxa"/>
                  <w:shd w:val="clear" w:color="auto" w:fill="D7D7D7"/>
                  <w:vAlign w:val="center"/>
                </w:tcPr>
                <w:p w14:paraId="3E8ECCBB">
                  <w:pPr>
                    <w:spacing w:line="240" w:lineRule="auto"/>
                    <w:jc w:val="center"/>
                    <w:rPr>
                      <w:rFonts w:hint="default" w:ascii="Times New Roman" w:hAnsi="Times New Roman" w:cs="Times New Roman"/>
                    </w:rPr>
                  </w:pPr>
                  <w:r>
                    <w:rPr>
                      <w:rFonts w:hint="default" w:ascii="Times New Roman" w:hAnsi="Times New Roman" w:cs="Times New Roman"/>
                    </w:rPr>
                    <w:t>危害结果</w:t>
                  </w:r>
                </w:p>
              </w:tc>
              <w:tc>
                <w:tcPr>
                  <w:tcW w:w="1468" w:type="dxa"/>
                  <w:shd w:val="clear" w:color="auto" w:fill="D7D7D7"/>
                  <w:vAlign w:val="center"/>
                </w:tcPr>
                <w:p w14:paraId="08FB4665">
                  <w:pPr>
                    <w:spacing w:line="240" w:lineRule="auto"/>
                    <w:jc w:val="center"/>
                    <w:rPr>
                      <w:rFonts w:hint="default" w:ascii="Times New Roman" w:hAnsi="Times New Roman" w:cs="Times New Roman"/>
                    </w:rPr>
                  </w:pPr>
                  <w:r>
                    <w:rPr>
                      <w:rFonts w:hint="default" w:ascii="Times New Roman" w:hAnsi="Times New Roman" w:cs="Times New Roman"/>
                    </w:rPr>
                    <w:t>事故等级</w:t>
                  </w:r>
                </w:p>
              </w:tc>
            </w:tr>
            <w:tr w14:paraId="16DA7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313" w:hRule="atLeast"/>
                <w:jc w:val="center"/>
              </w:trPr>
              <w:tc>
                <w:tcPr>
                  <w:tcW w:w="1237" w:type="dxa"/>
                  <w:vAlign w:val="center"/>
                </w:tcPr>
                <w:p w14:paraId="33233A3F">
                  <w:pPr>
                    <w:spacing w:line="240" w:lineRule="auto"/>
                    <w:jc w:val="center"/>
                    <w:rPr>
                      <w:rFonts w:hint="default" w:ascii="Times New Roman" w:hAnsi="Times New Roman" w:cs="Times New Roman"/>
                    </w:rPr>
                  </w:pPr>
                  <w:r>
                    <w:rPr>
                      <w:rFonts w:hint="default" w:ascii="Times New Roman" w:hAnsi="Times New Roman" w:cs="Times New Roman"/>
                    </w:rPr>
                    <w:t>Ⅱ类</w:t>
                  </w:r>
                </w:p>
                <w:p w14:paraId="1D7DE6C7">
                  <w:pPr>
                    <w:spacing w:line="240" w:lineRule="auto"/>
                    <w:jc w:val="center"/>
                    <w:rPr>
                      <w:rFonts w:hint="default" w:ascii="Times New Roman" w:hAnsi="Times New Roman" w:cs="Times New Roman"/>
                    </w:rPr>
                  </w:pPr>
                  <w:r>
                    <w:rPr>
                      <w:rFonts w:hint="default" w:ascii="Times New Roman" w:hAnsi="Times New Roman" w:cs="Times New Roman"/>
                    </w:rPr>
                    <w:t>射线装置</w:t>
                  </w:r>
                </w:p>
              </w:tc>
              <w:tc>
                <w:tcPr>
                  <w:tcW w:w="942" w:type="dxa"/>
                  <w:vAlign w:val="center"/>
                </w:tcPr>
                <w:p w14:paraId="5632EA56">
                  <w:pPr>
                    <w:spacing w:line="240" w:lineRule="auto"/>
                    <w:jc w:val="center"/>
                    <w:rPr>
                      <w:rFonts w:hint="default" w:ascii="Times New Roman" w:hAnsi="Times New Roman" w:cs="Times New Roman"/>
                    </w:rPr>
                  </w:pPr>
                  <w:r>
                    <w:rPr>
                      <w:rFonts w:hint="default" w:ascii="Times New Roman" w:hAnsi="Times New Roman" w:cs="Times New Roman"/>
                    </w:rPr>
                    <w:t>X射线</w:t>
                  </w:r>
                </w:p>
              </w:tc>
              <w:tc>
                <w:tcPr>
                  <w:tcW w:w="2763" w:type="dxa"/>
                  <w:vAlign w:val="center"/>
                </w:tcPr>
                <w:p w14:paraId="3F5CBA69">
                  <w:pPr>
                    <w:spacing w:line="240" w:lineRule="auto"/>
                    <w:jc w:val="left"/>
                    <w:rPr>
                      <w:rFonts w:hint="default" w:ascii="Times New Roman" w:hAnsi="Times New Roman" w:cs="Times New Roman"/>
                    </w:rPr>
                  </w:pPr>
                  <w:r>
                    <w:rPr>
                      <w:rFonts w:hint="default" w:ascii="Times New Roman" w:hAnsi="Times New Roman" w:cs="Times New Roman"/>
                    </w:rPr>
                    <w:t>①有人误入正在运行的射线装置机房；</w:t>
                  </w:r>
                </w:p>
                <w:p w14:paraId="64A8C4C1">
                  <w:pPr>
                    <w:spacing w:line="240" w:lineRule="auto"/>
                    <w:jc w:val="left"/>
                    <w:rPr>
                      <w:rFonts w:hint="default" w:ascii="Times New Roman" w:hAnsi="Times New Roman" w:cs="Times New Roman"/>
                    </w:rPr>
                  </w:pPr>
                  <w:r>
                    <w:rPr>
                      <w:rFonts w:hint="default" w:ascii="Times New Roman" w:hAnsi="Times New Roman" w:cs="Times New Roman"/>
                    </w:rPr>
                    <w:t>②有人未撤离机房外面人员启动设备；</w:t>
                  </w:r>
                </w:p>
                <w:p w14:paraId="665766BD">
                  <w:pPr>
                    <w:spacing w:line="240" w:lineRule="auto"/>
                    <w:jc w:val="left"/>
                    <w:rPr>
                      <w:rFonts w:hint="default" w:ascii="Times New Roman" w:hAnsi="Times New Roman" w:cs="Times New Roman"/>
                    </w:rPr>
                  </w:pPr>
                  <w:r>
                    <w:rPr>
                      <w:rFonts w:hint="default" w:ascii="Times New Roman" w:hAnsi="Times New Roman" w:cs="Times New Roman"/>
                    </w:rPr>
                    <w:t>③检修、维护人员误操作造成误照射。</w:t>
                  </w:r>
                </w:p>
              </w:tc>
              <w:tc>
                <w:tcPr>
                  <w:tcW w:w="2580" w:type="dxa"/>
                  <w:vAlign w:val="center"/>
                </w:tcPr>
                <w:p w14:paraId="43FE7D0C">
                  <w:pPr>
                    <w:spacing w:line="240" w:lineRule="auto"/>
                    <w:jc w:val="left"/>
                    <w:rPr>
                      <w:rFonts w:hint="default" w:ascii="Times New Roman" w:hAnsi="Times New Roman" w:cs="Times New Roman"/>
                    </w:rPr>
                  </w:pPr>
                  <w:r>
                    <w:rPr>
                      <w:rFonts w:hint="default" w:ascii="Times New Roman" w:hAnsi="Times New Roman" w:cs="Times New Roman"/>
                    </w:rPr>
                    <w:t>导致人员受照射剂量超过年有效剂量限值</w:t>
                  </w:r>
                </w:p>
              </w:tc>
              <w:tc>
                <w:tcPr>
                  <w:tcW w:w="1468" w:type="dxa"/>
                  <w:vAlign w:val="center"/>
                </w:tcPr>
                <w:p w14:paraId="4566D759">
                  <w:pPr>
                    <w:spacing w:line="240" w:lineRule="auto"/>
                    <w:jc w:val="center"/>
                    <w:rPr>
                      <w:rFonts w:hint="default" w:ascii="Times New Roman" w:hAnsi="Times New Roman" w:cs="Times New Roman"/>
                    </w:rPr>
                  </w:pPr>
                  <w:r>
                    <w:rPr>
                      <w:rFonts w:hint="default" w:ascii="Times New Roman" w:hAnsi="Times New Roman" w:cs="Times New Roman"/>
                    </w:rPr>
                    <w:t>一般辐射事故</w:t>
                  </w:r>
                </w:p>
              </w:tc>
            </w:tr>
          </w:tbl>
          <w:p w14:paraId="368745AB">
            <w:pPr>
              <w:rPr>
                <w:rFonts w:hint="default" w:ascii="Times New Roman" w:hAnsi="Times New Roman" w:cs="Times New Roman"/>
              </w:rPr>
            </w:pPr>
            <w:r>
              <w:rPr>
                <w:rFonts w:hint="default" w:ascii="Times New Roman" w:hAnsi="Times New Roman" w:cs="Times New Roman"/>
              </w:rPr>
              <w:t>11.5辐射事故识别</w:t>
            </w:r>
          </w:p>
          <w:p w14:paraId="470D20D6">
            <w:pPr>
              <w:pStyle w:val="123"/>
              <w:spacing w:line="360" w:lineRule="auto"/>
              <w:ind w:firstLine="480"/>
              <w:rPr>
                <w:rFonts w:hint="default" w:ascii="Times New Roman" w:hAnsi="Times New Roman" w:eastAsia="宋体" w:cs="Times New Roman"/>
                <w:spacing w:val="0"/>
                <w:kern w:val="2"/>
                <w:sz w:val="24"/>
                <w:szCs w:val="24"/>
              </w:rPr>
            </w:pPr>
            <w:r>
              <w:rPr>
                <w:rFonts w:hint="default" w:ascii="Times New Roman" w:hAnsi="Times New Roman" w:eastAsia="宋体" w:cs="Times New Roman"/>
                <w:spacing w:val="0"/>
                <w:kern w:val="2"/>
                <w:sz w:val="24"/>
                <w:szCs w:val="24"/>
              </w:rPr>
              <w:t>医用血管造影X射线机（DSA），当设备关机时不会产生X射线，不存在影响辐射环境质量的事故，只有当设备开机时才会产生X射线等危害因素，最大可能的事故主要有：</w:t>
            </w:r>
          </w:p>
          <w:p w14:paraId="45D63782">
            <w:pPr>
              <w:ind w:firstLine="480" w:firstLineChars="200"/>
              <w:rPr>
                <w:rFonts w:hint="default" w:ascii="Times New Roman" w:hAnsi="Times New Roman" w:cs="Times New Roman"/>
              </w:rPr>
            </w:pPr>
            <w:r>
              <w:rPr>
                <w:rFonts w:hint="default" w:ascii="Times New Roman" w:hAnsi="Times New Roman" w:cs="Times New Roman"/>
              </w:rPr>
              <w:t>a、电动门等防护设施故障状况下，人员误入正在运行的射线装置机房；</w:t>
            </w:r>
          </w:p>
          <w:p w14:paraId="67608752">
            <w:pPr>
              <w:ind w:firstLine="480" w:firstLineChars="200"/>
              <w:rPr>
                <w:rFonts w:hint="default" w:ascii="Times New Roman" w:hAnsi="Times New Roman" w:cs="Times New Roman"/>
              </w:rPr>
            </w:pPr>
            <w:r>
              <w:rPr>
                <w:rFonts w:hint="default" w:ascii="Times New Roman" w:hAnsi="Times New Roman" w:cs="Times New Roman"/>
              </w:rPr>
              <w:t>b、工作人员或病人家属还未全部撤离射线装置机房，外面人员启动设备，造成有关人员被误照；</w:t>
            </w:r>
          </w:p>
          <w:p w14:paraId="6F179F72">
            <w:pPr>
              <w:ind w:firstLine="480" w:firstLineChars="200"/>
              <w:rPr>
                <w:rFonts w:hint="default" w:ascii="Times New Roman" w:hAnsi="Times New Roman" w:cs="Times New Roman"/>
              </w:rPr>
            </w:pPr>
            <w:r>
              <w:rPr>
                <w:rFonts w:hint="default" w:ascii="Times New Roman" w:hAnsi="Times New Roman" w:cs="Times New Roman"/>
              </w:rPr>
              <w:t>c、射线装置检修、维护等过程中，检修、维护人员误操作，造成有关人员被误照。</w:t>
            </w:r>
          </w:p>
          <w:p w14:paraId="43FCB9CD">
            <w:pPr>
              <w:pStyle w:val="53"/>
              <w:rPr>
                <w:rFonts w:hint="default" w:ascii="Times New Roman" w:hAnsi="Times New Roman" w:cs="Times New Roman"/>
              </w:rPr>
            </w:pPr>
            <w:r>
              <w:rPr>
                <w:rFonts w:hint="default" w:ascii="Times New Roman" w:hAnsi="Times New Roman" w:cs="Times New Roman"/>
              </w:rPr>
              <w:t>d、医务人员违反操作规程和有关规定，在从事介入手术期间，未穿戴个人防护用品开展手术。该种情况可能导致辐射工作人员受到较大剂量的照射。</w:t>
            </w:r>
          </w:p>
          <w:p w14:paraId="2BC2DADD">
            <w:pPr>
              <w:ind w:firstLine="480" w:firstLineChars="200"/>
              <w:rPr>
                <w:rFonts w:hint="default" w:ascii="Times New Roman" w:hAnsi="Times New Roman" w:cs="Times New Roman"/>
              </w:rPr>
            </w:pPr>
            <w:r>
              <w:rPr>
                <w:rFonts w:hint="default" w:ascii="Times New Roman" w:hAnsi="Times New Roman" w:cs="Times New Roman"/>
              </w:rPr>
              <w:t>事故工况下污染源均为设备开机时产生的X射线。</w:t>
            </w:r>
          </w:p>
          <w:p w14:paraId="3DF4D93B">
            <w:pPr>
              <w:rPr>
                <w:rFonts w:hint="default" w:ascii="Times New Roman" w:hAnsi="Times New Roman" w:cs="Times New Roman"/>
              </w:rPr>
            </w:pPr>
            <w:r>
              <w:rPr>
                <w:rFonts w:hint="default" w:ascii="Times New Roman" w:hAnsi="Times New Roman" w:cs="Times New Roman"/>
              </w:rPr>
              <w:t>11.6 事故工况下辐射影响分析</w:t>
            </w:r>
          </w:p>
          <w:p w14:paraId="0D81E6FD">
            <w:pPr>
              <w:rPr>
                <w:rFonts w:hint="default" w:ascii="Times New Roman" w:hAnsi="Times New Roman" w:cs="Times New Roman"/>
              </w:rPr>
            </w:pPr>
            <w:r>
              <w:rPr>
                <w:rFonts w:hint="default" w:ascii="Times New Roman" w:hAnsi="Times New Roman" w:cs="Times New Roman"/>
              </w:rPr>
              <w:t>11.6.1 事故工况下辐射影响分析</w:t>
            </w:r>
          </w:p>
          <w:p w14:paraId="21895CCF">
            <w:pPr>
              <w:ind w:firstLine="480" w:firstLineChars="200"/>
              <w:rPr>
                <w:rFonts w:hint="default" w:ascii="Times New Roman" w:hAnsi="Times New Roman" w:cs="Times New Roman"/>
              </w:rPr>
            </w:pPr>
            <w:r>
              <w:rPr>
                <w:rFonts w:hint="default" w:ascii="Times New Roman" w:hAnsi="Times New Roman" w:cs="Times New Roman"/>
              </w:rPr>
              <w:t>对于本项目新增的射线装置，当设备关机时不会产生X射线，不存在影响辐射环境质量的事故，只有当设备开机时才会产生X射线等危害因素。</w:t>
            </w:r>
          </w:p>
          <w:p w14:paraId="17096F78">
            <w:pPr>
              <w:rPr>
                <w:rFonts w:hint="default" w:ascii="Times New Roman" w:hAnsi="Times New Roman" w:cs="Times New Roman"/>
              </w:rPr>
            </w:pPr>
            <w:r>
              <w:rPr>
                <w:rFonts w:hint="default" w:ascii="Times New Roman" w:hAnsi="Times New Roman" w:cs="Times New Roman"/>
              </w:rPr>
              <w:t>11.7 事故防范措施</w:t>
            </w:r>
          </w:p>
          <w:p w14:paraId="0C867E5B">
            <w:pPr>
              <w:ind w:firstLine="480" w:firstLineChars="200"/>
              <w:rPr>
                <w:rFonts w:hint="default" w:ascii="Times New Roman" w:hAnsi="Times New Roman" w:cs="Times New Roman"/>
              </w:rPr>
            </w:pPr>
            <w:r>
              <w:rPr>
                <w:rFonts w:hint="default" w:ascii="Times New Roman" w:hAnsi="Times New Roman" w:cs="Times New Roman"/>
              </w:rPr>
              <w:t>医院拟采取的事故防范措施主要包括辐射安全管理和设备固有安全设施两方面。</w:t>
            </w:r>
          </w:p>
          <w:p w14:paraId="6FDE73BD">
            <w:pPr>
              <w:rPr>
                <w:rFonts w:hint="default" w:ascii="Times New Roman" w:hAnsi="Times New Roman" w:cs="Times New Roman"/>
              </w:rPr>
            </w:pPr>
            <w:r>
              <w:rPr>
                <w:rFonts w:hint="default" w:ascii="Times New Roman" w:hAnsi="Times New Roman" w:cs="Times New Roman"/>
              </w:rPr>
              <w:t>11.7.1 辐射安全管理</w:t>
            </w:r>
          </w:p>
          <w:p w14:paraId="1B2ADB29">
            <w:pPr>
              <w:ind w:firstLine="480" w:firstLineChars="200"/>
              <w:rPr>
                <w:rFonts w:hint="default" w:ascii="Times New Roman" w:hAnsi="Times New Roman" w:cs="Times New Roman"/>
              </w:rPr>
            </w:pPr>
            <w:r>
              <w:rPr>
                <w:rFonts w:hint="default" w:ascii="Times New Roman" w:hAnsi="Times New Roman" w:cs="Times New Roman"/>
              </w:rPr>
              <w:t>（1）医院成立了辐射安全与环境保护管理机构，统一管理医院内的辐射安全防护工作，负责有关正常工作条件的保障及解决放射实践中出现的各种防护问题。</w:t>
            </w:r>
          </w:p>
          <w:p w14:paraId="529E0339">
            <w:pPr>
              <w:ind w:firstLine="480" w:firstLineChars="200"/>
              <w:rPr>
                <w:rFonts w:hint="default" w:ascii="Times New Roman" w:hAnsi="Times New Roman" w:cs="Times New Roman"/>
              </w:rPr>
            </w:pPr>
            <w:r>
              <w:rPr>
                <w:rFonts w:hint="default" w:ascii="Times New Roman" w:hAnsi="Times New Roman" w:cs="Times New Roman"/>
              </w:rPr>
              <w:t>（2）制定各辐射工作场所严格的工作制度</w:t>
            </w:r>
          </w:p>
          <w:p w14:paraId="347C3743">
            <w:pPr>
              <w:ind w:firstLine="480" w:firstLineChars="200"/>
              <w:rPr>
                <w:rFonts w:hint="default" w:ascii="Times New Roman" w:hAnsi="Times New Roman" w:eastAsia="宋体" w:cs="Times New Roman"/>
              </w:rPr>
            </w:pPr>
            <w:r>
              <w:rPr>
                <w:rFonts w:hint="default" w:ascii="Times New Roman" w:hAnsi="Times New Roman" w:eastAsia="宋体" w:cs="Times New Roman"/>
              </w:rPr>
              <w:t>医院制定相关科室的工作制度，包括辐射安全管理制度、辐射工作人员培训制度和放射防护等规章制度。</w:t>
            </w:r>
            <w:r>
              <w:rPr>
                <w:rFonts w:hint="eastAsia" w:ascii="Times New Roman" w:hAnsi="Times New Roman" w:eastAsia="宋体" w:cs="Times New Roman"/>
              </w:rPr>
              <w:t>医用血管造影X射线机</w:t>
            </w:r>
            <w:r>
              <w:rPr>
                <w:rFonts w:hint="default" w:ascii="Times New Roman" w:hAnsi="Times New Roman" w:eastAsia="宋体" w:cs="Times New Roman"/>
              </w:rPr>
              <w:t>日常工作中应严格按照工作制度执行，防止辐射事故的发生。</w:t>
            </w:r>
          </w:p>
          <w:p w14:paraId="52F146D2">
            <w:pPr>
              <w:ind w:firstLine="480" w:firstLineChars="200"/>
              <w:rPr>
                <w:rFonts w:hint="default" w:ascii="Times New Roman" w:hAnsi="Times New Roman" w:cs="Times New Roman"/>
              </w:rPr>
            </w:pPr>
            <w:r>
              <w:rPr>
                <w:rFonts w:hint="default" w:ascii="Times New Roman" w:hAnsi="Times New Roman" w:cs="Times New Roman"/>
              </w:rPr>
              <w:t>（3）制定辐射工作场所各诊疗设备安全操作规程</w:t>
            </w:r>
          </w:p>
          <w:p w14:paraId="13A9FBFC">
            <w:pPr>
              <w:ind w:firstLine="480" w:firstLineChars="200"/>
              <w:rPr>
                <w:rFonts w:hint="default" w:ascii="Times New Roman" w:hAnsi="Times New Roman" w:cs="Times New Roman"/>
              </w:rPr>
            </w:pPr>
            <w:r>
              <w:rPr>
                <w:rFonts w:hint="default" w:ascii="Times New Roman" w:hAnsi="Times New Roman" w:cs="Times New Roman"/>
              </w:rPr>
              <w:t>本项目射线装置制定详细的安全操作规程，医护人员在日常工作中严格按照操作规程进行操作，避免因误操作发生的辐射事故。</w:t>
            </w:r>
          </w:p>
          <w:p w14:paraId="6DA6F953">
            <w:pPr>
              <w:ind w:firstLine="480" w:firstLineChars="200"/>
              <w:rPr>
                <w:rFonts w:hint="default" w:ascii="Times New Roman" w:hAnsi="Times New Roman" w:cs="Times New Roman"/>
              </w:rPr>
            </w:pPr>
            <w:r>
              <w:rPr>
                <w:rFonts w:hint="default" w:ascii="Times New Roman" w:hAnsi="Times New Roman" w:cs="Times New Roman"/>
              </w:rPr>
              <w:t>（4）制定辐射事故应急预案</w:t>
            </w:r>
          </w:p>
          <w:p w14:paraId="35271100">
            <w:pPr>
              <w:ind w:firstLine="480" w:firstLineChars="200"/>
              <w:rPr>
                <w:rFonts w:hint="default" w:ascii="Times New Roman" w:hAnsi="Times New Roman" w:cs="Times New Roman"/>
              </w:rPr>
            </w:pPr>
            <w:r>
              <w:rPr>
                <w:rFonts w:hint="default" w:ascii="Times New Roman" w:hAnsi="Times New Roman" w:cs="Times New Roman"/>
              </w:rPr>
              <w:t>医院需制定较为完善的辐射事故应急处理预案，明确各部门和相关人员的职责、预防措施及应急措施，需根据本项目实际情况作相应的调整和完善。</w:t>
            </w:r>
          </w:p>
          <w:p w14:paraId="4DF074F8">
            <w:pPr>
              <w:ind w:firstLine="480" w:firstLineChars="200"/>
              <w:rPr>
                <w:rFonts w:hint="default" w:ascii="Times New Roman" w:hAnsi="Times New Roman" w:cs="Times New Roman"/>
              </w:rPr>
            </w:pPr>
            <w:r>
              <w:rPr>
                <w:rFonts w:hint="default" w:ascii="Times New Roman" w:hAnsi="Times New Roman" w:cs="Times New Roman"/>
              </w:rPr>
              <w:t>（5）加强人员的培训，考试（核）合格、持证上岗。</w:t>
            </w:r>
          </w:p>
          <w:p w14:paraId="7AFD1B7E">
            <w:pPr>
              <w:rPr>
                <w:rFonts w:hint="default" w:ascii="Times New Roman" w:hAnsi="Times New Roman" w:cs="Times New Roman"/>
              </w:rPr>
            </w:pPr>
            <w:r>
              <w:rPr>
                <w:rFonts w:hint="default" w:ascii="Times New Roman" w:hAnsi="Times New Roman" w:cs="Times New Roman"/>
              </w:rPr>
              <w:t>11.6.2 设备固有安全设施</w:t>
            </w:r>
          </w:p>
          <w:p w14:paraId="6DEB1C83">
            <w:pPr>
              <w:ind w:firstLine="480" w:firstLineChars="200"/>
              <w:rPr>
                <w:rFonts w:hint="default" w:ascii="Times New Roman" w:hAnsi="Times New Roman" w:cs="Times New Roman"/>
              </w:rPr>
            </w:pPr>
            <w:r>
              <w:rPr>
                <w:rFonts w:hint="default" w:ascii="Times New Roman" w:hAnsi="Times New Roman" w:cs="Times New Roman"/>
              </w:rPr>
              <w:t>本项目射线装置自身采取了多重安全措施，以防止辐射事故的发生，医用血管造影X射线机（DSA）采取的栅控技术、光谱过滤技术、“紧急止动”按钮、工作状态指示灯与机房门联锁等。</w:t>
            </w:r>
          </w:p>
          <w:p w14:paraId="703EDFFB">
            <w:pPr>
              <w:ind w:firstLine="480" w:firstLineChars="200"/>
              <w:rPr>
                <w:rFonts w:hint="default" w:ascii="Times New Roman" w:hAnsi="Times New Roman" w:cs="Times New Roman"/>
              </w:rPr>
            </w:pPr>
            <w:r>
              <w:rPr>
                <w:rFonts w:hint="default" w:ascii="Times New Roman" w:hAnsi="Times New Roman" w:cs="Times New Roman"/>
              </w:rPr>
              <w:t>以上辐射事故的防范与对策措施，可减少或避免放射性事故的发生率，从而保证项目的正常运营，也保障了工作人员、公众的健康与安全。</w:t>
            </w:r>
          </w:p>
          <w:p w14:paraId="41E7A355">
            <w:pPr>
              <w:pStyle w:val="39"/>
              <w:ind w:left="480"/>
              <w:rPr>
                <w:rFonts w:hint="default" w:ascii="Times New Roman" w:hAnsi="Times New Roman" w:cs="Times New Roman"/>
              </w:rPr>
            </w:pPr>
          </w:p>
        </w:tc>
      </w:tr>
    </w:tbl>
    <w:p w14:paraId="7E33EB56">
      <w:pPr>
        <w:pStyle w:val="2"/>
        <w:pageBreakBefore/>
        <w:spacing w:before="0" w:line="240" w:lineRule="auto"/>
        <w:rPr>
          <w:rFonts w:hint="default" w:ascii="Times New Roman" w:hAnsi="Times New Roman" w:eastAsia="宋体" w:cs="Times New Roman"/>
          <w:sz w:val="32"/>
          <w:szCs w:val="32"/>
        </w:rPr>
      </w:pPr>
      <w:bookmarkStart w:id="39" w:name="_Toc7432"/>
      <w:r>
        <w:rPr>
          <w:rFonts w:hint="default" w:ascii="Times New Roman" w:hAnsi="Times New Roman" w:eastAsia="宋体" w:cs="Times New Roman"/>
          <w:sz w:val="32"/>
          <w:szCs w:val="32"/>
        </w:rPr>
        <w:t>表12 辐射安全管理</w:t>
      </w:r>
      <w:bookmarkEnd w:id="39"/>
    </w:p>
    <w:tbl>
      <w:tblPr>
        <w:tblStyle w:val="40"/>
        <w:tblW w:w="9795" w:type="dxa"/>
        <w:jc w:val="center"/>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Layout w:type="fixed"/>
        <w:tblCellMar>
          <w:top w:w="0" w:type="dxa"/>
          <w:left w:w="108" w:type="dxa"/>
          <w:bottom w:w="0" w:type="dxa"/>
          <w:right w:w="108" w:type="dxa"/>
        </w:tblCellMar>
      </w:tblPr>
      <w:tblGrid>
        <w:gridCol w:w="9795"/>
      </w:tblGrid>
      <w:tr w14:paraId="50C7C9C9">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PrEx>
        <w:trPr>
          <w:trHeight w:val="2272" w:hRule="atLeast"/>
          <w:jc w:val="center"/>
        </w:trPr>
        <w:tc>
          <w:tcPr>
            <w:tcW w:w="9795" w:type="dxa"/>
            <w:shd w:val="clear" w:color="auto" w:fill="FFFFFF"/>
          </w:tcPr>
          <w:p w14:paraId="0A735B09">
            <w:pPr>
              <w:autoSpaceDE w:val="0"/>
              <w:autoSpaceDN w:val="0"/>
              <w:adjustRightInd w:val="0"/>
              <w:jc w:val="left"/>
              <w:rPr>
                <w:rFonts w:hint="default" w:ascii="Times New Roman" w:hAnsi="Times New Roman" w:cs="Times New Roman"/>
              </w:rPr>
            </w:pPr>
            <w:r>
              <w:rPr>
                <w:rFonts w:hint="default" w:ascii="Times New Roman" w:hAnsi="Times New Roman" w:cs="Times New Roman"/>
                <w:b/>
                <w:bCs/>
                <w:sz w:val="30"/>
                <w:szCs w:val="30"/>
              </w:rPr>
              <w:t xml:space="preserve">12.1 辐射安全与环境保护管理机构的设置 </w:t>
            </w:r>
            <w:r>
              <w:rPr>
                <w:rFonts w:hint="default" w:ascii="Times New Roman" w:hAnsi="Times New Roman" w:cs="Times New Roman"/>
              </w:rPr>
              <w:t xml:space="preserve"> </w:t>
            </w:r>
          </w:p>
          <w:p w14:paraId="0E22F628">
            <w:pPr>
              <w:pStyle w:val="125"/>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根据国家相关法律法规要求：建设单位需设有专门的辐射安全与环境保护管理机构，或至少有1名人员专职负责辐射安全与环境保护管理工作。</w:t>
            </w:r>
          </w:p>
          <w:p w14:paraId="24D77A3D">
            <w:pPr>
              <w:ind w:firstLine="560"/>
              <w:rPr>
                <w:rFonts w:hint="default" w:ascii="Times New Roman" w:hAnsi="Times New Roman" w:cs="Times New Roman"/>
              </w:rPr>
            </w:pPr>
            <w:r>
              <w:rPr>
                <w:rFonts w:hint="eastAsia" w:cs="Times New Roman"/>
                <w:lang w:eastAsia="zh-CN"/>
              </w:rPr>
              <w:t> 锡林郭勒盟蒙医医院</w:t>
            </w:r>
            <w:r>
              <w:rPr>
                <w:rFonts w:hint="default" w:ascii="Times New Roman" w:hAnsi="Times New Roman" w:cs="Times New Roman"/>
              </w:rPr>
              <w:t>成立了辐射安全与环境保护管理机构统一管理医院内的辐射安全防护工作；</w:t>
            </w:r>
          </w:p>
          <w:p w14:paraId="73350374">
            <w:pPr>
              <w:ind w:firstLine="1440" w:firstLineChars="600"/>
              <w:rPr>
                <w:rFonts w:hint="default" w:ascii="Times New Roman" w:hAnsi="Times New Roman" w:cs="Times New Roman"/>
              </w:rPr>
            </w:pPr>
            <w:r>
              <w:rPr>
                <w:rFonts w:hint="default" w:ascii="Times New Roman" w:hAnsi="Times New Roman" w:cs="Times New Roman"/>
              </w:rPr>
              <w:t>表12.1-1  辐射安全与环境保护管理机构及工作小组人员</w:t>
            </w:r>
            <w:r>
              <w:rPr>
                <w:rFonts w:hint="default" w:ascii="Times New Roman" w:hAnsi="Times New Roman" w:cs="Times New Roman"/>
                <w:lang w:val="en-US" w:eastAsia="zh-CN"/>
              </w:rPr>
              <w:t>组成</w:t>
            </w:r>
            <w:r>
              <w:rPr>
                <w:rFonts w:hint="default" w:ascii="Times New Roman" w:hAnsi="Times New Roman" w:cs="Times New Roman"/>
              </w:rPr>
              <w:t>表</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7"/>
              <w:gridCol w:w="6642"/>
            </w:tblGrid>
            <w:tr w14:paraId="000A4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077" w:type="dxa"/>
                  <w:tcBorders>
                    <w:tl2br w:val="nil"/>
                    <w:tr2bl w:val="nil"/>
                  </w:tcBorders>
                  <w:shd w:val="clear" w:color="auto" w:fill="D7D7D7" w:themeFill="background1" w:themeFillShade="D8"/>
                  <w:vAlign w:val="center"/>
                </w:tcPr>
                <w:p w14:paraId="21497586">
                  <w:pPr>
                    <w:jc w:val="center"/>
                    <w:rPr>
                      <w:rFonts w:hint="default" w:ascii="Times New Roman" w:hAnsi="Times New Roman" w:cs="Times New Roman"/>
                    </w:rPr>
                  </w:pPr>
                  <w:r>
                    <w:rPr>
                      <w:rFonts w:hint="default" w:ascii="Times New Roman" w:hAnsi="Times New Roman" w:cs="Times New Roman"/>
                    </w:rPr>
                    <w:t>职务</w:t>
                  </w:r>
                </w:p>
              </w:tc>
              <w:tc>
                <w:tcPr>
                  <w:tcW w:w="6642" w:type="dxa"/>
                  <w:tcBorders>
                    <w:tl2br w:val="nil"/>
                    <w:tr2bl w:val="nil"/>
                  </w:tcBorders>
                  <w:shd w:val="clear" w:color="auto" w:fill="D7D7D7" w:themeFill="background1" w:themeFillShade="D8"/>
                  <w:vAlign w:val="center"/>
                </w:tcPr>
                <w:p w14:paraId="5D1F8654">
                  <w:pPr>
                    <w:jc w:val="center"/>
                    <w:rPr>
                      <w:rFonts w:hint="default" w:ascii="Times New Roman" w:hAnsi="Times New Roman" w:cs="Times New Roman"/>
                    </w:rPr>
                  </w:pPr>
                  <w:r>
                    <w:rPr>
                      <w:rFonts w:hint="eastAsia" w:cs="Times New Roman"/>
                      <w:lang w:eastAsia="zh-CN"/>
                    </w:rPr>
                    <w:t> 锡林郭勒盟蒙医医院</w:t>
                  </w:r>
                  <w:r>
                    <w:rPr>
                      <w:rFonts w:hint="default" w:ascii="Times New Roman" w:hAnsi="Times New Roman" w:cs="Times New Roman"/>
                    </w:rPr>
                    <w:t>辐射安全领导小组</w:t>
                  </w:r>
                </w:p>
              </w:tc>
            </w:tr>
            <w:tr w14:paraId="5E389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2077" w:type="dxa"/>
                  <w:tcBorders>
                    <w:tl2br w:val="nil"/>
                    <w:tr2bl w:val="nil"/>
                  </w:tcBorders>
                  <w:vAlign w:val="center"/>
                </w:tcPr>
                <w:p w14:paraId="47A75239">
                  <w:pPr>
                    <w:jc w:val="center"/>
                    <w:rPr>
                      <w:rFonts w:hint="default" w:ascii="Times New Roman" w:hAnsi="Times New Roman" w:cs="Times New Roman"/>
                    </w:rPr>
                  </w:pPr>
                  <w:r>
                    <w:rPr>
                      <w:rFonts w:hint="default" w:ascii="Times New Roman" w:hAnsi="Times New Roman" w:cs="Times New Roman"/>
                    </w:rPr>
                    <w:t>组长</w:t>
                  </w:r>
                </w:p>
              </w:tc>
              <w:tc>
                <w:tcPr>
                  <w:tcW w:w="6642" w:type="dxa"/>
                  <w:tcBorders>
                    <w:tl2br w:val="nil"/>
                    <w:tr2bl w:val="nil"/>
                  </w:tcBorders>
                  <w:vAlign w:val="bottom"/>
                </w:tcPr>
                <w:p w14:paraId="36DE8912">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孟克(</w:t>
                  </w:r>
                  <w:r>
                    <w:rPr>
                      <w:rFonts w:hint="eastAsia" w:ascii="Times New Roman" w:hAnsi="Times New Roman" w:eastAsia="宋体" w:cs="Times New Roman"/>
                    </w:rPr>
                    <w:t xml:space="preserve"> 院</w:t>
                  </w:r>
                  <w:r>
                    <w:rPr>
                      <w:rFonts w:hint="eastAsia" w:ascii="Times New Roman" w:hAnsi="Times New Roman" w:eastAsia="宋体" w:cs="Times New Roman"/>
                      <w:lang w:val="en-US" w:eastAsia="zh-CN"/>
                    </w:rPr>
                    <w:t>长)</w:t>
                  </w:r>
                </w:p>
              </w:tc>
            </w:tr>
            <w:tr w14:paraId="38DB6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2077" w:type="dxa"/>
                  <w:tcBorders>
                    <w:tl2br w:val="nil"/>
                    <w:tr2bl w:val="nil"/>
                  </w:tcBorders>
                  <w:vAlign w:val="center"/>
                </w:tcPr>
                <w:p w14:paraId="5ED18472">
                  <w:pPr>
                    <w:jc w:val="center"/>
                    <w:rPr>
                      <w:rFonts w:hint="default" w:ascii="Times New Roman" w:hAnsi="Times New Roman" w:cs="Times New Roman"/>
                    </w:rPr>
                  </w:pPr>
                  <w:r>
                    <w:rPr>
                      <w:rFonts w:hint="default" w:ascii="Times New Roman" w:hAnsi="Times New Roman" w:cs="Times New Roman"/>
                    </w:rPr>
                    <w:t>副组长</w:t>
                  </w:r>
                </w:p>
              </w:tc>
              <w:tc>
                <w:tcPr>
                  <w:tcW w:w="6642" w:type="dxa"/>
                  <w:tcBorders>
                    <w:tl2br w:val="nil"/>
                    <w:tr2bl w:val="nil"/>
                  </w:tcBorders>
                  <w:vAlign w:val="bottom"/>
                </w:tcPr>
                <w:p w14:paraId="3AA45953">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王宏德</w:t>
                  </w:r>
                  <w:r>
                    <w:rPr>
                      <w:rFonts w:hint="eastAsia" w:ascii="Times New Roman" w:hAnsi="Times New Roman" w:eastAsia="宋体" w:cs="Times New Roman"/>
                    </w:rPr>
                    <w:t xml:space="preserve"> </w:t>
                  </w:r>
                  <w:r>
                    <w:rPr>
                      <w:rFonts w:hint="eastAsia" w:ascii="Times New Roman" w:hAnsi="Times New Roman" w:eastAsia="宋体" w:cs="Times New Roman"/>
                      <w:lang w:val="en-US" w:eastAsia="zh-CN"/>
                    </w:rPr>
                    <w:t>(分管院长)</w:t>
                  </w:r>
                </w:p>
              </w:tc>
            </w:tr>
            <w:tr w14:paraId="02E22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2077" w:type="dxa"/>
                  <w:tcBorders>
                    <w:tl2br w:val="nil"/>
                    <w:tr2bl w:val="nil"/>
                  </w:tcBorders>
                  <w:vAlign w:val="center"/>
                </w:tcPr>
                <w:p w14:paraId="5C33D305">
                  <w:pPr>
                    <w:jc w:val="center"/>
                    <w:rPr>
                      <w:rFonts w:hint="default" w:ascii="Times New Roman" w:hAnsi="Times New Roman" w:cs="Times New Roman"/>
                    </w:rPr>
                  </w:pPr>
                  <w:r>
                    <w:rPr>
                      <w:rFonts w:hint="default" w:ascii="Times New Roman" w:hAnsi="Times New Roman" w:cs="Times New Roman"/>
                    </w:rPr>
                    <w:t>组员</w:t>
                  </w:r>
                </w:p>
              </w:tc>
              <w:tc>
                <w:tcPr>
                  <w:tcW w:w="6642" w:type="dxa"/>
                  <w:tcBorders>
                    <w:tl2br w:val="nil"/>
                    <w:tr2bl w:val="nil"/>
                  </w:tcBorders>
                  <w:vAlign w:val="center"/>
                </w:tcPr>
                <w:p w14:paraId="18C030C5">
                  <w:pPr>
                    <w:jc w:val="left"/>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吴英杰(办公室主任)、刘志勇(后勤保障科主任)、邰小红(医务科主任)、白庆华(医学工程科主任)、吴学慧(保卫科主任)、吕文荣(辐射安全专职人员)、邵智(影像科主任)、杨英海(外科主任)、斯日古楞(心内科主任)、段永(神经内科主任)、小荣(脑病科主任)、董建军(骨科主任)、赵晓鹏(神经外科主任)、李宇峰(体检中心主任)、梁锡林(脊柱外科主任)、阿其拉图(骨伤科主任)</w:t>
                  </w:r>
                </w:p>
              </w:tc>
            </w:tr>
          </w:tbl>
          <w:p w14:paraId="2285C160">
            <w:pPr>
              <w:ind w:firstLine="480" w:firstLineChars="200"/>
              <w:rPr>
                <w:rFonts w:hint="default" w:ascii="Times New Roman" w:hAnsi="Times New Roman" w:cs="Times New Roman"/>
              </w:rPr>
            </w:pPr>
            <w:r>
              <w:rPr>
                <w:rFonts w:hint="default" w:ascii="Times New Roman" w:hAnsi="Times New Roman" w:cs="Times New Roman"/>
              </w:rPr>
              <w:t>领导小组的职责主要有：</w:t>
            </w:r>
          </w:p>
          <w:p w14:paraId="0C6E7008">
            <w:pPr>
              <w:pStyle w:val="52"/>
              <w:spacing w:line="360" w:lineRule="auto"/>
              <w:ind w:firstLine="48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（1）院长为医院辐射安全管理第一责任人,担任领导小组组长,坚持“安全第一”原则,确保放射源安全可控,确保组织管理体系有效运行；</w:t>
            </w:r>
          </w:p>
          <w:p w14:paraId="31DB44FB">
            <w:pPr>
              <w:pStyle w:val="52"/>
              <w:spacing w:line="360" w:lineRule="auto"/>
              <w:ind w:firstLine="48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（2）领导小组负责统一组织领导医院辐射安全管理工作，负责医院辐射安全管理工作的研究和部署，确保资金、设备、人员的投入；</w:t>
            </w:r>
          </w:p>
          <w:p w14:paraId="36AF3D8E">
            <w:pPr>
              <w:pStyle w:val="52"/>
              <w:spacing w:line="360" w:lineRule="auto"/>
              <w:ind w:firstLine="48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（3）贯彻国家和上级发的射安全管理法律、法规、标准并对执行情况进行检查及评估；</w:t>
            </w:r>
          </w:p>
          <w:p w14:paraId="5C1226FB">
            <w:pPr>
              <w:pStyle w:val="52"/>
              <w:spacing w:line="360" w:lineRule="auto"/>
              <w:ind w:firstLine="48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（4）组织制订和实施医院辐射安全管理方案、安全管理制度、应急预案，督导考核及事故处理等；</w:t>
            </w:r>
          </w:p>
          <w:p w14:paraId="7F796332">
            <w:pPr>
              <w:pStyle w:val="52"/>
              <w:spacing w:line="360" w:lineRule="auto"/>
              <w:ind w:firstLine="48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（5）组织本院各单位做好辐射安全宣传教育工作，包括员工和患者及家属安全理念宣教；</w:t>
            </w:r>
          </w:p>
          <w:p w14:paraId="4ED106BF">
            <w:pPr>
              <w:pStyle w:val="52"/>
              <w:spacing w:line="360" w:lineRule="auto"/>
              <w:ind w:firstLine="48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（6）领导小组办公室</w:t>
            </w:r>
            <w:r>
              <w:rPr>
                <w:rFonts w:hint="default" w:ascii="Times New Roman" w:hAnsi="Times New Roman" w:eastAsia="宋体" w:cs="Times New Roman"/>
                <w:color w:val="auto"/>
                <w:kern w:val="2"/>
                <w:lang w:val="en-US" w:eastAsia="zh-CN"/>
              </w:rPr>
              <w:t>下设在放射科，</w:t>
            </w:r>
            <w:r>
              <w:rPr>
                <w:rFonts w:hint="default" w:ascii="Times New Roman" w:hAnsi="Times New Roman" w:eastAsia="宋体" w:cs="Times New Roman"/>
                <w:color w:val="auto"/>
                <w:kern w:val="2"/>
              </w:rPr>
              <w:t>负责医院辐射安全综合管理日常工作的协调、推进和考核；</w:t>
            </w:r>
          </w:p>
          <w:p w14:paraId="77F90752">
            <w:pPr>
              <w:pStyle w:val="52"/>
              <w:spacing w:line="360" w:lineRule="auto"/>
              <w:ind w:firstLine="48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（7）医院相关职能科室负责人为本部门辐射安全相关管理第一责任人，按职责分工担任的辐射安全综合管理人，包括辐射安全所需教育培训工作；</w:t>
            </w:r>
          </w:p>
          <w:p w14:paraId="4FA5230A">
            <w:pPr>
              <w:pStyle w:val="52"/>
              <w:spacing w:line="360" w:lineRule="auto"/>
              <w:ind w:firstLine="48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（8）领导小组成员负责落实辐射安全综合管理具体措施日常检查工作，组织安全培训与学习，协助、配合上级部门的安全检查，落实整改措施及时报告安全事件；</w:t>
            </w:r>
          </w:p>
          <w:p w14:paraId="75744F02">
            <w:pPr>
              <w:pStyle w:val="52"/>
              <w:spacing w:line="360" w:lineRule="auto"/>
              <w:ind w:firstLine="48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（9）医院涉及辐射安全的临床、医技科室的负责人，为本科辐射安全管理第一责任人，负责组织开展本部门的安全综合管理工作；</w:t>
            </w:r>
          </w:p>
          <w:p w14:paraId="0F02FE17">
            <w:pPr>
              <w:pStyle w:val="52"/>
              <w:spacing w:line="360" w:lineRule="auto"/>
              <w:ind w:firstLine="48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（10）使用科室设置放射防护质控员，在科主任领导下负责本科室辐射安全具体</w:t>
            </w:r>
            <w:r>
              <w:rPr>
                <w:rFonts w:hint="eastAsia" w:ascii="Times New Roman" w:eastAsia="宋体" w:cs="Times New Roman"/>
                <w:color w:val="auto"/>
                <w:kern w:val="2"/>
                <w:lang w:val="en-US" w:eastAsia="zh-CN"/>
              </w:rPr>
              <w:t>工</w:t>
            </w:r>
            <w:r>
              <w:rPr>
                <w:rFonts w:hint="default" w:ascii="Times New Roman" w:hAnsi="Times New Roman" w:eastAsia="宋体" w:cs="Times New Roman"/>
                <w:color w:val="auto"/>
                <w:kern w:val="2"/>
              </w:rPr>
              <w:t>作。</w:t>
            </w:r>
          </w:p>
          <w:p w14:paraId="3368B24C">
            <w:pPr>
              <w:autoSpaceDE w:val="0"/>
              <w:autoSpaceDN w:val="0"/>
              <w:adjustRightInd w:val="0"/>
              <w:jc w:val="left"/>
              <w:rPr>
                <w:rFonts w:hint="default" w:ascii="Times New Roman" w:hAnsi="Times New Roman" w:cs="Times New Roman"/>
              </w:rPr>
            </w:pPr>
            <w:r>
              <w:rPr>
                <w:rFonts w:hint="default" w:ascii="Times New Roman" w:hAnsi="Times New Roman" w:cs="Times New Roman"/>
              </w:rPr>
              <w:t>12.2 辐射安全管理规章制度</w:t>
            </w:r>
          </w:p>
          <w:p w14:paraId="0A22793A">
            <w:pPr>
              <w:ind w:firstLine="480" w:firstLineChars="200"/>
              <w:rPr>
                <w:rFonts w:hint="default" w:ascii="Times New Roman" w:hAnsi="Times New Roman" w:cs="Times New Roman"/>
              </w:rPr>
            </w:pPr>
            <w:r>
              <w:rPr>
                <w:rFonts w:hint="default" w:ascii="Times New Roman" w:hAnsi="Times New Roman" w:cs="Times New Roman"/>
              </w:rPr>
              <w:t>本项目建设单位涉及使用Ⅱ射线装置，医院制定了《辐射事故应急预案》、《个人剂量监测管理制度》、《人员培训再培训制度》、《辐射安全管理制度》等规章制度；需补充完善本项目《工作场所监测方案》、《辐射安全防护维修制度》，完善《辐射事故应急预案》。《辐射工作场所安全管理制度》、《辐射事故应急响应程序》需张贴上墙。</w:t>
            </w:r>
          </w:p>
          <w:p w14:paraId="60D1593C">
            <w:pPr>
              <w:ind w:firstLine="480" w:firstLineChars="200"/>
              <w:rPr>
                <w:rFonts w:hint="default" w:ascii="Times New Roman" w:hAnsi="Times New Roman" w:cs="Times New Roman"/>
              </w:rPr>
            </w:pPr>
            <w:r>
              <w:rPr>
                <w:rFonts w:hint="default" w:ascii="Times New Roman" w:hAnsi="Times New Roman" w:cs="Times New Roman"/>
              </w:rPr>
              <w:t>医院制定的各项规章制度基本能够满足工作需求，在实际工作中，医院应不断完善相关管理制度，预防辐射事故的发生。医院在实际工作中均能够按照相应的规章制度执行，相关制度均符合辐射安全管理规章制度的要求。</w:t>
            </w:r>
          </w:p>
          <w:p w14:paraId="76C31594">
            <w:pPr>
              <w:ind w:firstLine="480" w:firstLineChars="200"/>
              <w:rPr>
                <w:rFonts w:hint="default" w:ascii="Times New Roman" w:hAnsi="Times New Roman" w:cs="Times New Roman"/>
              </w:rPr>
            </w:pPr>
            <w:r>
              <w:rPr>
                <w:rFonts w:hint="default" w:ascii="Times New Roman" w:hAnsi="Times New Roman" w:cs="Times New Roman"/>
              </w:rPr>
              <w:t>辐射安全管理制度：结合医院的具体情况完善医用血管造影X射线机（DSA）辐射防护和安全保卫制度，</w:t>
            </w:r>
            <w:r>
              <w:rPr>
                <w:rFonts w:hint="default" w:ascii="Times New Roman" w:hAnsi="Times New Roman" w:cs="Times New Roman"/>
                <w:lang w:val="en-US" w:eastAsia="zh-CN"/>
              </w:rPr>
              <w:t>通过现场调查原有</w:t>
            </w:r>
            <w:r>
              <w:rPr>
                <w:rFonts w:hint="default" w:ascii="Times New Roman" w:hAnsi="Times New Roman" w:cs="Times New Roman"/>
              </w:rPr>
              <w:t>医用血管造影X射线机（DSA）工作场所</w:t>
            </w:r>
            <w:r>
              <w:rPr>
                <w:rFonts w:hint="default" w:ascii="Times New Roman" w:hAnsi="Times New Roman" w:cs="Times New Roman"/>
                <w:lang w:val="en-US" w:eastAsia="zh-CN"/>
              </w:rPr>
              <w:t>以及</w:t>
            </w:r>
            <w:r>
              <w:rPr>
                <w:rFonts w:hint="default" w:ascii="Times New Roman" w:hAnsi="Times New Roman" w:cs="Times New Roman"/>
              </w:rPr>
              <w:t>周围显著位置</w:t>
            </w:r>
            <w:r>
              <w:rPr>
                <w:rFonts w:hint="default" w:ascii="Times New Roman" w:hAnsi="Times New Roman" w:cs="Times New Roman"/>
                <w:lang w:val="en-US" w:eastAsia="zh-CN"/>
              </w:rPr>
              <w:t>均张贴了</w:t>
            </w:r>
            <w:r>
              <w:rPr>
                <w:rFonts w:hint="default" w:ascii="Times New Roman" w:hAnsi="Times New Roman" w:cs="Times New Roman"/>
              </w:rPr>
              <w:t>电离辐射警告标志。</w:t>
            </w:r>
          </w:p>
          <w:p w14:paraId="00DE5B1F">
            <w:pPr>
              <w:ind w:firstLine="480" w:firstLineChars="200"/>
              <w:rPr>
                <w:rFonts w:hint="default" w:ascii="Times New Roman" w:hAnsi="Times New Roman" w:eastAsia="宋体" w:cs="Times New Roman"/>
                <w:lang w:val="en-US" w:eastAsia="zh-CN"/>
              </w:rPr>
            </w:pPr>
            <w:r>
              <w:rPr>
                <w:rFonts w:hint="default" w:ascii="Times New Roman" w:hAnsi="Times New Roman" w:cs="Times New Roman"/>
              </w:rPr>
              <w:t>操作规程：制度中应明确医用血管造影X射线机（DSA）工作人员的资质、血管造影X射线机治疗流程及手术规程中应采取辐射防护措施和辐射安全注意事项，重点明确医用血管造影X射线机（DSA）治疗过程中必须采取的辐射安全措施，工作人员操作前要熟悉治疗计划，发现问题及时解决。</w:t>
            </w:r>
            <w:r>
              <w:rPr>
                <w:rFonts w:hint="default" w:ascii="Times New Roman" w:hAnsi="Times New Roman" w:cs="Times New Roman"/>
                <w:lang w:val="en-US" w:eastAsia="zh-CN"/>
              </w:rPr>
              <w:t>2名</w:t>
            </w:r>
            <w:r>
              <w:rPr>
                <w:rFonts w:hint="default" w:ascii="Times New Roman" w:hAnsi="Times New Roman" w:cs="Times New Roman"/>
              </w:rPr>
              <w:t>（DSA）工作人员</w:t>
            </w:r>
            <w:r>
              <w:rPr>
                <w:rFonts w:hint="default" w:ascii="Times New Roman" w:hAnsi="Times New Roman" w:cs="Times New Roman"/>
                <w:lang w:val="en-US" w:eastAsia="zh-CN"/>
              </w:rPr>
              <w:t>均通过</w:t>
            </w:r>
            <w:r>
              <w:rPr>
                <w:rFonts w:hint="default" w:ascii="Times New Roman" w:hAnsi="Times New Roman" w:eastAsia="宋体" w:cs="Times New Roman"/>
                <w:color w:val="auto"/>
                <w:kern w:val="2"/>
              </w:rPr>
              <w:t>全国核技术利用辐射安全与防护考试</w:t>
            </w:r>
            <w:r>
              <w:rPr>
                <w:rFonts w:hint="default" w:ascii="Times New Roman" w:hAnsi="Times New Roman" w:cs="Times New Roman"/>
                <w:color w:val="auto"/>
                <w:kern w:val="2"/>
                <w:lang w:eastAsia="zh-CN"/>
              </w:rPr>
              <w:t>，</w:t>
            </w:r>
            <w:r>
              <w:rPr>
                <w:rFonts w:hint="default" w:ascii="Times New Roman" w:hAnsi="Times New Roman" w:cs="Times New Roman"/>
                <w:color w:val="auto"/>
                <w:kern w:val="2"/>
                <w:lang w:val="en-US" w:eastAsia="zh-CN"/>
              </w:rPr>
              <w:t>手术中均能按照DSA设备的</w:t>
            </w:r>
            <w:r>
              <w:rPr>
                <w:rFonts w:hint="default" w:ascii="Times New Roman" w:hAnsi="Times New Roman" w:cs="Times New Roman"/>
              </w:rPr>
              <w:t>操作规程</w:t>
            </w:r>
            <w:r>
              <w:rPr>
                <w:rFonts w:hint="default" w:ascii="Times New Roman" w:hAnsi="Times New Roman" w:cs="Times New Roman"/>
                <w:lang w:val="en-US" w:eastAsia="zh-CN"/>
              </w:rPr>
              <w:t>进行，并佩戴了辐射防护用品。</w:t>
            </w:r>
          </w:p>
          <w:p w14:paraId="7C6D2286">
            <w:pPr>
              <w:ind w:firstLine="480" w:firstLineChars="200"/>
              <w:rPr>
                <w:rFonts w:hint="default" w:ascii="Times New Roman" w:hAnsi="Times New Roman" w:eastAsia="宋体" w:cs="Times New Roman"/>
                <w:lang w:val="en-US" w:eastAsia="zh-CN"/>
              </w:rPr>
            </w:pPr>
            <w:r>
              <w:rPr>
                <w:rFonts w:hint="default" w:ascii="Times New Roman" w:hAnsi="Times New Roman" w:cs="Times New Roman"/>
              </w:rPr>
              <w:t>岗位职责：制度中应有医用血管造影X射线机（DSA）项目工作人员、设备管理人员等的岗位职责，使每一个相关的工作人员明确自己所在岗位的具体责任，并层层落实。</w:t>
            </w:r>
            <w:r>
              <w:rPr>
                <w:rFonts w:hint="default" w:ascii="Times New Roman" w:hAnsi="Times New Roman" w:cs="Times New Roman"/>
                <w:lang w:val="en-US" w:eastAsia="zh-CN"/>
              </w:rPr>
              <w:t>原有</w:t>
            </w:r>
            <w:r>
              <w:rPr>
                <w:rFonts w:hint="default" w:ascii="Times New Roman" w:hAnsi="Times New Roman" w:cs="Times New Roman"/>
                <w:color w:val="auto"/>
                <w:kern w:val="2"/>
                <w:lang w:val="en-US" w:eastAsia="zh-CN"/>
              </w:rPr>
              <w:t>DSA</w:t>
            </w:r>
            <w:r>
              <w:rPr>
                <w:rFonts w:hint="default" w:ascii="Times New Roman" w:hAnsi="Times New Roman" w:cs="Times New Roman"/>
              </w:rPr>
              <w:t>工作人员</w:t>
            </w:r>
            <w:r>
              <w:rPr>
                <w:rFonts w:hint="default" w:ascii="Times New Roman" w:hAnsi="Times New Roman" w:cs="Times New Roman"/>
                <w:lang w:val="en-US" w:eastAsia="zh-CN"/>
              </w:rPr>
              <w:t>均能按照</w:t>
            </w:r>
            <w:r>
              <w:rPr>
                <w:rFonts w:hint="default" w:ascii="Times New Roman" w:hAnsi="Times New Roman" w:cs="Times New Roman"/>
              </w:rPr>
              <w:t>岗位职责</w:t>
            </w:r>
            <w:r>
              <w:rPr>
                <w:rFonts w:hint="default" w:ascii="Times New Roman" w:hAnsi="Times New Roman" w:cs="Times New Roman"/>
                <w:lang w:val="en-US" w:eastAsia="zh-CN"/>
              </w:rPr>
              <w:t>进行工作。</w:t>
            </w:r>
          </w:p>
          <w:p w14:paraId="458AC1A0">
            <w:pPr>
              <w:ind w:firstLine="480" w:firstLineChars="200"/>
              <w:rPr>
                <w:rFonts w:hint="default" w:ascii="Times New Roman" w:hAnsi="Times New Roman" w:cs="Times New Roman"/>
                <w:lang w:val="en-US"/>
              </w:rPr>
            </w:pPr>
            <w:r>
              <w:rPr>
                <w:rFonts w:hint="default" w:ascii="Times New Roman" w:hAnsi="Times New Roman" w:cs="Times New Roman"/>
              </w:rPr>
              <w:t>使用登记制度：该制度应明确射线装置的使用需要进行登记。医院应在日常工作中落实到位，对射线装置的使用进行登记，做到有据可查。</w:t>
            </w:r>
            <w:r>
              <w:rPr>
                <w:rFonts w:hint="default" w:ascii="Times New Roman" w:hAnsi="Times New Roman" w:cs="Times New Roman"/>
                <w:lang w:val="en-US" w:eastAsia="zh-CN"/>
              </w:rPr>
              <w:t>原有DSA设备每个台手术都有仪器设备的使用记录，其中包括患者的姓名、年龄、岁数、性别、使用时间等。</w:t>
            </w:r>
          </w:p>
          <w:p w14:paraId="6EE0F15A">
            <w:pPr>
              <w:ind w:firstLine="480" w:firstLineChars="200"/>
              <w:rPr>
                <w:rFonts w:hint="default" w:ascii="Times New Roman" w:hAnsi="Times New Roman" w:eastAsia="宋体" w:cs="Times New Roman"/>
                <w:lang w:val="en-US" w:eastAsia="zh-CN"/>
              </w:rPr>
            </w:pPr>
            <w:r>
              <w:rPr>
                <w:rFonts w:hint="default" w:ascii="Times New Roman" w:hAnsi="Times New Roman" w:cs="Times New Roman"/>
              </w:rPr>
              <w:t>台账管理制度：该制度应明确记录射线装置名称、型号、管电压、输出电流、用途及安装位置等，医院应在日常工作中落实到位，做到有据可查。</w:t>
            </w:r>
            <w:r>
              <w:rPr>
                <w:rFonts w:hint="default" w:ascii="Times New Roman" w:hAnsi="Times New Roman" w:cs="Times New Roman"/>
                <w:lang w:val="en-US" w:eastAsia="zh-CN"/>
              </w:rPr>
              <w:t>原有</w:t>
            </w:r>
            <w:r>
              <w:rPr>
                <w:rFonts w:hint="default" w:ascii="Times New Roman" w:hAnsi="Times New Roman" w:cs="Times New Roman"/>
                <w:color w:val="auto"/>
                <w:kern w:val="2"/>
                <w:lang w:val="en-US" w:eastAsia="zh-CN"/>
              </w:rPr>
              <w:t>DSA设备</w:t>
            </w:r>
            <w:r>
              <w:rPr>
                <w:rFonts w:hint="default" w:ascii="Times New Roman" w:hAnsi="Times New Roman" w:cs="Times New Roman"/>
              </w:rPr>
              <w:t>台账</w:t>
            </w:r>
            <w:r>
              <w:rPr>
                <w:rFonts w:hint="default" w:ascii="Times New Roman" w:hAnsi="Times New Roman" w:cs="Times New Roman"/>
                <w:lang w:val="en-US" w:eastAsia="zh-CN"/>
              </w:rPr>
              <w:t>里包含了</w:t>
            </w:r>
            <w:r>
              <w:rPr>
                <w:rFonts w:hint="default" w:ascii="Times New Roman" w:hAnsi="Times New Roman" w:cs="Times New Roman"/>
              </w:rPr>
              <w:t>射线装置名称、型号、管电压、输出电流、用途及安装位置等</w:t>
            </w:r>
            <w:r>
              <w:rPr>
                <w:rFonts w:hint="default" w:ascii="Times New Roman" w:hAnsi="Times New Roman" w:cs="Times New Roman"/>
                <w:lang w:val="en-US" w:eastAsia="zh-CN"/>
              </w:rPr>
              <w:t>信息。</w:t>
            </w:r>
          </w:p>
          <w:p w14:paraId="3307B9AB">
            <w:pPr>
              <w:ind w:firstLine="480" w:firstLineChars="200"/>
              <w:rPr>
                <w:rFonts w:hint="default" w:ascii="Times New Roman" w:hAnsi="Times New Roman" w:eastAsia="宋体" w:cs="Times New Roman"/>
                <w:lang w:val="en-US" w:eastAsia="zh-CN"/>
              </w:rPr>
            </w:pPr>
            <w:r>
              <w:rPr>
                <w:rFonts w:hint="default" w:ascii="Times New Roman" w:hAnsi="Times New Roman" w:cs="Times New Roman"/>
              </w:rPr>
              <w:t>辐射工作人员培训/再培训计划：该制度应明确医院组织辐射工作人员参加辐射安全培训，明确了医院自行培训内容、周期和考核；该制度还应明确考核的办法内容，并强调对培训档案的管理，做到有据可查。</w:t>
            </w:r>
            <w:r>
              <w:rPr>
                <w:rFonts w:hint="default" w:ascii="Times New Roman" w:hAnsi="Times New Roman" w:cs="Times New Roman"/>
                <w:lang w:val="en-US" w:eastAsia="zh-CN"/>
              </w:rPr>
              <w:t>医院对</w:t>
            </w:r>
            <w:r>
              <w:rPr>
                <w:rFonts w:hint="default" w:ascii="Times New Roman" w:hAnsi="Times New Roman" w:cs="Times New Roman"/>
              </w:rPr>
              <w:t>辐射工作人员</w:t>
            </w:r>
            <w:r>
              <w:rPr>
                <w:rFonts w:hint="default" w:ascii="Times New Roman" w:hAnsi="Times New Roman" w:cs="Times New Roman"/>
                <w:lang w:val="en-US" w:eastAsia="zh-CN"/>
              </w:rPr>
              <w:t>每半年进行一次</w:t>
            </w:r>
            <w:r>
              <w:rPr>
                <w:rFonts w:hint="default" w:ascii="Times New Roman" w:hAnsi="Times New Roman" w:cs="Times New Roman"/>
              </w:rPr>
              <w:t>辐射安全培训</w:t>
            </w:r>
            <w:r>
              <w:rPr>
                <w:rFonts w:hint="default" w:ascii="Times New Roman" w:hAnsi="Times New Roman" w:cs="Times New Roman"/>
                <w:lang w:eastAsia="zh-CN"/>
              </w:rPr>
              <w:t>、</w:t>
            </w:r>
            <w:r>
              <w:rPr>
                <w:rFonts w:hint="default" w:ascii="Times New Roman" w:hAnsi="Times New Roman" w:cs="Times New Roman"/>
                <w:lang w:val="en-US" w:eastAsia="zh-CN"/>
              </w:rPr>
              <w:t>考核</w:t>
            </w:r>
            <w:r>
              <w:rPr>
                <w:rFonts w:hint="default" w:ascii="Times New Roman" w:hAnsi="Times New Roman" w:cs="Times New Roman"/>
                <w:lang w:eastAsia="zh-CN"/>
              </w:rPr>
              <w:t>，</w:t>
            </w:r>
            <w:r>
              <w:rPr>
                <w:rFonts w:hint="default" w:ascii="Times New Roman" w:hAnsi="Times New Roman" w:cs="Times New Roman"/>
                <w:lang w:val="en-US" w:eastAsia="zh-CN"/>
              </w:rPr>
              <w:t>均有相关记录。</w:t>
            </w:r>
          </w:p>
          <w:p w14:paraId="00F77AD5">
            <w:pPr>
              <w:ind w:firstLine="480" w:firstLineChars="200"/>
              <w:rPr>
                <w:rFonts w:hint="default" w:ascii="Times New Roman" w:hAnsi="Times New Roman" w:cs="Times New Roman"/>
                <w:lang w:val="en-US" w:eastAsia="zh-CN"/>
              </w:rPr>
            </w:pPr>
            <w:r>
              <w:rPr>
                <w:rFonts w:hint="default" w:ascii="Times New Roman" w:hAnsi="Times New Roman" w:cs="Times New Roman"/>
              </w:rPr>
              <w:t>工作场所监测方案</w:t>
            </w:r>
            <w:r>
              <w:rPr>
                <w:rFonts w:hint="default" w:ascii="Times New Roman" w:hAnsi="Times New Roman" w:cs="Times New Roman"/>
                <w:lang w:eastAsia="zh-CN"/>
              </w:rPr>
              <w:t>：</w:t>
            </w:r>
            <w:r>
              <w:rPr>
                <w:rFonts w:hint="default" w:ascii="Times New Roman" w:hAnsi="Times New Roman" w:cs="Times New Roman"/>
                <w:lang w:val="en-US" w:eastAsia="zh-CN"/>
              </w:rPr>
              <w:t>对本项目使用的射线装置使用场所进行监测，规定负责科室、监测项目、频次、方法及结果评价等相关内容。</w:t>
            </w:r>
          </w:p>
          <w:p w14:paraId="436736F4">
            <w:pPr>
              <w:ind w:firstLine="480" w:firstLineChars="200"/>
              <w:rPr>
                <w:rFonts w:hint="default" w:ascii="Times New Roman" w:hAnsi="Times New Roman" w:cs="Times New Roman"/>
                <w:lang w:val="en-US" w:eastAsia="zh-CN"/>
              </w:rPr>
            </w:pPr>
            <w:r>
              <w:rPr>
                <w:rFonts w:hint="default" w:ascii="Times New Roman" w:hAnsi="Times New Roman" w:cs="Times New Roman"/>
                <w:lang w:val="en-US" w:eastAsia="zh-CN"/>
              </w:rPr>
              <w:t>监测仪表的校验与管理制度：对在用的射线装置便携式辐射测量仪表进行相关规定，如负责科室，检定范围、频次、检定机构等相关内容进行规定。原有</w:t>
            </w:r>
            <w:r>
              <w:rPr>
                <w:rFonts w:hint="default" w:ascii="Times New Roman" w:hAnsi="Times New Roman" w:cs="Times New Roman"/>
                <w:color w:val="auto"/>
                <w:kern w:val="2"/>
                <w:lang w:val="en-US" w:eastAsia="zh-CN"/>
              </w:rPr>
              <w:t>DSA监测设备，放射科每年和委托检测单位的设备进行一次比对或者委托有资质的单位进行检定。</w:t>
            </w:r>
          </w:p>
          <w:p w14:paraId="38890812">
            <w:pPr>
              <w:ind w:firstLine="480" w:firstLineChars="200"/>
              <w:rPr>
                <w:rFonts w:hint="default" w:ascii="Times New Roman" w:hAnsi="Times New Roman" w:cs="Times New Roman"/>
              </w:rPr>
            </w:pPr>
            <w:r>
              <w:rPr>
                <w:rFonts w:hint="default" w:ascii="Times New Roman" w:hAnsi="Times New Roman" w:cs="Times New Roman"/>
              </w:rPr>
              <w:t>综上所述，该医院</w:t>
            </w:r>
            <w:r>
              <w:rPr>
                <w:rFonts w:hint="default" w:ascii="Times New Roman" w:hAnsi="Times New Roman" w:cs="Times New Roman"/>
                <w:lang w:val="en-US" w:eastAsia="zh-CN"/>
              </w:rPr>
              <w:t>新增的</w:t>
            </w:r>
            <w:r>
              <w:rPr>
                <w:rFonts w:hint="default" w:ascii="Times New Roman" w:hAnsi="Times New Roman" w:cs="Times New Roman"/>
                <w:color w:val="auto"/>
                <w:kern w:val="2"/>
                <w:lang w:val="en-US" w:eastAsia="zh-CN"/>
              </w:rPr>
              <w:t>DSA设备</w:t>
            </w:r>
            <w:r>
              <w:rPr>
                <w:rFonts w:hint="default" w:ascii="Times New Roman" w:hAnsi="Times New Roman" w:cs="Times New Roman"/>
              </w:rPr>
              <w:t>在落实上述制度后，能够确保医院使用的医用血管造影X射线机（DSA）的安全使用，满足国家相关的管理及技术层面要求。</w:t>
            </w:r>
          </w:p>
          <w:p w14:paraId="41890F4B">
            <w:pPr>
              <w:ind w:firstLine="480" w:firstLineChars="200"/>
              <w:rPr>
                <w:rFonts w:hint="default" w:ascii="Times New Roman" w:hAnsi="Times New Roman" w:cs="Times New Roman"/>
              </w:rPr>
            </w:pPr>
            <w:r>
              <w:rPr>
                <w:rFonts w:hint="default" w:ascii="Times New Roman" w:hAnsi="Times New Roman" w:cs="Times New Roman"/>
              </w:rPr>
              <w:t>医院应根据需要及自身运行经验，按照《放射性同位素与射线装置安全许可管理办法》和《放射性同位素与射线装置安全和防护管理办法》的要求对各项规章制度及时进行更新完善，提高制度可操作性，做到所有辐射相关工作都有章可循，有制度保障。</w:t>
            </w:r>
          </w:p>
          <w:p w14:paraId="2CDBE8A3">
            <w:pPr>
              <w:pStyle w:val="39"/>
              <w:ind w:left="0" w:leftChars="0" w:firstLine="0"/>
              <w:rPr>
                <w:rFonts w:hint="default" w:ascii="Times New Roman" w:hAnsi="Times New Roman" w:cs="Times New Roman"/>
                <w:lang w:eastAsia="zh-CN"/>
              </w:rPr>
            </w:pPr>
            <w:r>
              <w:rPr>
                <w:rFonts w:hint="default" w:ascii="Times New Roman" w:hAnsi="Times New Roman" w:cs="Times New Roman"/>
                <w:bCs/>
              </w:rPr>
              <w:t xml:space="preserve">   </w:t>
            </w:r>
          </w:p>
          <w:p w14:paraId="17B2F908">
            <w:pPr>
              <w:pStyle w:val="38"/>
              <w:rPr>
                <w:rFonts w:hint="default" w:ascii="Times New Roman" w:hAnsi="Times New Roman" w:cs="Times New Roman"/>
                <w:lang w:eastAsia="zh-CN"/>
              </w:rPr>
            </w:pPr>
          </w:p>
        </w:tc>
      </w:tr>
      <w:tr w14:paraId="7CC8D75F">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13182" w:hRule="atLeast"/>
          <w:jc w:val="center"/>
        </w:trPr>
        <w:tc>
          <w:tcPr>
            <w:tcW w:w="9795" w:type="dxa"/>
            <w:shd w:val="clear" w:color="auto" w:fill="FFFFFF"/>
          </w:tcPr>
          <w:p w14:paraId="1C03A91B">
            <w:pPr>
              <w:autoSpaceDE w:val="0"/>
              <w:autoSpaceDN w:val="0"/>
              <w:adjustRightInd w:val="0"/>
              <w:jc w:val="left"/>
              <w:rPr>
                <w:rFonts w:hint="default" w:ascii="Times New Roman" w:hAnsi="Times New Roman" w:cs="Times New Roman"/>
                <w:b/>
                <w:bCs/>
                <w:kern w:val="0"/>
                <w:sz w:val="30"/>
                <w:szCs w:val="30"/>
              </w:rPr>
            </w:pPr>
            <w:r>
              <w:rPr>
                <w:rFonts w:hint="default" w:ascii="Times New Roman" w:hAnsi="Times New Roman" w:cs="Times New Roman"/>
                <w:b/>
                <w:bCs/>
                <w:kern w:val="0"/>
                <w:sz w:val="30"/>
                <w:szCs w:val="30"/>
              </w:rPr>
              <w:t>12.3 辐射监测</w:t>
            </w:r>
          </w:p>
          <w:p w14:paraId="00DB2558">
            <w:pPr>
              <w:ind w:firstLine="480" w:firstLineChars="200"/>
              <w:rPr>
                <w:rFonts w:hint="default" w:ascii="Times New Roman" w:hAnsi="Times New Roman" w:cs="Times New Roman"/>
                <w:bCs/>
              </w:rPr>
            </w:pPr>
            <w:r>
              <w:rPr>
                <w:rFonts w:hint="default" w:ascii="Times New Roman" w:hAnsi="Times New Roman" w:cs="Times New Roman"/>
                <w:bCs/>
              </w:rPr>
              <w:t xml:space="preserve"> 根据相关法律法规的要求医院应当建立辐射监测制度，组织对辐射工作人员进行个人辐射剂量、工作场所及周围环境进行监测，并建立相应档案”。该院每季度都对从业人员个人辐射剂量进行个人辐射剂量的监测，每年对辐射工作场所进行了辐射防护监测、为了保证本项目运行过程的安全，为控制和评价辐射危害，设置了相应的辐射剂量监测手段，使工作人员和公众所受照射尽可能低。根据《电离辐射防护与辐射源安全基本标准》（GB18871-2002）、《辐射环境监测技术规范》（HJ 61-2021）中的相关规定，本项目个人辐射剂量、工作场所及周围环境监测要求如下：</w:t>
            </w:r>
          </w:p>
          <w:p w14:paraId="1761B467">
            <w:pPr>
              <w:rPr>
                <w:rFonts w:hint="default" w:ascii="Times New Roman" w:hAnsi="Times New Roman" w:cs="Times New Roman"/>
                <w:b/>
              </w:rPr>
            </w:pPr>
            <w:r>
              <w:rPr>
                <w:rFonts w:hint="default" w:ascii="Times New Roman" w:hAnsi="Times New Roman" w:cs="Times New Roman"/>
                <w:sz w:val="28"/>
                <w:szCs w:val="28"/>
              </w:rPr>
              <w:t>1、</w:t>
            </w:r>
            <w:r>
              <w:rPr>
                <w:rFonts w:hint="default" w:ascii="Times New Roman" w:hAnsi="Times New Roman" w:cs="Times New Roman"/>
                <w:b/>
              </w:rPr>
              <w:t>工作场所辐射环境监测要求</w:t>
            </w:r>
          </w:p>
          <w:p w14:paraId="7A42AE88">
            <w:pPr>
              <w:ind w:firstLine="480" w:firstLineChars="200"/>
              <w:rPr>
                <w:rFonts w:hint="default" w:ascii="Times New Roman" w:hAnsi="Times New Roman" w:cs="Times New Roman"/>
                <w:bCs/>
              </w:rPr>
            </w:pPr>
            <w:r>
              <w:rPr>
                <w:rFonts w:hint="default" w:ascii="Times New Roman" w:hAnsi="Times New Roman" w:cs="Times New Roman"/>
                <w:bCs/>
              </w:rPr>
              <w:t>医院应为该项目所在科室配置1台X、γ福射剂量率监测仪，定期按照如下要求进行自主监测工作场所的X、γ辐射剂量率。</w:t>
            </w:r>
          </w:p>
          <w:p w14:paraId="61E6CE5B">
            <w:pPr>
              <w:ind w:firstLine="480" w:firstLineChars="200"/>
              <w:rPr>
                <w:rFonts w:hint="default" w:ascii="Times New Roman" w:hAnsi="Times New Roman" w:cs="Times New Roman"/>
                <w:bCs/>
              </w:rPr>
            </w:pPr>
            <w:r>
              <w:rPr>
                <w:rFonts w:hint="default" w:ascii="Times New Roman" w:hAnsi="Times New Roman" w:cs="Times New Roman"/>
                <w:bCs/>
              </w:rPr>
              <w:t>①年度监测</w:t>
            </w:r>
          </w:p>
          <w:p w14:paraId="0EEA5A1F">
            <w:pPr>
              <w:ind w:firstLine="480" w:firstLineChars="200"/>
              <w:rPr>
                <w:rFonts w:hint="default" w:ascii="Times New Roman" w:hAnsi="Times New Roman" w:cs="Times New Roman"/>
                <w:bCs/>
              </w:rPr>
            </w:pPr>
            <w:r>
              <w:rPr>
                <w:rFonts w:hint="default" w:ascii="Times New Roman" w:hAnsi="Times New Roman" w:cs="Times New Roman"/>
                <w:bCs/>
              </w:rPr>
              <w:t>委托有资质的单位对辐射工作场所的剂量进行监测，监测周期为1次/年：年度检测报告应作为《安全和防护状况年度评估报告》的重要组成内容一并提交给发证机关。</w:t>
            </w:r>
          </w:p>
          <w:p w14:paraId="6731E51E">
            <w:pPr>
              <w:ind w:firstLine="480" w:firstLineChars="200"/>
              <w:rPr>
                <w:rFonts w:hint="default" w:ascii="Times New Roman" w:hAnsi="Times New Roman" w:cs="Times New Roman"/>
                <w:bCs/>
              </w:rPr>
            </w:pPr>
            <w:r>
              <w:rPr>
                <w:rFonts w:hint="default" w:ascii="Times New Roman" w:hAnsi="Times New Roman" w:cs="Times New Roman"/>
                <w:bCs/>
              </w:rPr>
              <w:t>②日常自行监测</w:t>
            </w:r>
          </w:p>
          <w:p w14:paraId="0F8DB322">
            <w:pPr>
              <w:ind w:firstLine="480" w:firstLineChars="200"/>
              <w:rPr>
                <w:rFonts w:hint="default" w:ascii="Times New Roman" w:hAnsi="Times New Roman" w:cs="Times New Roman"/>
                <w:bCs/>
              </w:rPr>
            </w:pPr>
            <w:r>
              <w:rPr>
                <w:rFonts w:hint="default" w:ascii="Times New Roman" w:hAnsi="Times New Roman" w:cs="Times New Roman"/>
                <w:bCs/>
              </w:rPr>
              <w:t>定期自行开展辐射监测（也可委托有资质的单位进行现场监测），制定各工作场所的定期监测制度，监测数据应存档备案，监测周期至少三个月一次。</w:t>
            </w:r>
          </w:p>
          <w:p w14:paraId="0D65E6CC">
            <w:pPr>
              <w:rPr>
                <w:rFonts w:hint="default" w:ascii="Times New Roman" w:hAnsi="Times New Roman" w:cs="Times New Roman"/>
                <w:b/>
              </w:rPr>
            </w:pPr>
            <w:r>
              <w:rPr>
                <w:rFonts w:hint="default" w:ascii="Times New Roman" w:hAnsi="Times New Roman" w:cs="Times New Roman"/>
                <w:sz w:val="28"/>
                <w:szCs w:val="28"/>
              </w:rPr>
              <w:t>2、</w:t>
            </w:r>
            <w:r>
              <w:rPr>
                <w:rFonts w:hint="default" w:ascii="Times New Roman" w:hAnsi="Times New Roman" w:cs="Times New Roman"/>
                <w:b/>
              </w:rPr>
              <w:t>个人剂量监测</w:t>
            </w:r>
          </w:p>
          <w:p w14:paraId="613BADC0">
            <w:pPr>
              <w:ind w:firstLine="480" w:firstLineChars="200"/>
              <w:rPr>
                <w:rFonts w:hint="default" w:ascii="Times New Roman" w:hAnsi="Times New Roman" w:cs="Times New Roman"/>
                <w:bCs/>
              </w:rPr>
            </w:pPr>
            <w:r>
              <w:rPr>
                <w:rFonts w:hint="default" w:ascii="Times New Roman" w:hAnsi="Times New Roman" w:eastAsia="宋体" w:cs="Times New Roman"/>
                <w:bCs/>
              </w:rPr>
              <w:t>本项目配备</w:t>
            </w:r>
            <w:r>
              <w:rPr>
                <w:rFonts w:hint="eastAsia" w:ascii="Times New Roman" w:hAnsi="Times New Roman" w:eastAsia="宋体" w:cs="Times New Roman"/>
                <w:bCs/>
                <w:lang w:val="en-US" w:eastAsia="zh-CN"/>
              </w:rPr>
              <w:t>2</w:t>
            </w:r>
            <w:r>
              <w:rPr>
                <w:rFonts w:hint="default" w:ascii="Times New Roman" w:hAnsi="Times New Roman" w:eastAsia="宋体" w:cs="Times New Roman"/>
                <w:bCs/>
              </w:rPr>
              <w:t>名辐射工作人员，项目建成投运后，保证每名辐射工作人员均配备个人剂量计。加强检测管理和辐射工作人员职业健康检查管理，保证每名辐射工作人员的个人剂量计每个季度送有资质部门检测一次，做到专</w:t>
            </w:r>
            <w:r>
              <w:rPr>
                <w:rFonts w:hint="default" w:ascii="Times New Roman" w:hAnsi="Times New Roman" w:cs="Times New Roman"/>
                <w:bCs/>
              </w:rPr>
              <w:t>人专戴，做到定期送检；建立个人剂量档案，个人剂量档案要保存终身；当单个季度个人剂量超过1.25mSv时，建设单位要对该辐射工作人员进行干预，要进一步调查明确原因，并由当事人在情况调查报告上签字确认；当全年个人剂量超过5mSv时，建设单位需进行原因调查，并最终形成正式调查报告，经本人签字确认后，上报发证机关；当连续5年的平均个人剂量超过20mSv或单年个人剂量超过50mSv时，需调查超标原因，举一反三杜绝类似的事情发生。</w:t>
            </w:r>
          </w:p>
          <w:p w14:paraId="7EE858E3">
            <w:pPr>
              <w:rPr>
                <w:rFonts w:hint="default" w:ascii="Times New Roman" w:hAnsi="Times New Roman" w:cs="Times New Roman"/>
                <w:b/>
              </w:rPr>
            </w:pPr>
            <w:r>
              <w:rPr>
                <w:rFonts w:hint="default" w:ascii="Times New Roman" w:hAnsi="Times New Roman" w:cs="Times New Roman"/>
                <w:sz w:val="28"/>
                <w:szCs w:val="28"/>
              </w:rPr>
              <w:t>3、</w:t>
            </w:r>
            <w:r>
              <w:rPr>
                <w:rFonts w:hint="default" w:ascii="Times New Roman" w:hAnsi="Times New Roman" w:cs="Times New Roman"/>
                <w:b/>
              </w:rPr>
              <w:t>工作场所监测计划</w:t>
            </w:r>
          </w:p>
          <w:p w14:paraId="27635D5E">
            <w:pPr>
              <w:pStyle w:val="52"/>
              <w:spacing w:line="360" w:lineRule="auto"/>
              <w:rPr>
                <w:rFonts w:hint="default" w:ascii="Times New Roman" w:hAnsi="Times New Roman" w:eastAsia="宋体" w:cs="Times New Roman"/>
                <w:bCs/>
                <w:color w:val="auto"/>
                <w:kern w:val="2"/>
                <w:lang w:val="en-US" w:eastAsia="zh-CN"/>
              </w:rPr>
            </w:pPr>
            <w:r>
              <w:rPr>
                <w:rFonts w:hint="default" w:ascii="Times New Roman" w:hAnsi="Times New Roman" w:eastAsia="宋体" w:cs="Times New Roman"/>
                <w:color w:val="auto"/>
              </w:rPr>
              <w:t xml:space="preserve">   </w:t>
            </w:r>
            <w:r>
              <w:rPr>
                <w:rFonts w:hint="eastAsia" w:ascii="Times New Roman" w:eastAsia="宋体" w:cs="Times New Roman"/>
                <w:bCs/>
                <w:color w:val="auto"/>
                <w:kern w:val="2"/>
                <w:lang w:eastAsia="zh-CN"/>
              </w:rPr>
              <w:t> 锡林郭勒盟蒙医医院</w:t>
            </w:r>
            <w:r>
              <w:rPr>
                <w:rFonts w:hint="default" w:ascii="Times New Roman" w:hAnsi="Times New Roman" w:eastAsia="宋体" w:cs="Times New Roman"/>
                <w:bCs/>
                <w:color w:val="auto"/>
                <w:kern w:val="2"/>
              </w:rPr>
              <w:t>应制定完善的监测方案，明确监测点位、监测项目和频次，并按监测方案对核技术应用场所及周围辐射水平进行监测，同时做好记录分析工作。每季度医院应对辐射工作场所及周边环境开展年度监测，监测计划可按照下表进行。</w:t>
            </w:r>
            <w:r>
              <w:rPr>
                <w:rFonts w:hint="default" w:ascii="Times New Roman" w:hAnsi="Times New Roman" w:eastAsia="宋体" w:cs="Times New Roman"/>
                <w:bCs/>
                <w:color w:val="auto"/>
                <w:kern w:val="2"/>
                <w:lang w:val="en-US" w:eastAsia="zh-CN"/>
              </w:rPr>
              <w:t>每年委托</w:t>
            </w:r>
            <w:r>
              <w:rPr>
                <w:rFonts w:hint="default" w:ascii="Times New Roman" w:hAnsi="Times New Roman" w:eastAsia="宋体" w:cs="Times New Roman"/>
                <w:bCs/>
                <w:color w:val="auto"/>
                <w:kern w:val="2"/>
              </w:rPr>
              <w:t>有资质的单位进行现场监测</w:t>
            </w:r>
            <w:r>
              <w:rPr>
                <w:rFonts w:hint="default" w:ascii="Times New Roman" w:hAnsi="Times New Roman" w:eastAsia="宋体" w:cs="Times New Roman"/>
                <w:bCs/>
                <w:color w:val="auto"/>
                <w:kern w:val="2"/>
                <w:lang w:val="en-US" w:eastAsia="zh-CN"/>
              </w:rPr>
              <w:t>一次。</w:t>
            </w:r>
          </w:p>
          <w:p w14:paraId="5EF56066">
            <w:pPr>
              <w:pStyle w:val="52"/>
              <w:jc w:val="center"/>
              <w:rPr>
                <w:rFonts w:hint="default" w:ascii="Times New Roman" w:hAnsi="Times New Roman" w:eastAsia="宋体" w:cs="Times New Roman"/>
                <w:b/>
                <w:color w:val="auto"/>
                <w:kern w:val="2"/>
              </w:rPr>
            </w:pPr>
            <w:r>
              <w:rPr>
                <w:rFonts w:hint="default" w:ascii="Times New Roman" w:hAnsi="Times New Roman" w:eastAsia="宋体" w:cs="Times New Roman"/>
                <w:b/>
                <w:color w:val="auto"/>
                <w:kern w:val="2"/>
              </w:rPr>
              <w:t>表12.3-1   医院监测计划</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8"/>
              <w:gridCol w:w="3024"/>
              <w:gridCol w:w="1881"/>
              <w:gridCol w:w="2216"/>
            </w:tblGrid>
            <w:tr w14:paraId="46F43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1468" w:type="dxa"/>
                  <w:shd w:val="clear" w:color="auto" w:fill="D7D7D7" w:themeFill="background1" w:themeFillShade="D8"/>
                  <w:vAlign w:val="center"/>
                </w:tcPr>
                <w:p w14:paraId="4606813F">
                  <w:pPr>
                    <w:pStyle w:val="52"/>
                    <w:jc w:val="center"/>
                    <w:rPr>
                      <w:rFonts w:hint="default" w:ascii="Times New Roman" w:hAnsi="Times New Roman" w:eastAsia="宋体" w:cs="Times New Roman"/>
                      <w:bCs/>
                      <w:color w:val="auto"/>
                      <w:kern w:val="2"/>
                    </w:rPr>
                  </w:pPr>
                  <w:r>
                    <w:rPr>
                      <w:rFonts w:hint="default" w:ascii="Times New Roman" w:hAnsi="Times New Roman" w:eastAsia="宋体" w:cs="Times New Roman"/>
                      <w:bCs/>
                      <w:color w:val="auto"/>
                      <w:kern w:val="2"/>
                    </w:rPr>
                    <w:t>监测对象</w:t>
                  </w:r>
                </w:p>
              </w:tc>
              <w:tc>
                <w:tcPr>
                  <w:tcW w:w="3024" w:type="dxa"/>
                  <w:shd w:val="clear" w:color="auto" w:fill="D7D7D7" w:themeFill="background1" w:themeFillShade="D8"/>
                  <w:vAlign w:val="center"/>
                </w:tcPr>
                <w:p w14:paraId="2E22ECF3">
                  <w:pPr>
                    <w:pStyle w:val="52"/>
                    <w:jc w:val="center"/>
                    <w:rPr>
                      <w:rFonts w:hint="default" w:ascii="Times New Roman" w:hAnsi="Times New Roman" w:eastAsia="宋体" w:cs="Times New Roman"/>
                      <w:bCs/>
                      <w:color w:val="auto"/>
                      <w:kern w:val="2"/>
                    </w:rPr>
                  </w:pPr>
                  <w:r>
                    <w:rPr>
                      <w:rFonts w:hint="default" w:ascii="Times New Roman" w:hAnsi="Times New Roman" w:eastAsia="宋体" w:cs="Times New Roman"/>
                      <w:bCs/>
                      <w:color w:val="auto"/>
                      <w:kern w:val="2"/>
                    </w:rPr>
                    <w:t>监测点位</w:t>
                  </w:r>
                </w:p>
              </w:tc>
              <w:tc>
                <w:tcPr>
                  <w:tcW w:w="1881" w:type="dxa"/>
                  <w:shd w:val="clear" w:color="auto" w:fill="D7D7D7" w:themeFill="background1" w:themeFillShade="D8"/>
                  <w:vAlign w:val="center"/>
                </w:tcPr>
                <w:p w14:paraId="2B8F01A4">
                  <w:pPr>
                    <w:pStyle w:val="52"/>
                    <w:jc w:val="center"/>
                    <w:rPr>
                      <w:rFonts w:hint="default" w:ascii="Times New Roman" w:hAnsi="Times New Roman" w:eastAsia="宋体" w:cs="Times New Roman"/>
                      <w:bCs/>
                      <w:color w:val="auto"/>
                      <w:kern w:val="2"/>
                    </w:rPr>
                  </w:pPr>
                  <w:r>
                    <w:rPr>
                      <w:rFonts w:hint="default" w:ascii="Times New Roman" w:hAnsi="Times New Roman" w:eastAsia="宋体" w:cs="Times New Roman"/>
                      <w:bCs/>
                      <w:color w:val="auto"/>
                      <w:kern w:val="2"/>
                    </w:rPr>
                    <w:t>监测项目</w:t>
                  </w:r>
                </w:p>
              </w:tc>
              <w:tc>
                <w:tcPr>
                  <w:tcW w:w="2216" w:type="dxa"/>
                  <w:shd w:val="clear" w:color="auto" w:fill="D7D7D7" w:themeFill="background1" w:themeFillShade="D8"/>
                  <w:vAlign w:val="center"/>
                </w:tcPr>
                <w:p w14:paraId="7663375C">
                  <w:pPr>
                    <w:pStyle w:val="52"/>
                    <w:jc w:val="center"/>
                    <w:rPr>
                      <w:rFonts w:hint="default" w:ascii="Times New Roman" w:hAnsi="Times New Roman" w:eastAsia="宋体" w:cs="Times New Roman"/>
                      <w:bCs/>
                      <w:color w:val="auto"/>
                      <w:kern w:val="2"/>
                    </w:rPr>
                  </w:pPr>
                  <w:r>
                    <w:rPr>
                      <w:rFonts w:hint="default" w:ascii="Times New Roman" w:hAnsi="Times New Roman" w:eastAsia="宋体" w:cs="Times New Roman"/>
                      <w:bCs/>
                      <w:color w:val="auto"/>
                      <w:kern w:val="2"/>
                    </w:rPr>
                    <w:t>监测频率</w:t>
                  </w:r>
                </w:p>
              </w:tc>
            </w:tr>
            <w:tr w14:paraId="3303B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vMerge w:val="restart"/>
                  <w:vAlign w:val="center"/>
                </w:tcPr>
                <w:p w14:paraId="6908A450">
                  <w:pPr>
                    <w:pStyle w:val="52"/>
                    <w:jc w:val="center"/>
                    <w:rPr>
                      <w:rFonts w:hint="default" w:ascii="Times New Roman" w:hAnsi="Times New Roman" w:eastAsia="宋体" w:cs="Times New Roman"/>
                      <w:bCs/>
                      <w:color w:val="auto"/>
                      <w:kern w:val="2"/>
                      <w:sz w:val="21"/>
                      <w:szCs w:val="21"/>
                    </w:rPr>
                  </w:pPr>
                  <w:r>
                    <w:rPr>
                      <w:rFonts w:hint="default" w:ascii="Times New Roman" w:hAnsi="Times New Roman" w:eastAsia="宋体" w:cs="Times New Roman"/>
                      <w:bCs/>
                      <w:color w:val="auto"/>
                      <w:kern w:val="2"/>
                      <w:sz w:val="21"/>
                      <w:szCs w:val="21"/>
                    </w:rPr>
                    <w:t>机房</w:t>
                  </w:r>
                </w:p>
              </w:tc>
              <w:tc>
                <w:tcPr>
                  <w:tcW w:w="3024" w:type="dxa"/>
                  <w:vAlign w:val="center"/>
                </w:tcPr>
                <w:p w14:paraId="21BFA552">
                  <w:pPr>
                    <w:pStyle w:val="52"/>
                    <w:jc w:val="center"/>
                    <w:rPr>
                      <w:rFonts w:hint="default" w:ascii="Times New Roman" w:hAnsi="Times New Roman" w:eastAsia="宋体" w:cs="Times New Roman"/>
                      <w:bCs/>
                      <w:color w:val="auto"/>
                      <w:kern w:val="2"/>
                      <w:sz w:val="21"/>
                      <w:szCs w:val="21"/>
                    </w:rPr>
                  </w:pPr>
                  <w:r>
                    <w:rPr>
                      <w:rFonts w:hint="default" w:ascii="Times New Roman" w:hAnsi="Times New Roman" w:eastAsia="宋体" w:cs="Times New Roman"/>
                      <w:bCs/>
                      <w:color w:val="auto"/>
                      <w:kern w:val="2"/>
                      <w:sz w:val="21"/>
                      <w:szCs w:val="21"/>
                    </w:rPr>
                    <w:t>机房屏蔽体墙外30cm处、操作位、防护门外30cm</w:t>
                  </w:r>
                  <w:r>
                    <w:rPr>
                      <w:rFonts w:hint="default" w:ascii="Times New Roman" w:hAnsi="Times New Roman" w:eastAsia="宋体" w:cs="Times New Roman"/>
                      <w:bCs/>
                      <w:color w:val="auto"/>
                      <w:kern w:val="2"/>
                      <w:sz w:val="21"/>
                      <w:szCs w:val="21"/>
                      <w:lang w:val="en-US" w:eastAsia="zh-CN"/>
                    </w:rPr>
                    <w:t>机房楼上</w:t>
                  </w:r>
                  <w:r>
                    <w:rPr>
                      <w:rFonts w:hint="eastAsia" w:ascii="Times New Roman" w:eastAsia="宋体" w:cs="Times New Roman"/>
                      <w:bCs/>
                      <w:color w:val="auto"/>
                      <w:kern w:val="2"/>
                      <w:sz w:val="21"/>
                      <w:szCs w:val="21"/>
                      <w:lang w:val="en-US" w:eastAsia="zh-CN"/>
                    </w:rPr>
                    <w:t>、楼下</w:t>
                  </w:r>
                  <w:r>
                    <w:rPr>
                      <w:rFonts w:hint="default" w:ascii="Times New Roman" w:hAnsi="Times New Roman" w:eastAsia="宋体" w:cs="Times New Roman"/>
                      <w:bCs/>
                      <w:color w:val="auto"/>
                      <w:kern w:val="2"/>
                      <w:sz w:val="21"/>
                      <w:szCs w:val="21"/>
                    </w:rPr>
                    <w:t>等；</w:t>
                  </w:r>
                </w:p>
              </w:tc>
              <w:tc>
                <w:tcPr>
                  <w:tcW w:w="1881" w:type="dxa"/>
                  <w:vAlign w:val="center"/>
                </w:tcPr>
                <w:p w14:paraId="6A2B5E0F">
                  <w:pPr>
                    <w:pStyle w:val="52"/>
                    <w:jc w:val="center"/>
                    <w:rPr>
                      <w:rFonts w:hint="default" w:ascii="Times New Roman" w:hAnsi="Times New Roman" w:eastAsia="宋体" w:cs="Times New Roman"/>
                      <w:bCs/>
                      <w:color w:val="auto"/>
                      <w:kern w:val="2"/>
                      <w:sz w:val="21"/>
                      <w:szCs w:val="21"/>
                    </w:rPr>
                  </w:pPr>
                  <w:r>
                    <w:rPr>
                      <w:rFonts w:hint="default" w:ascii="Times New Roman" w:hAnsi="Times New Roman" w:eastAsia="宋体" w:cs="Times New Roman"/>
                      <w:bCs/>
                      <w:color w:val="auto"/>
                      <w:kern w:val="2"/>
                      <w:sz w:val="21"/>
                      <w:szCs w:val="21"/>
                    </w:rPr>
                    <w:t>X-γ辐射剂量率</w:t>
                  </w:r>
                </w:p>
              </w:tc>
              <w:tc>
                <w:tcPr>
                  <w:tcW w:w="2216" w:type="dxa"/>
                  <w:vAlign w:val="center"/>
                </w:tcPr>
                <w:p w14:paraId="6E787E64">
                  <w:pPr>
                    <w:pStyle w:val="52"/>
                    <w:jc w:val="center"/>
                    <w:rPr>
                      <w:rFonts w:hint="default" w:ascii="Times New Roman" w:hAnsi="Times New Roman" w:eastAsia="宋体" w:cs="Times New Roman"/>
                      <w:bCs/>
                      <w:color w:val="auto"/>
                      <w:kern w:val="2"/>
                      <w:sz w:val="21"/>
                      <w:szCs w:val="21"/>
                    </w:rPr>
                  </w:pPr>
                  <w:r>
                    <w:rPr>
                      <w:rFonts w:hint="default" w:ascii="Times New Roman" w:hAnsi="Times New Roman" w:eastAsia="宋体" w:cs="Times New Roman"/>
                      <w:bCs/>
                      <w:color w:val="auto"/>
                      <w:kern w:val="2"/>
                      <w:sz w:val="21"/>
                      <w:szCs w:val="21"/>
                    </w:rPr>
                    <w:t>一个季度一次</w:t>
                  </w:r>
                </w:p>
                <w:p w14:paraId="29377871">
                  <w:pPr>
                    <w:pStyle w:val="52"/>
                    <w:jc w:val="center"/>
                    <w:rPr>
                      <w:rFonts w:hint="eastAsia" w:ascii="Times New Roman" w:hAnsi="Times New Roman" w:eastAsia="宋体" w:cs="Times New Roman"/>
                      <w:bCs/>
                      <w:color w:val="auto"/>
                      <w:kern w:val="2"/>
                      <w:sz w:val="21"/>
                      <w:szCs w:val="21"/>
                      <w:lang w:eastAsia="zh-CN"/>
                    </w:rPr>
                  </w:pPr>
                  <w:r>
                    <w:rPr>
                      <w:rFonts w:hint="eastAsia" w:ascii="Times New Roman" w:eastAsia="宋体" w:cs="Times New Roman"/>
                      <w:bCs/>
                      <w:color w:val="auto"/>
                      <w:kern w:val="2"/>
                      <w:sz w:val="21"/>
                      <w:szCs w:val="21"/>
                      <w:lang w:eastAsia="zh-CN"/>
                    </w:rPr>
                    <w:t>（</w:t>
                  </w:r>
                  <w:r>
                    <w:rPr>
                      <w:rFonts w:hint="eastAsia" w:ascii="Times New Roman" w:eastAsia="宋体" w:cs="Times New Roman"/>
                      <w:bCs/>
                      <w:color w:val="auto"/>
                      <w:kern w:val="2"/>
                      <w:sz w:val="21"/>
                      <w:szCs w:val="21"/>
                      <w:lang w:val="en-US" w:eastAsia="zh-CN"/>
                    </w:rPr>
                    <w:t>自行</w:t>
                  </w:r>
                  <w:r>
                    <w:rPr>
                      <w:rFonts w:hint="eastAsia" w:ascii="Times New Roman" w:eastAsia="宋体" w:cs="Times New Roman"/>
                      <w:bCs/>
                      <w:color w:val="auto"/>
                      <w:kern w:val="2"/>
                      <w:sz w:val="21"/>
                      <w:szCs w:val="21"/>
                      <w:lang w:eastAsia="zh-CN"/>
                    </w:rPr>
                    <w:t>）</w:t>
                  </w:r>
                </w:p>
              </w:tc>
            </w:tr>
            <w:tr w14:paraId="48A97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vMerge w:val="continue"/>
                  <w:vAlign w:val="center"/>
                </w:tcPr>
                <w:p w14:paraId="10078F30">
                  <w:pPr>
                    <w:pStyle w:val="52"/>
                    <w:jc w:val="center"/>
                    <w:rPr>
                      <w:rFonts w:hint="default" w:ascii="Times New Roman" w:hAnsi="Times New Roman" w:eastAsia="宋体" w:cs="Times New Roman"/>
                      <w:bCs/>
                      <w:color w:val="auto"/>
                      <w:kern w:val="2"/>
                      <w:sz w:val="21"/>
                      <w:szCs w:val="21"/>
                    </w:rPr>
                  </w:pPr>
                </w:p>
              </w:tc>
              <w:tc>
                <w:tcPr>
                  <w:tcW w:w="3024" w:type="dxa"/>
                  <w:vAlign w:val="center"/>
                </w:tcPr>
                <w:p w14:paraId="0212A7EA">
                  <w:pPr>
                    <w:pStyle w:val="52"/>
                    <w:jc w:val="center"/>
                    <w:rPr>
                      <w:rFonts w:hint="default" w:ascii="Times New Roman" w:hAnsi="Times New Roman" w:eastAsia="宋体" w:cs="Times New Roman"/>
                      <w:bCs/>
                      <w:color w:val="auto"/>
                      <w:kern w:val="2"/>
                      <w:sz w:val="21"/>
                      <w:szCs w:val="21"/>
                    </w:rPr>
                  </w:pPr>
                  <w:r>
                    <w:rPr>
                      <w:rFonts w:hint="default" w:ascii="Times New Roman" w:hAnsi="Times New Roman" w:eastAsia="宋体" w:cs="Times New Roman"/>
                      <w:bCs/>
                      <w:color w:val="auto"/>
                      <w:kern w:val="2"/>
                      <w:sz w:val="21"/>
                      <w:szCs w:val="21"/>
                    </w:rPr>
                    <w:t>机房屏蔽体墙外30cm处、操作位、防护门外30cm</w:t>
                  </w:r>
                  <w:r>
                    <w:rPr>
                      <w:rFonts w:hint="default" w:ascii="Times New Roman" w:hAnsi="Times New Roman" w:eastAsia="宋体" w:cs="Times New Roman"/>
                      <w:bCs/>
                      <w:color w:val="auto"/>
                      <w:kern w:val="2"/>
                      <w:sz w:val="21"/>
                      <w:szCs w:val="21"/>
                      <w:lang w:val="en-US" w:eastAsia="zh-CN"/>
                    </w:rPr>
                    <w:t>机房楼上</w:t>
                  </w:r>
                  <w:r>
                    <w:rPr>
                      <w:rFonts w:hint="eastAsia" w:ascii="Times New Roman" w:eastAsia="宋体" w:cs="Times New Roman"/>
                      <w:bCs/>
                      <w:color w:val="auto"/>
                      <w:kern w:val="2"/>
                      <w:sz w:val="21"/>
                      <w:szCs w:val="21"/>
                      <w:lang w:val="en-US" w:eastAsia="zh-CN"/>
                    </w:rPr>
                    <w:t>、楼下</w:t>
                  </w:r>
                  <w:r>
                    <w:rPr>
                      <w:rFonts w:hint="default" w:ascii="Times New Roman" w:hAnsi="Times New Roman" w:eastAsia="宋体" w:cs="Times New Roman"/>
                      <w:bCs/>
                      <w:color w:val="auto"/>
                      <w:kern w:val="2"/>
                      <w:sz w:val="21"/>
                      <w:szCs w:val="21"/>
                    </w:rPr>
                    <w:t>等；</w:t>
                  </w:r>
                </w:p>
              </w:tc>
              <w:tc>
                <w:tcPr>
                  <w:tcW w:w="1881" w:type="dxa"/>
                  <w:vAlign w:val="center"/>
                </w:tcPr>
                <w:p w14:paraId="1F485C7C">
                  <w:pPr>
                    <w:pStyle w:val="52"/>
                    <w:jc w:val="center"/>
                    <w:rPr>
                      <w:rFonts w:hint="default" w:ascii="Times New Roman" w:hAnsi="Times New Roman" w:eastAsia="宋体" w:cs="Times New Roman"/>
                      <w:bCs/>
                      <w:color w:val="auto"/>
                      <w:kern w:val="2"/>
                      <w:sz w:val="21"/>
                      <w:szCs w:val="21"/>
                    </w:rPr>
                  </w:pPr>
                  <w:r>
                    <w:rPr>
                      <w:rFonts w:hint="default" w:ascii="Times New Roman" w:hAnsi="Times New Roman" w:eastAsia="宋体" w:cs="Times New Roman"/>
                      <w:bCs/>
                      <w:color w:val="auto"/>
                      <w:kern w:val="2"/>
                      <w:sz w:val="21"/>
                      <w:szCs w:val="21"/>
                    </w:rPr>
                    <w:t>X-γ辐射剂量率</w:t>
                  </w:r>
                </w:p>
              </w:tc>
              <w:tc>
                <w:tcPr>
                  <w:tcW w:w="2216" w:type="dxa"/>
                  <w:vAlign w:val="center"/>
                </w:tcPr>
                <w:p w14:paraId="08C4395E">
                  <w:pPr>
                    <w:pStyle w:val="52"/>
                    <w:jc w:val="center"/>
                    <w:rPr>
                      <w:rFonts w:hint="eastAsia" w:ascii="Times New Roman" w:eastAsia="宋体" w:cs="Times New Roman"/>
                      <w:bCs/>
                      <w:color w:val="auto"/>
                      <w:kern w:val="2"/>
                      <w:sz w:val="21"/>
                      <w:szCs w:val="21"/>
                      <w:lang w:val="en-US" w:eastAsia="zh-CN"/>
                    </w:rPr>
                  </w:pPr>
                  <w:r>
                    <w:rPr>
                      <w:rFonts w:hint="eastAsia" w:ascii="Times New Roman" w:eastAsia="宋体" w:cs="Times New Roman"/>
                      <w:bCs/>
                      <w:color w:val="auto"/>
                      <w:kern w:val="2"/>
                      <w:sz w:val="21"/>
                      <w:szCs w:val="21"/>
                      <w:lang w:val="en-US" w:eastAsia="zh-CN"/>
                    </w:rPr>
                    <w:t>一年一</w:t>
                  </w:r>
                  <w:r>
                    <w:rPr>
                      <w:rFonts w:hint="default" w:ascii="Times New Roman" w:hAnsi="Times New Roman" w:eastAsia="宋体" w:cs="Times New Roman"/>
                      <w:bCs/>
                      <w:color w:val="auto"/>
                      <w:kern w:val="2"/>
                      <w:sz w:val="21"/>
                      <w:szCs w:val="21"/>
                    </w:rPr>
                    <w:t>次</w:t>
                  </w:r>
                </w:p>
                <w:p w14:paraId="6A8E6A0D">
                  <w:pPr>
                    <w:pStyle w:val="52"/>
                    <w:jc w:val="both"/>
                    <w:rPr>
                      <w:rFonts w:hint="default" w:ascii="Times New Roman" w:eastAsia="宋体" w:cs="Times New Roman"/>
                      <w:bCs/>
                      <w:color w:val="auto"/>
                      <w:kern w:val="2"/>
                      <w:sz w:val="21"/>
                      <w:szCs w:val="21"/>
                      <w:lang w:val="en-US" w:eastAsia="zh-CN"/>
                    </w:rPr>
                  </w:pPr>
                  <w:r>
                    <w:rPr>
                      <w:rFonts w:hint="eastAsia" w:ascii="Times New Roman" w:eastAsia="宋体" w:cs="Times New Roman"/>
                      <w:bCs/>
                      <w:color w:val="auto"/>
                      <w:kern w:val="2"/>
                      <w:sz w:val="21"/>
                      <w:szCs w:val="21"/>
                      <w:lang w:val="en-US" w:eastAsia="zh-CN"/>
                    </w:rPr>
                    <w:t>（委托有资质的单位）</w:t>
                  </w:r>
                </w:p>
              </w:tc>
            </w:tr>
          </w:tbl>
          <w:p w14:paraId="70973DAE">
            <w:pPr>
              <w:rPr>
                <w:rFonts w:hint="default" w:ascii="Times New Roman" w:hAnsi="Times New Roman" w:eastAsia="黑体" w:cs="Times New Roman"/>
                <w:sz w:val="28"/>
                <w:szCs w:val="28"/>
              </w:rPr>
            </w:pPr>
            <w:r>
              <w:rPr>
                <w:rFonts w:hint="default" w:ascii="Times New Roman" w:hAnsi="Times New Roman" w:eastAsia="黑体" w:cs="Times New Roman"/>
                <w:sz w:val="28"/>
                <w:szCs w:val="28"/>
              </w:rPr>
              <w:t>4、</w:t>
            </w:r>
            <w:r>
              <w:rPr>
                <w:rFonts w:hint="default" w:ascii="Times New Roman" w:hAnsi="Times New Roman" w:cs="Times New Roman"/>
                <w:b/>
              </w:rPr>
              <w:t>监测设备</w:t>
            </w:r>
          </w:p>
          <w:p w14:paraId="7BEA4A36">
            <w:pPr>
              <w:pStyle w:val="52"/>
              <w:spacing w:line="360" w:lineRule="auto"/>
              <w:ind w:firstLine="480" w:firstLineChars="200"/>
              <w:rPr>
                <w:rFonts w:hint="default" w:ascii="Times New Roman" w:hAnsi="Times New Roman" w:eastAsia="黑体" w:cs="Times New Roman"/>
                <w:b/>
                <w:bCs/>
                <w:color w:val="auto"/>
              </w:rPr>
            </w:pPr>
            <w:r>
              <w:rPr>
                <w:rFonts w:hint="default" w:ascii="Times New Roman" w:hAnsi="Times New Roman" w:eastAsia="宋体" w:cs="Times New Roman"/>
                <w:bCs/>
                <w:color w:val="auto"/>
                <w:kern w:val="2"/>
              </w:rPr>
              <w:t>根据前述监测计划，建设单位需配置的监测设备见表12.3-2。</w:t>
            </w:r>
          </w:p>
          <w:p w14:paraId="43525FAA">
            <w:pPr>
              <w:pStyle w:val="13"/>
              <w:tabs>
                <w:tab w:val="left" w:pos="424"/>
                <w:tab w:val="left" w:pos="630"/>
                <w:tab w:val="center" w:pos="4252"/>
              </w:tabs>
              <w:jc w:val="center"/>
              <w:rPr>
                <w:rFonts w:hint="default" w:ascii="Times New Roman" w:hAnsi="Times New Roman" w:eastAsia="宋体" w:cs="Times New Roman"/>
                <w:b/>
                <w:color w:val="auto"/>
                <w:kern w:val="2"/>
                <w:sz w:val="24"/>
                <w:szCs w:val="24"/>
                <w:lang w:val="en-US" w:eastAsia="zh-CN" w:bidi="ar-SA"/>
              </w:rPr>
            </w:pPr>
            <w:r>
              <w:rPr>
                <w:rFonts w:hint="default" w:ascii="Times New Roman" w:hAnsi="Times New Roman" w:eastAsia="宋体" w:cs="Times New Roman"/>
                <w:b/>
                <w:color w:val="auto"/>
                <w:kern w:val="2"/>
                <w:sz w:val="24"/>
                <w:szCs w:val="24"/>
                <w:lang w:val="en-US" w:eastAsia="zh-CN" w:bidi="ar-SA"/>
              </w:rPr>
              <w:t>表12.3-2  需配置监测设备表</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2411"/>
              <w:gridCol w:w="2579"/>
              <w:gridCol w:w="930"/>
              <w:gridCol w:w="1889"/>
            </w:tblGrid>
            <w:tr w14:paraId="5C26C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exact"/>
                <w:jc w:val="center"/>
              </w:trPr>
              <w:tc>
                <w:tcPr>
                  <w:tcW w:w="770" w:type="dxa"/>
                  <w:tcBorders>
                    <w:tl2br w:val="nil"/>
                    <w:tr2bl w:val="nil"/>
                  </w:tcBorders>
                  <w:shd w:val="clear" w:color="auto" w:fill="D7D7D7" w:themeFill="background1" w:themeFillShade="D8"/>
                  <w:vAlign w:val="center"/>
                </w:tcPr>
                <w:p w14:paraId="563B0F44">
                  <w:pPr>
                    <w:spacing w:line="340" w:lineRule="exact"/>
                    <w:jc w:val="center"/>
                    <w:rPr>
                      <w:rFonts w:hint="default" w:ascii="Times New Roman" w:hAnsi="Times New Roman" w:cs="Times New Roman"/>
                      <w:szCs w:val="21"/>
                    </w:rPr>
                  </w:pPr>
                  <w:r>
                    <w:rPr>
                      <w:rFonts w:hint="default" w:ascii="Times New Roman" w:hAnsi="Times New Roman" w:cs="Times New Roman"/>
                      <w:szCs w:val="21"/>
                    </w:rPr>
                    <w:t>序号</w:t>
                  </w:r>
                </w:p>
              </w:tc>
              <w:tc>
                <w:tcPr>
                  <w:tcW w:w="2411" w:type="dxa"/>
                  <w:tcBorders>
                    <w:tl2br w:val="nil"/>
                    <w:tr2bl w:val="nil"/>
                  </w:tcBorders>
                  <w:shd w:val="clear" w:color="auto" w:fill="D7D7D7" w:themeFill="background1" w:themeFillShade="D8"/>
                  <w:vAlign w:val="center"/>
                </w:tcPr>
                <w:p w14:paraId="64C277C1">
                  <w:pPr>
                    <w:spacing w:line="340" w:lineRule="exact"/>
                    <w:jc w:val="center"/>
                    <w:rPr>
                      <w:rFonts w:hint="default" w:ascii="Times New Roman" w:hAnsi="Times New Roman" w:cs="Times New Roman"/>
                      <w:szCs w:val="21"/>
                    </w:rPr>
                  </w:pPr>
                  <w:r>
                    <w:rPr>
                      <w:rFonts w:hint="default" w:ascii="Times New Roman" w:hAnsi="Times New Roman" w:cs="Times New Roman"/>
                      <w:szCs w:val="21"/>
                    </w:rPr>
                    <w:t>监测项目</w:t>
                  </w:r>
                </w:p>
              </w:tc>
              <w:tc>
                <w:tcPr>
                  <w:tcW w:w="2579" w:type="dxa"/>
                  <w:tcBorders>
                    <w:tl2br w:val="nil"/>
                    <w:tr2bl w:val="nil"/>
                  </w:tcBorders>
                  <w:shd w:val="clear" w:color="auto" w:fill="D7D7D7" w:themeFill="background1" w:themeFillShade="D8"/>
                  <w:vAlign w:val="center"/>
                </w:tcPr>
                <w:p w14:paraId="34F78D95">
                  <w:pPr>
                    <w:spacing w:line="340" w:lineRule="exact"/>
                    <w:jc w:val="center"/>
                    <w:rPr>
                      <w:rFonts w:hint="default" w:ascii="Times New Roman" w:hAnsi="Times New Roman" w:cs="Times New Roman"/>
                      <w:szCs w:val="21"/>
                    </w:rPr>
                  </w:pPr>
                  <w:r>
                    <w:rPr>
                      <w:rFonts w:hint="default" w:ascii="Times New Roman" w:hAnsi="Times New Roman" w:cs="Times New Roman"/>
                      <w:szCs w:val="21"/>
                    </w:rPr>
                    <w:t>设备</w:t>
                  </w:r>
                </w:p>
              </w:tc>
              <w:tc>
                <w:tcPr>
                  <w:tcW w:w="930" w:type="dxa"/>
                  <w:tcBorders>
                    <w:tl2br w:val="nil"/>
                    <w:tr2bl w:val="nil"/>
                  </w:tcBorders>
                  <w:shd w:val="clear" w:color="auto" w:fill="D7D7D7" w:themeFill="background1" w:themeFillShade="D8"/>
                  <w:vAlign w:val="center"/>
                </w:tcPr>
                <w:p w14:paraId="0DAD0B05">
                  <w:pPr>
                    <w:spacing w:line="340" w:lineRule="exact"/>
                    <w:jc w:val="center"/>
                    <w:rPr>
                      <w:rFonts w:hint="default" w:ascii="Times New Roman" w:hAnsi="Times New Roman" w:cs="Times New Roman"/>
                      <w:szCs w:val="21"/>
                    </w:rPr>
                  </w:pPr>
                  <w:r>
                    <w:rPr>
                      <w:rFonts w:hint="default" w:ascii="Times New Roman" w:hAnsi="Times New Roman" w:cs="Times New Roman"/>
                      <w:szCs w:val="21"/>
                    </w:rPr>
                    <w:t>数量</w:t>
                  </w:r>
                </w:p>
              </w:tc>
              <w:tc>
                <w:tcPr>
                  <w:tcW w:w="1889" w:type="dxa"/>
                  <w:tcBorders>
                    <w:tl2br w:val="nil"/>
                    <w:tr2bl w:val="nil"/>
                  </w:tcBorders>
                  <w:shd w:val="clear" w:color="auto" w:fill="D7D7D7" w:themeFill="background1" w:themeFillShade="D8"/>
                  <w:vAlign w:val="center"/>
                </w:tcPr>
                <w:p w14:paraId="2A74581D">
                  <w:pPr>
                    <w:spacing w:line="340" w:lineRule="exact"/>
                    <w:jc w:val="center"/>
                    <w:rPr>
                      <w:rFonts w:hint="default" w:ascii="Times New Roman" w:hAnsi="Times New Roman" w:cs="Times New Roman"/>
                      <w:szCs w:val="21"/>
                    </w:rPr>
                  </w:pPr>
                  <w:r>
                    <w:rPr>
                      <w:rFonts w:hint="default" w:ascii="Times New Roman" w:hAnsi="Times New Roman" w:cs="Times New Roman"/>
                      <w:szCs w:val="21"/>
                    </w:rPr>
                    <w:t>备注</w:t>
                  </w:r>
                </w:p>
              </w:tc>
            </w:tr>
            <w:tr w14:paraId="5287C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exact"/>
                <w:jc w:val="center"/>
              </w:trPr>
              <w:tc>
                <w:tcPr>
                  <w:tcW w:w="770" w:type="dxa"/>
                  <w:tcBorders>
                    <w:tl2br w:val="nil"/>
                    <w:tr2bl w:val="nil"/>
                  </w:tcBorders>
                  <w:vAlign w:val="center"/>
                </w:tcPr>
                <w:p w14:paraId="211DB43D">
                  <w:pPr>
                    <w:spacing w:line="240" w:lineRule="atLeast"/>
                    <w:jc w:val="center"/>
                    <w:rPr>
                      <w:rFonts w:hint="default" w:ascii="Times New Roman" w:hAnsi="Times New Roman" w:cs="Times New Roman"/>
                      <w:szCs w:val="21"/>
                    </w:rPr>
                  </w:pPr>
                  <w:r>
                    <w:rPr>
                      <w:rFonts w:hint="default" w:ascii="Times New Roman" w:hAnsi="Times New Roman" w:cs="Times New Roman"/>
                      <w:szCs w:val="21"/>
                    </w:rPr>
                    <w:t>1</w:t>
                  </w:r>
                </w:p>
              </w:tc>
              <w:tc>
                <w:tcPr>
                  <w:tcW w:w="2411" w:type="dxa"/>
                  <w:tcBorders>
                    <w:tl2br w:val="nil"/>
                    <w:tr2bl w:val="nil"/>
                  </w:tcBorders>
                  <w:vAlign w:val="center"/>
                </w:tcPr>
                <w:p w14:paraId="40E80BBA">
                  <w:pPr>
                    <w:spacing w:line="240" w:lineRule="atLeast"/>
                    <w:jc w:val="center"/>
                    <w:rPr>
                      <w:rFonts w:hint="default" w:ascii="Times New Roman" w:hAnsi="Times New Roman" w:cs="Times New Roman"/>
                      <w:szCs w:val="21"/>
                    </w:rPr>
                  </w:pPr>
                  <w:r>
                    <w:rPr>
                      <w:rFonts w:hint="default" w:ascii="Times New Roman" w:hAnsi="Times New Roman" w:cs="Times New Roman"/>
                      <w:szCs w:val="21"/>
                    </w:rPr>
                    <w:t>个人剂量</w:t>
                  </w:r>
                </w:p>
              </w:tc>
              <w:tc>
                <w:tcPr>
                  <w:tcW w:w="2579" w:type="dxa"/>
                  <w:tcBorders>
                    <w:tl2br w:val="nil"/>
                    <w:tr2bl w:val="nil"/>
                  </w:tcBorders>
                  <w:vAlign w:val="center"/>
                </w:tcPr>
                <w:p w14:paraId="462BDD56">
                  <w:pPr>
                    <w:spacing w:line="240" w:lineRule="atLeast"/>
                    <w:jc w:val="center"/>
                    <w:rPr>
                      <w:rFonts w:hint="default" w:ascii="Times New Roman" w:hAnsi="Times New Roman" w:cs="Times New Roman"/>
                      <w:szCs w:val="21"/>
                    </w:rPr>
                  </w:pPr>
                  <w:r>
                    <w:rPr>
                      <w:rFonts w:hint="default" w:ascii="Times New Roman" w:hAnsi="Times New Roman" w:cs="Times New Roman"/>
                      <w:szCs w:val="21"/>
                    </w:rPr>
                    <w:t>个人剂量计</w:t>
                  </w:r>
                </w:p>
              </w:tc>
              <w:tc>
                <w:tcPr>
                  <w:tcW w:w="930" w:type="dxa"/>
                  <w:tcBorders>
                    <w:tl2br w:val="nil"/>
                    <w:tr2bl w:val="nil"/>
                  </w:tcBorders>
                  <w:vAlign w:val="center"/>
                </w:tcPr>
                <w:p w14:paraId="27B7F230">
                  <w:pPr>
                    <w:spacing w:line="240" w:lineRule="atLeast"/>
                    <w:jc w:val="center"/>
                    <w:rPr>
                      <w:rFonts w:hint="default" w:ascii="Times New Roman" w:hAnsi="Times New Roman" w:eastAsia="宋体" w:cs="Times New Roman"/>
                      <w:szCs w:val="21"/>
                      <w:lang w:eastAsia="zh-CN"/>
                    </w:rPr>
                  </w:pPr>
                  <w:r>
                    <w:rPr>
                      <w:rFonts w:hint="default" w:ascii="Times New Roman" w:hAnsi="Times New Roman" w:cs="Times New Roman"/>
                      <w:szCs w:val="21"/>
                      <w:lang w:val="en-US" w:eastAsia="zh-CN"/>
                    </w:rPr>
                    <w:t>3</w:t>
                  </w:r>
                </w:p>
              </w:tc>
              <w:tc>
                <w:tcPr>
                  <w:tcW w:w="1889" w:type="dxa"/>
                  <w:tcBorders>
                    <w:tl2br w:val="nil"/>
                    <w:tr2bl w:val="nil"/>
                  </w:tcBorders>
                  <w:vAlign w:val="center"/>
                </w:tcPr>
                <w:p w14:paraId="599405F3">
                  <w:pPr>
                    <w:spacing w:line="240" w:lineRule="atLeast"/>
                    <w:jc w:val="center"/>
                    <w:rPr>
                      <w:rFonts w:hint="default" w:ascii="Times New Roman" w:hAnsi="Times New Roman" w:cs="Times New Roman"/>
                      <w:szCs w:val="21"/>
                    </w:rPr>
                  </w:pPr>
                  <w:r>
                    <w:rPr>
                      <w:rFonts w:hint="default" w:ascii="Times New Roman" w:hAnsi="Times New Roman" w:cs="Times New Roman"/>
                      <w:szCs w:val="21"/>
                    </w:rPr>
                    <w:t>委托检测</w:t>
                  </w:r>
                </w:p>
              </w:tc>
            </w:tr>
            <w:tr w14:paraId="51ABE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exact"/>
                <w:jc w:val="center"/>
              </w:trPr>
              <w:tc>
                <w:tcPr>
                  <w:tcW w:w="770" w:type="dxa"/>
                  <w:tcBorders>
                    <w:tl2br w:val="nil"/>
                    <w:tr2bl w:val="nil"/>
                  </w:tcBorders>
                  <w:vAlign w:val="center"/>
                </w:tcPr>
                <w:p w14:paraId="766E0C2D">
                  <w:pPr>
                    <w:spacing w:line="240" w:lineRule="atLeast"/>
                    <w:jc w:val="center"/>
                    <w:rPr>
                      <w:rFonts w:hint="default" w:ascii="Times New Roman" w:hAnsi="Times New Roman" w:cs="Times New Roman"/>
                      <w:szCs w:val="21"/>
                    </w:rPr>
                  </w:pPr>
                  <w:r>
                    <w:rPr>
                      <w:rFonts w:hint="default" w:ascii="Times New Roman" w:hAnsi="Times New Roman" w:cs="Times New Roman"/>
                      <w:szCs w:val="21"/>
                    </w:rPr>
                    <w:t>2</w:t>
                  </w:r>
                </w:p>
              </w:tc>
              <w:tc>
                <w:tcPr>
                  <w:tcW w:w="2411" w:type="dxa"/>
                  <w:tcBorders>
                    <w:tl2br w:val="nil"/>
                    <w:tr2bl w:val="nil"/>
                  </w:tcBorders>
                  <w:vAlign w:val="center"/>
                </w:tcPr>
                <w:p w14:paraId="156F9FDC">
                  <w:pPr>
                    <w:spacing w:line="240" w:lineRule="atLeast"/>
                    <w:jc w:val="center"/>
                    <w:rPr>
                      <w:rFonts w:hint="default" w:ascii="Times New Roman" w:hAnsi="Times New Roman" w:cs="Times New Roman"/>
                      <w:szCs w:val="21"/>
                    </w:rPr>
                  </w:pPr>
                  <w:r>
                    <w:rPr>
                      <w:rFonts w:hint="default" w:ascii="Times New Roman" w:hAnsi="Times New Roman" w:cs="Times New Roman"/>
                      <w:szCs w:val="21"/>
                    </w:rPr>
                    <w:t>X-γ射线</w:t>
                  </w:r>
                </w:p>
              </w:tc>
              <w:tc>
                <w:tcPr>
                  <w:tcW w:w="2579" w:type="dxa"/>
                  <w:tcBorders>
                    <w:tl2br w:val="nil"/>
                    <w:tr2bl w:val="nil"/>
                  </w:tcBorders>
                  <w:vAlign w:val="center"/>
                </w:tcPr>
                <w:p w14:paraId="4FDCA950">
                  <w:pPr>
                    <w:spacing w:line="240" w:lineRule="atLeast"/>
                    <w:jc w:val="center"/>
                    <w:rPr>
                      <w:rFonts w:hint="default" w:ascii="Times New Roman" w:hAnsi="Times New Roman" w:cs="Times New Roman"/>
                      <w:szCs w:val="21"/>
                    </w:rPr>
                  </w:pPr>
                  <w:r>
                    <w:rPr>
                      <w:rFonts w:hint="default" w:ascii="Times New Roman" w:hAnsi="Times New Roman" w:cs="Times New Roman"/>
                      <w:szCs w:val="21"/>
                    </w:rPr>
                    <w:t>X、γ辐射剂量率仪</w:t>
                  </w:r>
                </w:p>
              </w:tc>
              <w:tc>
                <w:tcPr>
                  <w:tcW w:w="930" w:type="dxa"/>
                  <w:tcBorders>
                    <w:tl2br w:val="nil"/>
                    <w:tr2bl w:val="nil"/>
                  </w:tcBorders>
                  <w:vAlign w:val="center"/>
                </w:tcPr>
                <w:p w14:paraId="2C910A9B">
                  <w:pPr>
                    <w:spacing w:line="240" w:lineRule="atLeast"/>
                    <w:jc w:val="center"/>
                    <w:rPr>
                      <w:rFonts w:hint="default" w:ascii="Times New Roman" w:hAnsi="Times New Roman" w:cs="Times New Roman"/>
                      <w:szCs w:val="21"/>
                    </w:rPr>
                  </w:pPr>
                  <w:r>
                    <w:rPr>
                      <w:rFonts w:hint="default" w:ascii="Times New Roman" w:hAnsi="Times New Roman" w:cs="Times New Roman"/>
                      <w:szCs w:val="21"/>
                    </w:rPr>
                    <w:t>1个</w:t>
                  </w:r>
                </w:p>
              </w:tc>
              <w:tc>
                <w:tcPr>
                  <w:tcW w:w="1889" w:type="dxa"/>
                  <w:tcBorders>
                    <w:tl2br w:val="nil"/>
                    <w:tr2bl w:val="nil"/>
                  </w:tcBorders>
                  <w:vAlign w:val="center"/>
                </w:tcPr>
                <w:p w14:paraId="5913F474">
                  <w:pPr>
                    <w:spacing w:line="240" w:lineRule="atLeast"/>
                    <w:jc w:val="center"/>
                    <w:rPr>
                      <w:rFonts w:hint="default" w:ascii="Times New Roman" w:hAnsi="Times New Roman" w:cs="Times New Roman"/>
                      <w:szCs w:val="21"/>
                    </w:rPr>
                  </w:pPr>
                  <w:r>
                    <w:rPr>
                      <w:rFonts w:hint="default" w:ascii="Times New Roman" w:hAnsi="Times New Roman" w:cs="Times New Roman"/>
                      <w:szCs w:val="21"/>
                    </w:rPr>
                    <w:t>具备校准证书或比对报告</w:t>
                  </w:r>
                </w:p>
              </w:tc>
            </w:tr>
            <w:tr w14:paraId="3FB14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exact"/>
                <w:jc w:val="center"/>
              </w:trPr>
              <w:tc>
                <w:tcPr>
                  <w:tcW w:w="770" w:type="dxa"/>
                  <w:tcBorders>
                    <w:tl2br w:val="nil"/>
                    <w:tr2bl w:val="nil"/>
                  </w:tcBorders>
                  <w:vAlign w:val="center"/>
                </w:tcPr>
                <w:p w14:paraId="4314340C">
                  <w:pPr>
                    <w:spacing w:line="240" w:lineRule="atLeast"/>
                    <w:jc w:val="center"/>
                    <w:rPr>
                      <w:rFonts w:hint="default" w:ascii="Times New Roman" w:hAnsi="Times New Roman" w:cs="Times New Roman"/>
                      <w:szCs w:val="21"/>
                    </w:rPr>
                  </w:pPr>
                  <w:r>
                    <w:rPr>
                      <w:rFonts w:hint="default" w:ascii="Times New Roman" w:hAnsi="Times New Roman" w:cs="Times New Roman"/>
                      <w:szCs w:val="21"/>
                    </w:rPr>
                    <w:t>3</w:t>
                  </w:r>
                </w:p>
              </w:tc>
              <w:tc>
                <w:tcPr>
                  <w:tcW w:w="2411" w:type="dxa"/>
                  <w:tcBorders>
                    <w:tl2br w:val="nil"/>
                    <w:tr2bl w:val="nil"/>
                  </w:tcBorders>
                  <w:vAlign w:val="center"/>
                </w:tcPr>
                <w:p w14:paraId="58E0D3EF">
                  <w:pPr>
                    <w:spacing w:line="240" w:lineRule="atLeast"/>
                    <w:jc w:val="center"/>
                    <w:rPr>
                      <w:rFonts w:hint="default" w:ascii="Times New Roman" w:hAnsi="Times New Roman" w:cs="Times New Roman"/>
                      <w:szCs w:val="21"/>
                    </w:rPr>
                  </w:pPr>
                  <w:r>
                    <w:rPr>
                      <w:rFonts w:hint="default" w:ascii="Times New Roman" w:hAnsi="Times New Roman" w:cs="Times New Roman"/>
                      <w:szCs w:val="21"/>
                    </w:rPr>
                    <w:t>X-γ射线</w:t>
                  </w:r>
                </w:p>
              </w:tc>
              <w:tc>
                <w:tcPr>
                  <w:tcW w:w="2579" w:type="dxa"/>
                  <w:tcBorders>
                    <w:tl2br w:val="nil"/>
                    <w:tr2bl w:val="nil"/>
                  </w:tcBorders>
                  <w:vAlign w:val="center"/>
                </w:tcPr>
                <w:p w14:paraId="69A5851A">
                  <w:pPr>
                    <w:spacing w:line="240" w:lineRule="atLeast"/>
                    <w:jc w:val="center"/>
                    <w:rPr>
                      <w:rFonts w:hint="default" w:ascii="Times New Roman" w:hAnsi="Times New Roman" w:cs="Times New Roman"/>
                      <w:szCs w:val="21"/>
                    </w:rPr>
                  </w:pPr>
                  <w:r>
                    <w:rPr>
                      <w:rFonts w:hint="default" w:ascii="Times New Roman" w:hAnsi="Times New Roman" w:cs="Times New Roman"/>
                      <w:szCs w:val="21"/>
                    </w:rPr>
                    <w:t>个人剂量报警仪</w:t>
                  </w:r>
                </w:p>
              </w:tc>
              <w:tc>
                <w:tcPr>
                  <w:tcW w:w="930" w:type="dxa"/>
                  <w:tcBorders>
                    <w:tl2br w:val="nil"/>
                    <w:tr2bl w:val="nil"/>
                  </w:tcBorders>
                  <w:vAlign w:val="center"/>
                </w:tcPr>
                <w:p w14:paraId="596105E0">
                  <w:pPr>
                    <w:spacing w:line="240" w:lineRule="atLeast"/>
                    <w:jc w:val="center"/>
                    <w:rPr>
                      <w:rFonts w:hint="default" w:ascii="Times New Roman" w:hAnsi="Times New Roman" w:cs="Times New Roman"/>
                      <w:szCs w:val="21"/>
                    </w:rPr>
                  </w:pPr>
                  <w:r>
                    <w:rPr>
                      <w:rFonts w:hint="default" w:ascii="Times New Roman" w:hAnsi="Times New Roman" w:cs="Times New Roman"/>
                      <w:szCs w:val="21"/>
                    </w:rPr>
                    <w:t>1个</w:t>
                  </w:r>
                </w:p>
              </w:tc>
              <w:tc>
                <w:tcPr>
                  <w:tcW w:w="1889" w:type="dxa"/>
                  <w:tcBorders>
                    <w:tl2br w:val="nil"/>
                    <w:tr2bl w:val="nil"/>
                  </w:tcBorders>
                  <w:vAlign w:val="center"/>
                </w:tcPr>
                <w:p w14:paraId="6B543395">
                  <w:pPr>
                    <w:spacing w:line="240" w:lineRule="atLeast"/>
                    <w:jc w:val="center"/>
                    <w:rPr>
                      <w:rFonts w:hint="default" w:ascii="Times New Roman" w:hAnsi="Times New Roman" w:cs="Times New Roman"/>
                      <w:szCs w:val="21"/>
                    </w:rPr>
                  </w:pPr>
                  <w:r>
                    <w:rPr>
                      <w:rFonts w:hint="default" w:ascii="Times New Roman" w:hAnsi="Times New Roman" w:cs="Times New Roman"/>
                      <w:szCs w:val="21"/>
                    </w:rPr>
                    <w:t>具备校准证书或比对报告</w:t>
                  </w:r>
                </w:p>
              </w:tc>
            </w:tr>
          </w:tbl>
          <w:p w14:paraId="372CC9DA">
            <w:pPr>
              <w:rPr>
                <w:rFonts w:hint="default" w:ascii="Times New Roman" w:hAnsi="Times New Roman" w:cs="Times New Roman"/>
                <w:b/>
              </w:rPr>
            </w:pPr>
            <w:r>
              <w:rPr>
                <w:rFonts w:hint="default" w:ascii="Times New Roman" w:hAnsi="Times New Roman" w:eastAsia="黑体" w:cs="Times New Roman"/>
                <w:sz w:val="28"/>
                <w:szCs w:val="28"/>
              </w:rPr>
              <w:t>5.</w:t>
            </w:r>
            <w:r>
              <w:rPr>
                <w:rFonts w:hint="default" w:ascii="Times New Roman" w:hAnsi="Times New Roman" w:cs="Times New Roman"/>
                <w:b/>
              </w:rPr>
              <w:t>辐射事故应急</w:t>
            </w:r>
          </w:p>
          <w:p w14:paraId="1D2E5B8B">
            <w:pPr>
              <w:ind w:firstLine="480" w:firstLineChars="200"/>
              <w:rPr>
                <w:rFonts w:hint="default" w:ascii="Times New Roman" w:hAnsi="Times New Roman" w:cs="Times New Roman"/>
                <w:bCs/>
              </w:rPr>
            </w:pPr>
            <w:r>
              <w:rPr>
                <w:rFonts w:hint="default" w:ascii="Times New Roman" w:hAnsi="Times New Roman" w:cs="Times New Roman"/>
                <w:bCs/>
              </w:rPr>
              <w:t>为了加强对放射诊断设备的安全管理，保障公共健康，保护环境，</w:t>
            </w:r>
            <w:r>
              <w:rPr>
                <w:rFonts w:hint="eastAsia" w:cs="Times New Roman"/>
                <w:bCs/>
                <w:lang w:eastAsia="zh-CN"/>
              </w:rPr>
              <w:t> 锡林郭勒盟蒙医医院</w:t>
            </w:r>
            <w:r>
              <w:rPr>
                <w:rFonts w:hint="default" w:ascii="Times New Roman" w:hAnsi="Times New Roman" w:cs="Times New Roman"/>
                <w:bCs/>
              </w:rPr>
              <w:t>制定了《</w:t>
            </w:r>
            <w:r>
              <w:rPr>
                <w:rFonts w:hint="eastAsia" w:cs="Times New Roman"/>
                <w:bCs/>
                <w:lang w:eastAsia="zh-CN"/>
              </w:rPr>
              <w:t> 锡林郭勒盟蒙医医院</w:t>
            </w:r>
            <w:r>
              <w:rPr>
                <w:rFonts w:hint="default" w:ascii="Times New Roman" w:hAnsi="Times New Roman" w:cs="Times New Roman"/>
                <w:bCs/>
              </w:rPr>
              <w:t>辐射事故应急预案》，现有辐射事故应急预案仅适用于本院现有射线装置，本项目新增的DSA设备属于Ⅱ类射线装置，应增加修订辐射应急预案。一旦发生辐射事故，立即启动辐射应急预案，并采取必要的应急措施，并在2小时内填写《辐射事故报告表》，由医院辐射事故应急小组上报当地生态环境部门及省级生态环境部门，造成或可能造成人员超剂量照射的，还应同时向当地卫生行政部门报告。并及时组织专业技术人员排除事故。配合各相关部门做好辐射事故调查工作，辐射事故应急方案应明确以下几个方面：</w:t>
            </w:r>
          </w:p>
          <w:p w14:paraId="5C8E4732">
            <w:pPr>
              <w:pStyle w:val="118"/>
              <w:numPr>
                <w:ilvl w:val="0"/>
                <w:numId w:val="8"/>
              </w:numPr>
              <w:spacing w:line="360" w:lineRule="auto"/>
              <w:ind w:firstLineChars="0"/>
              <w:jc w:val="left"/>
              <w:rPr>
                <w:rFonts w:hint="default" w:ascii="Times New Roman" w:hAnsi="Times New Roman" w:cs="Times New Roman"/>
                <w:bCs/>
                <w:sz w:val="24"/>
                <w:szCs w:val="24"/>
              </w:rPr>
            </w:pPr>
            <w:r>
              <w:rPr>
                <w:rFonts w:hint="default" w:ascii="Times New Roman" w:hAnsi="Times New Roman" w:cs="Times New Roman"/>
                <w:bCs/>
                <w:sz w:val="24"/>
                <w:szCs w:val="24"/>
              </w:rPr>
              <w:t>应急机构和职责分工；</w:t>
            </w:r>
          </w:p>
          <w:p w14:paraId="21021731">
            <w:pPr>
              <w:pStyle w:val="118"/>
              <w:numPr>
                <w:ilvl w:val="0"/>
                <w:numId w:val="8"/>
              </w:numPr>
              <w:spacing w:line="360" w:lineRule="auto"/>
              <w:ind w:firstLineChars="0"/>
              <w:jc w:val="left"/>
              <w:rPr>
                <w:rFonts w:hint="default" w:ascii="Times New Roman" w:hAnsi="Times New Roman" w:cs="Times New Roman"/>
                <w:bCs/>
                <w:sz w:val="24"/>
                <w:szCs w:val="24"/>
              </w:rPr>
            </w:pPr>
            <w:r>
              <w:rPr>
                <w:rFonts w:hint="default" w:ascii="Times New Roman" w:hAnsi="Times New Roman" w:cs="Times New Roman"/>
                <w:bCs/>
                <w:sz w:val="24"/>
                <w:szCs w:val="24"/>
              </w:rPr>
              <w:t>应急的具体人员和联系电话；</w:t>
            </w:r>
          </w:p>
          <w:p w14:paraId="4751A469">
            <w:pPr>
              <w:pStyle w:val="118"/>
              <w:numPr>
                <w:ilvl w:val="0"/>
                <w:numId w:val="8"/>
              </w:numPr>
              <w:spacing w:line="360" w:lineRule="auto"/>
              <w:ind w:firstLineChars="0"/>
              <w:jc w:val="left"/>
              <w:rPr>
                <w:rFonts w:hint="default" w:ascii="Times New Roman" w:hAnsi="Times New Roman" w:cs="Times New Roman"/>
                <w:bCs/>
                <w:sz w:val="24"/>
                <w:szCs w:val="24"/>
              </w:rPr>
            </w:pPr>
            <w:r>
              <w:rPr>
                <w:rFonts w:hint="default" w:ascii="Times New Roman" w:hAnsi="Times New Roman" w:cs="Times New Roman"/>
                <w:bCs/>
                <w:sz w:val="24"/>
                <w:szCs w:val="24"/>
              </w:rPr>
              <w:t>应急人员的组织、培训以及应急和救助的装备、资金、物资准备；</w:t>
            </w:r>
          </w:p>
          <w:p w14:paraId="6E5561D7">
            <w:pPr>
              <w:pStyle w:val="118"/>
              <w:numPr>
                <w:ilvl w:val="0"/>
                <w:numId w:val="8"/>
              </w:numPr>
              <w:spacing w:line="360" w:lineRule="auto"/>
              <w:ind w:firstLineChars="0"/>
              <w:jc w:val="left"/>
              <w:rPr>
                <w:rFonts w:hint="default" w:ascii="Times New Roman" w:hAnsi="Times New Roman" w:cs="Times New Roman"/>
                <w:bCs/>
                <w:sz w:val="24"/>
                <w:szCs w:val="24"/>
              </w:rPr>
            </w:pPr>
            <w:r>
              <w:rPr>
                <w:rFonts w:hint="default" w:ascii="Times New Roman" w:hAnsi="Times New Roman" w:cs="Times New Roman"/>
                <w:bCs/>
                <w:sz w:val="24"/>
                <w:szCs w:val="24"/>
              </w:rPr>
              <w:t>辐射事故发生的可能、分级及应急响应措施；</w:t>
            </w:r>
          </w:p>
          <w:p w14:paraId="204E9160">
            <w:pPr>
              <w:ind w:firstLine="480" w:firstLineChars="200"/>
              <w:jc w:val="left"/>
              <w:rPr>
                <w:rFonts w:hint="default" w:ascii="Times New Roman" w:hAnsi="Times New Roman" w:cs="Times New Roman"/>
                <w:bCs/>
              </w:rPr>
            </w:pPr>
            <w:r>
              <w:rPr>
                <w:rFonts w:hint="default" w:ascii="Times New Roman" w:hAnsi="Times New Roman" w:cs="Times New Roman"/>
                <w:bCs/>
              </w:rPr>
              <w:t>⑤辐射事故调查、报告和处理程序。对于在医院定期监测或委托监测时发现异常情况的，应在1小时之内向所在地生态环境和公安部门报告，造成或者可能造成人员超剂量照射的还应当同时向卫生部门报告。在发生辐射事故时，事故单位应当立即启动本单位的辐射事故应急方案，采取必要防范措施，并在2小时内填写《辐射事故初始报告表》，向当地人民政府生态环境主管部门报告。</w:t>
            </w:r>
          </w:p>
          <w:p w14:paraId="0BD64BC2">
            <w:pPr>
              <w:autoSpaceDE w:val="0"/>
              <w:autoSpaceDN w:val="0"/>
              <w:adjustRightInd w:val="0"/>
              <w:spacing w:line="240" w:lineRule="auto"/>
              <w:jc w:val="left"/>
              <w:rPr>
                <w:rFonts w:hint="default" w:ascii="Times New Roman" w:hAnsi="Times New Roman" w:cs="Times New Roman"/>
                <w:b/>
              </w:rPr>
            </w:pPr>
            <w:r>
              <w:rPr>
                <w:rFonts w:hint="default" w:ascii="Times New Roman" w:hAnsi="Times New Roman" w:eastAsia="黑体" w:cs="Times New Roman"/>
                <w:sz w:val="28"/>
                <w:szCs w:val="28"/>
              </w:rPr>
              <w:t>6.</w:t>
            </w:r>
            <w:bookmarkStart w:id="40" w:name="_Hlk90372973"/>
            <w:r>
              <w:rPr>
                <w:rFonts w:hint="default" w:ascii="Times New Roman" w:hAnsi="Times New Roman" w:cs="Times New Roman"/>
                <w:b/>
              </w:rPr>
              <w:t>应急人员的培训</w:t>
            </w:r>
          </w:p>
          <w:bookmarkEnd w:id="40"/>
          <w:p w14:paraId="375AB986">
            <w:pPr>
              <w:autoSpaceDE w:val="0"/>
              <w:autoSpaceDN w:val="0"/>
              <w:adjustRightInd w:val="0"/>
              <w:jc w:val="left"/>
              <w:rPr>
                <w:rFonts w:hint="default" w:ascii="Times New Roman" w:hAnsi="Times New Roman" w:cs="Times New Roman"/>
                <w:color w:val="FF0000"/>
                <w:lang w:bidi="zh-CN"/>
              </w:rPr>
            </w:pPr>
            <w:r>
              <w:rPr>
                <w:rFonts w:hint="default" w:ascii="Times New Roman" w:hAnsi="Times New Roman" w:cs="Times New Roman"/>
                <w:b/>
                <w:bCs/>
                <w:color w:val="FF0000"/>
                <w:kern w:val="0"/>
                <w:sz w:val="28"/>
                <w:szCs w:val="28"/>
              </w:rPr>
              <w:t xml:space="preserve">    </w:t>
            </w:r>
            <w:r>
              <w:rPr>
                <w:rFonts w:hint="default" w:ascii="Times New Roman" w:hAnsi="Times New Roman" w:cs="Times New Roman"/>
                <w:bCs/>
              </w:rPr>
              <w:t>医院要制定相关的应急人员培训演习计划，参与地方或行业主管部门组织的应急人员的培训及应急演练，锻炼队伍，加强应急预案及事故状况下的上报、现场处置等能力。</w:t>
            </w:r>
          </w:p>
          <w:p w14:paraId="05EF6DF4">
            <w:pPr>
              <w:pStyle w:val="118"/>
              <w:ind w:left="840" w:firstLine="0" w:firstLineChars="0"/>
              <w:jc w:val="left"/>
              <w:rPr>
                <w:rFonts w:hint="default" w:ascii="Times New Roman" w:hAnsi="Times New Roman" w:cs="Times New Roman"/>
                <w:bCs/>
              </w:rPr>
            </w:pPr>
          </w:p>
          <w:p w14:paraId="537DA1B5">
            <w:pPr>
              <w:pStyle w:val="118"/>
              <w:ind w:left="840" w:firstLine="0" w:firstLineChars="0"/>
              <w:jc w:val="left"/>
              <w:rPr>
                <w:rFonts w:hint="default" w:ascii="Times New Roman" w:hAnsi="Times New Roman" w:cs="Times New Roman"/>
                <w:bCs/>
              </w:rPr>
            </w:pPr>
          </w:p>
          <w:p w14:paraId="1DB44B06">
            <w:pPr>
              <w:pStyle w:val="118"/>
              <w:ind w:left="840" w:firstLine="0" w:firstLineChars="0"/>
              <w:jc w:val="left"/>
              <w:rPr>
                <w:rFonts w:hint="default" w:ascii="Times New Roman" w:hAnsi="Times New Roman" w:cs="Times New Roman"/>
                <w:bCs/>
              </w:rPr>
            </w:pPr>
          </w:p>
          <w:p w14:paraId="327C47A0">
            <w:pPr>
              <w:pStyle w:val="118"/>
              <w:ind w:left="840" w:firstLine="0" w:firstLineChars="0"/>
              <w:jc w:val="left"/>
              <w:rPr>
                <w:rFonts w:hint="default" w:ascii="Times New Roman" w:hAnsi="Times New Roman" w:cs="Times New Roman"/>
                <w:bCs/>
              </w:rPr>
            </w:pPr>
          </w:p>
          <w:p w14:paraId="4EB9254A">
            <w:pPr>
              <w:pStyle w:val="118"/>
              <w:ind w:left="840" w:firstLine="0" w:firstLineChars="0"/>
              <w:jc w:val="left"/>
              <w:rPr>
                <w:rFonts w:hint="default" w:ascii="Times New Roman" w:hAnsi="Times New Roman" w:cs="Times New Roman"/>
                <w:bCs/>
              </w:rPr>
            </w:pPr>
          </w:p>
          <w:p w14:paraId="2FDE285F">
            <w:pPr>
              <w:pStyle w:val="118"/>
              <w:ind w:left="840" w:firstLine="0" w:firstLineChars="0"/>
              <w:jc w:val="left"/>
              <w:rPr>
                <w:rFonts w:hint="default" w:ascii="Times New Roman" w:hAnsi="Times New Roman" w:cs="Times New Roman"/>
                <w:bCs/>
              </w:rPr>
            </w:pPr>
          </w:p>
          <w:p w14:paraId="12F4DFE0">
            <w:pPr>
              <w:pStyle w:val="118"/>
              <w:ind w:left="840" w:firstLine="0" w:firstLineChars="0"/>
              <w:jc w:val="left"/>
              <w:rPr>
                <w:rFonts w:hint="default" w:ascii="Times New Roman" w:hAnsi="Times New Roman" w:cs="Times New Roman"/>
                <w:bCs/>
              </w:rPr>
            </w:pPr>
          </w:p>
          <w:p w14:paraId="726F50FA">
            <w:pPr>
              <w:pStyle w:val="118"/>
              <w:ind w:left="840" w:firstLine="0" w:firstLineChars="0"/>
              <w:jc w:val="left"/>
              <w:rPr>
                <w:rFonts w:hint="default" w:ascii="Times New Roman" w:hAnsi="Times New Roman" w:cs="Times New Roman"/>
                <w:bCs/>
              </w:rPr>
            </w:pPr>
          </w:p>
          <w:p w14:paraId="13CB0777">
            <w:pPr>
              <w:pStyle w:val="118"/>
              <w:ind w:left="840" w:firstLine="0" w:firstLineChars="0"/>
              <w:jc w:val="left"/>
              <w:rPr>
                <w:rFonts w:hint="default" w:ascii="Times New Roman" w:hAnsi="Times New Roman" w:cs="Times New Roman"/>
                <w:bCs/>
              </w:rPr>
            </w:pPr>
          </w:p>
          <w:p w14:paraId="2421C61A">
            <w:pPr>
              <w:pStyle w:val="118"/>
              <w:ind w:left="840" w:firstLine="0" w:firstLineChars="0"/>
              <w:jc w:val="left"/>
              <w:rPr>
                <w:rFonts w:hint="default" w:ascii="Times New Roman" w:hAnsi="Times New Roman" w:cs="Times New Roman"/>
                <w:bCs/>
              </w:rPr>
            </w:pPr>
          </w:p>
          <w:p w14:paraId="2AABBEC8">
            <w:pPr>
              <w:pStyle w:val="118"/>
              <w:ind w:left="840" w:firstLine="0" w:firstLineChars="0"/>
              <w:jc w:val="left"/>
              <w:rPr>
                <w:rFonts w:hint="default" w:ascii="Times New Roman" w:hAnsi="Times New Roman" w:cs="Times New Roman"/>
                <w:bCs/>
              </w:rPr>
            </w:pPr>
          </w:p>
          <w:p w14:paraId="49BE2440">
            <w:pPr>
              <w:pStyle w:val="118"/>
              <w:ind w:left="840" w:firstLine="0" w:firstLineChars="0"/>
              <w:jc w:val="left"/>
              <w:rPr>
                <w:rFonts w:hint="default" w:ascii="Times New Roman" w:hAnsi="Times New Roman" w:cs="Times New Roman"/>
                <w:bCs/>
              </w:rPr>
            </w:pPr>
          </w:p>
          <w:p w14:paraId="09DF6FC9">
            <w:pPr>
              <w:pStyle w:val="118"/>
              <w:ind w:left="840" w:firstLine="0" w:firstLineChars="0"/>
              <w:jc w:val="left"/>
              <w:rPr>
                <w:rFonts w:hint="default" w:ascii="Times New Roman" w:hAnsi="Times New Roman" w:cs="Times New Roman"/>
                <w:bCs/>
              </w:rPr>
            </w:pPr>
          </w:p>
          <w:p w14:paraId="0F297E24">
            <w:pPr>
              <w:pStyle w:val="118"/>
              <w:ind w:left="840" w:firstLine="0" w:firstLineChars="0"/>
              <w:jc w:val="left"/>
              <w:rPr>
                <w:rFonts w:hint="default" w:ascii="Times New Roman" w:hAnsi="Times New Roman" w:cs="Times New Roman"/>
                <w:bCs/>
              </w:rPr>
            </w:pPr>
          </w:p>
          <w:p w14:paraId="6893370E">
            <w:pPr>
              <w:pStyle w:val="118"/>
              <w:ind w:left="840" w:firstLine="0" w:firstLineChars="0"/>
              <w:jc w:val="left"/>
              <w:rPr>
                <w:rFonts w:hint="default" w:ascii="Times New Roman" w:hAnsi="Times New Roman" w:cs="Times New Roman"/>
                <w:bCs/>
              </w:rPr>
            </w:pPr>
          </w:p>
          <w:p w14:paraId="4C2D8664">
            <w:pPr>
              <w:pStyle w:val="118"/>
              <w:ind w:left="840" w:firstLine="0" w:firstLineChars="0"/>
              <w:jc w:val="left"/>
              <w:rPr>
                <w:rFonts w:hint="default" w:ascii="Times New Roman" w:hAnsi="Times New Roman" w:cs="Times New Roman"/>
                <w:bCs/>
              </w:rPr>
            </w:pPr>
          </w:p>
          <w:p w14:paraId="2FB9A0D7">
            <w:pPr>
              <w:pStyle w:val="118"/>
              <w:ind w:left="840" w:firstLine="0" w:firstLineChars="0"/>
              <w:jc w:val="left"/>
              <w:rPr>
                <w:rFonts w:hint="default" w:ascii="Times New Roman" w:hAnsi="Times New Roman" w:cs="Times New Roman"/>
                <w:bCs/>
              </w:rPr>
            </w:pPr>
          </w:p>
          <w:p w14:paraId="212FD8F0">
            <w:pPr>
              <w:pStyle w:val="118"/>
              <w:ind w:left="840" w:firstLine="0" w:firstLineChars="0"/>
              <w:jc w:val="left"/>
              <w:rPr>
                <w:rFonts w:hint="default" w:ascii="Times New Roman" w:hAnsi="Times New Roman" w:cs="Times New Roman"/>
                <w:bCs/>
              </w:rPr>
            </w:pPr>
          </w:p>
          <w:p w14:paraId="3A6C4CFB">
            <w:pPr>
              <w:pStyle w:val="118"/>
              <w:ind w:left="0" w:leftChars="0" w:firstLine="0" w:firstLineChars="0"/>
              <w:jc w:val="left"/>
              <w:rPr>
                <w:rFonts w:hint="default" w:ascii="Times New Roman" w:hAnsi="Times New Roman" w:cs="Times New Roman"/>
                <w:bCs/>
              </w:rPr>
            </w:pPr>
          </w:p>
          <w:p w14:paraId="189BA9A7">
            <w:pPr>
              <w:pStyle w:val="118"/>
              <w:ind w:left="840" w:firstLine="0" w:firstLineChars="0"/>
              <w:jc w:val="left"/>
              <w:rPr>
                <w:rFonts w:hint="default" w:ascii="Times New Roman" w:hAnsi="Times New Roman" w:cs="Times New Roman"/>
                <w:bCs/>
              </w:rPr>
            </w:pPr>
          </w:p>
          <w:p w14:paraId="683AEC46">
            <w:pPr>
              <w:pStyle w:val="118"/>
              <w:ind w:left="840" w:firstLine="0" w:firstLineChars="0"/>
              <w:jc w:val="left"/>
              <w:rPr>
                <w:rFonts w:hint="default" w:ascii="Times New Roman" w:hAnsi="Times New Roman" w:cs="Times New Roman"/>
                <w:bCs/>
              </w:rPr>
            </w:pPr>
          </w:p>
          <w:p w14:paraId="5C052BA8">
            <w:pPr>
              <w:pStyle w:val="118"/>
              <w:ind w:left="840" w:firstLine="0" w:firstLineChars="0"/>
              <w:jc w:val="left"/>
              <w:rPr>
                <w:rFonts w:hint="default" w:ascii="Times New Roman" w:hAnsi="Times New Roman" w:cs="Times New Roman"/>
                <w:bCs/>
              </w:rPr>
            </w:pPr>
          </w:p>
          <w:p w14:paraId="1B874D4E">
            <w:pPr>
              <w:pStyle w:val="118"/>
              <w:ind w:left="840" w:firstLine="0" w:firstLineChars="0"/>
              <w:jc w:val="left"/>
              <w:rPr>
                <w:rFonts w:hint="default" w:ascii="Times New Roman" w:hAnsi="Times New Roman" w:cs="Times New Roman"/>
                <w:bCs/>
              </w:rPr>
            </w:pPr>
          </w:p>
        </w:tc>
      </w:tr>
    </w:tbl>
    <w:p w14:paraId="09D2BCDA">
      <w:pPr>
        <w:pStyle w:val="2"/>
        <w:pageBreakBefore/>
        <w:spacing w:before="0" w:line="240" w:lineRule="auto"/>
        <w:rPr>
          <w:rFonts w:hint="default" w:ascii="Times New Roman" w:hAnsi="Times New Roman" w:eastAsia="宋体" w:cs="Times New Roman"/>
          <w:sz w:val="32"/>
          <w:szCs w:val="32"/>
        </w:rPr>
      </w:pPr>
      <w:bookmarkStart w:id="41" w:name="_Toc17636"/>
      <w:r>
        <w:rPr>
          <w:rFonts w:hint="default" w:ascii="Times New Roman" w:hAnsi="Times New Roman" w:eastAsia="宋体" w:cs="Times New Roman"/>
          <w:sz w:val="32"/>
          <w:szCs w:val="32"/>
        </w:rPr>
        <w:t>表13 结论与建议</w:t>
      </w:r>
      <w:bookmarkEnd w:id="41"/>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69"/>
      </w:tblGrid>
      <w:tr w14:paraId="47DE5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69" w:type="dxa"/>
          </w:tcPr>
          <w:p w14:paraId="31A95B95">
            <w:pPr>
              <w:autoSpaceDE w:val="0"/>
              <w:autoSpaceDN w:val="0"/>
              <w:adjustRightInd w:val="0"/>
              <w:jc w:val="left"/>
              <w:rPr>
                <w:rFonts w:hint="default" w:ascii="Times New Roman" w:hAnsi="Times New Roman" w:cs="Times New Roman"/>
                <w:b/>
                <w:bCs/>
                <w:sz w:val="30"/>
                <w:szCs w:val="30"/>
              </w:rPr>
            </w:pPr>
            <w:r>
              <w:rPr>
                <w:rFonts w:hint="default" w:ascii="Times New Roman" w:hAnsi="Times New Roman" w:cs="Times New Roman"/>
                <w:b/>
                <w:bCs/>
                <w:sz w:val="30"/>
                <w:szCs w:val="30"/>
              </w:rPr>
              <w:t>13.1 结论</w:t>
            </w:r>
          </w:p>
          <w:p w14:paraId="489C8DE8">
            <w:pPr>
              <w:rPr>
                <w:rFonts w:hint="default" w:ascii="Times New Roman" w:hAnsi="Times New Roman" w:cs="Times New Roman"/>
                <w:b/>
                <w:bCs/>
                <w:sz w:val="28"/>
                <w:szCs w:val="28"/>
              </w:rPr>
            </w:pPr>
            <w:r>
              <w:rPr>
                <w:rFonts w:hint="default" w:ascii="Times New Roman" w:hAnsi="Times New Roman" w:cs="Times New Roman"/>
                <w:b/>
                <w:bCs/>
                <w:sz w:val="28"/>
                <w:szCs w:val="28"/>
              </w:rPr>
              <w:t>13.1.1 项目概况</w:t>
            </w:r>
          </w:p>
          <w:p w14:paraId="2814F723">
            <w:pPr>
              <w:ind w:firstLine="482"/>
              <w:rPr>
                <w:rFonts w:hint="default" w:ascii="Times New Roman" w:hAnsi="Times New Roman" w:cs="Times New Roman"/>
                <w:spacing w:val="-6"/>
              </w:rPr>
            </w:pPr>
            <w:r>
              <w:rPr>
                <w:rFonts w:hint="default" w:ascii="Times New Roman" w:hAnsi="Times New Roman" w:cs="Times New Roman"/>
                <w:bCs/>
              </w:rPr>
              <w:t>项目名称：</w:t>
            </w:r>
            <w:r>
              <w:rPr>
                <w:rFonts w:hint="eastAsia" w:ascii="Times New Roman" w:hAnsi="Times New Roman" w:eastAsia="宋体" w:cs="Times New Roman"/>
                <w:color w:val="auto"/>
                <w:kern w:val="0"/>
                <w:sz w:val="24"/>
                <w:szCs w:val="24"/>
                <w:lang w:val="en-US" w:eastAsia="zh-CN" w:bidi="ar-SA"/>
              </w:rPr>
              <w:t>锡林郭勒盟蒙医</w:t>
            </w:r>
            <w:r>
              <w:rPr>
                <w:rFonts w:hint="default" w:ascii="Times New Roman" w:hAnsi="Times New Roman" w:eastAsia="宋体" w:cs="Times New Roman"/>
                <w:color w:val="auto"/>
                <w:kern w:val="0"/>
                <w:sz w:val="24"/>
                <w:szCs w:val="24"/>
                <w:lang w:val="en-US" w:eastAsia="zh-CN" w:bidi="ar-SA"/>
              </w:rPr>
              <w:t>医院</w:t>
            </w:r>
            <w:r>
              <w:rPr>
                <w:rFonts w:hint="eastAsia" w:ascii="Times New Roman" w:eastAsia="宋体" w:cs="Times New Roman"/>
                <w:color w:val="auto"/>
                <w:kern w:val="0"/>
                <w:sz w:val="24"/>
                <w:szCs w:val="24"/>
                <w:lang w:val="en-US" w:eastAsia="zh-CN" w:bidi="ar-SA"/>
              </w:rPr>
              <w:t>（东院区）</w:t>
            </w:r>
            <w:r>
              <w:rPr>
                <w:rFonts w:hint="default" w:ascii="Times New Roman" w:hAnsi="Times New Roman" w:cs="Times New Roman"/>
                <w:spacing w:val="-6"/>
              </w:rPr>
              <w:t>医用血管造影X射线机（DSA）应用项目</w:t>
            </w:r>
          </w:p>
          <w:p w14:paraId="20AA6890">
            <w:pPr>
              <w:ind w:firstLine="482"/>
              <w:rPr>
                <w:rFonts w:hint="default" w:ascii="Times New Roman" w:hAnsi="Times New Roman" w:eastAsia="宋体" w:cs="Times New Roman"/>
                <w:bCs/>
                <w:lang w:eastAsia="zh-CN"/>
              </w:rPr>
            </w:pPr>
            <w:r>
              <w:rPr>
                <w:rFonts w:hint="default" w:ascii="Times New Roman" w:hAnsi="Times New Roman" w:cs="Times New Roman"/>
              </w:rPr>
              <w:t>建设单位：</w:t>
            </w:r>
            <w:r>
              <w:rPr>
                <w:rFonts w:hint="eastAsia" w:cs="Times New Roman"/>
                <w:bCs/>
                <w:lang w:eastAsia="zh-CN"/>
              </w:rPr>
              <w:t> 锡林郭勒盟蒙医医院</w:t>
            </w:r>
          </w:p>
          <w:p w14:paraId="6E266071">
            <w:pPr>
              <w:ind w:firstLine="482"/>
              <w:rPr>
                <w:rFonts w:hint="default" w:ascii="Times New Roman" w:hAnsi="Times New Roman" w:eastAsia="宋体" w:cs="Times New Roman"/>
                <w:lang w:eastAsia="zh-CN"/>
              </w:rPr>
            </w:pPr>
            <w:r>
              <w:rPr>
                <w:rFonts w:hint="default" w:ascii="Times New Roman" w:hAnsi="Times New Roman" w:cs="Times New Roman"/>
              </w:rPr>
              <w:t>建设性质：</w:t>
            </w:r>
            <w:r>
              <w:rPr>
                <w:rFonts w:hint="default" w:ascii="Times New Roman" w:hAnsi="Times New Roman" w:cs="Times New Roman"/>
                <w:lang w:val="en-US" w:eastAsia="zh-CN"/>
              </w:rPr>
              <w:t>新</w:t>
            </w:r>
            <w:r>
              <w:rPr>
                <w:rFonts w:hint="default" w:ascii="Times New Roman" w:hAnsi="Times New Roman" w:cs="Times New Roman"/>
                <w:lang w:eastAsia="zh-CN"/>
              </w:rPr>
              <w:t>建</w:t>
            </w:r>
          </w:p>
          <w:p w14:paraId="4FD5269D">
            <w:pPr>
              <w:spacing w:line="520" w:lineRule="exact"/>
              <w:ind w:firstLine="480" w:firstLineChars="200"/>
              <w:rPr>
                <w:rFonts w:hint="default" w:ascii="Times New Roman" w:hAnsi="Times New Roman" w:cs="Times New Roman"/>
              </w:rPr>
            </w:pPr>
            <w:r>
              <w:rPr>
                <w:rFonts w:hint="default" w:ascii="Times New Roman" w:hAnsi="Times New Roman" w:cs="Times New Roman"/>
              </w:rPr>
              <w:t>建设地点：</w:t>
            </w:r>
            <w:r>
              <w:rPr>
                <w:rFonts w:hint="eastAsia" w:ascii="Times New Roman" w:hAnsi="Times New Roman" w:eastAsia="宋体" w:cs="Times New Roman"/>
                <w:spacing w:val="-6"/>
                <w:lang w:val="en-US" w:eastAsia="zh-CN"/>
              </w:rPr>
              <w:t>锡林郭勒盟蒙医</w:t>
            </w:r>
            <w:r>
              <w:rPr>
                <w:rFonts w:hint="default" w:ascii="Times New Roman" w:hAnsi="Times New Roman" w:eastAsia="宋体" w:cs="Times New Roman"/>
                <w:spacing w:val="-6"/>
                <w:lang w:val="en-US" w:eastAsia="zh-CN"/>
              </w:rPr>
              <w:t>医院</w:t>
            </w:r>
            <w:r>
              <w:rPr>
                <w:rFonts w:hint="eastAsia" w:ascii="Times New Roman" w:hAnsi="Times New Roman" w:eastAsia="宋体" w:cs="Times New Roman"/>
                <w:spacing w:val="-6"/>
                <w:lang w:val="en-US" w:eastAsia="zh-CN"/>
              </w:rPr>
              <w:t>（东院区）</w:t>
            </w:r>
            <w:r>
              <w:rPr>
                <w:rFonts w:hint="default" w:ascii="Times New Roman" w:hAnsi="Times New Roman" w:eastAsia="宋体" w:cs="Times New Roman"/>
                <w:spacing w:val="-6"/>
                <w:lang w:val="en-US" w:eastAsia="zh-CN"/>
              </w:rPr>
              <w:t>特色专科专病楼一层西北侧导管</w:t>
            </w:r>
            <w:r>
              <w:rPr>
                <w:rFonts w:hint="eastAsia" w:ascii="Times New Roman" w:hAnsi="Times New Roman" w:eastAsia="宋体" w:cs="Times New Roman"/>
                <w:spacing w:val="-6"/>
                <w:lang w:val="en-US" w:eastAsia="zh-CN"/>
              </w:rPr>
              <w:t>机房内</w:t>
            </w:r>
            <w:r>
              <w:rPr>
                <w:rFonts w:hint="default" w:ascii="Times New Roman" w:hAnsi="Times New Roman" w:cs="Times New Roman"/>
              </w:rPr>
              <w:t>。</w:t>
            </w:r>
          </w:p>
          <w:p w14:paraId="0B36D219">
            <w:pPr>
              <w:spacing w:line="520" w:lineRule="exact"/>
              <w:ind w:firstLine="480" w:firstLineChars="200"/>
              <w:rPr>
                <w:rFonts w:hint="default" w:ascii="Times New Roman" w:hAnsi="Times New Roman" w:eastAsia="宋体" w:cs="Times New Roman"/>
                <w:color w:val="EE0000"/>
                <w:lang w:val="en-US" w:eastAsia="zh-CN"/>
              </w:rPr>
            </w:pPr>
            <w:r>
              <w:rPr>
                <w:rFonts w:hint="default" w:ascii="Times New Roman" w:hAnsi="Times New Roman" w:cs="Times New Roman"/>
              </w:rPr>
              <w:t>本次评价内容及规模为：一台医用血管造影X射线机（DSA）射线装置，最大电压为125kV；最大电流为1000mA，属于Ⅱ类射线装置。</w:t>
            </w:r>
          </w:p>
          <w:p w14:paraId="3769EF64">
            <w:pPr>
              <w:rPr>
                <w:rFonts w:hint="default" w:ascii="Times New Roman" w:hAnsi="Times New Roman" w:cs="Times New Roman"/>
                <w:b/>
                <w:bCs/>
                <w:sz w:val="28"/>
                <w:szCs w:val="28"/>
              </w:rPr>
            </w:pPr>
            <w:r>
              <w:rPr>
                <w:rFonts w:hint="default" w:ascii="Times New Roman" w:hAnsi="Times New Roman" w:cs="Times New Roman"/>
                <w:b/>
                <w:bCs/>
                <w:sz w:val="28"/>
                <w:szCs w:val="28"/>
              </w:rPr>
              <w:t>13.1.2 本项目产业政策符合性分析</w:t>
            </w:r>
          </w:p>
          <w:p w14:paraId="67ED4ACC">
            <w:pPr>
              <w:adjustRightInd w:val="0"/>
              <w:snapToGrid w:val="0"/>
              <w:ind w:firstLine="480"/>
              <w:rPr>
                <w:rFonts w:hint="default" w:ascii="Times New Roman" w:hAnsi="Times New Roman" w:cs="Times New Roman"/>
              </w:rPr>
            </w:pPr>
            <w:r>
              <w:rPr>
                <w:rFonts w:hint="default" w:ascii="Times New Roman" w:hAnsi="Times New Roman" w:cs="Times New Roman"/>
              </w:rPr>
              <w:t>本项目为医疗服务设施建设，属于鼓励类项目，符合国家产业政策要求；项目符合GB18871-2002中辐射防护“实践正当性”的要求。</w:t>
            </w:r>
          </w:p>
          <w:p w14:paraId="0789E021">
            <w:pPr>
              <w:rPr>
                <w:rFonts w:hint="default" w:ascii="Times New Roman" w:hAnsi="Times New Roman" w:cs="Times New Roman"/>
                <w:b/>
                <w:bCs/>
                <w:sz w:val="28"/>
                <w:szCs w:val="28"/>
              </w:rPr>
            </w:pPr>
            <w:r>
              <w:rPr>
                <w:rFonts w:hint="default" w:ascii="Times New Roman" w:hAnsi="Times New Roman" w:cs="Times New Roman"/>
                <w:b/>
                <w:bCs/>
                <w:sz w:val="28"/>
                <w:szCs w:val="28"/>
              </w:rPr>
              <w:t>13.1.3 本项目选址合理性分析</w:t>
            </w:r>
          </w:p>
          <w:p w14:paraId="09BCFFC6">
            <w:pPr>
              <w:ind w:firstLine="480" w:firstLineChars="200"/>
              <w:rPr>
                <w:rFonts w:hint="default" w:ascii="Times New Roman" w:hAnsi="Times New Roman" w:cs="Times New Roman"/>
                <w:bCs/>
              </w:rPr>
            </w:pPr>
            <w:r>
              <w:rPr>
                <w:rFonts w:hint="default" w:ascii="Times New Roman" w:hAnsi="Times New Roman" w:cs="Times New Roman"/>
              </w:rPr>
              <w:t>本项目位于医院</w:t>
            </w:r>
            <w:r>
              <w:rPr>
                <w:rFonts w:hint="eastAsia" w:cs="Times New Roman"/>
                <w:lang w:val="en-US" w:eastAsia="zh-CN"/>
              </w:rPr>
              <w:t>住院</w:t>
            </w:r>
            <w:r>
              <w:rPr>
                <w:rFonts w:hint="default" w:ascii="Times New Roman" w:hAnsi="Times New Roman" w:cs="Times New Roman"/>
              </w:rPr>
              <w:t>大楼内，机房</w:t>
            </w:r>
            <w:r>
              <w:rPr>
                <w:rFonts w:hint="eastAsia" w:cs="Times New Roman"/>
                <w:lang w:val="en-US" w:eastAsia="zh-CN"/>
              </w:rPr>
              <w:t>北</w:t>
            </w:r>
            <w:r>
              <w:rPr>
                <w:rFonts w:hint="default" w:ascii="Times New Roman" w:hAnsi="Times New Roman" w:cs="Times New Roman"/>
              </w:rPr>
              <w:t>侧</w:t>
            </w:r>
            <w:r>
              <w:rPr>
                <w:rFonts w:hint="eastAsia" w:cs="Times New Roman"/>
                <w:lang w:val="en-US" w:eastAsia="zh-CN"/>
              </w:rPr>
              <w:t>为医患人员走廊，东</w:t>
            </w:r>
            <w:r>
              <w:rPr>
                <w:rFonts w:hint="default" w:ascii="Times New Roman" w:hAnsi="Times New Roman" w:cs="Times New Roman"/>
              </w:rPr>
              <w:t>侧为</w:t>
            </w:r>
            <w:r>
              <w:rPr>
                <w:rFonts w:hint="eastAsia" w:cs="Times New Roman"/>
                <w:lang w:val="en-US" w:eastAsia="zh-CN"/>
              </w:rPr>
              <w:t>DR机房，南侧为医护人员走廊</w:t>
            </w:r>
            <w:r>
              <w:rPr>
                <w:rFonts w:hint="default" w:ascii="Times New Roman" w:hAnsi="Times New Roman" w:cs="Times New Roman"/>
              </w:rPr>
              <w:t>，</w:t>
            </w:r>
            <w:r>
              <w:rPr>
                <w:rFonts w:hint="eastAsia" w:cs="Times New Roman"/>
                <w:lang w:val="en-US" w:eastAsia="zh-CN"/>
              </w:rPr>
              <w:t>西侧为控制室，</w:t>
            </w:r>
            <w:r>
              <w:rPr>
                <w:rFonts w:hint="default" w:ascii="Times New Roman" w:hAnsi="Times New Roman" w:cs="Times New Roman"/>
              </w:rPr>
              <w:t>楼上为</w:t>
            </w:r>
            <w:r>
              <w:rPr>
                <w:rFonts w:hint="eastAsia" w:cs="Times New Roman"/>
                <w:lang w:val="en-US" w:eastAsia="zh-CN"/>
              </w:rPr>
              <w:t>排毒治疗室和更衣室</w:t>
            </w:r>
            <w:r>
              <w:rPr>
                <w:rFonts w:hint="default" w:ascii="Times New Roman" w:hAnsi="Times New Roman" w:cs="Times New Roman"/>
              </w:rPr>
              <w:t>，楼下为</w:t>
            </w:r>
            <w:r>
              <w:rPr>
                <w:rFonts w:hint="eastAsia" w:cs="Times New Roman"/>
                <w:color w:val="000000" w:themeColor="text1"/>
                <w:lang w:val="en-US" w:eastAsia="zh-CN"/>
                <w14:textFill>
                  <w14:solidFill>
                    <w14:schemeClr w14:val="tx1"/>
                  </w14:solidFill>
                </w14:textFill>
              </w:rPr>
              <w:t>土层</w:t>
            </w:r>
            <w:r>
              <w:rPr>
                <w:rFonts w:hint="default" w:ascii="Times New Roman" w:hAnsi="Times New Roman" w:cs="Times New Roman"/>
              </w:rPr>
              <w:t>，项目运营期对环境影响较小，周围无环境制约因素，选址合理。</w:t>
            </w:r>
          </w:p>
          <w:p w14:paraId="3AB7E4E8">
            <w:pPr>
              <w:rPr>
                <w:rFonts w:hint="default" w:ascii="Times New Roman" w:hAnsi="Times New Roman" w:cs="Times New Roman"/>
                <w:b/>
                <w:bCs/>
                <w:sz w:val="28"/>
                <w:szCs w:val="28"/>
              </w:rPr>
            </w:pPr>
            <w:r>
              <w:rPr>
                <w:rFonts w:hint="default" w:ascii="Times New Roman" w:hAnsi="Times New Roman" w:cs="Times New Roman"/>
                <w:b/>
                <w:bCs/>
                <w:sz w:val="28"/>
                <w:szCs w:val="28"/>
              </w:rPr>
              <w:t>13.1.4 工程所在地区环境质量现状</w:t>
            </w:r>
          </w:p>
          <w:p w14:paraId="68B307D4">
            <w:pPr>
              <w:ind w:firstLine="480" w:firstLineChars="200"/>
              <w:rPr>
                <w:rFonts w:hint="eastAsia" w:ascii="Times New Roman" w:hAnsi="Times New Roman" w:eastAsia="宋体" w:cs="Times New Roman"/>
                <w:lang w:eastAsia="zh-CN"/>
              </w:rPr>
            </w:pPr>
            <w:r>
              <w:rPr>
                <w:rFonts w:hint="default" w:ascii="Times New Roman" w:hAnsi="Times New Roman" w:eastAsia="宋体" w:cs="Times New Roman"/>
              </w:rPr>
              <w:t>由监测结果分析可知，本项目医用血管造影X射线机（DSA）机房所在区域辐射剂量率检测值在</w:t>
            </w:r>
            <w:r>
              <w:rPr>
                <w:rFonts w:hint="eastAsia" w:ascii="Times New Roman" w:hAnsi="Times New Roman" w:eastAsia="宋体" w:cs="Times New Roman"/>
                <w:lang w:val="en-US" w:eastAsia="zh-CN"/>
              </w:rPr>
              <w:t>118.1</w:t>
            </w:r>
            <w:r>
              <w:rPr>
                <w:rFonts w:hint="default" w:ascii="Times New Roman" w:hAnsi="Times New Roman" w:eastAsia="宋体" w:cs="Times New Roman"/>
              </w:rPr>
              <w:t>nSv/h</w:t>
            </w:r>
            <w:r>
              <w:rPr>
                <w:rFonts w:hint="eastAsia" w:ascii="Times New Roman" w:hAnsi="Times New Roman" w:eastAsia="宋体" w:cs="Times New Roman"/>
                <w:lang w:val="en-US" w:eastAsia="zh-CN"/>
              </w:rPr>
              <w:t>~119.2n</w:t>
            </w:r>
            <w:r>
              <w:rPr>
                <w:rFonts w:hint="default" w:ascii="Times New Roman" w:hAnsi="Times New Roman" w:eastAsia="宋体" w:cs="Times New Roman"/>
              </w:rPr>
              <w:t>Sv/h</w:t>
            </w:r>
            <w:r>
              <w:rPr>
                <w:rFonts w:hint="eastAsia" w:ascii="Times New Roman" w:hAnsi="Times New Roman" w:eastAsia="宋体" w:cs="Times New Roman"/>
                <w:lang w:val="en-US" w:eastAsia="zh-CN"/>
              </w:rPr>
              <w:t>nSv/h</w:t>
            </w:r>
            <w:r>
              <w:rPr>
                <w:rFonts w:hint="default" w:ascii="Times New Roman" w:hAnsi="Times New Roman" w:eastAsia="宋体" w:cs="Times New Roman"/>
              </w:rPr>
              <w:t>之间。</w:t>
            </w:r>
          </w:p>
          <w:p w14:paraId="4E34C4FE">
            <w:pPr>
              <w:rPr>
                <w:rFonts w:hint="default" w:ascii="Times New Roman" w:hAnsi="Times New Roman" w:cs="Times New Roman"/>
                <w:b/>
                <w:bCs/>
                <w:sz w:val="28"/>
                <w:szCs w:val="28"/>
              </w:rPr>
            </w:pPr>
            <w:r>
              <w:rPr>
                <w:rFonts w:hint="default" w:ascii="Times New Roman" w:hAnsi="Times New Roman" w:cs="Times New Roman"/>
                <w:b/>
                <w:bCs/>
                <w:sz w:val="28"/>
                <w:szCs w:val="28"/>
              </w:rPr>
              <w:t>13.1.5辐射防护措施</w:t>
            </w:r>
          </w:p>
          <w:p w14:paraId="48D0FEDE">
            <w:pPr>
              <w:spacing w:line="520" w:lineRule="exact"/>
              <w:ind w:firstLine="480" w:firstLineChars="200"/>
              <w:rPr>
                <w:rFonts w:hint="default" w:ascii="Times New Roman" w:hAnsi="Times New Roman" w:eastAsia="宋体" w:cs="Times New Roman"/>
              </w:rPr>
            </w:pPr>
            <w:r>
              <w:rPr>
                <w:rFonts w:hint="eastAsia" w:ascii="Times New Roman" w:hAnsi="Times New Roman" w:eastAsia="宋体" w:cs="Times New Roman"/>
                <w:lang w:val="en-US" w:eastAsia="zh-CN"/>
              </w:rPr>
              <w:t>四周墙壁为24.0</w:t>
            </w:r>
            <w:r>
              <w:rPr>
                <w:rFonts w:hint="default" w:ascii="Times New Roman" w:hAnsi="Times New Roman" w:eastAsia="宋体" w:cs="Times New Roman"/>
                <w:lang w:val="en-US" w:eastAsia="zh-CN"/>
              </w:rPr>
              <w:t>cm(1.8g/cm2)红砖</w:t>
            </w:r>
            <w:r>
              <w:rPr>
                <w:rFonts w:hint="eastAsia" w:ascii="Times New Roman" w:hAnsi="Times New Roman" w:eastAsia="宋体" w:cs="Times New Roman"/>
                <w:lang w:val="en-US" w:eastAsia="zh-CN"/>
              </w:rPr>
              <w:t>（约1.8</w:t>
            </w:r>
            <w:r>
              <w:rPr>
                <w:rFonts w:hint="default" w:ascii="Times New Roman" w:hAnsi="Times New Roman" w:eastAsia="宋体" w:cs="Times New Roman"/>
              </w:rPr>
              <w:t>mmPb</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eastAsia="zh-CN"/>
              </w:rPr>
              <w:t>+</w:t>
            </w:r>
            <w:r>
              <w:rPr>
                <w:rFonts w:hint="eastAsia" w:ascii="Times New Roman" w:hAnsi="Times New Roman" w:eastAsia="宋体" w:cs="Times New Roman"/>
                <w:lang w:val="en-US" w:eastAsia="zh-CN"/>
              </w:rPr>
              <w:t>6.0</w:t>
            </w:r>
            <w:r>
              <w:rPr>
                <w:rFonts w:hint="default" w:ascii="Times New Roman" w:hAnsi="Times New Roman" w:eastAsia="宋体" w:cs="Times New Roman"/>
                <w:lang w:val="en-US" w:eastAsia="zh-CN"/>
              </w:rPr>
              <w:t>cm(3.2g/cm2)硫酸钡水泥</w:t>
            </w:r>
            <w:r>
              <w:rPr>
                <w:rFonts w:hint="eastAsia" w:ascii="Times New Roman" w:hAnsi="Times New Roman" w:eastAsia="宋体" w:cs="Times New Roman"/>
                <w:lang w:val="en-US" w:eastAsia="zh-CN"/>
              </w:rPr>
              <w:t>（约5.0</w:t>
            </w:r>
            <w:r>
              <w:rPr>
                <w:rFonts w:hint="default" w:ascii="Times New Roman" w:hAnsi="Times New Roman" w:eastAsia="宋体" w:cs="Times New Roman"/>
              </w:rPr>
              <w:t>mmPb</w:t>
            </w:r>
            <w:r>
              <w:rPr>
                <w:rFonts w:hint="eastAsia" w:ascii="Times New Roman" w:hAnsi="Times New Roman" w:eastAsia="宋体" w:cs="Times New Roman"/>
                <w:lang w:val="en-US" w:eastAsia="zh-CN"/>
              </w:rPr>
              <w:t>）；房顶为</w:t>
            </w:r>
            <w:r>
              <w:rPr>
                <w:rFonts w:hint="default" w:ascii="Times New Roman" w:hAnsi="Times New Roman" w:eastAsia="宋体" w:cs="Times New Roman"/>
                <w:lang w:val="en-US" w:eastAsia="zh-CN"/>
              </w:rPr>
              <w:t>1</w:t>
            </w:r>
            <w:r>
              <w:rPr>
                <w:rFonts w:hint="eastAsia" w:ascii="Times New Roman" w:hAnsi="Times New Roman" w:eastAsia="宋体" w:cs="Times New Roman"/>
                <w:lang w:val="en-US" w:eastAsia="zh-CN"/>
              </w:rPr>
              <w:t>0</w:t>
            </w:r>
            <w:r>
              <w:rPr>
                <w:rFonts w:hint="default" w:ascii="Times New Roman" w:hAnsi="Times New Roman" w:eastAsia="宋体" w:cs="Times New Roman"/>
                <w:lang w:val="en-US" w:eastAsia="zh-CN"/>
              </w:rPr>
              <w:t>cm(2.2g/cm2)混凝土</w:t>
            </w:r>
            <w:r>
              <w:rPr>
                <w:rFonts w:hint="eastAsia" w:ascii="Times New Roman" w:hAnsi="Times New Roman" w:eastAsia="宋体" w:cs="Times New Roman"/>
                <w:lang w:val="en-US" w:eastAsia="zh-CN"/>
              </w:rPr>
              <w:t>（约1.1</w:t>
            </w:r>
            <w:r>
              <w:rPr>
                <w:rFonts w:hint="default" w:ascii="Times New Roman" w:hAnsi="Times New Roman" w:eastAsia="宋体" w:cs="Times New Roman"/>
              </w:rPr>
              <w:t>mmPb</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eastAsia="zh-CN"/>
              </w:rPr>
              <w:t>＋</w:t>
            </w:r>
            <w:r>
              <w:rPr>
                <w:rFonts w:hint="eastAsia" w:ascii="Times New Roman" w:hAnsi="Times New Roman" w:eastAsia="宋体" w:cs="Times New Roman"/>
                <w:lang w:val="en-US" w:eastAsia="zh-CN"/>
              </w:rPr>
              <w:t>2.0m</w:t>
            </w:r>
            <w:r>
              <w:rPr>
                <w:rFonts w:hint="default" w:ascii="Times New Roman" w:hAnsi="Times New Roman" w:eastAsia="宋体" w:cs="Times New Roman"/>
                <w:lang w:val="en-US" w:eastAsia="zh-CN"/>
              </w:rPr>
              <w:t>m</w:t>
            </w:r>
            <w:r>
              <w:rPr>
                <w:rFonts w:hint="eastAsia" w:ascii="Times New Roman" w:hAnsi="Times New Roman" w:eastAsia="宋体" w:cs="Times New Roman"/>
                <w:lang w:val="en-US" w:eastAsia="zh-CN"/>
              </w:rPr>
              <w:t>铅板（约2.0</w:t>
            </w:r>
            <w:r>
              <w:rPr>
                <w:rFonts w:hint="default" w:ascii="Times New Roman" w:hAnsi="Times New Roman" w:eastAsia="宋体" w:cs="Times New Roman"/>
              </w:rPr>
              <w:t>mmPb</w:t>
            </w:r>
            <w:r>
              <w:rPr>
                <w:rFonts w:hint="eastAsia" w:ascii="Times New Roman" w:hAnsi="Times New Roman" w:eastAsia="宋体" w:cs="Times New Roman"/>
                <w:lang w:val="en-US" w:eastAsia="zh-CN"/>
              </w:rPr>
              <w:t>）；地板为</w:t>
            </w:r>
            <w:r>
              <w:rPr>
                <w:rFonts w:hint="default" w:ascii="Times New Roman" w:hAnsi="Times New Roman" w:eastAsia="宋体" w:cs="Times New Roman"/>
                <w:lang w:val="en-US" w:eastAsia="zh-CN"/>
              </w:rPr>
              <w:t>1</w:t>
            </w:r>
            <w:r>
              <w:rPr>
                <w:rFonts w:hint="eastAsia" w:ascii="Times New Roman" w:hAnsi="Times New Roman" w:eastAsia="宋体" w:cs="Times New Roman"/>
                <w:lang w:val="en-US" w:eastAsia="zh-CN"/>
              </w:rPr>
              <w:t>0</w:t>
            </w:r>
            <w:r>
              <w:rPr>
                <w:rFonts w:hint="default" w:ascii="Times New Roman" w:hAnsi="Times New Roman" w:eastAsia="宋体" w:cs="Times New Roman"/>
                <w:lang w:val="en-US" w:eastAsia="zh-CN"/>
              </w:rPr>
              <w:t>cm(2.2g/cm2)混凝土</w:t>
            </w:r>
            <w:r>
              <w:rPr>
                <w:rFonts w:hint="eastAsia" w:ascii="Times New Roman" w:hAnsi="Times New Roman" w:eastAsia="宋体" w:cs="Times New Roman"/>
                <w:lang w:val="en-US" w:eastAsia="zh-CN"/>
              </w:rPr>
              <w:t>（约1.1</w:t>
            </w:r>
            <w:r>
              <w:rPr>
                <w:rFonts w:hint="default" w:ascii="Times New Roman" w:hAnsi="Times New Roman" w:eastAsia="宋体" w:cs="Times New Roman"/>
              </w:rPr>
              <w:t>mmPb</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eastAsia="zh-CN"/>
              </w:rPr>
              <w:t>+</w:t>
            </w:r>
            <w:r>
              <w:rPr>
                <w:rFonts w:hint="eastAsia" w:ascii="Times New Roman" w:hAnsi="Times New Roman" w:eastAsia="宋体" w:cs="Times New Roman"/>
                <w:lang w:val="en-US" w:eastAsia="zh-CN"/>
              </w:rPr>
              <w:t>3.0</w:t>
            </w:r>
            <w:r>
              <w:rPr>
                <w:rFonts w:hint="default" w:ascii="Times New Roman" w:hAnsi="Times New Roman" w:eastAsia="宋体" w:cs="Times New Roman"/>
                <w:lang w:val="en-US" w:eastAsia="zh-CN"/>
              </w:rPr>
              <w:t>cm(3.2g/cm2)硫酸钡水泥</w:t>
            </w:r>
            <w:r>
              <w:rPr>
                <w:rFonts w:hint="eastAsia" w:ascii="Times New Roman" w:hAnsi="Times New Roman" w:eastAsia="宋体" w:cs="Times New Roman"/>
                <w:lang w:val="en-US" w:eastAsia="zh-CN"/>
              </w:rPr>
              <w:t>（约2.5</w:t>
            </w:r>
            <w:r>
              <w:rPr>
                <w:rFonts w:hint="default" w:ascii="Times New Roman" w:hAnsi="Times New Roman" w:eastAsia="宋体" w:cs="Times New Roman"/>
              </w:rPr>
              <w:t>mmPb</w:t>
            </w:r>
            <w:r>
              <w:rPr>
                <w:rFonts w:hint="eastAsia" w:ascii="Times New Roman" w:hAnsi="Times New Roman" w:eastAsia="宋体" w:cs="Times New Roman"/>
                <w:lang w:val="en-US" w:eastAsia="zh-CN"/>
              </w:rPr>
              <w:t>）约3.6</w:t>
            </w:r>
            <w:r>
              <w:rPr>
                <w:rFonts w:hint="default" w:ascii="Times New Roman" w:hAnsi="Times New Roman" w:eastAsia="宋体" w:cs="Times New Roman"/>
                <w:lang w:val="en-US" w:eastAsia="zh-CN"/>
              </w:rPr>
              <w:t>mmPb</w:t>
            </w:r>
            <w:r>
              <w:rPr>
                <w:rFonts w:hint="eastAsia" w:ascii="Times New Roman" w:hAnsi="Times New Roman" w:eastAsia="宋体" w:cs="Times New Roman"/>
                <w:lang w:val="en-US" w:eastAsia="zh-CN"/>
              </w:rPr>
              <w:t>地下为土层，防护门和铅玻璃均为4</w:t>
            </w:r>
            <w:r>
              <w:rPr>
                <w:rFonts w:hint="default" w:ascii="Times New Roman" w:hAnsi="Times New Roman" w:eastAsia="宋体" w:cs="Times New Roman"/>
                <w:lang w:val="en-US" w:eastAsia="zh-CN"/>
              </w:rPr>
              <w:t>.0mmPb当量铅玻璃观察窗</w:t>
            </w:r>
            <w:r>
              <w:rPr>
                <w:rFonts w:hint="eastAsia" w:ascii="Times New Roman" w:hAnsi="Times New Roman" w:eastAsia="宋体" w:cs="Times New Roman"/>
                <w:lang w:val="en-US" w:eastAsia="zh-CN"/>
              </w:rPr>
              <w:t>和</w:t>
            </w:r>
            <w:r>
              <w:rPr>
                <w:rFonts w:hint="default" w:ascii="Times New Roman" w:hAnsi="Times New Roman" w:eastAsia="宋体" w:cs="Times New Roman"/>
                <w:lang w:val="en-US" w:eastAsia="zh-CN"/>
              </w:rPr>
              <w:t>钢龙骨和</w:t>
            </w:r>
            <w:r>
              <w:rPr>
                <w:rFonts w:hint="eastAsia" w:ascii="Times New Roman" w:hAnsi="Times New Roman" w:eastAsia="宋体" w:cs="Times New Roman"/>
                <w:lang w:val="en-US" w:eastAsia="zh-CN"/>
              </w:rPr>
              <w:t>4</w:t>
            </w:r>
            <w:r>
              <w:rPr>
                <w:rFonts w:hint="default" w:ascii="Times New Roman" w:hAnsi="Times New Roman" w:eastAsia="宋体" w:cs="Times New Roman"/>
                <w:lang w:val="en-US" w:eastAsia="zh-CN"/>
              </w:rPr>
              <w:t>mm铅板组成</w:t>
            </w:r>
            <w:r>
              <w:rPr>
                <w:rFonts w:hint="default" w:ascii="Times New Roman" w:hAnsi="Times New Roman" w:eastAsia="宋体" w:cs="Times New Roman"/>
              </w:rPr>
              <w:t>等，辐射防护设施的辐射防护屏蔽效果符合相关标准的要求，通过理论计算，机房的屏蔽效果良好，不会对工作人员及公众造成不必要的额外照射。</w:t>
            </w:r>
          </w:p>
          <w:p w14:paraId="3AD98241">
            <w:pPr>
              <w:ind w:firstLine="480" w:firstLineChars="200"/>
              <w:rPr>
                <w:rFonts w:hint="default" w:ascii="Times New Roman" w:hAnsi="Times New Roman" w:cs="Times New Roman"/>
                <w:bCs/>
              </w:rPr>
            </w:pPr>
            <w:r>
              <w:rPr>
                <w:rFonts w:hint="default" w:ascii="Times New Roman" w:hAnsi="Times New Roman" w:cs="Times New Roman"/>
                <w:bCs/>
              </w:rPr>
              <w:t>机房防护门应设有机器工作指示灯及电离辐射警告标志；医务人员应配备铅衣、铅围脖、铅眼镜等个人防护用品，并佩戴个人剂量计。机房设置有动力排风装置，并要保持良好的通风。机房门设有闭门装置，且工作状态指示灯和与机房相通的门能有效联动，本项目机房配有便携式剂量监测仪，用于日常的工作场所环境监测。</w:t>
            </w:r>
          </w:p>
          <w:p w14:paraId="31D8D49E">
            <w:pPr>
              <w:rPr>
                <w:rFonts w:hint="default" w:ascii="Times New Roman" w:hAnsi="Times New Roman" w:cs="Times New Roman"/>
                <w:b/>
                <w:bCs/>
                <w:sz w:val="28"/>
                <w:szCs w:val="28"/>
              </w:rPr>
            </w:pPr>
            <w:r>
              <w:rPr>
                <w:rFonts w:hint="default" w:ascii="Times New Roman" w:hAnsi="Times New Roman" w:cs="Times New Roman"/>
                <w:b/>
                <w:bCs/>
                <w:sz w:val="28"/>
                <w:szCs w:val="28"/>
              </w:rPr>
              <w:t>13.1.6 环境影响评价结论</w:t>
            </w:r>
          </w:p>
          <w:p w14:paraId="0E578274">
            <w:pPr>
              <w:ind w:firstLine="480" w:firstLineChars="200"/>
              <w:jc w:val="left"/>
              <w:rPr>
                <w:rFonts w:hint="default" w:ascii="Times New Roman" w:hAnsi="Times New Roman" w:cs="Times New Roman"/>
              </w:rPr>
            </w:pPr>
            <w:r>
              <w:rPr>
                <w:rFonts w:hint="default" w:ascii="Times New Roman" w:hAnsi="Times New Roman" w:cs="Times New Roman"/>
              </w:rPr>
              <w:t>本项目机房的辐射防护屏蔽能力经过理论计算符合相关要求，X-γ辐射剂量率预测结果满足《放射诊断放射防护要求》（GBZ130-2020）中透视功能2.5μSv/h剂量率约束值要求。</w:t>
            </w:r>
          </w:p>
          <w:p w14:paraId="43A264FC">
            <w:pPr>
              <w:ind w:firstLine="480" w:firstLineChars="200"/>
              <w:jc w:val="left"/>
              <w:rPr>
                <w:rFonts w:hint="default" w:ascii="Times New Roman" w:hAnsi="Times New Roman" w:cs="Times New Roman"/>
              </w:rPr>
            </w:pPr>
            <w:r>
              <w:rPr>
                <w:rFonts w:hint="default" w:ascii="Times New Roman" w:hAnsi="Times New Roman" w:cs="Times New Roman"/>
              </w:rPr>
              <w:t>通过类比监测结果进行个人剂量估算，本项目对辐射工作人员造成的职业照射有效剂量低于5mSv/a的职业人员年有效剂量约束值；公众人员公众照射剂量低于 0.1mSv/a 的年有效剂量约束值。</w:t>
            </w:r>
          </w:p>
          <w:p w14:paraId="19DDB94A">
            <w:pPr>
              <w:rPr>
                <w:rFonts w:hint="default" w:ascii="Times New Roman" w:hAnsi="Times New Roman" w:cs="Times New Roman"/>
                <w:b/>
                <w:bCs/>
                <w:sz w:val="28"/>
                <w:szCs w:val="28"/>
              </w:rPr>
            </w:pPr>
            <w:r>
              <w:rPr>
                <w:rFonts w:hint="default" w:ascii="Times New Roman" w:hAnsi="Times New Roman" w:cs="Times New Roman"/>
                <w:b/>
                <w:bCs/>
                <w:sz w:val="28"/>
                <w:szCs w:val="28"/>
              </w:rPr>
              <w:t>13.1.7事故风险与防范</w:t>
            </w:r>
          </w:p>
          <w:p w14:paraId="0A6F31E1">
            <w:pPr>
              <w:pStyle w:val="113"/>
              <w:adjustRightInd/>
              <w:spacing w:line="360" w:lineRule="auto"/>
              <w:ind w:firstLine="480" w:firstLineChars="200"/>
              <w:rPr>
                <w:rFonts w:hint="default" w:ascii="Times New Roman" w:hAnsi="Times New Roman" w:cs="Times New Roman"/>
                <w:kern w:val="2"/>
                <w:sz w:val="24"/>
                <w:szCs w:val="24"/>
              </w:rPr>
            </w:pPr>
            <w:r>
              <w:rPr>
                <w:rFonts w:hint="default" w:ascii="Times New Roman" w:hAnsi="Times New Roman" w:cs="Times New Roman"/>
                <w:kern w:val="2"/>
                <w:sz w:val="24"/>
                <w:szCs w:val="24"/>
              </w:rPr>
              <w:t>医院制订的辐射事故应急预案和安全规章制度内容较全面、措施可行，应认真贯彻实施，以减少和避免发生辐射事故与突发事件。</w:t>
            </w:r>
          </w:p>
          <w:p w14:paraId="087A2943">
            <w:pPr>
              <w:rPr>
                <w:rFonts w:hint="default" w:ascii="Times New Roman" w:hAnsi="Times New Roman" w:cs="Times New Roman"/>
                <w:b/>
                <w:bCs/>
                <w:sz w:val="28"/>
                <w:szCs w:val="28"/>
              </w:rPr>
            </w:pPr>
            <w:r>
              <w:rPr>
                <w:rFonts w:hint="default" w:ascii="Times New Roman" w:hAnsi="Times New Roman" w:cs="Times New Roman"/>
                <w:b/>
                <w:bCs/>
                <w:sz w:val="28"/>
                <w:szCs w:val="28"/>
              </w:rPr>
              <w:t>13.1.8辐射安全管理的综合能力</w:t>
            </w:r>
          </w:p>
          <w:p w14:paraId="5FDC4EB9">
            <w:pPr>
              <w:ind w:firstLine="480" w:firstLineChars="200"/>
              <w:rPr>
                <w:rFonts w:hint="default" w:ascii="Times New Roman" w:hAnsi="Times New Roman" w:cs="Times New Roman"/>
              </w:rPr>
            </w:pPr>
            <w:r>
              <w:rPr>
                <w:rFonts w:hint="default" w:ascii="Times New Roman" w:hAnsi="Times New Roman" w:cs="Times New Roman"/>
              </w:rPr>
              <w:t>医院安全管理机构健全，有领导分管，人员落实，责任明确，医技人员配置合理，有辐射事故应急预案与安全规章制度；经分析该项目建成后环保设施总体效能良好，可满足防护实际需要。对医用辐射设备和场所而言，医院已具备辐射安全管理的综合能力。</w:t>
            </w:r>
          </w:p>
          <w:p w14:paraId="26E2E951">
            <w:pPr>
              <w:rPr>
                <w:rFonts w:hint="default" w:ascii="Times New Roman" w:hAnsi="Times New Roman" w:cs="Times New Roman"/>
                <w:b/>
                <w:bCs/>
                <w:sz w:val="28"/>
                <w:szCs w:val="28"/>
              </w:rPr>
            </w:pPr>
            <w:r>
              <w:rPr>
                <w:rFonts w:hint="default" w:ascii="Times New Roman" w:hAnsi="Times New Roman" w:cs="Times New Roman"/>
                <w:b/>
                <w:bCs/>
                <w:sz w:val="28"/>
                <w:szCs w:val="28"/>
              </w:rPr>
              <w:t>13.1.9项目环保可行性结论</w:t>
            </w:r>
          </w:p>
          <w:p w14:paraId="1F7B8E39">
            <w:pPr>
              <w:ind w:firstLine="480" w:firstLineChars="200"/>
              <w:rPr>
                <w:rFonts w:hint="default" w:ascii="Times New Roman" w:hAnsi="Times New Roman" w:cs="Times New Roman"/>
              </w:rPr>
            </w:pPr>
            <w:r>
              <w:rPr>
                <w:rFonts w:hint="default" w:ascii="Times New Roman" w:hAnsi="Times New Roman" w:cs="Times New Roman"/>
              </w:rPr>
              <w:t xml:space="preserve"> 本项目工作场所布局合理，按照标准要求在辐射工作场所内划出控制区和监督区，配置了个人防护用品、辅助防护设施和检测设备，采取了有效的安全保卫措施。</w:t>
            </w:r>
          </w:p>
          <w:p w14:paraId="6E2F0990">
            <w:pPr>
              <w:ind w:firstLine="480" w:firstLineChars="200"/>
              <w:rPr>
                <w:rFonts w:hint="default" w:ascii="Times New Roman" w:hAnsi="Times New Roman" w:cs="Times New Roman"/>
              </w:rPr>
            </w:pPr>
            <w:r>
              <w:rPr>
                <w:rFonts w:hint="default" w:ascii="Times New Roman" w:hAnsi="Times New Roman" w:cs="Times New Roman"/>
              </w:rPr>
              <w:t>本项目医用血管造影X射线机机房</w:t>
            </w:r>
            <w:r>
              <w:rPr>
                <w:rFonts w:hint="default" w:ascii="Times New Roman" w:hAnsi="Times New Roman" w:cs="Times New Roman"/>
                <w:lang w:val="en-US" w:eastAsia="zh-CN"/>
              </w:rPr>
              <w:t>外各关注点的贯穿辐射剂量率满足</w:t>
            </w:r>
            <w:r>
              <w:rPr>
                <w:rFonts w:hint="default" w:ascii="Times New Roman" w:hAnsi="Times New Roman" w:cs="Times New Roman"/>
              </w:rPr>
              <w:t>《放射诊断放射防护要求》（GBZ130-2</w:t>
            </w:r>
            <w:r>
              <w:rPr>
                <w:rFonts w:hint="default" w:ascii="Times New Roman" w:hAnsi="Times New Roman" w:cs="Times New Roman"/>
                <w:color w:val="000000" w:themeColor="text1"/>
                <w14:textFill>
                  <w14:solidFill>
                    <w14:schemeClr w14:val="tx1"/>
                  </w14:solidFill>
                </w14:textFill>
              </w:rPr>
              <w:t>020）中标准限值要求，对环境的</w:t>
            </w:r>
            <w:r>
              <w:rPr>
                <w:rFonts w:hint="default" w:ascii="Times New Roman" w:hAnsi="Times New Roman" w:cs="Times New Roman"/>
              </w:rPr>
              <w:t>影响较小，项目建成后需安装固定的辐射警示标志和工作状态指示灯，限制无关人员进入，以免受到不必要的照射。</w:t>
            </w:r>
          </w:p>
          <w:p w14:paraId="2915C855">
            <w:pPr>
              <w:pStyle w:val="52"/>
              <w:spacing w:line="360" w:lineRule="auto"/>
              <w:ind w:firstLine="480" w:firstLineChars="200"/>
              <w:rPr>
                <w:rFonts w:hint="default" w:ascii="Times New Roman" w:hAnsi="Times New Roman" w:eastAsia="宋体" w:cs="Times New Roman"/>
                <w:b/>
                <w:color w:val="auto"/>
                <w:sz w:val="28"/>
                <w:szCs w:val="28"/>
              </w:rPr>
            </w:pPr>
            <w:r>
              <w:rPr>
                <w:rFonts w:hint="default" w:ascii="Times New Roman" w:hAnsi="Times New Roman" w:eastAsia="宋体" w:cs="Times New Roman"/>
                <w:color w:val="auto"/>
                <w:kern w:val="2"/>
              </w:rPr>
              <w:t>综上所述，该院Ⅱ类射线装置应用项目，符合实践的正当性原则，工作人员及公众受到的年有效剂量均符合《电离辐射防护与辐射源安全基本标准》（GB18871-2002）中关于“剂量约束值”的要求。该项目对工作人员、公众和周围环境的辐射影响均在国家允许的标准范围之内。因此，从辐射安全和环境保护的角度而言，本核技术应用项目是可行的。</w:t>
            </w:r>
          </w:p>
          <w:p w14:paraId="7694AE5B">
            <w:pPr>
              <w:rPr>
                <w:rFonts w:hint="default" w:ascii="Times New Roman" w:hAnsi="Times New Roman" w:cs="Times New Roman"/>
                <w:b/>
                <w:kern w:val="0"/>
                <w:sz w:val="28"/>
                <w:szCs w:val="28"/>
              </w:rPr>
            </w:pPr>
            <w:r>
              <w:rPr>
                <w:rFonts w:hint="default" w:ascii="Times New Roman" w:hAnsi="Times New Roman" w:cs="Times New Roman"/>
                <w:b/>
                <w:kern w:val="0"/>
                <w:sz w:val="28"/>
                <w:szCs w:val="28"/>
              </w:rPr>
              <w:t>建议和承诺</w:t>
            </w:r>
          </w:p>
          <w:p w14:paraId="29983BD2">
            <w:pPr>
              <w:numPr>
                <w:ilvl w:val="0"/>
                <w:numId w:val="9"/>
              </w:numPr>
              <w:ind w:firstLine="480" w:firstLineChars="200"/>
              <w:rPr>
                <w:rFonts w:hint="default" w:ascii="Times New Roman" w:hAnsi="Times New Roman" w:cs="Times New Roman"/>
              </w:rPr>
            </w:pPr>
            <w:r>
              <w:rPr>
                <w:rFonts w:hint="default" w:ascii="Times New Roman" w:hAnsi="Times New Roman" w:cs="Times New Roman"/>
              </w:rPr>
              <w:t>该项目运行中，应严格遵守操作规程，加强对操作人员的培训，杜绝麻痹大意思想，避免意外事故的发生。</w:t>
            </w:r>
          </w:p>
          <w:p w14:paraId="42BCAD0A">
            <w:pPr>
              <w:pStyle w:val="52"/>
              <w:spacing w:line="360" w:lineRule="auto"/>
              <w:ind w:firstLine="48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lang w:val="en-US" w:eastAsia="zh-CN"/>
              </w:rPr>
              <w:t>2</w:t>
            </w:r>
            <w:r>
              <w:rPr>
                <w:rFonts w:hint="default" w:ascii="Times New Roman" w:hAnsi="Times New Roman" w:eastAsia="宋体" w:cs="Times New Roman"/>
                <w:color w:val="auto"/>
                <w:kern w:val="2"/>
              </w:rPr>
              <w:t>、进一步完善《射线装置操作规程》、《工作场所监测方案》、《监测仪表校验管理制度》、《辐射设备档案管理制度》、《辐射事故应急预案》等辐射规章制度。</w:t>
            </w:r>
          </w:p>
          <w:p w14:paraId="4C8B1B9A">
            <w:pPr>
              <w:pStyle w:val="52"/>
              <w:spacing w:line="360" w:lineRule="auto"/>
              <w:ind w:firstLine="480" w:firstLineChars="200"/>
              <w:rPr>
                <w:rFonts w:hint="default" w:ascii="Times New Roman" w:hAnsi="Times New Roman" w:eastAsia="宋体" w:cs="Times New Roman"/>
                <w:color w:val="auto"/>
                <w:kern w:val="2"/>
              </w:rPr>
            </w:pPr>
          </w:p>
          <w:p w14:paraId="18A33C2E">
            <w:pPr>
              <w:pStyle w:val="52"/>
              <w:spacing w:line="360" w:lineRule="auto"/>
              <w:ind w:firstLine="480" w:firstLineChars="200"/>
              <w:rPr>
                <w:rFonts w:hint="default" w:ascii="Times New Roman" w:hAnsi="Times New Roman" w:eastAsia="宋体" w:cs="Times New Roman"/>
                <w:color w:val="auto"/>
                <w:kern w:val="2"/>
              </w:rPr>
            </w:pPr>
          </w:p>
          <w:p w14:paraId="6D2EBD0E">
            <w:pPr>
              <w:pStyle w:val="52"/>
              <w:spacing w:line="360" w:lineRule="auto"/>
              <w:ind w:firstLine="480" w:firstLineChars="200"/>
              <w:rPr>
                <w:rFonts w:hint="default" w:ascii="Times New Roman" w:hAnsi="Times New Roman" w:eastAsia="宋体" w:cs="Times New Roman"/>
                <w:color w:val="auto"/>
                <w:kern w:val="2"/>
              </w:rPr>
            </w:pPr>
          </w:p>
          <w:p w14:paraId="1BB49236">
            <w:pPr>
              <w:pStyle w:val="52"/>
              <w:spacing w:line="360" w:lineRule="auto"/>
              <w:ind w:firstLine="480" w:firstLineChars="200"/>
              <w:rPr>
                <w:rFonts w:hint="default" w:ascii="Times New Roman" w:hAnsi="Times New Roman" w:eastAsia="宋体" w:cs="Times New Roman"/>
                <w:color w:val="auto"/>
                <w:kern w:val="2"/>
              </w:rPr>
            </w:pPr>
          </w:p>
          <w:p w14:paraId="3497AAD1">
            <w:pPr>
              <w:pStyle w:val="52"/>
              <w:spacing w:line="360" w:lineRule="auto"/>
              <w:ind w:firstLine="480" w:firstLineChars="200"/>
              <w:rPr>
                <w:rFonts w:hint="default" w:ascii="Times New Roman" w:hAnsi="Times New Roman" w:eastAsia="宋体" w:cs="Times New Roman"/>
                <w:color w:val="auto"/>
                <w:kern w:val="2"/>
              </w:rPr>
            </w:pPr>
          </w:p>
          <w:p w14:paraId="61FE477D">
            <w:pPr>
              <w:pStyle w:val="52"/>
              <w:spacing w:line="360" w:lineRule="auto"/>
              <w:ind w:firstLine="480" w:firstLineChars="200"/>
              <w:rPr>
                <w:rFonts w:hint="default" w:ascii="Times New Roman" w:hAnsi="Times New Roman" w:eastAsia="宋体" w:cs="Times New Roman"/>
                <w:color w:val="auto"/>
                <w:kern w:val="2"/>
              </w:rPr>
            </w:pPr>
          </w:p>
          <w:p w14:paraId="2B8CBE32">
            <w:pPr>
              <w:pStyle w:val="52"/>
              <w:spacing w:line="360" w:lineRule="auto"/>
              <w:ind w:firstLine="480" w:firstLineChars="200"/>
              <w:rPr>
                <w:rFonts w:hint="default" w:ascii="Times New Roman" w:hAnsi="Times New Roman" w:eastAsia="宋体" w:cs="Times New Roman"/>
                <w:color w:val="auto"/>
                <w:kern w:val="2"/>
              </w:rPr>
            </w:pPr>
          </w:p>
          <w:p w14:paraId="0ADAB73A">
            <w:pPr>
              <w:pStyle w:val="52"/>
              <w:spacing w:line="360" w:lineRule="auto"/>
              <w:ind w:firstLine="480" w:firstLineChars="200"/>
              <w:rPr>
                <w:rFonts w:hint="default" w:ascii="Times New Roman" w:hAnsi="Times New Roman" w:eastAsia="宋体" w:cs="Times New Roman"/>
                <w:color w:val="auto"/>
                <w:kern w:val="2"/>
              </w:rPr>
            </w:pPr>
          </w:p>
          <w:p w14:paraId="27BC06EB">
            <w:pPr>
              <w:pStyle w:val="52"/>
              <w:spacing w:line="360" w:lineRule="auto"/>
              <w:ind w:firstLine="480" w:firstLineChars="200"/>
              <w:rPr>
                <w:rFonts w:hint="default" w:ascii="Times New Roman" w:hAnsi="Times New Roman" w:eastAsia="宋体" w:cs="Times New Roman"/>
                <w:color w:val="auto"/>
                <w:kern w:val="2"/>
              </w:rPr>
            </w:pPr>
          </w:p>
          <w:p w14:paraId="0FE64508">
            <w:pPr>
              <w:pStyle w:val="52"/>
              <w:spacing w:line="360" w:lineRule="auto"/>
              <w:ind w:firstLine="480" w:firstLineChars="200"/>
              <w:rPr>
                <w:rFonts w:hint="default" w:ascii="Times New Roman" w:hAnsi="Times New Roman" w:eastAsia="宋体" w:cs="Times New Roman"/>
                <w:color w:val="auto"/>
                <w:kern w:val="2"/>
              </w:rPr>
            </w:pPr>
          </w:p>
          <w:p w14:paraId="1A53EE6F">
            <w:pPr>
              <w:pStyle w:val="52"/>
              <w:spacing w:line="360" w:lineRule="auto"/>
              <w:ind w:firstLine="480" w:firstLineChars="200"/>
              <w:rPr>
                <w:rFonts w:hint="default" w:ascii="Times New Roman" w:hAnsi="Times New Roman" w:eastAsia="宋体" w:cs="Times New Roman"/>
                <w:color w:val="auto"/>
                <w:kern w:val="2"/>
              </w:rPr>
            </w:pPr>
          </w:p>
          <w:p w14:paraId="0FE92EBF">
            <w:pPr>
              <w:pStyle w:val="52"/>
              <w:spacing w:line="360" w:lineRule="auto"/>
              <w:ind w:firstLine="480" w:firstLineChars="200"/>
              <w:rPr>
                <w:rFonts w:hint="default" w:ascii="Times New Roman" w:hAnsi="Times New Roman" w:eastAsia="宋体" w:cs="Times New Roman"/>
                <w:color w:val="auto"/>
                <w:kern w:val="2"/>
              </w:rPr>
            </w:pPr>
          </w:p>
          <w:p w14:paraId="450FB2DA">
            <w:pPr>
              <w:pStyle w:val="52"/>
              <w:spacing w:line="360" w:lineRule="auto"/>
              <w:ind w:firstLine="480" w:firstLineChars="200"/>
              <w:rPr>
                <w:rFonts w:hint="default" w:ascii="Times New Roman" w:hAnsi="Times New Roman" w:eastAsia="宋体" w:cs="Times New Roman"/>
                <w:color w:val="auto"/>
                <w:kern w:val="2"/>
              </w:rPr>
            </w:pPr>
          </w:p>
          <w:p w14:paraId="693BE2DB">
            <w:pPr>
              <w:pStyle w:val="52"/>
              <w:spacing w:line="360" w:lineRule="auto"/>
              <w:ind w:firstLine="480" w:firstLineChars="200"/>
              <w:rPr>
                <w:rFonts w:hint="default" w:ascii="Times New Roman" w:hAnsi="Times New Roman" w:eastAsia="宋体" w:cs="Times New Roman"/>
                <w:color w:val="auto"/>
                <w:kern w:val="2"/>
              </w:rPr>
            </w:pPr>
          </w:p>
          <w:p w14:paraId="17CE4A1C">
            <w:pPr>
              <w:pStyle w:val="52"/>
              <w:spacing w:line="360" w:lineRule="auto"/>
              <w:ind w:firstLine="480" w:firstLineChars="200"/>
              <w:rPr>
                <w:rFonts w:hint="default" w:ascii="Times New Roman" w:hAnsi="Times New Roman" w:eastAsia="宋体" w:cs="Times New Roman"/>
                <w:color w:val="auto"/>
                <w:kern w:val="2"/>
              </w:rPr>
            </w:pPr>
          </w:p>
          <w:p w14:paraId="23F55980">
            <w:pPr>
              <w:pStyle w:val="52"/>
              <w:spacing w:line="360" w:lineRule="auto"/>
              <w:ind w:firstLine="480" w:firstLineChars="200"/>
              <w:rPr>
                <w:rFonts w:hint="default" w:ascii="Times New Roman" w:hAnsi="Times New Roman" w:eastAsia="宋体" w:cs="Times New Roman"/>
                <w:color w:val="auto"/>
                <w:kern w:val="2"/>
              </w:rPr>
            </w:pPr>
          </w:p>
          <w:p w14:paraId="4E0D79F3">
            <w:pPr>
              <w:pStyle w:val="52"/>
              <w:spacing w:line="360" w:lineRule="auto"/>
              <w:ind w:firstLine="480" w:firstLineChars="200"/>
              <w:rPr>
                <w:rFonts w:hint="default" w:ascii="Times New Roman" w:hAnsi="Times New Roman" w:eastAsia="宋体" w:cs="Times New Roman"/>
                <w:color w:val="auto"/>
                <w:kern w:val="2"/>
              </w:rPr>
            </w:pPr>
          </w:p>
          <w:p w14:paraId="640F247F">
            <w:pPr>
              <w:pStyle w:val="52"/>
              <w:spacing w:line="360" w:lineRule="auto"/>
              <w:ind w:firstLine="480" w:firstLineChars="200"/>
              <w:rPr>
                <w:rFonts w:hint="default" w:ascii="Times New Roman" w:hAnsi="Times New Roman" w:eastAsia="宋体" w:cs="Times New Roman"/>
                <w:color w:val="auto"/>
                <w:kern w:val="2"/>
              </w:rPr>
            </w:pPr>
          </w:p>
          <w:p w14:paraId="29BB71BB">
            <w:pPr>
              <w:pStyle w:val="52"/>
              <w:spacing w:line="360" w:lineRule="auto"/>
              <w:rPr>
                <w:rFonts w:hint="default" w:ascii="Times New Roman" w:hAnsi="Times New Roman" w:eastAsia="宋体" w:cs="Times New Roman"/>
                <w:color w:val="auto"/>
                <w:kern w:val="2"/>
              </w:rPr>
            </w:pPr>
          </w:p>
        </w:tc>
      </w:tr>
    </w:tbl>
    <w:p w14:paraId="034E2C28">
      <w:pPr>
        <w:pStyle w:val="2"/>
        <w:pageBreakBefore/>
        <w:spacing w:before="0" w:line="240" w:lineRule="auto"/>
        <w:rPr>
          <w:rFonts w:hint="eastAsia" w:ascii="宋体" w:hAnsi="宋体" w:eastAsia="宋体" w:cs="宋体"/>
          <w:sz w:val="32"/>
          <w:szCs w:val="32"/>
        </w:rPr>
      </w:pPr>
      <w:bookmarkStart w:id="42" w:name="_Toc4904"/>
      <w:r>
        <w:rPr>
          <w:rFonts w:hint="eastAsia" w:ascii="宋体" w:hAnsi="宋体" w:eastAsia="宋体" w:cs="宋体"/>
          <w:sz w:val="32"/>
          <w:szCs w:val="32"/>
        </w:rPr>
        <w:t>表14 审批</w:t>
      </w:r>
      <w:bookmarkEnd w:id="42"/>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36"/>
      </w:tblGrid>
      <w:tr w14:paraId="48D8B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3" w:hRule="atLeast"/>
          <w:jc w:val="center"/>
        </w:trPr>
        <w:tc>
          <w:tcPr>
            <w:tcW w:w="9736" w:type="dxa"/>
          </w:tcPr>
          <w:p w14:paraId="1F99B233">
            <w:pPr>
              <w:rPr>
                <w:rFonts w:hint="eastAsia" w:ascii="宋体" w:hAnsi="宋体" w:cs="宋体"/>
                <w:b/>
                <w:kern w:val="0"/>
                <w:sz w:val="28"/>
                <w:szCs w:val="28"/>
              </w:rPr>
            </w:pPr>
            <w:r>
              <w:rPr>
                <w:rFonts w:hint="eastAsia" w:ascii="宋体" w:hAnsi="宋体" w:cs="宋体"/>
                <w:b/>
                <w:kern w:val="0"/>
                <w:sz w:val="28"/>
                <w:szCs w:val="28"/>
              </w:rPr>
              <w:t>下一级环保部门预审意见：</w:t>
            </w:r>
          </w:p>
          <w:p w14:paraId="652397B6">
            <w:pPr>
              <w:rPr>
                <w:rFonts w:hint="eastAsia" w:ascii="宋体" w:hAnsi="宋体" w:cs="宋体"/>
                <w:kern w:val="0"/>
                <w:sz w:val="28"/>
                <w:szCs w:val="28"/>
              </w:rPr>
            </w:pPr>
          </w:p>
          <w:p w14:paraId="4E889405">
            <w:pPr>
              <w:rPr>
                <w:rFonts w:hint="eastAsia" w:ascii="宋体" w:hAnsi="宋体" w:cs="宋体"/>
                <w:kern w:val="0"/>
                <w:sz w:val="28"/>
                <w:szCs w:val="28"/>
              </w:rPr>
            </w:pPr>
          </w:p>
          <w:p w14:paraId="05B0CC51">
            <w:pPr>
              <w:rPr>
                <w:rFonts w:hint="eastAsia" w:ascii="宋体" w:hAnsi="宋体" w:cs="宋体"/>
                <w:kern w:val="0"/>
                <w:sz w:val="28"/>
                <w:szCs w:val="28"/>
              </w:rPr>
            </w:pPr>
          </w:p>
          <w:p w14:paraId="7395D92F">
            <w:pPr>
              <w:rPr>
                <w:rFonts w:hint="eastAsia" w:ascii="宋体" w:hAnsi="宋体" w:cs="宋体"/>
                <w:kern w:val="0"/>
                <w:sz w:val="28"/>
                <w:szCs w:val="28"/>
              </w:rPr>
            </w:pPr>
          </w:p>
          <w:p w14:paraId="627B9B2D">
            <w:pPr>
              <w:rPr>
                <w:rFonts w:hint="eastAsia" w:ascii="宋体" w:hAnsi="宋体" w:cs="宋体"/>
                <w:kern w:val="0"/>
                <w:sz w:val="28"/>
                <w:szCs w:val="28"/>
              </w:rPr>
            </w:pPr>
          </w:p>
          <w:p w14:paraId="6EE8A5D8">
            <w:pPr>
              <w:rPr>
                <w:rFonts w:hint="eastAsia" w:ascii="宋体" w:hAnsi="宋体" w:cs="宋体"/>
                <w:kern w:val="0"/>
                <w:sz w:val="28"/>
                <w:szCs w:val="28"/>
              </w:rPr>
            </w:pPr>
          </w:p>
          <w:p w14:paraId="25C8D8D5">
            <w:pPr>
              <w:autoSpaceDE w:val="0"/>
              <w:autoSpaceDN w:val="0"/>
              <w:adjustRightInd w:val="0"/>
              <w:ind w:right="560"/>
              <w:jc w:val="center"/>
              <w:rPr>
                <w:rFonts w:hint="eastAsia" w:ascii="宋体" w:hAnsi="宋体" w:cs="宋体"/>
                <w:kern w:val="0"/>
                <w:sz w:val="28"/>
                <w:szCs w:val="28"/>
              </w:rPr>
            </w:pPr>
            <w:r>
              <w:rPr>
                <w:rFonts w:hint="eastAsia" w:ascii="宋体" w:hAnsi="宋体" w:cs="宋体"/>
                <w:kern w:val="0"/>
                <w:sz w:val="28"/>
                <w:szCs w:val="28"/>
              </w:rPr>
              <w:t xml:space="preserve">                                         公 章</w:t>
            </w:r>
          </w:p>
          <w:p w14:paraId="782C1132">
            <w:pPr>
              <w:pStyle w:val="52"/>
              <w:rPr>
                <w:rFonts w:eastAsia="宋体"/>
                <w:color w:val="auto"/>
              </w:rPr>
            </w:pPr>
          </w:p>
          <w:p w14:paraId="7824FE1B">
            <w:pPr>
              <w:rPr>
                <w:rFonts w:hint="eastAsia" w:ascii="宋体" w:hAnsi="宋体" w:cs="宋体"/>
                <w:kern w:val="0"/>
                <w:sz w:val="28"/>
                <w:szCs w:val="28"/>
              </w:rPr>
            </w:pPr>
            <w:r>
              <w:rPr>
                <w:rFonts w:hint="eastAsia" w:ascii="宋体" w:hAnsi="宋体" w:cs="宋体"/>
                <w:kern w:val="0"/>
                <w:sz w:val="28"/>
                <w:szCs w:val="28"/>
              </w:rPr>
              <w:t xml:space="preserve">经办人                                         年   月   日 </w:t>
            </w:r>
          </w:p>
          <w:p w14:paraId="59E5BD7E">
            <w:pPr>
              <w:pStyle w:val="52"/>
              <w:rPr>
                <w:rFonts w:eastAsia="宋体"/>
                <w:color w:val="auto"/>
              </w:rPr>
            </w:pPr>
          </w:p>
        </w:tc>
      </w:tr>
      <w:tr w14:paraId="60FA2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1" w:hRule="atLeast"/>
          <w:jc w:val="center"/>
        </w:trPr>
        <w:tc>
          <w:tcPr>
            <w:tcW w:w="9736" w:type="dxa"/>
          </w:tcPr>
          <w:p w14:paraId="0BB61A97">
            <w:pPr>
              <w:rPr>
                <w:rFonts w:hint="eastAsia" w:ascii="宋体" w:hAnsi="宋体" w:cs="宋体"/>
                <w:b/>
                <w:kern w:val="0"/>
                <w:sz w:val="28"/>
                <w:szCs w:val="28"/>
              </w:rPr>
            </w:pPr>
            <w:r>
              <w:rPr>
                <w:rFonts w:hint="eastAsia" w:ascii="宋体" w:hAnsi="宋体" w:cs="宋体"/>
                <w:b/>
                <w:kern w:val="0"/>
                <w:sz w:val="28"/>
                <w:szCs w:val="28"/>
              </w:rPr>
              <w:t>审批意见：</w:t>
            </w:r>
          </w:p>
          <w:p w14:paraId="4A266894">
            <w:pPr>
              <w:rPr>
                <w:rFonts w:hint="eastAsia" w:ascii="宋体" w:hAnsi="宋体" w:cs="宋体"/>
                <w:kern w:val="0"/>
                <w:sz w:val="28"/>
                <w:szCs w:val="28"/>
              </w:rPr>
            </w:pPr>
          </w:p>
          <w:p w14:paraId="0CBA029C">
            <w:pPr>
              <w:rPr>
                <w:rFonts w:hint="eastAsia" w:ascii="宋体" w:hAnsi="宋体" w:cs="宋体"/>
                <w:kern w:val="0"/>
                <w:sz w:val="28"/>
                <w:szCs w:val="28"/>
              </w:rPr>
            </w:pPr>
          </w:p>
          <w:p w14:paraId="3CCC390F">
            <w:pPr>
              <w:pStyle w:val="53"/>
              <w:ind w:firstLine="0" w:firstLineChars="0"/>
              <w:rPr>
                <w:rFonts w:hint="eastAsia" w:ascii="宋体" w:hAnsi="宋体"/>
              </w:rPr>
            </w:pPr>
          </w:p>
          <w:p w14:paraId="74182691">
            <w:pPr>
              <w:autoSpaceDE w:val="0"/>
              <w:autoSpaceDN w:val="0"/>
              <w:adjustRightInd w:val="0"/>
              <w:jc w:val="right"/>
              <w:rPr>
                <w:rFonts w:hint="eastAsia" w:ascii="宋体" w:hAnsi="宋体" w:cs="宋体"/>
                <w:kern w:val="0"/>
                <w:sz w:val="28"/>
                <w:szCs w:val="28"/>
              </w:rPr>
            </w:pPr>
            <w:r>
              <w:rPr>
                <w:rFonts w:hint="eastAsia" w:ascii="宋体" w:hAnsi="宋体" w:cs="宋体"/>
                <w:kern w:val="0"/>
                <w:sz w:val="28"/>
                <w:szCs w:val="28"/>
              </w:rPr>
              <w:t xml:space="preserve">                                   </w:t>
            </w:r>
          </w:p>
          <w:p w14:paraId="306A07AF">
            <w:pPr>
              <w:ind w:firstLine="7140" w:firstLineChars="2550"/>
              <w:rPr>
                <w:rFonts w:hint="eastAsia" w:ascii="宋体" w:hAnsi="宋体" w:cs="宋体"/>
                <w:kern w:val="0"/>
                <w:sz w:val="28"/>
                <w:szCs w:val="28"/>
              </w:rPr>
            </w:pPr>
            <w:r>
              <w:rPr>
                <w:rFonts w:hint="eastAsia" w:ascii="宋体" w:hAnsi="宋体" w:cs="宋体"/>
                <w:kern w:val="0"/>
                <w:sz w:val="28"/>
                <w:szCs w:val="28"/>
              </w:rPr>
              <w:t>公 章</w:t>
            </w:r>
          </w:p>
          <w:p w14:paraId="0B583E5F">
            <w:pPr>
              <w:rPr>
                <w:rFonts w:hint="eastAsia" w:ascii="宋体" w:hAnsi="宋体" w:cs="宋体"/>
                <w:kern w:val="0"/>
                <w:sz w:val="28"/>
                <w:szCs w:val="28"/>
              </w:rPr>
            </w:pPr>
          </w:p>
          <w:p w14:paraId="6574ED4F">
            <w:pPr>
              <w:rPr>
                <w:rFonts w:hint="eastAsia" w:ascii="宋体" w:hAnsi="宋体" w:cs="宋体"/>
                <w:kern w:val="0"/>
                <w:sz w:val="28"/>
                <w:szCs w:val="28"/>
              </w:rPr>
            </w:pPr>
            <w:r>
              <w:rPr>
                <w:rFonts w:hint="eastAsia" w:ascii="宋体" w:hAnsi="宋体" w:cs="宋体"/>
                <w:kern w:val="0"/>
                <w:sz w:val="28"/>
                <w:szCs w:val="28"/>
              </w:rPr>
              <w:t>经办人                                        年   月   日</w:t>
            </w:r>
          </w:p>
          <w:p w14:paraId="697073F0">
            <w:pPr>
              <w:rPr>
                <w:rFonts w:hint="eastAsia" w:ascii="宋体" w:hAnsi="宋体" w:cs="宋体"/>
                <w:kern w:val="0"/>
                <w:sz w:val="28"/>
                <w:szCs w:val="28"/>
              </w:rPr>
            </w:pPr>
          </w:p>
        </w:tc>
      </w:tr>
      <w:bookmarkEnd w:id="20"/>
      <w:bookmarkEnd w:id="21"/>
      <w:bookmarkEnd w:id="22"/>
    </w:tbl>
    <w:p w14:paraId="4FD5FFB8">
      <w:pPr>
        <w:rPr>
          <w:rFonts w:hint="eastAsia" w:ascii="宋体" w:hAnsi="宋体" w:cs="宋体"/>
        </w:rPr>
        <w:sectPr>
          <w:pgSz w:w="11907" w:h="16839"/>
          <w:pgMar w:top="1417" w:right="1417" w:bottom="1417" w:left="1417" w:header="851" w:footer="567" w:gutter="0"/>
          <w:pgBorders>
            <w:top w:val="none" w:sz="0" w:space="0"/>
            <w:left w:val="none" w:sz="0" w:space="0"/>
            <w:bottom w:val="none" w:sz="0" w:space="0"/>
            <w:right w:val="none" w:sz="0" w:space="0"/>
          </w:pgBorders>
          <w:cols w:space="720" w:num="1"/>
          <w:docGrid w:type="lines" w:linePitch="333" w:charSpace="0"/>
        </w:sectPr>
      </w:pPr>
    </w:p>
    <w:p w14:paraId="314F1D77">
      <w:pPr>
        <w:pStyle w:val="52"/>
        <w:jc w:val="center"/>
        <w:rPr>
          <w:rFonts w:hint="eastAsia" w:ascii="宋体" w:hAnsi="宋体" w:eastAsia="宋体" w:cs="宋体"/>
          <w:b/>
          <w:color w:val="auto"/>
        </w:rPr>
      </w:pPr>
      <w:r>
        <w:rPr>
          <w:rFonts w:hint="eastAsia" w:ascii="宋体" w:hAnsi="宋体" w:cs="宋体"/>
          <w:b/>
        </w:rPr>
        <w:t>图1  项目地理位置图</w:t>
      </w:r>
    </w:p>
    <w:p w14:paraId="0D387C04">
      <w:pPr>
        <w:pStyle w:val="52"/>
        <w:rPr>
          <w:rFonts w:hint="eastAsia" w:ascii="宋体" w:hAnsi="宋体" w:eastAsia="宋体" w:cs="宋体"/>
          <w:b/>
          <w:color w:val="auto"/>
        </w:rPr>
      </w:pPr>
      <w:r>
        <w:drawing>
          <wp:anchor distT="0" distB="0" distL="114300" distR="114300" simplePos="0" relativeHeight="251663360" behindDoc="0" locked="0" layoutInCell="1" allowOverlap="1">
            <wp:simplePos x="0" y="0"/>
            <wp:positionH relativeFrom="column">
              <wp:posOffset>116205</wp:posOffset>
            </wp:positionH>
            <wp:positionV relativeFrom="paragraph">
              <wp:posOffset>174625</wp:posOffset>
            </wp:positionV>
            <wp:extent cx="8637270" cy="4720590"/>
            <wp:effectExtent l="0" t="0" r="11430" b="3810"/>
            <wp:wrapNone/>
            <wp:docPr id="12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4"/>
                    <pic:cNvPicPr>
                      <a:picLocks noChangeAspect="1"/>
                    </pic:cNvPicPr>
                  </pic:nvPicPr>
                  <pic:blipFill>
                    <a:blip r:embed="rId19"/>
                    <a:stretch>
                      <a:fillRect/>
                    </a:stretch>
                  </pic:blipFill>
                  <pic:spPr>
                    <a:xfrm>
                      <a:off x="0" y="0"/>
                      <a:ext cx="8637270" cy="4720590"/>
                    </a:xfrm>
                    <a:prstGeom prst="rect">
                      <a:avLst/>
                    </a:prstGeom>
                    <a:noFill/>
                    <a:ln>
                      <a:noFill/>
                    </a:ln>
                  </pic:spPr>
                </pic:pic>
              </a:graphicData>
            </a:graphic>
          </wp:anchor>
        </w:drawing>
      </w:r>
    </w:p>
    <w:p w14:paraId="281B76F2">
      <w:pPr>
        <w:pStyle w:val="52"/>
        <w:rPr>
          <w:rFonts w:hint="eastAsia" w:ascii="宋体" w:hAnsi="宋体" w:eastAsia="宋体" w:cs="宋体"/>
          <w:b/>
          <w:color w:val="auto"/>
        </w:rPr>
      </w:pPr>
    </w:p>
    <w:p w14:paraId="6BD5F915">
      <w:pPr>
        <w:pStyle w:val="52"/>
        <w:rPr>
          <w:rFonts w:hint="eastAsia" w:ascii="宋体" w:hAnsi="宋体" w:eastAsia="宋体" w:cs="宋体"/>
          <w:b/>
          <w:color w:val="auto"/>
        </w:rPr>
      </w:pPr>
      <w:r>
        <mc:AlternateContent>
          <mc:Choice Requires="wps">
            <w:drawing>
              <wp:anchor distT="0" distB="0" distL="114300" distR="114300" simplePos="0" relativeHeight="251684864" behindDoc="0" locked="0" layoutInCell="1" allowOverlap="1">
                <wp:simplePos x="0" y="0"/>
                <wp:positionH relativeFrom="column">
                  <wp:posOffset>8327390</wp:posOffset>
                </wp:positionH>
                <wp:positionV relativeFrom="paragraph">
                  <wp:posOffset>156210</wp:posOffset>
                </wp:positionV>
                <wp:extent cx="85725" cy="333375"/>
                <wp:effectExtent l="0" t="0" r="9525" b="9525"/>
                <wp:wrapNone/>
                <wp:docPr id="89" name="上箭头 89"/>
                <wp:cNvGraphicFramePr/>
                <a:graphic xmlns:a="http://schemas.openxmlformats.org/drawingml/2006/main">
                  <a:graphicData uri="http://schemas.microsoft.com/office/word/2010/wordprocessingShape">
                    <wps:wsp>
                      <wps:cNvSpPr/>
                      <wps:spPr>
                        <a:xfrm>
                          <a:off x="6537325" y="1778000"/>
                          <a:ext cx="85725" cy="333375"/>
                        </a:xfrm>
                        <a:prstGeom prst="upArrow">
                          <a:avLst/>
                        </a:prstGeom>
                        <a:solidFill>
                          <a:srgbClr val="FF0000"/>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8" type="#_x0000_t68" style="position:absolute;left:0pt;margin-left:655.7pt;margin-top:12.3pt;height:26.25pt;width:6.75pt;z-index:251684864;v-text-anchor:middle;mso-width-relative:page;mso-height-relative:page;" fillcolor="#FF0000" filled="t" stroked="f" coordsize="21600,21600" o:gfxdata="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ApoAle2gAAAAsBAAAPAAAAAAAAAAEAIAAA&#10;ACIAAABkcnMvZG93bnJldi54bWxQSwECFAAUAAAACACHTuJA2T6tgXwCAADdBAAADgAAAAAAAAAB&#10;ACAAAAApAQAAZHJzL2Uyb0RvYy54bWxQSwUGAAAAAAYABgBZAQAAFwYAAAAA&#10;" adj="2777,5400">
                <v:fill on="t" focussize="0,0"/>
                <v:stroke on="f" weight="1pt" miterlimit="8" joinstyle="miter"/>
                <v:imagedata o:title=""/>
                <o:lock v:ext="edit" aspectratio="f"/>
              </v:shape>
            </w:pict>
          </mc:Fallback>
        </mc:AlternateContent>
      </w:r>
    </w:p>
    <w:p w14:paraId="19EDEB03">
      <w:pPr>
        <w:pStyle w:val="52"/>
        <w:rPr>
          <w:rFonts w:hint="eastAsia" w:ascii="宋体" w:hAnsi="宋体" w:eastAsia="宋体" w:cs="宋体"/>
          <w:b/>
          <w:color w:val="auto"/>
        </w:rPr>
      </w:pPr>
    </w:p>
    <w:p w14:paraId="630D3B3F">
      <w:pPr>
        <w:pStyle w:val="52"/>
        <w:rPr>
          <w:rFonts w:hint="eastAsia" w:ascii="宋体" w:hAnsi="宋体" w:eastAsia="宋体" w:cs="宋体"/>
          <w:b/>
          <w:color w:val="auto"/>
        </w:rPr>
      </w:pPr>
    </w:p>
    <w:p w14:paraId="7B3C8623">
      <w:pPr>
        <w:pStyle w:val="52"/>
        <w:rPr>
          <w:rFonts w:hint="eastAsia" w:ascii="宋体" w:hAnsi="宋体" w:eastAsia="宋体" w:cs="宋体"/>
          <w:b/>
          <w:color w:val="auto"/>
        </w:rPr>
      </w:pPr>
    </w:p>
    <w:p w14:paraId="6AF3C9EA">
      <w:pPr>
        <w:pStyle w:val="52"/>
        <w:rPr>
          <w:rFonts w:hint="eastAsia" w:ascii="宋体" w:hAnsi="宋体" w:eastAsia="宋体" w:cs="宋体"/>
          <w:b/>
          <w:color w:val="auto"/>
        </w:rPr>
      </w:pPr>
    </w:p>
    <w:p w14:paraId="222F6E66">
      <w:pPr>
        <w:pStyle w:val="52"/>
        <w:rPr>
          <w:rFonts w:hint="eastAsia" w:ascii="宋体" w:hAnsi="宋体" w:eastAsia="宋体" w:cs="宋体"/>
          <w:b/>
          <w:color w:val="auto"/>
        </w:rPr>
      </w:pPr>
    </w:p>
    <w:p w14:paraId="45EEBD75">
      <w:pPr>
        <w:pStyle w:val="52"/>
        <w:rPr>
          <w:rFonts w:hint="eastAsia" w:ascii="宋体" w:hAnsi="宋体" w:eastAsia="宋体" w:cs="宋体"/>
          <w:b/>
          <w:color w:val="auto"/>
        </w:rPr>
      </w:pPr>
      <w:r>
        <mc:AlternateContent>
          <mc:Choice Requires="wps">
            <w:drawing>
              <wp:anchor distT="0" distB="0" distL="114300" distR="114300" simplePos="0" relativeHeight="251687936" behindDoc="0" locked="0" layoutInCell="1" allowOverlap="1">
                <wp:simplePos x="0" y="0"/>
                <wp:positionH relativeFrom="column">
                  <wp:posOffset>4906010</wp:posOffset>
                </wp:positionH>
                <wp:positionV relativeFrom="paragraph">
                  <wp:posOffset>102235</wp:posOffset>
                </wp:positionV>
                <wp:extent cx="1520825" cy="407670"/>
                <wp:effectExtent l="509905" t="7620" r="26670" b="22860"/>
                <wp:wrapNone/>
                <wp:docPr id="46" name="自选图形 8"/>
                <wp:cNvGraphicFramePr/>
                <a:graphic xmlns:a="http://schemas.openxmlformats.org/drawingml/2006/main">
                  <a:graphicData uri="http://schemas.microsoft.com/office/word/2010/wordprocessingShape">
                    <wps:wsp>
                      <wps:cNvSpPr>
                        <a:spLocks noChangeArrowheads="1"/>
                      </wps:cNvSpPr>
                      <wps:spPr bwMode="auto">
                        <a:xfrm>
                          <a:off x="0" y="0"/>
                          <a:ext cx="1520825" cy="407670"/>
                        </a:xfrm>
                        <a:prstGeom prst="wedgeRectCallout">
                          <a:avLst>
                            <a:gd name="adj1" fmla="val -79393"/>
                            <a:gd name="adj2" fmla="val 5698"/>
                          </a:avLst>
                        </a:prstGeom>
                        <a:noFill/>
                        <a:ln w="15875">
                          <a:solidFill>
                            <a:srgbClr val="739CC3"/>
                          </a:solidFill>
                          <a:miter lim="800000"/>
                        </a:ln>
                        <a:effectLst/>
                      </wps:spPr>
                      <wps:txbx>
                        <w:txbxContent>
                          <w:p w14:paraId="47498CF2">
                            <w:pPr>
                              <w:rPr>
                                <w:b/>
                                <w:bCs/>
                                <w:color w:val="FF0000"/>
                                <w:sz w:val="21"/>
                                <w:szCs w:val="21"/>
                              </w:rPr>
                            </w:pPr>
                            <w:r>
                              <w:rPr>
                                <w:rFonts w:hint="eastAsia"/>
                                <w:b/>
                                <w:bCs/>
                                <w:color w:val="FF0000"/>
                                <w:sz w:val="21"/>
                                <w:szCs w:val="21"/>
                              </w:rPr>
                              <w:t>医院</w:t>
                            </w:r>
                            <w:r>
                              <w:rPr>
                                <w:rFonts w:hint="eastAsia"/>
                                <w:b/>
                                <w:bCs/>
                                <w:color w:val="FF0000"/>
                                <w:sz w:val="21"/>
                                <w:szCs w:val="21"/>
                                <w:lang w:val="en-US" w:eastAsia="zh-CN"/>
                              </w:rPr>
                              <w:t>DSA</w:t>
                            </w:r>
                            <w:r>
                              <w:rPr>
                                <w:rFonts w:hint="eastAsia"/>
                                <w:b/>
                                <w:bCs/>
                                <w:color w:val="FF0000"/>
                                <w:sz w:val="21"/>
                                <w:szCs w:val="21"/>
                              </w:rPr>
                              <w:t>机房位置</w:t>
                            </w:r>
                          </w:p>
                        </w:txbxContent>
                      </wps:txbx>
                      <wps:bodyPr rot="0" vert="horz" wrap="square" lIns="91440" tIns="45720" rIns="91440" bIns="45720" anchor="t" anchorCtr="0" upright="1">
                        <a:noAutofit/>
                      </wps:bodyPr>
                    </wps:wsp>
                  </a:graphicData>
                </a:graphic>
              </wp:anchor>
            </w:drawing>
          </mc:Choice>
          <mc:Fallback>
            <w:pict>
              <v:shape id="自选图形 8" o:spid="_x0000_s1026" o:spt="61" type="#_x0000_t61" style="position:absolute;left:0pt;margin-left:386.3pt;margin-top:8.05pt;height:32.1pt;width:119.75pt;z-index:251687936;mso-width-relative:page;mso-height-relative:page;" filled="f" stroked="t" coordsize="21600,21600" o:gfxdata="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AWD4wq1QAAAAoBAAAPAAAAAAAAAAEAIAAAACIAAABkcnMvZG93&#10;bnJldi54bWxQSwECFAAUAAAACACHTuJADNscbnUCAADEBAAADgAAAAAAAAABACAAAAAkAQAAZHJz&#10;L2Uyb0RvYy54bWxQSwUGAAAAAAYABgBZAQAACwYAAAAA&#10;" adj="-6349,12031">
                <v:fill on="f" focussize="0,0"/>
                <v:stroke weight="1.25pt" color="#739CC3" miterlimit="8" joinstyle="miter"/>
                <v:imagedata o:title=""/>
                <o:lock v:ext="edit" aspectratio="f"/>
                <v:textbox>
                  <w:txbxContent>
                    <w:p w14:paraId="47498CF2">
                      <w:pPr>
                        <w:rPr>
                          <w:b/>
                          <w:bCs/>
                          <w:color w:val="FF0000"/>
                          <w:sz w:val="21"/>
                          <w:szCs w:val="21"/>
                        </w:rPr>
                      </w:pPr>
                      <w:r>
                        <w:rPr>
                          <w:rFonts w:hint="eastAsia"/>
                          <w:b/>
                          <w:bCs/>
                          <w:color w:val="FF0000"/>
                          <w:sz w:val="21"/>
                          <w:szCs w:val="21"/>
                        </w:rPr>
                        <w:t>医院</w:t>
                      </w:r>
                      <w:r>
                        <w:rPr>
                          <w:rFonts w:hint="eastAsia"/>
                          <w:b/>
                          <w:bCs/>
                          <w:color w:val="FF0000"/>
                          <w:sz w:val="21"/>
                          <w:szCs w:val="21"/>
                          <w:lang w:val="en-US" w:eastAsia="zh-CN"/>
                        </w:rPr>
                        <w:t>DSA</w:t>
                      </w:r>
                      <w:r>
                        <w:rPr>
                          <w:rFonts w:hint="eastAsia"/>
                          <w:b/>
                          <w:bCs/>
                          <w:color w:val="FF0000"/>
                          <w:sz w:val="21"/>
                          <w:szCs w:val="21"/>
                        </w:rPr>
                        <w:t>机房位置</w:t>
                      </w:r>
                    </w:p>
                  </w:txbxContent>
                </v:textbox>
              </v:shape>
            </w:pict>
          </mc:Fallback>
        </mc:AlternateContent>
      </w:r>
    </w:p>
    <w:p w14:paraId="280ED0CE">
      <w:pPr>
        <w:pStyle w:val="52"/>
        <w:rPr>
          <w:rFonts w:hint="eastAsia" w:ascii="宋体" w:hAnsi="宋体" w:eastAsia="宋体" w:cs="宋体"/>
          <w:b/>
          <w:color w:val="auto"/>
        </w:rPr>
      </w:pPr>
      <w:r>
        <mc:AlternateContent>
          <mc:Choice Requires="wps">
            <w:drawing>
              <wp:anchor distT="0" distB="0" distL="114300" distR="114300" simplePos="0" relativeHeight="251686912" behindDoc="0" locked="0" layoutInCell="1" allowOverlap="1">
                <wp:simplePos x="0" y="0"/>
                <wp:positionH relativeFrom="column">
                  <wp:posOffset>4384040</wp:posOffset>
                </wp:positionH>
                <wp:positionV relativeFrom="paragraph">
                  <wp:posOffset>52705</wp:posOffset>
                </wp:positionV>
                <wp:extent cx="76200" cy="125095"/>
                <wp:effectExtent l="6350" t="6350" r="20955" b="12700"/>
                <wp:wrapNone/>
                <wp:docPr id="42" name="矩形 42"/>
                <wp:cNvGraphicFramePr/>
                <a:graphic xmlns:a="http://schemas.openxmlformats.org/drawingml/2006/main">
                  <a:graphicData uri="http://schemas.microsoft.com/office/word/2010/wordprocessingShape">
                    <wps:wsp>
                      <wps:cNvSpPr/>
                      <wps:spPr>
                        <a:xfrm rot="5400000">
                          <a:off x="3666490" y="3684270"/>
                          <a:ext cx="76200" cy="125095"/>
                        </a:xfrm>
                        <a:prstGeom prst="rect">
                          <a:avLst/>
                        </a:prstGeom>
                        <a:solidFill>
                          <a:srgbClr val="FFFF00"/>
                        </a:solid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45.2pt;margin-top:4.15pt;height:9.85pt;width:6pt;rotation:5898240f;z-index:251686912;v-text-anchor:middle;mso-width-relative:page;mso-height-relative:page;" fillcolor="#FFFF00" filled="t" stroked="t" coordsize="21600,21600" o:gfxdata="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qTyO&#10;89cAAAAIAQAADwAAAAAAAAABACAAAAAiAAAAZHJzL2Rvd25yZXYueG1sUEsBAhQAFAAAAAgAh07i&#10;QId00bOVAgAAMAUAAA4AAAAAAAAAAQAgAAAAJgEAAGRycy9lMm9Eb2MueG1sUEsFBgAAAAAGAAYA&#10;WQEAAC0GAAAAAA==&#10;">
                <v:fill on="t" focussize="0,0"/>
                <v:stroke weight="1pt" color="#2F5597 [2404]" miterlimit="8" joinstyle="miter"/>
                <v:imagedata o:title=""/>
                <o:lock v:ext="edit" aspectratio="f"/>
              </v:rect>
            </w:pict>
          </mc:Fallback>
        </mc:AlternateContent>
      </w:r>
    </w:p>
    <w:p w14:paraId="78C471C2">
      <w:pPr>
        <w:pStyle w:val="52"/>
        <w:rPr>
          <w:rFonts w:hint="eastAsia" w:ascii="宋体" w:hAnsi="宋体" w:eastAsia="宋体" w:cs="宋体"/>
          <w:b/>
          <w:color w:val="auto"/>
        </w:rPr>
      </w:pPr>
    </w:p>
    <w:p w14:paraId="2EC7384C">
      <w:pPr>
        <w:pStyle w:val="52"/>
        <w:rPr>
          <w:rFonts w:hint="eastAsia" w:ascii="宋体" w:hAnsi="宋体" w:eastAsia="宋体" w:cs="宋体"/>
          <w:b/>
          <w:color w:val="auto"/>
        </w:rPr>
      </w:pPr>
    </w:p>
    <w:p w14:paraId="0B5ECDE8">
      <w:pPr>
        <w:pStyle w:val="52"/>
        <w:rPr>
          <w:rFonts w:hint="eastAsia" w:ascii="宋体" w:hAnsi="宋体" w:eastAsia="宋体" w:cs="宋体"/>
          <w:b/>
          <w:color w:val="auto"/>
        </w:rPr>
      </w:pPr>
    </w:p>
    <w:p w14:paraId="6394409C">
      <w:pPr>
        <w:pStyle w:val="52"/>
        <w:rPr>
          <w:rFonts w:hint="eastAsia" w:ascii="宋体" w:hAnsi="宋体" w:eastAsia="宋体" w:cs="宋体"/>
          <w:b/>
          <w:color w:val="auto"/>
        </w:rPr>
      </w:pPr>
    </w:p>
    <w:p w14:paraId="5E84B4D5">
      <w:pPr>
        <w:pStyle w:val="52"/>
        <w:rPr>
          <w:rFonts w:hint="eastAsia" w:ascii="宋体" w:hAnsi="宋体" w:eastAsia="宋体" w:cs="宋体"/>
          <w:b/>
          <w:color w:val="auto"/>
        </w:rPr>
      </w:pPr>
    </w:p>
    <w:p w14:paraId="433E5C6F">
      <w:pPr>
        <w:pStyle w:val="52"/>
        <w:rPr>
          <w:rFonts w:hint="eastAsia" w:ascii="宋体" w:hAnsi="宋体" w:eastAsia="宋体" w:cs="宋体"/>
          <w:b/>
          <w:color w:val="auto"/>
        </w:rPr>
      </w:pPr>
    </w:p>
    <w:p w14:paraId="012FEF10">
      <w:pPr>
        <w:pStyle w:val="52"/>
        <w:rPr>
          <w:rFonts w:hint="eastAsia" w:ascii="宋体" w:hAnsi="宋体" w:eastAsia="宋体" w:cs="宋体"/>
          <w:b/>
          <w:color w:val="auto"/>
        </w:rPr>
      </w:pPr>
    </w:p>
    <w:p w14:paraId="582DBFDB">
      <w:pPr>
        <w:pStyle w:val="52"/>
        <w:rPr>
          <w:rFonts w:hint="eastAsia" w:ascii="宋体" w:hAnsi="宋体" w:eastAsia="宋体" w:cs="宋体"/>
          <w:b/>
          <w:color w:val="auto"/>
        </w:rPr>
      </w:pPr>
    </w:p>
    <w:p w14:paraId="4852146E">
      <w:pPr>
        <w:pStyle w:val="52"/>
        <w:rPr>
          <w:rFonts w:hint="eastAsia" w:ascii="宋体" w:hAnsi="宋体" w:eastAsia="宋体" w:cs="宋体"/>
          <w:b/>
          <w:color w:val="auto"/>
        </w:rPr>
      </w:pPr>
    </w:p>
    <w:p w14:paraId="2795AA3B">
      <w:pPr>
        <w:pStyle w:val="52"/>
        <w:rPr>
          <w:rFonts w:hint="eastAsia" w:ascii="宋体" w:hAnsi="宋体" w:eastAsia="宋体" w:cs="宋体"/>
          <w:b/>
          <w:color w:val="auto"/>
        </w:rPr>
      </w:pPr>
    </w:p>
    <w:p w14:paraId="21BA9906">
      <w:pPr>
        <w:pStyle w:val="52"/>
        <w:rPr>
          <w:rFonts w:hint="eastAsia" w:ascii="宋体" w:hAnsi="宋体" w:eastAsia="宋体" w:cs="宋体"/>
          <w:b/>
          <w:color w:val="auto"/>
        </w:rPr>
      </w:pPr>
    </w:p>
    <w:p w14:paraId="04AC01BC">
      <w:pPr>
        <w:pStyle w:val="52"/>
        <w:rPr>
          <w:rFonts w:hint="eastAsia" w:ascii="宋体" w:hAnsi="宋体" w:eastAsia="宋体" w:cs="宋体"/>
          <w:b/>
          <w:color w:val="auto"/>
        </w:rPr>
      </w:pPr>
    </w:p>
    <w:p w14:paraId="0604544D">
      <w:pPr>
        <w:pStyle w:val="52"/>
        <w:rPr>
          <w:rFonts w:hint="eastAsia" w:ascii="宋体" w:hAnsi="宋体" w:eastAsia="宋体" w:cs="宋体"/>
          <w:b/>
          <w:color w:val="auto"/>
        </w:rPr>
      </w:pPr>
    </w:p>
    <w:p w14:paraId="2C133974">
      <w:pPr>
        <w:pStyle w:val="52"/>
        <w:rPr>
          <w:rFonts w:hint="eastAsia" w:ascii="宋体" w:hAnsi="宋体" w:eastAsia="宋体" w:cs="宋体"/>
          <w:b/>
          <w:color w:val="auto"/>
        </w:rPr>
      </w:pPr>
    </w:p>
    <w:p w14:paraId="35A69519">
      <w:pPr>
        <w:pStyle w:val="52"/>
        <w:rPr>
          <w:rFonts w:hint="eastAsia" w:ascii="宋体" w:hAnsi="宋体" w:eastAsia="宋体" w:cs="宋体"/>
          <w:b/>
          <w:color w:val="auto"/>
        </w:rPr>
      </w:pPr>
    </w:p>
    <w:p w14:paraId="5713A3B3">
      <w:pPr>
        <w:pStyle w:val="52"/>
        <w:rPr>
          <w:rFonts w:hint="eastAsia" w:ascii="宋体" w:hAnsi="宋体" w:eastAsia="宋体" w:cs="宋体"/>
          <w:b/>
          <w:color w:val="auto"/>
        </w:rPr>
      </w:pPr>
    </w:p>
    <w:p w14:paraId="691EF2E2">
      <w:pPr>
        <w:pStyle w:val="52"/>
        <w:jc w:val="center"/>
        <w:rPr>
          <w:rFonts w:hint="eastAsia" w:ascii="宋体" w:hAnsi="宋体" w:eastAsia="宋体" w:cs="宋体"/>
          <w:b/>
          <w:color w:val="auto"/>
        </w:rPr>
      </w:pPr>
      <w:r>
        <w:rPr>
          <w:rFonts w:hint="eastAsia" w:ascii="宋体" w:hAnsi="宋体" w:eastAsia="宋体" w:cs="宋体"/>
          <w:b/>
          <w:color w:val="auto"/>
        </w:rPr>
        <w:t xml:space="preserve"> 附图2</w:t>
      </w:r>
      <w:r>
        <w:rPr>
          <w:rFonts w:ascii="宋体" w:hAnsi="宋体" w:eastAsia="宋体" w:cs="宋体"/>
          <w:b/>
          <w:color w:val="auto"/>
        </w:rPr>
        <w:t xml:space="preserve"> </w:t>
      </w:r>
      <w:r>
        <w:rPr>
          <w:rFonts w:hint="eastAsia" w:ascii="宋体" w:hAnsi="宋体" w:eastAsia="宋体" w:cs="宋体"/>
          <w:b/>
          <w:color w:val="auto"/>
          <w:lang w:val="en-US" w:eastAsia="zh-CN"/>
        </w:rPr>
        <w:t>住院楼三楼</w:t>
      </w:r>
      <w:r>
        <w:rPr>
          <w:rFonts w:hint="eastAsia" w:ascii="宋体" w:hAnsi="宋体" w:eastAsia="宋体" w:cs="宋体"/>
          <w:b/>
          <w:color w:val="auto"/>
        </w:rPr>
        <w:t>机房位置图</w:t>
      </w:r>
    </w:p>
    <w:p w14:paraId="51BFBB19">
      <w:pPr>
        <w:jc w:val="center"/>
      </w:pPr>
      <w:r>
        <w:rPr>
          <w:sz w:val="24"/>
        </w:rPr>
        <mc:AlternateContent>
          <mc:Choice Requires="wps">
            <w:drawing>
              <wp:anchor distT="0" distB="0" distL="114300" distR="114300" simplePos="0" relativeHeight="251896832" behindDoc="0" locked="0" layoutInCell="1" allowOverlap="1">
                <wp:simplePos x="0" y="0"/>
                <wp:positionH relativeFrom="column">
                  <wp:posOffset>8632825</wp:posOffset>
                </wp:positionH>
                <wp:positionV relativeFrom="paragraph">
                  <wp:posOffset>203200</wp:posOffset>
                </wp:positionV>
                <wp:extent cx="9525" cy="609600"/>
                <wp:effectExtent l="52705" t="0" r="52070" b="0"/>
                <wp:wrapNone/>
                <wp:docPr id="237" name="直接箭头连接符 237"/>
                <wp:cNvGraphicFramePr/>
                <a:graphic xmlns:a="http://schemas.openxmlformats.org/drawingml/2006/main">
                  <a:graphicData uri="http://schemas.microsoft.com/office/word/2010/wordprocessingShape">
                    <wps:wsp>
                      <wps:cNvCnPr/>
                      <wps:spPr>
                        <a:xfrm flipH="1" flipV="1">
                          <a:off x="9730105" y="3960495"/>
                          <a:ext cx="9525" cy="609600"/>
                        </a:xfrm>
                        <a:prstGeom prst="straightConnector1">
                          <a:avLst/>
                        </a:prstGeom>
                        <a:ln w="19050">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 y;margin-left:679.75pt;margin-top:16pt;height:48pt;width:0.75pt;z-index:251896832;mso-width-relative:page;mso-height-relative:page;" filled="f" stroked="t" coordsize="21600,21600" o:gfxdata="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w&#10;Y6I+2QAAAAwBAAAPAAAAAAAAAAEAIAAAACIAAABkcnMvZG93bnJldi54bWxQSwECFAAUAAAACACH&#10;TuJAWtKe9SMCAAAFBAAADgAAAAAAAAABACAAAAAoAQAAZHJzL2Uyb0RvYy54bWxQSwUGAAAAAAYA&#10;BgBZAQAAvQUAAAAA&#10;">
                <v:fill on="f" focussize="0,0"/>
                <v:stroke weight="1.5pt" color="#FF0000 [3204]" miterlimit="8" joinstyle="miter" endarrow="open"/>
                <v:imagedata o:title=""/>
                <o:lock v:ext="edit" aspectratio="f"/>
              </v:shape>
            </w:pict>
          </mc:Fallback>
        </mc:AlternateContent>
      </w:r>
      <w:r>
        <w:drawing>
          <wp:anchor distT="0" distB="0" distL="114300" distR="114300" simplePos="0" relativeHeight="251662336" behindDoc="0" locked="0" layoutInCell="1" allowOverlap="1">
            <wp:simplePos x="0" y="0"/>
            <wp:positionH relativeFrom="column">
              <wp:posOffset>-107315</wp:posOffset>
            </wp:positionH>
            <wp:positionV relativeFrom="paragraph">
              <wp:posOffset>126365</wp:posOffset>
            </wp:positionV>
            <wp:extent cx="8937625" cy="5017135"/>
            <wp:effectExtent l="0" t="0" r="15875" b="12065"/>
            <wp:wrapNone/>
            <wp:docPr id="13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6"/>
                    <pic:cNvPicPr>
                      <a:picLocks noChangeAspect="1"/>
                    </pic:cNvPicPr>
                  </pic:nvPicPr>
                  <pic:blipFill>
                    <a:blip r:embed="rId16"/>
                    <a:stretch>
                      <a:fillRect/>
                    </a:stretch>
                  </pic:blipFill>
                  <pic:spPr>
                    <a:xfrm>
                      <a:off x="0" y="0"/>
                      <a:ext cx="8937625" cy="5017135"/>
                    </a:xfrm>
                    <a:prstGeom prst="rect">
                      <a:avLst/>
                    </a:prstGeom>
                    <a:noFill/>
                    <a:ln>
                      <a:noFill/>
                    </a:ln>
                  </pic:spPr>
                </pic:pic>
              </a:graphicData>
            </a:graphic>
          </wp:anchor>
        </w:drawing>
      </w:r>
      <w:r>
        <w:rPr>
          <w:rFonts w:hint="eastAsia" w:ascii="宋体" w:hAnsi="宋体" w:cs="宋体"/>
          <w:snapToGrid w:val="0"/>
        </w:rPr>
        <w:drawing>
          <wp:anchor distT="0" distB="0" distL="114300" distR="114300" simplePos="0" relativeHeight="251675648" behindDoc="0" locked="0" layoutInCell="1" allowOverlap="1">
            <wp:simplePos x="0" y="0"/>
            <wp:positionH relativeFrom="column">
              <wp:posOffset>8249285</wp:posOffset>
            </wp:positionH>
            <wp:positionV relativeFrom="paragraph">
              <wp:posOffset>309880</wp:posOffset>
            </wp:positionV>
            <wp:extent cx="485775" cy="762000"/>
            <wp:effectExtent l="0" t="0" r="9525" b="0"/>
            <wp:wrapNone/>
            <wp:docPr id="100"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19"/>
                    <pic:cNvPicPr>
                      <a:picLocks noChangeAspect="1" noChangeArrowheads="1"/>
                    </pic:cNvPicPr>
                  </pic:nvPicPr>
                  <pic:blipFill>
                    <a:blip r:embed="rId3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a:xfrm>
                      <a:off x="0" y="0"/>
                      <a:ext cx="485775" cy="762000"/>
                    </a:xfrm>
                    <a:prstGeom prst="rect">
                      <a:avLst/>
                    </a:prstGeom>
                    <a:noFill/>
                    <a:ln>
                      <a:noFill/>
                    </a:ln>
                  </pic:spPr>
                </pic:pic>
              </a:graphicData>
            </a:graphic>
          </wp:anchor>
        </w:drawing>
      </w:r>
    </w:p>
    <w:p w14:paraId="50AD8BF2">
      <w:pPr>
        <w:pStyle w:val="52"/>
        <w:jc w:val="center"/>
        <w:rPr>
          <w:rFonts w:hint="eastAsia" w:ascii="宋体" w:hAnsi="宋体" w:eastAsia="宋体" w:cs="宋体"/>
          <w:b/>
          <w:color w:val="auto"/>
          <w:lang w:eastAsia="zh-CN"/>
        </w:rPr>
      </w:pPr>
    </w:p>
    <w:p w14:paraId="08FDD7DF">
      <w:pPr>
        <w:pStyle w:val="52"/>
        <w:jc w:val="center"/>
        <w:rPr>
          <w:rFonts w:hint="eastAsia" w:ascii="宋体" w:hAnsi="宋体" w:eastAsia="宋体" w:cs="宋体"/>
          <w:b/>
          <w:color w:val="auto"/>
        </w:rPr>
      </w:pPr>
    </w:p>
    <w:p w14:paraId="20F4B213">
      <w:pPr>
        <w:pStyle w:val="52"/>
        <w:jc w:val="center"/>
        <w:rPr>
          <w:rFonts w:hint="eastAsia" w:ascii="宋体" w:hAnsi="宋体" w:eastAsia="宋体" w:cs="宋体"/>
          <w:b/>
          <w:color w:val="auto"/>
        </w:rPr>
      </w:pPr>
    </w:p>
    <w:p w14:paraId="54F2454E">
      <w:pPr>
        <w:pStyle w:val="52"/>
        <w:jc w:val="center"/>
        <w:rPr>
          <w:rFonts w:hint="eastAsia" w:ascii="宋体" w:hAnsi="宋体" w:eastAsia="宋体" w:cs="宋体"/>
          <w:b/>
          <w:color w:val="auto"/>
        </w:rPr>
      </w:pPr>
    </w:p>
    <w:p w14:paraId="0FFA72A7">
      <w:pPr>
        <w:pStyle w:val="52"/>
        <w:jc w:val="center"/>
        <w:rPr>
          <w:rFonts w:hint="eastAsia" w:ascii="宋体" w:hAnsi="宋体" w:eastAsia="宋体" w:cs="宋体"/>
          <w:b/>
          <w:color w:val="auto"/>
        </w:rPr>
      </w:pPr>
      <w:r>
        <mc:AlternateContent>
          <mc:Choice Requires="wps">
            <w:drawing>
              <wp:anchor distT="0" distB="0" distL="114300" distR="114300" simplePos="0" relativeHeight="251691008" behindDoc="0" locked="0" layoutInCell="1" allowOverlap="1">
                <wp:simplePos x="0" y="0"/>
                <wp:positionH relativeFrom="column">
                  <wp:posOffset>3255645</wp:posOffset>
                </wp:positionH>
                <wp:positionV relativeFrom="paragraph">
                  <wp:posOffset>123190</wp:posOffset>
                </wp:positionV>
                <wp:extent cx="489585" cy="231775"/>
                <wp:effectExtent l="19050" t="19050" r="24765" b="34925"/>
                <wp:wrapNone/>
                <wp:docPr id="48" name="矩形 48"/>
                <wp:cNvGraphicFramePr/>
                <a:graphic xmlns:a="http://schemas.openxmlformats.org/drawingml/2006/main">
                  <a:graphicData uri="http://schemas.microsoft.com/office/word/2010/wordprocessingShape">
                    <wps:wsp>
                      <wps:cNvSpPr/>
                      <wps:spPr>
                        <a:xfrm>
                          <a:off x="6751955" y="2865120"/>
                          <a:ext cx="489585" cy="231775"/>
                        </a:xfrm>
                        <a:prstGeom prst="rect">
                          <a:avLst/>
                        </a:prstGeom>
                        <a:noFill/>
                        <a:ln w="38100">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6.35pt;margin-top:9.7pt;height:18.25pt;width:38.55pt;z-index:251691008;v-text-anchor:middle;mso-width-relative:page;mso-height-relative:page;" filled="f" stroked="t" coordsize="21600,21600" o:gfxdata="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1+6EAtcAAAAJAQAADwAAAAAAAAABACAAAAAiAAAA&#10;ZHJzL2Rvd25yZXYueG1sUEsBAhQAFAAAAAgAh07iQFgpzPl6AgAA2AQAAA4AAAAAAAAAAQAgAAAA&#10;JgEAAGRycy9lMm9Eb2MueG1sUEsFBgAAAAAGAAYAWQEAABIGAAAAAA==&#10;">
                <v:fill on="f" focussize="0,0"/>
                <v:stroke weight="3pt" color="#FF0000 [2404]" miterlimit="8" joinstyle="miter"/>
                <v:imagedata o:title=""/>
                <o:lock v:ext="edit" aspectratio="f"/>
              </v:rect>
            </w:pict>
          </mc:Fallback>
        </mc:AlternateContent>
      </w:r>
    </w:p>
    <w:p w14:paraId="087AE8E0">
      <w:pPr>
        <w:pStyle w:val="52"/>
        <w:jc w:val="center"/>
        <w:rPr>
          <w:rFonts w:hint="eastAsia" w:ascii="宋体" w:hAnsi="宋体" w:eastAsia="宋体" w:cs="宋体"/>
          <w:b/>
          <w:color w:val="auto"/>
        </w:rPr>
      </w:pPr>
    </w:p>
    <w:p w14:paraId="4D654FEC">
      <w:pPr>
        <w:pStyle w:val="52"/>
        <w:jc w:val="center"/>
        <w:rPr>
          <w:rFonts w:hint="eastAsia" w:ascii="宋体" w:hAnsi="宋体" w:eastAsia="宋体" w:cs="宋体"/>
          <w:b/>
          <w:color w:val="auto"/>
        </w:rPr>
      </w:pPr>
    </w:p>
    <w:p w14:paraId="3E68B278">
      <w:pPr>
        <w:pStyle w:val="52"/>
        <w:jc w:val="center"/>
        <w:rPr>
          <w:rFonts w:hint="eastAsia" w:ascii="宋体" w:hAnsi="宋体" w:eastAsia="宋体" w:cs="宋体"/>
          <w:b/>
          <w:color w:val="auto"/>
        </w:rPr>
      </w:pPr>
      <w:r>
        <mc:AlternateContent>
          <mc:Choice Requires="wps">
            <w:drawing>
              <wp:anchor distT="0" distB="0" distL="114300" distR="114300" simplePos="0" relativeHeight="251695104" behindDoc="0" locked="0" layoutInCell="1" allowOverlap="1">
                <wp:simplePos x="0" y="0"/>
                <wp:positionH relativeFrom="column">
                  <wp:posOffset>3546475</wp:posOffset>
                </wp:positionH>
                <wp:positionV relativeFrom="paragraph">
                  <wp:posOffset>84455</wp:posOffset>
                </wp:positionV>
                <wp:extent cx="1273810" cy="407670"/>
                <wp:effectExtent l="67310" t="499745" r="11430" b="26035"/>
                <wp:wrapNone/>
                <wp:docPr id="276" name="自选图形 8"/>
                <wp:cNvGraphicFramePr/>
                <a:graphic xmlns:a="http://schemas.openxmlformats.org/drawingml/2006/main">
                  <a:graphicData uri="http://schemas.microsoft.com/office/word/2010/wordprocessingShape">
                    <wps:wsp>
                      <wps:cNvSpPr>
                        <a:spLocks noChangeArrowheads="1"/>
                      </wps:cNvSpPr>
                      <wps:spPr bwMode="auto">
                        <a:xfrm>
                          <a:off x="0" y="0"/>
                          <a:ext cx="1273810" cy="407670"/>
                        </a:xfrm>
                        <a:prstGeom prst="wedgeRectCallout">
                          <a:avLst>
                            <a:gd name="adj1" fmla="val -53240"/>
                            <a:gd name="adj2" fmla="val -164797"/>
                          </a:avLst>
                        </a:prstGeom>
                        <a:noFill/>
                        <a:ln w="15875">
                          <a:solidFill>
                            <a:srgbClr val="739CC3"/>
                          </a:solidFill>
                          <a:miter lim="800000"/>
                        </a:ln>
                        <a:effectLst/>
                      </wps:spPr>
                      <wps:txbx>
                        <w:txbxContent>
                          <w:p w14:paraId="5C48E689">
                            <w:pPr>
                              <w:spacing w:line="240" w:lineRule="auto"/>
                              <w:rPr>
                                <w:b/>
                                <w:bCs/>
                                <w:color w:val="FF0000"/>
                                <w:sz w:val="21"/>
                                <w:szCs w:val="21"/>
                              </w:rPr>
                            </w:pPr>
                            <w:r>
                              <w:rPr>
                                <w:rFonts w:hint="eastAsia"/>
                                <w:b/>
                                <w:bCs/>
                                <w:color w:val="FF0000"/>
                                <w:sz w:val="21"/>
                                <w:szCs w:val="21"/>
                              </w:rPr>
                              <w:t>医院机房位置</w:t>
                            </w:r>
                          </w:p>
                        </w:txbxContent>
                      </wps:txbx>
                      <wps:bodyPr rot="0" vert="horz" wrap="square" lIns="91440" tIns="45720" rIns="91440" bIns="45720" anchor="t" anchorCtr="0" upright="1">
                        <a:noAutofit/>
                      </wps:bodyPr>
                    </wps:wsp>
                  </a:graphicData>
                </a:graphic>
              </wp:anchor>
            </w:drawing>
          </mc:Choice>
          <mc:Fallback>
            <w:pict>
              <v:shape id="自选图形 8" o:spid="_x0000_s1026" o:spt="61" type="#_x0000_t61" style="position:absolute;left:0pt;margin-left:279.25pt;margin-top:6.65pt;height:32.1pt;width:100.3pt;z-index:251695104;mso-width-relative:page;mso-height-relative:page;" filled="f" stroked="t" coordsize="21600,21600" o:gfxdata="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H1NQI/bAAAACQEAAA8AAAAAAAAAAQAgAAAAIgAA&#10;AGRycy9kb3ducmV2LnhtbFBLAQIUABQAAAAIAIdO4kDYIgAcdwIAAMgEAAAOAAAAAAAAAAEAIAAA&#10;ACoBAABkcnMvZTJvRG9jLnhtbFBLBQYAAAAABgAGAFkBAAATBgAAAAA=&#10;" adj="-700,-24796">
                <v:fill on="f" focussize="0,0"/>
                <v:stroke weight="1.25pt" color="#739CC3" miterlimit="8" joinstyle="miter"/>
                <v:imagedata o:title=""/>
                <o:lock v:ext="edit" aspectratio="f"/>
                <v:textbox>
                  <w:txbxContent>
                    <w:p w14:paraId="5C48E689">
                      <w:pPr>
                        <w:spacing w:line="240" w:lineRule="auto"/>
                        <w:rPr>
                          <w:b/>
                          <w:bCs/>
                          <w:color w:val="FF0000"/>
                          <w:sz w:val="21"/>
                          <w:szCs w:val="21"/>
                        </w:rPr>
                      </w:pPr>
                      <w:r>
                        <w:rPr>
                          <w:rFonts w:hint="eastAsia"/>
                          <w:b/>
                          <w:bCs/>
                          <w:color w:val="FF0000"/>
                          <w:sz w:val="21"/>
                          <w:szCs w:val="21"/>
                        </w:rPr>
                        <w:t>医院机房位置</w:t>
                      </w:r>
                    </w:p>
                  </w:txbxContent>
                </v:textbox>
              </v:shape>
            </w:pict>
          </mc:Fallback>
        </mc:AlternateContent>
      </w:r>
    </w:p>
    <w:p w14:paraId="29B3BAF9">
      <w:pPr>
        <w:pStyle w:val="52"/>
        <w:jc w:val="center"/>
        <w:rPr>
          <w:rFonts w:hint="eastAsia" w:ascii="宋体" w:hAnsi="宋体" w:eastAsia="宋体" w:cs="宋体"/>
          <w:b/>
          <w:color w:val="auto"/>
        </w:rPr>
      </w:pPr>
    </w:p>
    <w:p w14:paraId="75C7784E">
      <w:pPr>
        <w:pStyle w:val="52"/>
        <w:jc w:val="center"/>
        <w:rPr>
          <w:rFonts w:hint="eastAsia" w:ascii="宋体" w:hAnsi="宋体" w:eastAsia="宋体" w:cs="宋体"/>
          <w:b/>
          <w:color w:val="auto"/>
        </w:rPr>
      </w:pPr>
    </w:p>
    <w:p w14:paraId="69281E7E">
      <w:pPr>
        <w:pStyle w:val="52"/>
        <w:jc w:val="center"/>
        <w:rPr>
          <w:rFonts w:hint="eastAsia" w:ascii="宋体" w:hAnsi="宋体" w:eastAsia="宋体" w:cs="宋体"/>
          <w:b/>
          <w:color w:val="auto"/>
        </w:rPr>
      </w:pPr>
    </w:p>
    <w:p w14:paraId="474B08DC">
      <w:pPr>
        <w:pStyle w:val="52"/>
        <w:jc w:val="center"/>
        <w:rPr>
          <w:rFonts w:hint="eastAsia" w:ascii="宋体" w:hAnsi="宋体" w:eastAsia="宋体" w:cs="宋体"/>
          <w:b/>
          <w:color w:val="auto"/>
        </w:rPr>
      </w:pPr>
    </w:p>
    <w:p w14:paraId="67563A5E">
      <w:pPr>
        <w:pStyle w:val="52"/>
        <w:jc w:val="center"/>
        <w:rPr>
          <w:rFonts w:hint="eastAsia" w:ascii="宋体" w:hAnsi="宋体" w:eastAsia="宋体" w:cs="宋体"/>
          <w:b/>
          <w:color w:val="auto"/>
        </w:rPr>
      </w:pPr>
    </w:p>
    <w:p w14:paraId="62F3F5F6">
      <w:pPr>
        <w:pStyle w:val="52"/>
        <w:jc w:val="center"/>
        <w:rPr>
          <w:rFonts w:hint="eastAsia" w:ascii="宋体" w:hAnsi="宋体" w:eastAsia="宋体" w:cs="宋体"/>
          <w:b/>
          <w:color w:val="auto"/>
        </w:rPr>
      </w:pPr>
    </w:p>
    <w:p w14:paraId="1AEE1E6F">
      <w:pPr>
        <w:pStyle w:val="52"/>
        <w:jc w:val="center"/>
        <w:rPr>
          <w:rFonts w:hint="eastAsia" w:ascii="宋体" w:hAnsi="宋体" w:eastAsia="宋体" w:cs="宋体"/>
          <w:b/>
          <w:color w:val="auto"/>
        </w:rPr>
      </w:pPr>
    </w:p>
    <w:p w14:paraId="41B3860D">
      <w:pPr>
        <w:pStyle w:val="52"/>
        <w:jc w:val="both"/>
        <w:rPr>
          <w:color w:val="auto"/>
        </w:rPr>
      </w:pPr>
    </w:p>
    <w:p w14:paraId="571B6460">
      <w:pPr>
        <w:pStyle w:val="52"/>
        <w:jc w:val="both"/>
        <w:rPr>
          <w:color w:val="auto"/>
        </w:rPr>
      </w:pPr>
    </w:p>
    <w:p w14:paraId="0E7192B8">
      <w:pPr>
        <w:pStyle w:val="52"/>
        <w:jc w:val="both"/>
        <w:rPr>
          <w:color w:val="auto"/>
        </w:rPr>
      </w:pPr>
    </w:p>
    <w:p w14:paraId="14002C3D">
      <w:pPr>
        <w:pStyle w:val="52"/>
        <w:ind w:firstLine="5760" w:firstLineChars="2400"/>
        <w:rPr>
          <w:color w:val="auto"/>
        </w:rPr>
        <w:sectPr>
          <w:pgSz w:w="16838" w:h="11905" w:orient="landscape"/>
          <w:pgMar w:top="1417" w:right="1417" w:bottom="1417" w:left="1417" w:header="850" w:footer="567" w:gutter="0"/>
          <w:pgBorders>
            <w:top w:val="none" w:sz="0" w:space="0"/>
            <w:left w:val="none" w:sz="0" w:space="0"/>
            <w:bottom w:val="none" w:sz="0" w:space="0"/>
            <w:right w:val="none" w:sz="0" w:space="0"/>
          </w:pgBorders>
          <w:cols w:space="0" w:num="1"/>
          <w:docGrid w:type="lines" w:linePitch="335" w:charSpace="0"/>
        </w:sectPr>
      </w:pPr>
    </w:p>
    <w:p w14:paraId="2F29FBEF">
      <w:pPr>
        <w:pStyle w:val="52"/>
        <w:ind w:firstLine="3780" w:firstLineChars="1800"/>
        <w:rPr>
          <w:rFonts w:hint="eastAsia" w:ascii="宋体" w:hAnsi="宋体" w:eastAsia="宋体" w:cs="宋体"/>
          <w:b/>
          <w:color w:val="auto"/>
        </w:rPr>
      </w:pPr>
      <w:r>
        <w:rPr>
          <w:rFonts w:hint="eastAsia"/>
          <w:color w:val="auto"/>
          <w:sz w:val="21"/>
          <w:szCs w:val="21"/>
        </w:rPr>
        <w:t xml:space="preserve"> </w:t>
      </w:r>
      <w:r>
        <w:rPr>
          <w:rFonts w:hint="eastAsia" w:ascii="宋体" w:hAnsi="宋体" w:eastAsia="宋体" w:cs="宋体"/>
          <w:b/>
          <w:color w:val="auto"/>
        </w:rPr>
        <w:t>附图 3 机房平面布置图</w:t>
      </w:r>
    </w:p>
    <w:p w14:paraId="284A8ABA">
      <w:pPr>
        <w:pStyle w:val="52"/>
        <w:spacing w:line="360" w:lineRule="exact"/>
        <w:ind w:left="477" w:hanging="720" w:hangingChars="300"/>
        <w:jc w:val="both"/>
        <w:rPr>
          <w:rFonts w:hint="eastAsia"/>
          <w:color w:val="auto"/>
        </w:rPr>
      </w:pPr>
    </w:p>
    <w:p w14:paraId="6694C052">
      <w:pPr>
        <w:pStyle w:val="52"/>
        <w:spacing w:line="360" w:lineRule="exact"/>
        <w:ind w:left="477" w:hanging="720" w:hangingChars="300"/>
        <w:jc w:val="both"/>
        <w:rPr>
          <w:rFonts w:hint="eastAsia"/>
          <w:color w:val="auto"/>
        </w:rPr>
      </w:pPr>
    </w:p>
    <w:p w14:paraId="2601C195">
      <w:pPr>
        <w:pStyle w:val="52"/>
        <w:spacing w:line="360" w:lineRule="exact"/>
        <w:ind w:left="477" w:hanging="720" w:hangingChars="300"/>
        <w:jc w:val="both"/>
        <w:rPr>
          <w:rFonts w:hint="eastAsia"/>
          <w:color w:val="auto"/>
        </w:rPr>
      </w:pPr>
      <w:r>
        <w:rPr>
          <w:sz w:val="24"/>
        </w:rPr>
        <mc:AlternateContent>
          <mc:Choice Requires="wps">
            <w:drawing>
              <wp:anchor distT="0" distB="0" distL="114300" distR="114300" simplePos="0" relativeHeight="251897856" behindDoc="0" locked="0" layoutInCell="1" allowOverlap="1">
                <wp:simplePos x="0" y="0"/>
                <wp:positionH relativeFrom="column">
                  <wp:posOffset>5402580</wp:posOffset>
                </wp:positionH>
                <wp:positionV relativeFrom="paragraph">
                  <wp:posOffset>193675</wp:posOffset>
                </wp:positionV>
                <wp:extent cx="9525" cy="666750"/>
                <wp:effectExtent l="42545" t="0" r="62230" b="0"/>
                <wp:wrapNone/>
                <wp:docPr id="238" name="直接箭头连接符 238"/>
                <wp:cNvGraphicFramePr/>
                <a:graphic xmlns:a="http://schemas.openxmlformats.org/drawingml/2006/main">
                  <a:graphicData uri="http://schemas.microsoft.com/office/word/2010/wordprocessingShape">
                    <wps:wsp>
                      <wps:cNvCnPr/>
                      <wps:spPr>
                        <a:xfrm flipV="1">
                          <a:off x="6235700" y="1925320"/>
                          <a:ext cx="9525" cy="666750"/>
                        </a:xfrm>
                        <a:prstGeom prst="straightConnector1">
                          <a:avLst/>
                        </a:prstGeom>
                        <a:ln>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425.4pt;margin-top:15.25pt;height:52.5pt;width:0.75pt;z-index:251897856;mso-width-relative:page;mso-height-relative:page;" filled="f" stroked="t" coordsize="21600,21600" o:gfxdata="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eHNCcNYAAAAK&#10;AQAADwAAAAAAAAABACAAAAAiAAAAZHJzL2Rvd25yZXYueG1sUEsBAhQAFAAAAAgAh07iQPbrHfge&#10;AgAA+wMAAA4AAAAAAAAAAQAgAAAAJQEAAGRycy9lMm9Eb2MueG1sUEsFBgAAAAAGAAYAWQEAALUF&#10;AAAAAA==&#10;">
                <v:fill on="f" focussize="0,0"/>
                <v:stroke weight="1pt" color="#FF0000 [3204]" miterlimit="8" joinstyle="miter" endarrow="open"/>
                <v:imagedata o:title=""/>
                <o:lock v:ext="edit" aspectratio="f"/>
              </v:shape>
            </w:pict>
          </mc:Fallback>
        </mc:AlternateContent>
      </w:r>
      <w:r>
        <w:drawing>
          <wp:anchor distT="0" distB="0" distL="114300" distR="114300" simplePos="0" relativeHeight="251781120" behindDoc="0" locked="0" layoutInCell="1" allowOverlap="1">
            <wp:simplePos x="0" y="0"/>
            <wp:positionH relativeFrom="column">
              <wp:posOffset>228600</wp:posOffset>
            </wp:positionH>
            <wp:positionV relativeFrom="paragraph">
              <wp:posOffset>87630</wp:posOffset>
            </wp:positionV>
            <wp:extent cx="5457825" cy="4295775"/>
            <wp:effectExtent l="0" t="0" r="9525" b="9525"/>
            <wp:wrapNone/>
            <wp:docPr id="13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5"/>
                    <pic:cNvPicPr>
                      <a:picLocks noChangeAspect="1"/>
                    </pic:cNvPicPr>
                  </pic:nvPicPr>
                  <pic:blipFill>
                    <a:blip r:embed="rId36"/>
                    <a:stretch>
                      <a:fillRect/>
                    </a:stretch>
                  </pic:blipFill>
                  <pic:spPr>
                    <a:xfrm>
                      <a:off x="0" y="0"/>
                      <a:ext cx="5457825" cy="4295775"/>
                    </a:xfrm>
                    <a:prstGeom prst="rect">
                      <a:avLst/>
                    </a:prstGeom>
                    <a:noFill/>
                    <a:ln>
                      <a:noFill/>
                    </a:ln>
                  </pic:spPr>
                </pic:pic>
              </a:graphicData>
            </a:graphic>
          </wp:anchor>
        </w:drawing>
      </w:r>
    </w:p>
    <w:p w14:paraId="77B3FD63">
      <w:pPr>
        <w:pStyle w:val="52"/>
        <w:spacing w:line="360" w:lineRule="exact"/>
        <w:ind w:left="477" w:hanging="720" w:hangingChars="300"/>
        <w:jc w:val="both"/>
        <w:rPr>
          <w:rFonts w:hint="eastAsia"/>
          <w:color w:val="auto"/>
        </w:rPr>
      </w:pPr>
    </w:p>
    <w:p w14:paraId="27F918FB">
      <w:pPr>
        <w:pStyle w:val="52"/>
        <w:spacing w:line="360" w:lineRule="exact"/>
        <w:ind w:left="477" w:hanging="720" w:hangingChars="300"/>
        <w:jc w:val="both"/>
        <w:rPr>
          <w:rFonts w:hint="eastAsia"/>
          <w:color w:val="auto"/>
        </w:rPr>
      </w:pPr>
    </w:p>
    <w:p w14:paraId="49EBDBB1">
      <w:pPr>
        <w:pStyle w:val="52"/>
        <w:spacing w:line="360" w:lineRule="exact"/>
        <w:ind w:left="477" w:hanging="720" w:hangingChars="300"/>
        <w:jc w:val="both"/>
        <w:rPr>
          <w:rFonts w:hint="eastAsia"/>
          <w:color w:val="auto"/>
        </w:rPr>
      </w:pPr>
    </w:p>
    <w:p w14:paraId="33D84330">
      <w:pPr>
        <w:pStyle w:val="52"/>
        <w:spacing w:line="360" w:lineRule="exact"/>
        <w:ind w:left="477" w:hanging="720" w:hangingChars="300"/>
        <w:jc w:val="both"/>
        <w:rPr>
          <w:rFonts w:hint="eastAsia"/>
          <w:color w:val="auto"/>
        </w:rPr>
      </w:pPr>
    </w:p>
    <w:p w14:paraId="7214B159">
      <w:pPr>
        <w:pStyle w:val="52"/>
        <w:spacing w:line="360" w:lineRule="exact"/>
        <w:ind w:left="477" w:hanging="720" w:hangingChars="300"/>
        <w:jc w:val="both"/>
        <w:rPr>
          <w:rFonts w:hint="eastAsia"/>
          <w:color w:val="auto"/>
        </w:rPr>
      </w:pPr>
    </w:p>
    <w:p w14:paraId="3CD10720">
      <w:pPr>
        <w:pStyle w:val="52"/>
        <w:spacing w:line="360" w:lineRule="exact"/>
        <w:ind w:left="477" w:hanging="720" w:hangingChars="300"/>
        <w:jc w:val="both"/>
        <w:rPr>
          <w:rFonts w:hint="eastAsia"/>
          <w:color w:val="auto"/>
        </w:rPr>
      </w:pPr>
    </w:p>
    <w:p w14:paraId="2F8B1FF3">
      <w:pPr>
        <w:pStyle w:val="52"/>
        <w:spacing w:line="360" w:lineRule="exact"/>
        <w:ind w:left="477" w:hanging="720" w:hangingChars="300"/>
        <w:jc w:val="both"/>
        <w:rPr>
          <w:rFonts w:hint="eastAsia"/>
          <w:color w:val="auto"/>
        </w:rPr>
      </w:pPr>
    </w:p>
    <w:p w14:paraId="28AE14AB">
      <w:pPr>
        <w:pStyle w:val="52"/>
        <w:spacing w:line="360" w:lineRule="exact"/>
        <w:ind w:left="477" w:hanging="720" w:hangingChars="300"/>
        <w:jc w:val="both"/>
        <w:rPr>
          <w:rFonts w:hint="eastAsia"/>
          <w:color w:val="auto"/>
        </w:rPr>
      </w:pPr>
    </w:p>
    <w:p w14:paraId="003E6F10">
      <w:pPr>
        <w:pStyle w:val="52"/>
        <w:spacing w:line="360" w:lineRule="exact"/>
        <w:ind w:left="477" w:hanging="720" w:hangingChars="300"/>
        <w:jc w:val="both"/>
        <w:rPr>
          <w:rFonts w:hint="eastAsia"/>
          <w:color w:val="auto"/>
        </w:rPr>
      </w:pPr>
    </w:p>
    <w:p w14:paraId="5A41BA8E">
      <w:pPr>
        <w:pStyle w:val="52"/>
        <w:spacing w:line="360" w:lineRule="exact"/>
        <w:ind w:left="477" w:hanging="720" w:hangingChars="300"/>
        <w:jc w:val="both"/>
        <w:rPr>
          <w:rFonts w:hint="eastAsia"/>
          <w:color w:val="auto"/>
        </w:rPr>
      </w:pPr>
    </w:p>
    <w:p w14:paraId="36FE9A79">
      <w:pPr>
        <w:pStyle w:val="52"/>
        <w:spacing w:line="360" w:lineRule="exact"/>
        <w:ind w:left="477" w:hanging="720" w:hangingChars="300"/>
        <w:jc w:val="both"/>
        <w:rPr>
          <w:rFonts w:hint="eastAsia"/>
          <w:color w:val="auto"/>
        </w:rPr>
      </w:pPr>
    </w:p>
    <w:p w14:paraId="25E0494D">
      <w:pPr>
        <w:pStyle w:val="52"/>
        <w:spacing w:line="360" w:lineRule="exact"/>
        <w:ind w:left="477" w:hanging="720" w:hangingChars="300"/>
        <w:jc w:val="both"/>
        <w:rPr>
          <w:rFonts w:hint="eastAsia"/>
          <w:color w:val="auto"/>
        </w:rPr>
      </w:pPr>
    </w:p>
    <w:p w14:paraId="28CC33E9">
      <w:pPr>
        <w:pStyle w:val="52"/>
        <w:spacing w:line="360" w:lineRule="exact"/>
        <w:ind w:left="477" w:hanging="720" w:hangingChars="300"/>
        <w:jc w:val="both"/>
        <w:rPr>
          <w:rFonts w:hint="eastAsia"/>
          <w:color w:val="auto"/>
        </w:rPr>
      </w:pPr>
    </w:p>
    <w:p w14:paraId="35657F76">
      <w:pPr>
        <w:pStyle w:val="52"/>
        <w:spacing w:line="360" w:lineRule="exact"/>
        <w:ind w:left="477" w:hanging="720" w:hangingChars="300"/>
        <w:jc w:val="both"/>
        <w:rPr>
          <w:rFonts w:hint="eastAsia"/>
          <w:color w:val="auto"/>
        </w:rPr>
      </w:pPr>
    </w:p>
    <w:p w14:paraId="39193529">
      <w:pPr>
        <w:pStyle w:val="52"/>
        <w:spacing w:line="360" w:lineRule="exact"/>
        <w:ind w:left="477" w:hanging="720" w:hangingChars="300"/>
        <w:jc w:val="both"/>
        <w:rPr>
          <w:rFonts w:hint="eastAsia"/>
          <w:color w:val="auto"/>
        </w:rPr>
      </w:pPr>
    </w:p>
    <w:p w14:paraId="2D8B98C4">
      <w:pPr>
        <w:pStyle w:val="52"/>
        <w:spacing w:line="360" w:lineRule="exact"/>
        <w:ind w:left="477" w:hanging="720" w:hangingChars="300"/>
        <w:jc w:val="both"/>
        <w:rPr>
          <w:rFonts w:hint="eastAsia"/>
          <w:color w:val="auto"/>
        </w:rPr>
      </w:pPr>
    </w:p>
    <w:p w14:paraId="5FECB0B3">
      <w:pPr>
        <w:pStyle w:val="52"/>
        <w:spacing w:line="360" w:lineRule="exact"/>
        <w:ind w:left="477" w:hanging="720" w:hangingChars="300"/>
        <w:jc w:val="both"/>
        <w:rPr>
          <w:rFonts w:hint="eastAsia"/>
          <w:color w:val="auto"/>
        </w:rPr>
      </w:pPr>
    </w:p>
    <w:p w14:paraId="12DB6CC5">
      <w:pPr>
        <w:pStyle w:val="52"/>
        <w:spacing w:line="360" w:lineRule="exact"/>
        <w:ind w:left="477" w:hanging="720" w:hangingChars="300"/>
        <w:jc w:val="both"/>
        <w:rPr>
          <w:rFonts w:hint="eastAsia"/>
          <w:color w:val="auto"/>
        </w:rPr>
      </w:pPr>
    </w:p>
    <w:p w14:paraId="4D1F94E8">
      <w:pPr>
        <w:pStyle w:val="52"/>
        <w:spacing w:line="360" w:lineRule="exact"/>
        <w:ind w:left="477" w:hanging="720" w:hangingChars="300"/>
        <w:jc w:val="both"/>
        <w:rPr>
          <w:rFonts w:hint="eastAsia"/>
          <w:color w:val="auto"/>
        </w:rPr>
      </w:pPr>
    </w:p>
    <w:p w14:paraId="27371A7E">
      <w:pPr>
        <w:pStyle w:val="52"/>
        <w:spacing w:line="360" w:lineRule="exact"/>
        <w:ind w:left="477" w:hanging="720" w:hangingChars="300"/>
        <w:jc w:val="both"/>
        <w:rPr>
          <w:rFonts w:hint="eastAsia"/>
          <w:color w:val="auto"/>
        </w:rPr>
      </w:pPr>
    </w:p>
    <w:p w14:paraId="66B580B7">
      <w:pPr>
        <w:pStyle w:val="52"/>
        <w:spacing w:line="360" w:lineRule="exact"/>
        <w:ind w:left="477" w:hanging="720" w:hangingChars="300"/>
        <w:jc w:val="both"/>
        <w:rPr>
          <w:color w:val="EE0000"/>
        </w:rPr>
      </w:pPr>
      <w:r>
        <w:rPr>
          <w:rFonts w:hint="eastAsia" w:ascii="宋体" w:hAnsi="宋体" w:cs="宋体"/>
          <w:snapToGrid w:val="0"/>
        </w:rPr>
        <w:drawing>
          <wp:anchor distT="0" distB="0" distL="114300" distR="114300" simplePos="0" relativeHeight="251688960" behindDoc="0" locked="0" layoutInCell="1" allowOverlap="1">
            <wp:simplePos x="0" y="0"/>
            <wp:positionH relativeFrom="column">
              <wp:posOffset>8582660</wp:posOffset>
            </wp:positionH>
            <wp:positionV relativeFrom="paragraph">
              <wp:posOffset>-7583170</wp:posOffset>
            </wp:positionV>
            <wp:extent cx="485775" cy="762000"/>
            <wp:effectExtent l="0" t="0" r="0" b="0"/>
            <wp:wrapNone/>
            <wp:docPr id="71"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119"/>
                    <pic:cNvPicPr>
                      <a:picLocks noChangeAspect="1" noChangeArrowheads="1"/>
                    </pic:cNvPicPr>
                  </pic:nvPicPr>
                  <pic:blipFill>
                    <a:blip r:embed="rId3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a:xfrm>
                      <a:off x="0" y="0"/>
                      <a:ext cx="485775" cy="762000"/>
                    </a:xfrm>
                    <a:prstGeom prst="rect">
                      <a:avLst/>
                    </a:prstGeom>
                    <a:noFill/>
                    <a:ln>
                      <a:noFill/>
                    </a:ln>
                  </pic:spPr>
                </pic:pic>
              </a:graphicData>
            </a:graphic>
          </wp:anchor>
        </w:drawing>
      </w:r>
      <w:r>
        <w:rPr>
          <w:rFonts w:hint="eastAsia"/>
          <w:color w:val="auto"/>
        </w:rPr>
        <w:t xml:space="preserve">     注：红色区域为给患者进行手术的操作区域；黄色区域为给患者进行</w:t>
      </w:r>
      <w:r>
        <w:rPr>
          <w:color w:val="auto"/>
        </w:rPr>
        <w:t>摄影</w:t>
      </w:r>
      <w:r>
        <w:rPr>
          <w:rFonts w:hint="eastAsia"/>
          <w:color w:val="auto"/>
        </w:rPr>
        <w:t>和透视的操作区域、</w:t>
      </w:r>
      <w:r>
        <w:rPr>
          <w:rFonts w:hint="eastAsia"/>
          <w:color w:val="auto"/>
          <w:lang w:val="en-US" w:eastAsia="zh-CN"/>
        </w:rPr>
        <w:t>医患周郎等</w:t>
      </w:r>
      <w:r>
        <w:rPr>
          <w:rFonts w:hint="eastAsia"/>
          <w:color w:val="auto"/>
        </w:rPr>
        <w:t>。</w:t>
      </w:r>
    </w:p>
    <w:p w14:paraId="02F34B3E">
      <w:pPr>
        <w:pStyle w:val="52"/>
        <w:jc w:val="center"/>
        <w:rPr>
          <w:color w:val="auto"/>
        </w:rPr>
        <w:sectPr>
          <w:pgSz w:w="11905" w:h="16838"/>
          <w:pgMar w:top="1417" w:right="1417" w:bottom="1417" w:left="1417" w:header="850" w:footer="567" w:gutter="0"/>
          <w:pgBorders>
            <w:top w:val="none" w:sz="0" w:space="0"/>
            <w:left w:val="none" w:sz="0" w:space="0"/>
            <w:bottom w:val="none" w:sz="0" w:space="0"/>
            <w:right w:val="none" w:sz="0" w:space="0"/>
          </w:pgBorders>
          <w:cols w:space="0" w:num="1"/>
          <w:docGrid w:type="lines" w:linePitch="335" w:charSpace="0"/>
        </w:sectPr>
      </w:pPr>
      <w:r>
        <mc:AlternateContent>
          <mc:Choice Requires="wps">
            <w:drawing>
              <wp:anchor distT="0" distB="0" distL="114300" distR="114300" simplePos="0" relativeHeight="251679744" behindDoc="0" locked="0" layoutInCell="1" allowOverlap="1">
                <wp:simplePos x="0" y="0"/>
                <wp:positionH relativeFrom="column">
                  <wp:posOffset>2216785</wp:posOffset>
                </wp:positionH>
                <wp:positionV relativeFrom="paragraph">
                  <wp:posOffset>1475105</wp:posOffset>
                </wp:positionV>
                <wp:extent cx="866775" cy="304800"/>
                <wp:effectExtent l="6350" t="6350" r="22225" b="12700"/>
                <wp:wrapNone/>
                <wp:docPr id="16" name="矩形 16"/>
                <wp:cNvGraphicFramePr/>
                <a:graphic xmlns:a="http://schemas.openxmlformats.org/drawingml/2006/main">
                  <a:graphicData uri="http://schemas.microsoft.com/office/word/2010/wordprocessingShape">
                    <wps:wsp>
                      <wps:cNvSpPr/>
                      <wps:spPr>
                        <a:xfrm>
                          <a:off x="3116580" y="4502150"/>
                          <a:ext cx="866775" cy="304800"/>
                        </a:xfrm>
                        <a:prstGeom prst="rect">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74.55pt;margin-top:116.15pt;height:24pt;width:68.25pt;z-index:251679744;v-text-anchor:middle;mso-width-relative:page;mso-height-relative:page;" fillcolor="#FFFFFF [3212]" filled="t" stroked="t" coordsize="21600,21600" o:gfxdata="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58K3BtoAAAALAQAADwAAAAAAAAABACAAAAAiAAAA&#10;ZHJzL2Rvd25yZXYueG1sUEsBAhQAFAAAAAgAh07iQJs0Fjl3AgAAAQUAAA4AAAAAAAAAAQAgAAAA&#10;KQEAAGRycy9lMm9Eb2MueG1sUEsFBgAAAAAGAAYAWQEAABIGAAAAAA==&#10;">
                <v:fill on="t" focussize="0,0"/>
                <v:stroke weight="1pt" color="#FFFFFF [3212]" miterlimit="8" joinstyle="miter"/>
                <v:imagedata o:title=""/>
                <o:lock v:ext="edit" aspectratio="f"/>
              </v:rect>
            </w:pict>
          </mc:Fallback>
        </mc:AlternateContent>
      </w:r>
    </w:p>
    <w:p w14:paraId="23C782E9">
      <w:pPr>
        <w:pStyle w:val="52"/>
        <w:rPr>
          <w:b/>
          <w:bCs/>
          <w:color w:val="auto"/>
        </w:rPr>
      </w:pPr>
      <w:r>
        <w:rPr>
          <w:rFonts w:hint="eastAsia"/>
          <w:b/>
          <w:bCs/>
          <w:color w:val="auto"/>
        </w:rPr>
        <w:t>附件1  医院现有的辐射安全许可证</w:t>
      </w:r>
    </w:p>
    <w:p w14:paraId="69CCFCBA">
      <w:pPr>
        <w:pStyle w:val="52"/>
        <w:rPr>
          <w:color w:val="auto"/>
        </w:rPr>
      </w:pPr>
      <w:r>
        <w:drawing>
          <wp:anchor distT="0" distB="0" distL="114300" distR="114300" simplePos="0" relativeHeight="251782144" behindDoc="0" locked="0" layoutInCell="1" allowOverlap="1">
            <wp:simplePos x="0" y="0"/>
            <wp:positionH relativeFrom="column">
              <wp:posOffset>180975</wp:posOffset>
            </wp:positionH>
            <wp:positionV relativeFrom="paragraph">
              <wp:posOffset>236855</wp:posOffset>
            </wp:positionV>
            <wp:extent cx="2039620" cy="2865120"/>
            <wp:effectExtent l="0" t="0" r="17780" b="11430"/>
            <wp:wrapNone/>
            <wp:docPr id="13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6"/>
                    <pic:cNvPicPr>
                      <a:picLocks noChangeAspect="1"/>
                    </pic:cNvPicPr>
                  </pic:nvPicPr>
                  <pic:blipFill>
                    <a:blip r:embed="rId37"/>
                    <a:stretch>
                      <a:fillRect/>
                    </a:stretch>
                  </pic:blipFill>
                  <pic:spPr>
                    <a:xfrm>
                      <a:off x="0" y="0"/>
                      <a:ext cx="2039620" cy="2865120"/>
                    </a:xfrm>
                    <a:prstGeom prst="rect">
                      <a:avLst/>
                    </a:prstGeom>
                    <a:noFill/>
                    <a:ln>
                      <a:noFill/>
                    </a:ln>
                  </pic:spPr>
                </pic:pic>
              </a:graphicData>
            </a:graphic>
          </wp:anchor>
        </w:drawing>
      </w:r>
    </w:p>
    <w:p w14:paraId="791B2076">
      <w:pPr>
        <w:pStyle w:val="52"/>
        <w:rPr>
          <w:rFonts w:hint="eastAsia" w:eastAsia="Arial Unicode MS"/>
          <w:color w:val="auto"/>
          <w:lang w:eastAsia="zh-CN"/>
        </w:rPr>
      </w:pPr>
      <w:r>
        <w:drawing>
          <wp:anchor distT="0" distB="0" distL="114300" distR="114300" simplePos="0" relativeHeight="251783168" behindDoc="0" locked="0" layoutInCell="1" allowOverlap="1">
            <wp:simplePos x="0" y="0"/>
            <wp:positionH relativeFrom="column">
              <wp:posOffset>3096260</wp:posOffset>
            </wp:positionH>
            <wp:positionV relativeFrom="paragraph">
              <wp:posOffset>8890</wp:posOffset>
            </wp:positionV>
            <wp:extent cx="1993900" cy="2759075"/>
            <wp:effectExtent l="0" t="0" r="6350" b="3175"/>
            <wp:wrapNone/>
            <wp:docPr id="13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7"/>
                    <pic:cNvPicPr>
                      <a:picLocks noChangeAspect="1"/>
                    </pic:cNvPicPr>
                  </pic:nvPicPr>
                  <pic:blipFill>
                    <a:blip r:embed="rId38"/>
                    <a:stretch>
                      <a:fillRect/>
                    </a:stretch>
                  </pic:blipFill>
                  <pic:spPr>
                    <a:xfrm>
                      <a:off x="0" y="0"/>
                      <a:ext cx="1993900" cy="2759075"/>
                    </a:xfrm>
                    <a:prstGeom prst="rect">
                      <a:avLst/>
                    </a:prstGeom>
                    <a:noFill/>
                    <a:ln>
                      <a:noFill/>
                    </a:ln>
                  </pic:spPr>
                </pic:pic>
              </a:graphicData>
            </a:graphic>
          </wp:anchor>
        </w:drawing>
      </w:r>
    </w:p>
    <w:p w14:paraId="25D6DEB8">
      <w:pPr>
        <w:pStyle w:val="52"/>
        <w:rPr>
          <w:color w:val="auto"/>
        </w:rPr>
      </w:pPr>
    </w:p>
    <w:p w14:paraId="367EAB33">
      <w:pPr>
        <w:pStyle w:val="52"/>
        <w:rPr>
          <w:color w:val="auto"/>
        </w:rPr>
      </w:pPr>
    </w:p>
    <w:p w14:paraId="503AC0A6">
      <w:pPr>
        <w:pStyle w:val="52"/>
        <w:rPr>
          <w:color w:val="auto"/>
        </w:rPr>
      </w:pPr>
    </w:p>
    <w:p w14:paraId="1040F69A">
      <w:pPr>
        <w:pStyle w:val="52"/>
        <w:rPr>
          <w:color w:val="auto"/>
        </w:rPr>
      </w:pPr>
    </w:p>
    <w:p w14:paraId="60F1FC0F">
      <w:pPr>
        <w:pStyle w:val="52"/>
        <w:rPr>
          <w:rFonts w:hint="eastAsia" w:eastAsia="Arial Unicode MS"/>
          <w:color w:val="auto"/>
          <w:lang w:eastAsia="zh-CN"/>
        </w:rPr>
      </w:pPr>
    </w:p>
    <w:p w14:paraId="2E3DDB1D">
      <w:pPr>
        <w:pStyle w:val="52"/>
        <w:rPr>
          <w:color w:val="auto"/>
        </w:rPr>
      </w:pPr>
    </w:p>
    <w:p w14:paraId="4E2CE184">
      <w:pPr>
        <w:pStyle w:val="52"/>
        <w:rPr>
          <w:color w:val="auto"/>
        </w:rPr>
      </w:pPr>
    </w:p>
    <w:p w14:paraId="7473B59D">
      <w:pPr>
        <w:pStyle w:val="52"/>
        <w:rPr>
          <w:color w:val="auto"/>
        </w:rPr>
      </w:pPr>
    </w:p>
    <w:p w14:paraId="10147E59">
      <w:pPr>
        <w:pStyle w:val="52"/>
        <w:rPr>
          <w:color w:val="auto"/>
        </w:rPr>
      </w:pPr>
    </w:p>
    <w:p w14:paraId="7DEAE796">
      <w:pPr>
        <w:pStyle w:val="52"/>
        <w:rPr>
          <w:color w:val="auto"/>
        </w:rPr>
      </w:pPr>
    </w:p>
    <w:p w14:paraId="04EB908F">
      <w:pPr>
        <w:pStyle w:val="52"/>
        <w:rPr>
          <w:rFonts w:hint="eastAsia" w:eastAsia="Arial Unicode MS"/>
          <w:color w:val="auto"/>
          <w:lang w:eastAsia="zh-CN"/>
        </w:rPr>
      </w:pPr>
    </w:p>
    <w:p w14:paraId="2C80BE9C">
      <w:pPr>
        <w:pStyle w:val="52"/>
        <w:rPr>
          <w:color w:val="auto"/>
        </w:rPr>
      </w:pPr>
    </w:p>
    <w:p w14:paraId="016F9F50">
      <w:pPr>
        <w:pStyle w:val="52"/>
        <w:rPr>
          <w:color w:val="auto"/>
        </w:rPr>
      </w:pPr>
      <w:r>
        <w:drawing>
          <wp:anchor distT="0" distB="0" distL="114300" distR="114300" simplePos="0" relativeHeight="251785216" behindDoc="0" locked="0" layoutInCell="1" allowOverlap="1">
            <wp:simplePos x="0" y="0"/>
            <wp:positionH relativeFrom="column">
              <wp:posOffset>2924175</wp:posOffset>
            </wp:positionH>
            <wp:positionV relativeFrom="paragraph">
              <wp:posOffset>57150</wp:posOffset>
            </wp:positionV>
            <wp:extent cx="2884170" cy="2033905"/>
            <wp:effectExtent l="0" t="0" r="11430" b="4445"/>
            <wp:wrapNone/>
            <wp:docPr id="13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9"/>
                    <pic:cNvPicPr>
                      <a:picLocks noChangeAspect="1"/>
                    </pic:cNvPicPr>
                  </pic:nvPicPr>
                  <pic:blipFill>
                    <a:blip r:embed="rId39"/>
                    <a:stretch>
                      <a:fillRect/>
                    </a:stretch>
                  </pic:blipFill>
                  <pic:spPr>
                    <a:xfrm>
                      <a:off x="0" y="0"/>
                      <a:ext cx="2884170" cy="2033905"/>
                    </a:xfrm>
                    <a:prstGeom prst="rect">
                      <a:avLst/>
                    </a:prstGeom>
                    <a:noFill/>
                    <a:ln>
                      <a:noFill/>
                    </a:ln>
                  </pic:spPr>
                </pic:pic>
              </a:graphicData>
            </a:graphic>
          </wp:anchor>
        </w:drawing>
      </w:r>
      <w:r>
        <w:drawing>
          <wp:anchor distT="0" distB="0" distL="114300" distR="114300" simplePos="0" relativeHeight="251784192" behindDoc="0" locked="0" layoutInCell="1" allowOverlap="1">
            <wp:simplePos x="0" y="0"/>
            <wp:positionH relativeFrom="column">
              <wp:posOffset>-171450</wp:posOffset>
            </wp:positionH>
            <wp:positionV relativeFrom="paragraph">
              <wp:posOffset>94615</wp:posOffset>
            </wp:positionV>
            <wp:extent cx="2877185" cy="1680210"/>
            <wp:effectExtent l="0" t="0" r="18415" b="15240"/>
            <wp:wrapNone/>
            <wp:docPr id="13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8"/>
                    <pic:cNvPicPr>
                      <a:picLocks noChangeAspect="1"/>
                    </pic:cNvPicPr>
                  </pic:nvPicPr>
                  <pic:blipFill>
                    <a:blip r:embed="rId40"/>
                    <a:stretch>
                      <a:fillRect/>
                    </a:stretch>
                  </pic:blipFill>
                  <pic:spPr>
                    <a:xfrm>
                      <a:off x="0" y="0"/>
                      <a:ext cx="2877185" cy="1680210"/>
                    </a:xfrm>
                    <a:prstGeom prst="rect">
                      <a:avLst/>
                    </a:prstGeom>
                    <a:noFill/>
                    <a:ln>
                      <a:noFill/>
                    </a:ln>
                  </pic:spPr>
                </pic:pic>
              </a:graphicData>
            </a:graphic>
          </wp:anchor>
        </w:drawing>
      </w:r>
    </w:p>
    <w:p w14:paraId="7D00979E">
      <w:pPr>
        <w:pStyle w:val="52"/>
        <w:rPr>
          <w:color w:val="auto"/>
        </w:rPr>
      </w:pPr>
    </w:p>
    <w:p w14:paraId="0F2EEFDE">
      <w:pPr>
        <w:pStyle w:val="52"/>
        <w:rPr>
          <w:color w:val="auto"/>
        </w:rPr>
      </w:pPr>
    </w:p>
    <w:p w14:paraId="776CB823">
      <w:pPr>
        <w:ind w:firstLine="480" w:firstLineChars="200"/>
        <w:rPr>
          <w:color w:val="auto"/>
        </w:rPr>
      </w:pPr>
    </w:p>
    <w:p w14:paraId="23AC2CCB">
      <w:pPr>
        <w:ind w:firstLine="480" w:firstLineChars="200"/>
        <w:rPr>
          <w:color w:val="auto"/>
        </w:rPr>
      </w:pPr>
    </w:p>
    <w:p w14:paraId="524C2247">
      <w:pPr>
        <w:ind w:firstLine="480" w:firstLineChars="200"/>
        <w:rPr>
          <w:color w:val="auto"/>
        </w:rPr>
      </w:pPr>
    </w:p>
    <w:p w14:paraId="1118B158">
      <w:pPr>
        <w:ind w:firstLine="480" w:firstLineChars="200"/>
        <w:rPr>
          <w:color w:val="auto"/>
        </w:rPr>
      </w:pPr>
    </w:p>
    <w:p w14:paraId="1369BEFA">
      <w:pPr>
        <w:ind w:firstLine="480" w:firstLineChars="200"/>
        <w:rPr>
          <w:color w:val="auto"/>
        </w:rPr>
      </w:pPr>
    </w:p>
    <w:p w14:paraId="732C8ACD">
      <w:pPr>
        <w:ind w:firstLine="480" w:firstLineChars="200"/>
        <w:rPr>
          <w:color w:val="auto"/>
        </w:rPr>
      </w:pPr>
    </w:p>
    <w:p w14:paraId="716908A4">
      <w:pPr>
        <w:ind w:firstLine="480" w:firstLineChars="200"/>
        <w:rPr>
          <w:color w:val="auto"/>
        </w:rPr>
      </w:pPr>
      <w:r>
        <w:drawing>
          <wp:anchor distT="0" distB="0" distL="114300" distR="114300" simplePos="0" relativeHeight="251786240" behindDoc="0" locked="0" layoutInCell="1" allowOverlap="1">
            <wp:simplePos x="0" y="0"/>
            <wp:positionH relativeFrom="column">
              <wp:posOffset>-266700</wp:posOffset>
            </wp:positionH>
            <wp:positionV relativeFrom="paragraph">
              <wp:posOffset>151765</wp:posOffset>
            </wp:positionV>
            <wp:extent cx="2712085" cy="2103120"/>
            <wp:effectExtent l="0" t="0" r="12065" b="11430"/>
            <wp:wrapNone/>
            <wp:docPr id="13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0"/>
                    <pic:cNvPicPr>
                      <a:picLocks noChangeAspect="1"/>
                    </pic:cNvPicPr>
                  </pic:nvPicPr>
                  <pic:blipFill>
                    <a:blip r:embed="rId41"/>
                    <a:stretch>
                      <a:fillRect/>
                    </a:stretch>
                  </pic:blipFill>
                  <pic:spPr>
                    <a:xfrm>
                      <a:off x="0" y="0"/>
                      <a:ext cx="2712085" cy="2103120"/>
                    </a:xfrm>
                    <a:prstGeom prst="rect">
                      <a:avLst/>
                    </a:prstGeom>
                    <a:noFill/>
                    <a:ln>
                      <a:noFill/>
                    </a:ln>
                  </pic:spPr>
                </pic:pic>
              </a:graphicData>
            </a:graphic>
          </wp:anchor>
        </w:drawing>
      </w:r>
      <w:r>
        <w:drawing>
          <wp:anchor distT="0" distB="0" distL="114300" distR="114300" simplePos="0" relativeHeight="251787264" behindDoc="0" locked="0" layoutInCell="1" allowOverlap="1">
            <wp:simplePos x="0" y="0"/>
            <wp:positionH relativeFrom="column">
              <wp:posOffset>3028950</wp:posOffset>
            </wp:positionH>
            <wp:positionV relativeFrom="paragraph">
              <wp:posOffset>259715</wp:posOffset>
            </wp:positionV>
            <wp:extent cx="2639060" cy="1951990"/>
            <wp:effectExtent l="0" t="0" r="8890" b="10160"/>
            <wp:wrapNone/>
            <wp:docPr id="13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1"/>
                    <pic:cNvPicPr>
                      <a:picLocks noChangeAspect="1"/>
                    </pic:cNvPicPr>
                  </pic:nvPicPr>
                  <pic:blipFill>
                    <a:blip r:embed="rId42"/>
                    <a:stretch>
                      <a:fillRect/>
                    </a:stretch>
                  </pic:blipFill>
                  <pic:spPr>
                    <a:xfrm>
                      <a:off x="0" y="0"/>
                      <a:ext cx="2639060" cy="1951990"/>
                    </a:xfrm>
                    <a:prstGeom prst="rect">
                      <a:avLst/>
                    </a:prstGeom>
                    <a:noFill/>
                    <a:ln>
                      <a:noFill/>
                    </a:ln>
                  </pic:spPr>
                </pic:pic>
              </a:graphicData>
            </a:graphic>
          </wp:anchor>
        </w:drawing>
      </w:r>
    </w:p>
    <w:p w14:paraId="6305A118">
      <w:pPr>
        <w:ind w:firstLine="480" w:firstLineChars="200"/>
        <w:rPr>
          <w:color w:val="auto"/>
        </w:rPr>
      </w:pPr>
    </w:p>
    <w:p w14:paraId="277375B9">
      <w:pPr>
        <w:ind w:firstLine="480" w:firstLineChars="200"/>
        <w:rPr>
          <w:color w:val="auto"/>
        </w:rPr>
      </w:pPr>
    </w:p>
    <w:p w14:paraId="55CC7DAC">
      <w:pPr>
        <w:ind w:firstLine="480" w:firstLineChars="200"/>
        <w:rPr>
          <w:color w:val="auto"/>
        </w:rPr>
      </w:pPr>
    </w:p>
    <w:p w14:paraId="0690157E">
      <w:pPr>
        <w:ind w:firstLine="480" w:firstLineChars="200"/>
        <w:rPr>
          <w:color w:val="auto"/>
        </w:rPr>
      </w:pPr>
    </w:p>
    <w:p w14:paraId="2AA10660">
      <w:pPr>
        <w:ind w:firstLine="480" w:firstLineChars="200"/>
        <w:rPr>
          <w:color w:val="auto"/>
        </w:rPr>
      </w:pPr>
    </w:p>
    <w:p w14:paraId="34CFDEF1">
      <w:pPr>
        <w:ind w:firstLine="480" w:firstLineChars="200"/>
        <w:rPr>
          <w:color w:val="auto"/>
        </w:rPr>
      </w:pPr>
    </w:p>
    <w:p w14:paraId="03865876">
      <w:pPr>
        <w:ind w:firstLine="480" w:firstLineChars="200"/>
        <w:rPr>
          <w:color w:val="auto"/>
        </w:rPr>
      </w:pPr>
    </w:p>
    <w:p w14:paraId="435DFBB9">
      <w:pPr>
        <w:ind w:firstLine="480" w:firstLineChars="200"/>
        <w:rPr>
          <w:color w:val="auto"/>
        </w:rPr>
      </w:pPr>
    </w:p>
    <w:p w14:paraId="71381692">
      <w:pPr>
        <w:ind w:firstLine="480" w:firstLineChars="200"/>
        <w:rPr>
          <w:color w:val="auto"/>
        </w:rPr>
      </w:pPr>
    </w:p>
    <w:p w14:paraId="52CC3F6D">
      <w:pPr>
        <w:rPr>
          <w:rFonts w:hint="eastAsia" w:ascii="宋体" w:hAnsi="宋体" w:cs="宋体"/>
          <w:b/>
          <w:bCs/>
          <w:szCs w:val="21"/>
        </w:rPr>
      </w:pPr>
    </w:p>
    <w:p w14:paraId="0DFAC07F">
      <w:pPr>
        <w:rPr>
          <w:rFonts w:hint="eastAsia" w:ascii="宋体" w:hAnsi="宋体" w:cs="宋体"/>
          <w:b/>
          <w:bCs/>
          <w:szCs w:val="21"/>
        </w:rPr>
      </w:pPr>
      <w:r>
        <w:rPr>
          <w:rFonts w:hint="eastAsia" w:ascii="宋体" w:hAnsi="宋体" w:cs="宋体"/>
          <w:b/>
          <w:bCs/>
          <w:szCs w:val="21"/>
        </w:rPr>
        <w:t>附件2：现状监测报告</w:t>
      </w:r>
    </w:p>
    <w:p w14:paraId="2842F57B">
      <w:pPr>
        <w:rPr>
          <w:rFonts w:hint="eastAsia" w:ascii="宋体" w:hAnsi="宋体" w:cs="宋体"/>
          <w:b/>
          <w:bCs/>
          <w:szCs w:val="21"/>
        </w:rPr>
      </w:pPr>
    </w:p>
    <w:p w14:paraId="31E90334">
      <w:pPr>
        <w:rPr>
          <w:rFonts w:hint="eastAsia" w:ascii="宋体" w:hAnsi="宋体" w:cs="宋体"/>
          <w:b/>
          <w:bCs/>
          <w:szCs w:val="21"/>
        </w:rPr>
      </w:pPr>
      <w:r>
        <w:drawing>
          <wp:anchor distT="0" distB="0" distL="114300" distR="114300" simplePos="0" relativeHeight="251789312" behindDoc="0" locked="0" layoutInCell="1" allowOverlap="1">
            <wp:simplePos x="0" y="0"/>
            <wp:positionH relativeFrom="column">
              <wp:posOffset>2943860</wp:posOffset>
            </wp:positionH>
            <wp:positionV relativeFrom="paragraph">
              <wp:posOffset>257810</wp:posOffset>
            </wp:positionV>
            <wp:extent cx="2398395" cy="3128645"/>
            <wp:effectExtent l="0" t="0" r="1905" b="14605"/>
            <wp:wrapNone/>
            <wp:docPr id="14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3"/>
                    <pic:cNvPicPr>
                      <a:picLocks noChangeAspect="1"/>
                    </pic:cNvPicPr>
                  </pic:nvPicPr>
                  <pic:blipFill>
                    <a:blip r:embed="rId43"/>
                    <a:stretch>
                      <a:fillRect/>
                    </a:stretch>
                  </pic:blipFill>
                  <pic:spPr>
                    <a:xfrm>
                      <a:off x="0" y="0"/>
                      <a:ext cx="2398395" cy="3128645"/>
                    </a:xfrm>
                    <a:prstGeom prst="rect">
                      <a:avLst/>
                    </a:prstGeom>
                    <a:noFill/>
                    <a:ln>
                      <a:noFill/>
                    </a:ln>
                  </pic:spPr>
                </pic:pic>
              </a:graphicData>
            </a:graphic>
          </wp:anchor>
        </w:drawing>
      </w:r>
      <w:r>
        <w:drawing>
          <wp:anchor distT="0" distB="0" distL="114300" distR="114300" simplePos="0" relativeHeight="251788288" behindDoc="0" locked="0" layoutInCell="1" allowOverlap="1">
            <wp:simplePos x="0" y="0"/>
            <wp:positionH relativeFrom="column">
              <wp:posOffset>57150</wp:posOffset>
            </wp:positionH>
            <wp:positionV relativeFrom="paragraph">
              <wp:posOffset>39370</wp:posOffset>
            </wp:positionV>
            <wp:extent cx="2429510" cy="3459480"/>
            <wp:effectExtent l="0" t="0" r="8890" b="7620"/>
            <wp:wrapNone/>
            <wp:docPr id="13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2"/>
                    <pic:cNvPicPr>
                      <a:picLocks noChangeAspect="1"/>
                    </pic:cNvPicPr>
                  </pic:nvPicPr>
                  <pic:blipFill>
                    <a:blip r:embed="rId44"/>
                    <a:stretch>
                      <a:fillRect/>
                    </a:stretch>
                  </pic:blipFill>
                  <pic:spPr>
                    <a:xfrm>
                      <a:off x="0" y="0"/>
                      <a:ext cx="2429510" cy="3459480"/>
                    </a:xfrm>
                    <a:prstGeom prst="rect">
                      <a:avLst/>
                    </a:prstGeom>
                    <a:noFill/>
                    <a:ln>
                      <a:noFill/>
                    </a:ln>
                  </pic:spPr>
                </pic:pic>
              </a:graphicData>
            </a:graphic>
          </wp:anchor>
        </w:drawing>
      </w:r>
    </w:p>
    <w:p w14:paraId="48B1A999">
      <w:pPr>
        <w:rPr>
          <w:rFonts w:hint="eastAsia" w:ascii="宋体" w:hAnsi="宋体" w:cs="宋体"/>
          <w:b/>
          <w:bCs/>
          <w:szCs w:val="21"/>
        </w:rPr>
      </w:pPr>
    </w:p>
    <w:p w14:paraId="443BB863">
      <w:pPr>
        <w:rPr>
          <w:rFonts w:hint="eastAsia" w:ascii="宋体" w:hAnsi="宋体" w:cs="宋体"/>
          <w:b/>
          <w:bCs/>
          <w:szCs w:val="21"/>
        </w:rPr>
      </w:pPr>
    </w:p>
    <w:p w14:paraId="63423B45">
      <w:pPr>
        <w:rPr>
          <w:rFonts w:hint="eastAsia" w:ascii="宋体" w:hAnsi="宋体" w:cs="宋体"/>
          <w:b/>
          <w:bCs/>
          <w:szCs w:val="21"/>
        </w:rPr>
      </w:pPr>
    </w:p>
    <w:p w14:paraId="289EA1FA">
      <w:pPr>
        <w:rPr>
          <w:rFonts w:hint="eastAsia" w:ascii="宋体" w:hAnsi="宋体" w:cs="宋体"/>
          <w:b/>
          <w:bCs/>
          <w:szCs w:val="21"/>
        </w:rPr>
      </w:pPr>
    </w:p>
    <w:p w14:paraId="4B3F2D56">
      <w:pPr>
        <w:rPr>
          <w:rFonts w:hint="eastAsia" w:ascii="宋体" w:hAnsi="宋体" w:cs="宋体"/>
          <w:b/>
          <w:bCs/>
          <w:szCs w:val="21"/>
        </w:rPr>
      </w:pPr>
    </w:p>
    <w:p w14:paraId="7E2CBADA">
      <w:pPr>
        <w:rPr>
          <w:rFonts w:hint="eastAsia" w:ascii="宋体" w:hAnsi="宋体" w:cs="宋体"/>
          <w:b/>
          <w:bCs/>
          <w:szCs w:val="21"/>
        </w:rPr>
      </w:pPr>
    </w:p>
    <w:p w14:paraId="49D822D5">
      <w:pPr>
        <w:rPr>
          <w:rFonts w:hint="eastAsia" w:ascii="宋体" w:hAnsi="宋体" w:cs="宋体"/>
          <w:b/>
          <w:bCs/>
          <w:szCs w:val="21"/>
        </w:rPr>
      </w:pPr>
    </w:p>
    <w:p w14:paraId="37856E23">
      <w:pPr>
        <w:rPr>
          <w:rFonts w:hint="eastAsia" w:ascii="宋体" w:hAnsi="宋体" w:cs="宋体"/>
          <w:b/>
          <w:bCs/>
          <w:szCs w:val="21"/>
        </w:rPr>
      </w:pPr>
    </w:p>
    <w:p w14:paraId="6F4783D2">
      <w:pPr>
        <w:rPr>
          <w:rFonts w:hint="eastAsia" w:ascii="宋体" w:hAnsi="宋体" w:cs="宋体"/>
          <w:b/>
          <w:bCs/>
          <w:szCs w:val="21"/>
        </w:rPr>
      </w:pPr>
    </w:p>
    <w:p w14:paraId="1116804C">
      <w:pPr>
        <w:rPr>
          <w:rFonts w:hint="eastAsia" w:ascii="宋体" w:hAnsi="宋体" w:cs="宋体"/>
          <w:b/>
          <w:bCs/>
          <w:szCs w:val="21"/>
        </w:rPr>
      </w:pPr>
    </w:p>
    <w:p w14:paraId="6F819B2E">
      <w:pPr>
        <w:pStyle w:val="52"/>
      </w:pPr>
    </w:p>
    <w:p w14:paraId="7EAC4084">
      <w:pPr>
        <w:pStyle w:val="52"/>
      </w:pPr>
    </w:p>
    <w:p w14:paraId="7D66BC53">
      <w:pPr>
        <w:pStyle w:val="52"/>
      </w:pPr>
      <w:r>
        <w:drawing>
          <wp:anchor distT="0" distB="0" distL="114300" distR="114300" simplePos="0" relativeHeight="251790336" behindDoc="0" locked="0" layoutInCell="1" allowOverlap="1">
            <wp:simplePos x="0" y="0"/>
            <wp:positionH relativeFrom="column">
              <wp:posOffset>-104775</wp:posOffset>
            </wp:positionH>
            <wp:positionV relativeFrom="paragraph">
              <wp:posOffset>262890</wp:posOffset>
            </wp:positionV>
            <wp:extent cx="2724785" cy="3771900"/>
            <wp:effectExtent l="0" t="0" r="18415" b="0"/>
            <wp:wrapNone/>
            <wp:docPr id="14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14"/>
                    <pic:cNvPicPr>
                      <a:picLocks noChangeAspect="1"/>
                    </pic:cNvPicPr>
                  </pic:nvPicPr>
                  <pic:blipFill>
                    <a:blip r:embed="rId45"/>
                    <a:stretch>
                      <a:fillRect/>
                    </a:stretch>
                  </pic:blipFill>
                  <pic:spPr>
                    <a:xfrm>
                      <a:off x="0" y="0"/>
                      <a:ext cx="2724785" cy="3771900"/>
                    </a:xfrm>
                    <a:prstGeom prst="rect">
                      <a:avLst/>
                    </a:prstGeom>
                    <a:noFill/>
                    <a:ln>
                      <a:noFill/>
                    </a:ln>
                  </pic:spPr>
                </pic:pic>
              </a:graphicData>
            </a:graphic>
          </wp:anchor>
        </w:drawing>
      </w:r>
    </w:p>
    <w:p w14:paraId="4EE688CD">
      <w:pPr>
        <w:pStyle w:val="52"/>
      </w:pPr>
      <w:r>
        <w:drawing>
          <wp:anchor distT="0" distB="0" distL="114300" distR="114300" simplePos="0" relativeHeight="251791360" behindDoc="0" locked="0" layoutInCell="1" allowOverlap="1">
            <wp:simplePos x="0" y="0"/>
            <wp:positionH relativeFrom="column">
              <wp:posOffset>2981325</wp:posOffset>
            </wp:positionH>
            <wp:positionV relativeFrom="paragraph">
              <wp:posOffset>109220</wp:posOffset>
            </wp:positionV>
            <wp:extent cx="2409825" cy="3631565"/>
            <wp:effectExtent l="0" t="0" r="9525" b="6985"/>
            <wp:wrapNone/>
            <wp:docPr id="14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5"/>
                    <pic:cNvPicPr>
                      <a:picLocks noChangeAspect="1"/>
                    </pic:cNvPicPr>
                  </pic:nvPicPr>
                  <pic:blipFill>
                    <a:blip r:embed="rId46"/>
                    <a:stretch>
                      <a:fillRect/>
                    </a:stretch>
                  </pic:blipFill>
                  <pic:spPr>
                    <a:xfrm>
                      <a:off x="0" y="0"/>
                      <a:ext cx="2409825" cy="3631565"/>
                    </a:xfrm>
                    <a:prstGeom prst="rect">
                      <a:avLst/>
                    </a:prstGeom>
                    <a:noFill/>
                    <a:ln>
                      <a:noFill/>
                    </a:ln>
                  </pic:spPr>
                </pic:pic>
              </a:graphicData>
            </a:graphic>
          </wp:anchor>
        </w:drawing>
      </w:r>
    </w:p>
    <w:p w14:paraId="36A26C91">
      <w:pPr>
        <w:pStyle w:val="52"/>
      </w:pPr>
    </w:p>
    <w:p w14:paraId="6D8D74DF">
      <w:pPr>
        <w:pStyle w:val="52"/>
      </w:pPr>
    </w:p>
    <w:p w14:paraId="39F0289A">
      <w:pPr>
        <w:pStyle w:val="52"/>
      </w:pPr>
    </w:p>
    <w:p w14:paraId="7E5C4F63">
      <w:pPr>
        <w:pStyle w:val="52"/>
      </w:pPr>
    </w:p>
    <w:p w14:paraId="1F7B6C59">
      <w:pPr>
        <w:pStyle w:val="52"/>
      </w:pPr>
    </w:p>
    <w:p w14:paraId="15CCD2C3">
      <w:pPr>
        <w:pStyle w:val="52"/>
      </w:pPr>
    </w:p>
    <w:p w14:paraId="35828903">
      <w:pPr>
        <w:pStyle w:val="52"/>
      </w:pPr>
    </w:p>
    <w:p w14:paraId="1F3B37BB">
      <w:pPr>
        <w:pStyle w:val="52"/>
      </w:pPr>
    </w:p>
    <w:p w14:paraId="7B14E967">
      <w:pPr>
        <w:pStyle w:val="52"/>
      </w:pPr>
    </w:p>
    <w:p w14:paraId="421EA76D">
      <w:pPr>
        <w:pStyle w:val="52"/>
      </w:pPr>
    </w:p>
    <w:p w14:paraId="0E0C007F">
      <w:pPr>
        <w:pStyle w:val="52"/>
      </w:pPr>
    </w:p>
    <w:p w14:paraId="30EF8118">
      <w:pPr>
        <w:pStyle w:val="52"/>
      </w:pPr>
    </w:p>
    <w:p w14:paraId="246A7E40">
      <w:pPr>
        <w:pStyle w:val="52"/>
      </w:pPr>
    </w:p>
    <w:p w14:paraId="38EE8586">
      <w:pPr>
        <w:pStyle w:val="52"/>
      </w:pPr>
    </w:p>
    <w:p w14:paraId="40492220">
      <w:pPr>
        <w:pStyle w:val="52"/>
      </w:pPr>
    </w:p>
    <w:p w14:paraId="7AFEBA53">
      <w:pPr>
        <w:pStyle w:val="52"/>
        <w:rPr>
          <w:color w:val="auto"/>
        </w:rPr>
      </w:pPr>
    </w:p>
    <w:p w14:paraId="7E48401D">
      <w:pPr>
        <w:pStyle w:val="52"/>
        <w:rPr>
          <w:rFonts w:hint="eastAsia" w:ascii="宋体" w:hAnsi="宋体" w:cs="宋体"/>
          <w:b/>
          <w:bCs/>
          <w:szCs w:val="21"/>
        </w:rPr>
      </w:pPr>
      <w:r>
        <mc:AlternateContent>
          <mc:Choice Requires="wps">
            <w:drawing>
              <wp:anchor distT="0" distB="0" distL="114300" distR="114300" simplePos="0" relativeHeight="251680768" behindDoc="0" locked="0" layoutInCell="1" allowOverlap="1">
                <wp:simplePos x="0" y="0"/>
                <wp:positionH relativeFrom="column">
                  <wp:posOffset>1885315</wp:posOffset>
                </wp:positionH>
                <wp:positionV relativeFrom="paragraph">
                  <wp:posOffset>6350</wp:posOffset>
                </wp:positionV>
                <wp:extent cx="304800" cy="76200"/>
                <wp:effectExtent l="6350" t="6350" r="12700" b="12700"/>
                <wp:wrapNone/>
                <wp:docPr id="21" name="矩形 21"/>
                <wp:cNvGraphicFramePr/>
                <a:graphic xmlns:a="http://schemas.openxmlformats.org/drawingml/2006/main">
                  <a:graphicData uri="http://schemas.microsoft.com/office/word/2010/wordprocessingShape">
                    <wps:wsp>
                      <wps:cNvSpPr/>
                      <wps:spPr>
                        <a:xfrm>
                          <a:off x="2785110" y="6862445"/>
                          <a:ext cx="304800" cy="7620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48.45pt;margin-top:0.5pt;height:6pt;width:24pt;z-index:251680768;v-text-anchor:middle;mso-width-relative:page;mso-height-relative:page;" fillcolor="#FFFFFF [3201]" filled="t" stroked="t" coordsize="21600,21600" o:gfxdata="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BhRb4f1AAAAAgBAAAPAAAAAAAAAAEAIAAAACIAAABkcnMvZG93bnJl&#10;di54bWxQSwECFAAUAAAACACHTuJAp9BKOXMCAAAABQAADgAAAAAAAAABACAAAAAjAQAAZHJzL2Uy&#10;b0RvYy54bWxQSwUGAAAAAAYABgBZAQAACAYAAAAA&#10;">
                <v:fill on="t" focussize="0,0"/>
                <v:stroke weight="1pt" color="#FFFFFF [3212]" miterlimit="8" joinstyle="miter"/>
                <v:imagedata o:title=""/>
                <o:lock v:ext="edit" aspectratio="f"/>
              </v:rect>
            </w:pict>
          </mc:Fallback>
        </mc:AlternateContent>
      </w:r>
      <w:r>
        <w:rPr>
          <w:rFonts w:hint="eastAsia" w:ascii="宋体" w:hAnsi="宋体" w:cs="宋体"/>
          <w:b/>
          <w:bCs/>
          <w:szCs w:val="21"/>
        </w:rPr>
        <w:t>附件:3 类比监测报告</w:t>
      </w:r>
    </w:p>
    <w:p w14:paraId="091B8829">
      <w:pPr>
        <w:jc w:val="left"/>
        <w:rPr>
          <w:rFonts w:hint="eastAsia" w:ascii="宋体" w:hAnsi="宋体" w:cs="宋体"/>
          <w:b/>
          <w:bCs/>
          <w:szCs w:val="21"/>
        </w:rPr>
      </w:pPr>
    </w:p>
    <w:p w14:paraId="453C0A03">
      <w:pPr>
        <w:jc w:val="left"/>
        <w:rPr>
          <w:rFonts w:hint="eastAsia" w:ascii="宋体" w:hAnsi="宋体" w:cs="宋体"/>
          <w:b/>
          <w:bCs/>
          <w:szCs w:val="21"/>
        </w:rPr>
      </w:pPr>
    </w:p>
    <w:p w14:paraId="4A94D27D">
      <w:pPr>
        <w:jc w:val="left"/>
        <w:rPr>
          <w:rFonts w:hint="eastAsia" w:ascii="宋体" w:hAnsi="宋体" w:cs="宋体"/>
          <w:b/>
          <w:bCs/>
          <w:szCs w:val="21"/>
        </w:rPr>
      </w:pPr>
      <w:r>
        <w:drawing>
          <wp:anchor distT="0" distB="0" distL="114300" distR="114300" simplePos="0" relativeHeight="251676672" behindDoc="0" locked="0" layoutInCell="1" allowOverlap="1">
            <wp:simplePos x="0" y="0"/>
            <wp:positionH relativeFrom="column">
              <wp:posOffset>584835</wp:posOffset>
            </wp:positionH>
            <wp:positionV relativeFrom="page">
              <wp:posOffset>2061845</wp:posOffset>
            </wp:positionV>
            <wp:extent cx="4205605" cy="5949315"/>
            <wp:effectExtent l="0" t="0" r="4445" b="13335"/>
            <wp:wrapNone/>
            <wp:docPr id="37"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3"/>
                    <pic:cNvPicPr>
                      <a:picLocks noChangeAspect="1"/>
                    </pic:cNvPicPr>
                  </pic:nvPicPr>
                  <pic:blipFill>
                    <a:blip r:embed="rId47">
                      <a:grayscl/>
                    </a:blip>
                    <a:stretch>
                      <a:fillRect/>
                    </a:stretch>
                  </pic:blipFill>
                  <pic:spPr>
                    <a:xfrm>
                      <a:off x="0" y="0"/>
                      <a:ext cx="4205605" cy="5949315"/>
                    </a:xfrm>
                    <a:prstGeom prst="rect">
                      <a:avLst/>
                    </a:prstGeom>
                    <a:noFill/>
                    <a:ln>
                      <a:noFill/>
                    </a:ln>
                  </pic:spPr>
                </pic:pic>
              </a:graphicData>
            </a:graphic>
          </wp:anchor>
        </w:drawing>
      </w:r>
    </w:p>
    <w:p w14:paraId="7FB5DA12">
      <w:pPr>
        <w:jc w:val="left"/>
        <w:rPr>
          <w:rFonts w:hint="eastAsia" w:ascii="宋体" w:hAnsi="宋体" w:cs="宋体"/>
          <w:b/>
          <w:bCs/>
          <w:szCs w:val="21"/>
        </w:rPr>
      </w:pPr>
    </w:p>
    <w:p w14:paraId="5B38F1C1">
      <w:pPr>
        <w:jc w:val="left"/>
        <w:rPr>
          <w:rFonts w:hint="eastAsia" w:ascii="宋体" w:hAnsi="宋体" w:cs="宋体"/>
          <w:b/>
          <w:bCs/>
          <w:szCs w:val="21"/>
        </w:rPr>
      </w:pPr>
    </w:p>
    <w:p w14:paraId="7874BD3E">
      <w:pPr>
        <w:jc w:val="left"/>
        <w:rPr>
          <w:rFonts w:hint="eastAsia" w:ascii="宋体" w:hAnsi="宋体" w:cs="宋体"/>
          <w:b/>
          <w:bCs/>
          <w:szCs w:val="21"/>
        </w:rPr>
      </w:pPr>
    </w:p>
    <w:p w14:paraId="330D6E3F">
      <w:pPr>
        <w:jc w:val="left"/>
        <w:rPr>
          <w:rFonts w:hint="eastAsia" w:ascii="宋体" w:hAnsi="宋体" w:cs="宋体"/>
          <w:b/>
          <w:bCs/>
          <w:szCs w:val="21"/>
        </w:rPr>
      </w:pPr>
    </w:p>
    <w:p w14:paraId="064F5E77">
      <w:pPr>
        <w:jc w:val="left"/>
        <w:rPr>
          <w:rFonts w:hint="eastAsia" w:ascii="宋体" w:hAnsi="宋体" w:cs="宋体"/>
          <w:b/>
          <w:bCs/>
          <w:szCs w:val="21"/>
        </w:rPr>
      </w:pPr>
    </w:p>
    <w:p w14:paraId="07C9D112">
      <w:pPr>
        <w:jc w:val="left"/>
        <w:rPr>
          <w:rFonts w:hint="eastAsia" w:ascii="宋体" w:hAnsi="宋体" w:cs="宋体"/>
          <w:b/>
          <w:bCs/>
          <w:szCs w:val="21"/>
        </w:rPr>
      </w:pPr>
    </w:p>
    <w:p w14:paraId="39EAC082">
      <w:pPr>
        <w:jc w:val="left"/>
        <w:rPr>
          <w:rFonts w:hint="eastAsia" w:ascii="宋体" w:hAnsi="宋体" w:cs="宋体"/>
          <w:b/>
          <w:bCs/>
          <w:szCs w:val="21"/>
        </w:rPr>
      </w:pPr>
    </w:p>
    <w:p w14:paraId="74A69620">
      <w:pPr>
        <w:jc w:val="left"/>
        <w:rPr>
          <w:rFonts w:hint="eastAsia" w:ascii="宋体" w:hAnsi="宋体" w:cs="宋体"/>
          <w:b/>
          <w:bCs/>
          <w:szCs w:val="21"/>
        </w:rPr>
      </w:pPr>
    </w:p>
    <w:p w14:paraId="2625E58B">
      <w:pPr>
        <w:jc w:val="left"/>
        <w:rPr>
          <w:rFonts w:hint="eastAsia" w:ascii="宋体" w:hAnsi="宋体" w:cs="宋体"/>
          <w:b/>
          <w:bCs/>
          <w:szCs w:val="21"/>
        </w:rPr>
      </w:pPr>
    </w:p>
    <w:p w14:paraId="12666BD0">
      <w:pPr>
        <w:jc w:val="left"/>
        <w:rPr>
          <w:rFonts w:hint="eastAsia" w:ascii="宋体" w:hAnsi="宋体" w:cs="宋体"/>
          <w:b/>
          <w:bCs/>
          <w:szCs w:val="21"/>
        </w:rPr>
      </w:pPr>
    </w:p>
    <w:p w14:paraId="6256FD95">
      <w:pPr>
        <w:jc w:val="left"/>
        <w:rPr>
          <w:rFonts w:hint="eastAsia" w:ascii="宋体" w:hAnsi="宋体" w:cs="宋体"/>
          <w:b/>
          <w:bCs/>
          <w:szCs w:val="21"/>
        </w:rPr>
      </w:pPr>
    </w:p>
    <w:p w14:paraId="19E88FFC">
      <w:pPr>
        <w:jc w:val="left"/>
        <w:rPr>
          <w:rFonts w:hint="eastAsia" w:ascii="宋体" w:hAnsi="宋体" w:cs="宋体"/>
          <w:b/>
          <w:bCs/>
          <w:szCs w:val="21"/>
        </w:rPr>
      </w:pPr>
    </w:p>
    <w:p w14:paraId="329469D5">
      <w:pPr>
        <w:jc w:val="left"/>
        <w:rPr>
          <w:rFonts w:hint="eastAsia" w:ascii="宋体" w:hAnsi="宋体" w:cs="宋体"/>
          <w:b/>
          <w:bCs/>
          <w:szCs w:val="21"/>
        </w:rPr>
      </w:pPr>
    </w:p>
    <w:p w14:paraId="69BF3B9C">
      <w:pPr>
        <w:jc w:val="left"/>
        <w:rPr>
          <w:rFonts w:hint="eastAsia" w:ascii="宋体" w:hAnsi="宋体" w:cs="宋体"/>
          <w:b/>
          <w:bCs/>
          <w:szCs w:val="21"/>
        </w:rPr>
      </w:pPr>
    </w:p>
    <w:p w14:paraId="41D50985">
      <w:pPr>
        <w:jc w:val="left"/>
        <w:rPr>
          <w:rFonts w:hint="eastAsia" w:ascii="宋体" w:hAnsi="宋体" w:cs="宋体"/>
          <w:b/>
          <w:bCs/>
          <w:szCs w:val="21"/>
        </w:rPr>
      </w:pPr>
    </w:p>
    <w:p w14:paraId="54EB75BA">
      <w:pPr>
        <w:jc w:val="left"/>
        <w:rPr>
          <w:rFonts w:hint="eastAsia" w:ascii="宋体" w:hAnsi="宋体" w:cs="宋体"/>
          <w:b/>
          <w:bCs/>
          <w:szCs w:val="21"/>
        </w:rPr>
      </w:pPr>
    </w:p>
    <w:p w14:paraId="1171E43A">
      <w:pPr>
        <w:jc w:val="left"/>
        <w:rPr>
          <w:rFonts w:hint="eastAsia" w:ascii="宋体" w:hAnsi="宋体" w:cs="宋体"/>
          <w:b/>
          <w:bCs/>
          <w:szCs w:val="21"/>
        </w:rPr>
      </w:pPr>
    </w:p>
    <w:p w14:paraId="532E1EC8">
      <w:pPr>
        <w:jc w:val="left"/>
        <w:rPr>
          <w:rFonts w:hint="eastAsia" w:ascii="宋体" w:hAnsi="宋体" w:cs="宋体"/>
          <w:b/>
          <w:bCs/>
          <w:szCs w:val="21"/>
        </w:rPr>
      </w:pPr>
    </w:p>
    <w:p w14:paraId="719E63A3">
      <w:pPr>
        <w:jc w:val="left"/>
        <w:rPr>
          <w:rFonts w:hint="eastAsia" w:ascii="宋体" w:hAnsi="宋体" w:cs="宋体"/>
          <w:b/>
          <w:bCs/>
          <w:szCs w:val="21"/>
        </w:rPr>
      </w:pPr>
    </w:p>
    <w:p w14:paraId="656405B2">
      <w:pPr>
        <w:jc w:val="left"/>
        <w:rPr>
          <w:rFonts w:hint="eastAsia" w:ascii="宋体" w:hAnsi="宋体" w:cs="宋体"/>
          <w:b/>
          <w:bCs/>
          <w:szCs w:val="21"/>
        </w:rPr>
      </w:pPr>
    </w:p>
    <w:p w14:paraId="78D3C32C">
      <w:pPr>
        <w:jc w:val="left"/>
        <w:rPr>
          <w:rFonts w:hint="eastAsia" w:ascii="宋体" w:hAnsi="宋体" w:cs="宋体"/>
          <w:b/>
          <w:bCs/>
          <w:szCs w:val="21"/>
        </w:rPr>
      </w:pPr>
    </w:p>
    <w:p w14:paraId="37136AD1">
      <w:pPr>
        <w:jc w:val="left"/>
        <w:rPr>
          <w:rFonts w:hint="eastAsia" w:ascii="宋体" w:hAnsi="宋体" w:cs="宋体"/>
          <w:b/>
          <w:bCs/>
          <w:szCs w:val="21"/>
        </w:rPr>
      </w:pPr>
    </w:p>
    <w:p w14:paraId="45EA9F4F">
      <w:pPr>
        <w:jc w:val="left"/>
        <w:rPr>
          <w:rFonts w:hint="eastAsia" w:ascii="宋体" w:hAnsi="宋体" w:cs="宋体"/>
          <w:b/>
          <w:bCs/>
          <w:szCs w:val="21"/>
        </w:rPr>
      </w:pPr>
    </w:p>
    <w:p w14:paraId="6AE1471C">
      <w:pPr>
        <w:jc w:val="left"/>
        <w:rPr>
          <w:rFonts w:hint="eastAsia" w:ascii="宋体" w:hAnsi="宋体" w:cs="宋体"/>
          <w:b/>
          <w:bCs/>
          <w:szCs w:val="21"/>
        </w:rPr>
      </w:pPr>
    </w:p>
    <w:p w14:paraId="239E3287">
      <w:pPr>
        <w:jc w:val="left"/>
        <w:rPr>
          <w:rFonts w:hint="eastAsia" w:ascii="宋体" w:hAnsi="宋体" w:cs="宋体"/>
          <w:b/>
          <w:bCs/>
          <w:szCs w:val="21"/>
        </w:rPr>
      </w:pPr>
    </w:p>
    <w:p w14:paraId="4E277C04">
      <w:pPr>
        <w:jc w:val="left"/>
        <w:rPr>
          <w:rFonts w:hint="eastAsia" w:ascii="宋体" w:hAnsi="宋体" w:cs="宋体"/>
          <w:b/>
          <w:bCs/>
          <w:szCs w:val="21"/>
        </w:rPr>
      </w:pPr>
    </w:p>
    <w:p w14:paraId="073DCC6D">
      <w:pPr>
        <w:jc w:val="left"/>
        <w:rPr>
          <w:rFonts w:hint="eastAsia" w:ascii="宋体" w:hAnsi="宋体" w:cs="宋体"/>
          <w:b/>
          <w:bCs/>
          <w:szCs w:val="21"/>
        </w:rPr>
      </w:pPr>
    </w:p>
    <w:p w14:paraId="002BC570">
      <w:pPr>
        <w:pStyle w:val="52"/>
        <w:rPr>
          <w:rFonts w:hint="eastAsia" w:ascii="宋体" w:hAnsi="宋体" w:cs="宋体"/>
          <w:b/>
          <w:bCs/>
          <w:szCs w:val="21"/>
        </w:rPr>
      </w:pPr>
    </w:p>
    <w:p w14:paraId="020299BD">
      <w:pPr>
        <w:pStyle w:val="52"/>
        <w:rPr>
          <w:rFonts w:hint="eastAsia" w:ascii="宋体" w:hAnsi="宋体" w:cs="宋体"/>
          <w:b/>
          <w:bCs/>
          <w:szCs w:val="21"/>
        </w:rPr>
      </w:pPr>
      <w:r>
        <w:drawing>
          <wp:anchor distT="0" distB="0" distL="114300" distR="114300" simplePos="0" relativeHeight="251677696" behindDoc="0" locked="0" layoutInCell="1" allowOverlap="1">
            <wp:simplePos x="0" y="0"/>
            <wp:positionH relativeFrom="column">
              <wp:posOffset>66675</wp:posOffset>
            </wp:positionH>
            <wp:positionV relativeFrom="paragraph">
              <wp:posOffset>96520</wp:posOffset>
            </wp:positionV>
            <wp:extent cx="5755005" cy="8141335"/>
            <wp:effectExtent l="0" t="0" r="17145" b="12065"/>
            <wp:wrapNone/>
            <wp:docPr id="38"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4"/>
                    <pic:cNvPicPr>
                      <a:picLocks noChangeAspect="1"/>
                    </pic:cNvPicPr>
                  </pic:nvPicPr>
                  <pic:blipFill>
                    <a:blip r:embed="rId48"/>
                    <a:stretch>
                      <a:fillRect/>
                    </a:stretch>
                  </pic:blipFill>
                  <pic:spPr>
                    <a:xfrm>
                      <a:off x="0" y="0"/>
                      <a:ext cx="5755005" cy="8141335"/>
                    </a:xfrm>
                    <a:prstGeom prst="rect">
                      <a:avLst/>
                    </a:prstGeom>
                    <a:noFill/>
                    <a:ln>
                      <a:noFill/>
                    </a:ln>
                  </pic:spPr>
                </pic:pic>
              </a:graphicData>
            </a:graphic>
          </wp:anchor>
        </w:drawing>
      </w:r>
    </w:p>
    <w:p w14:paraId="7F345FA6">
      <w:pPr>
        <w:pStyle w:val="52"/>
        <w:rPr>
          <w:rFonts w:hint="eastAsia" w:ascii="宋体" w:hAnsi="宋体" w:cs="宋体"/>
          <w:b/>
          <w:bCs/>
          <w:szCs w:val="21"/>
        </w:rPr>
      </w:pPr>
    </w:p>
    <w:p w14:paraId="57A49F26">
      <w:pPr>
        <w:pStyle w:val="52"/>
        <w:rPr>
          <w:rFonts w:hint="eastAsia" w:ascii="宋体" w:hAnsi="宋体" w:cs="宋体"/>
          <w:b/>
          <w:bCs/>
          <w:szCs w:val="21"/>
        </w:rPr>
      </w:pPr>
    </w:p>
    <w:p w14:paraId="0F838706">
      <w:pPr>
        <w:pStyle w:val="52"/>
        <w:rPr>
          <w:rFonts w:hint="eastAsia" w:ascii="宋体" w:hAnsi="宋体" w:cs="宋体"/>
          <w:b/>
          <w:bCs/>
          <w:szCs w:val="21"/>
        </w:rPr>
      </w:pPr>
    </w:p>
    <w:p w14:paraId="6EBFE807">
      <w:pPr>
        <w:pStyle w:val="52"/>
        <w:rPr>
          <w:rFonts w:hint="eastAsia" w:ascii="宋体" w:hAnsi="宋体" w:cs="宋体"/>
          <w:b/>
          <w:bCs/>
          <w:szCs w:val="21"/>
        </w:rPr>
      </w:pPr>
    </w:p>
    <w:p w14:paraId="080DA4DD">
      <w:pPr>
        <w:pStyle w:val="52"/>
        <w:rPr>
          <w:rFonts w:hint="eastAsia" w:ascii="宋体" w:hAnsi="宋体" w:cs="宋体"/>
          <w:b/>
          <w:bCs/>
          <w:szCs w:val="21"/>
        </w:rPr>
      </w:pPr>
    </w:p>
    <w:p w14:paraId="1200C3BF">
      <w:pPr>
        <w:pStyle w:val="52"/>
        <w:rPr>
          <w:rFonts w:hint="eastAsia" w:ascii="宋体" w:hAnsi="宋体" w:cs="宋体"/>
          <w:b/>
          <w:bCs/>
          <w:szCs w:val="21"/>
        </w:rPr>
      </w:pPr>
    </w:p>
    <w:p w14:paraId="60A1634B">
      <w:pPr>
        <w:pStyle w:val="52"/>
        <w:rPr>
          <w:rFonts w:hint="eastAsia" w:ascii="宋体" w:hAnsi="宋体" w:cs="宋体"/>
          <w:b/>
          <w:bCs/>
          <w:szCs w:val="21"/>
        </w:rPr>
      </w:pPr>
    </w:p>
    <w:p w14:paraId="4EE5DE46">
      <w:pPr>
        <w:pStyle w:val="52"/>
        <w:rPr>
          <w:rFonts w:hint="eastAsia" w:ascii="宋体" w:hAnsi="宋体" w:cs="宋体"/>
          <w:b/>
          <w:bCs/>
          <w:szCs w:val="21"/>
        </w:rPr>
      </w:pPr>
    </w:p>
    <w:p w14:paraId="1179D99A">
      <w:pPr>
        <w:pStyle w:val="52"/>
        <w:rPr>
          <w:rFonts w:hint="eastAsia" w:ascii="宋体" w:hAnsi="宋体" w:cs="宋体"/>
          <w:b/>
          <w:bCs/>
          <w:szCs w:val="21"/>
        </w:rPr>
      </w:pPr>
    </w:p>
    <w:p w14:paraId="596BAA6D">
      <w:pPr>
        <w:pStyle w:val="52"/>
        <w:rPr>
          <w:rFonts w:hint="eastAsia" w:ascii="宋体" w:hAnsi="宋体" w:cs="宋体"/>
          <w:b/>
          <w:bCs/>
          <w:szCs w:val="21"/>
        </w:rPr>
      </w:pPr>
    </w:p>
    <w:p w14:paraId="44B2AE8C">
      <w:pPr>
        <w:pStyle w:val="52"/>
        <w:rPr>
          <w:rFonts w:hint="eastAsia" w:ascii="宋体" w:hAnsi="宋体" w:cs="宋体"/>
          <w:b/>
          <w:bCs/>
          <w:szCs w:val="21"/>
        </w:rPr>
      </w:pPr>
    </w:p>
    <w:p w14:paraId="5CA71D27">
      <w:pPr>
        <w:pStyle w:val="52"/>
        <w:rPr>
          <w:rFonts w:hint="eastAsia" w:ascii="宋体" w:hAnsi="宋体" w:cs="宋体"/>
          <w:b/>
          <w:bCs/>
          <w:szCs w:val="21"/>
        </w:rPr>
      </w:pPr>
      <w:r>
        <w:rPr>
          <w:sz w:val="36"/>
        </w:rPr>
        <mc:AlternateContent>
          <mc:Choice Requires="wps">
            <w:drawing>
              <wp:anchor distT="0" distB="0" distL="114300" distR="114300" simplePos="0" relativeHeight="251919360" behindDoc="0" locked="0" layoutInCell="1" allowOverlap="1">
                <wp:simplePos x="0" y="0"/>
                <wp:positionH relativeFrom="column">
                  <wp:posOffset>1847215</wp:posOffset>
                </wp:positionH>
                <wp:positionV relativeFrom="paragraph">
                  <wp:posOffset>10795</wp:posOffset>
                </wp:positionV>
                <wp:extent cx="2848610" cy="298450"/>
                <wp:effectExtent l="6350" t="6350" r="21590" b="19050"/>
                <wp:wrapNone/>
                <wp:docPr id="265" name="矩形 265"/>
                <wp:cNvGraphicFramePr/>
                <a:graphic xmlns:a="http://schemas.openxmlformats.org/drawingml/2006/main">
                  <a:graphicData uri="http://schemas.microsoft.com/office/word/2010/wordprocessingShape">
                    <wps:wsp>
                      <wps:cNvSpPr/>
                      <wps:spPr>
                        <a:xfrm>
                          <a:off x="0" y="0"/>
                          <a:ext cx="2848610" cy="298450"/>
                        </a:xfrm>
                        <a:prstGeom prst="rect">
                          <a:avLst/>
                        </a:prstGeom>
                        <a:solidFill>
                          <a:schemeClr val="tx1"/>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38C06271">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45.45pt;margin-top:0.85pt;height:23.5pt;width:224.3pt;z-index:251919360;v-text-anchor:middle;mso-width-relative:page;mso-height-relative:page;" fillcolor="#000000 [3213]" filled="t" stroked="t" coordsize="21600,21600" o:gfxdata="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BLNnWtgAAAAIAQAADwAAAAAAAAABACAAAAAiAAAAZHJzL2Rv&#10;d25yZXYueG1sUEsBAhQAFAAAAAgAh07iQD6o0lZzAgAAAwUAAA4AAAAAAAAAAQAgAAAAJwEAAGRy&#10;cy9lMm9Eb2MueG1sUEsFBgAAAAAGAAYAWQEAAAwGAAAAAA==&#10;">
                <v:fill on="t" focussize="0,0"/>
                <v:stroke weight="1pt" color="#000000 [3213]" miterlimit="8" joinstyle="miter"/>
                <v:imagedata o:title=""/>
                <o:lock v:ext="edit" aspectratio="f"/>
                <v:textbox>
                  <w:txbxContent>
                    <w:p w14:paraId="38C06271">
                      <w:pPr>
                        <w:jc w:val="center"/>
                      </w:pPr>
                    </w:p>
                  </w:txbxContent>
                </v:textbox>
              </v:rect>
            </w:pict>
          </mc:Fallback>
        </mc:AlternateContent>
      </w:r>
    </w:p>
    <w:p w14:paraId="099A320C">
      <w:pPr>
        <w:pStyle w:val="52"/>
        <w:rPr>
          <w:rFonts w:hint="eastAsia" w:ascii="宋体" w:hAnsi="宋体" w:cs="宋体"/>
          <w:b/>
          <w:bCs/>
          <w:szCs w:val="21"/>
        </w:rPr>
      </w:pPr>
      <w:r>
        <w:rPr>
          <w:sz w:val="36"/>
        </w:rPr>
        <mc:AlternateContent>
          <mc:Choice Requires="wps">
            <w:drawing>
              <wp:anchor distT="0" distB="0" distL="114300" distR="114300" simplePos="0" relativeHeight="251918336" behindDoc="0" locked="0" layoutInCell="1" allowOverlap="1">
                <wp:simplePos x="0" y="0"/>
                <wp:positionH relativeFrom="column">
                  <wp:posOffset>1804670</wp:posOffset>
                </wp:positionH>
                <wp:positionV relativeFrom="paragraph">
                  <wp:posOffset>130810</wp:posOffset>
                </wp:positionV>
                <wp:extent cx="2287270" cy="288290"/>
                <wp:effectExtent l="6350" t="6350" r="11430" b="10160"/>
                <wp:wrapNone/>
                <wp:docPr id="264" name="矩形 264"/>
                <wp:cNvGraphicFramePr/>
                <a:graphic xmlns:a="http://schemas.openxmlformats.org/drawingml/2006/main">
                  <a:graphicData uri="http://schemas.microsoft.com/office/word/2010/wordprocessingShape">
                    <wps:wsp>
                      <wps:cNvSpPr/>
                      <wps:spPr>
                        <a:xfrm>
                          <a:off x="0" y="0"/>
                          <a:ext cx="2287270" cy="288290"/>
                        </a:xfrm>
                        <a:prstGeom prst="rect">
                          <a:avLst/>
                        </a:prstGeom>
                        <a:solidFill>
                          <a:schemeClr val="tx1"/>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50D3DCA">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42.1pt;margin-top:10.3pt;height:22.7pt;width:180.1pt;z-index:251918336;v-text-anchor:middle;mso-width-relative:page;mso-height-relative:page;" fillcolor="#000000 [3213]" filled="t" stroked="t" coordsize="21600,21600" o:gfxdata="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DCsV+PYAAAACQEAAA8AAAAAAAAAAQAgAAAAIgAAAGRycy9kb3du&#10;cmV2LnhtbFBLAQIUABQAAAAIAIdO4kDSp74ycQIAAAMFAAAOAAAAAAAAAAEAIAAAACcBAABkcnMv&#10;ZTJvRG9jLnhtbFBLBQYAAAAABgAGAFkBAAAKBgAAAAA=&#10;">
                <v:fill on="t" focussize="0,0"/>
                <v:stroke weight="1pt" color="#000000 [3213]" miterlimit="8" joinstyle="miter"/>
                <v:imagedata o:title=""/>
                <o:lock v:ext="edit" aspectratio="f"/>
                <v:textbox>
                  <w:txbxContent>
                    <w:p w14:paraId="750D3DCA">
                      <w:pPr>
                        <w:jc w:val="center"/>
                      </w:pPr>
                    </w:p>
                  </w:txbxContent>
                </v:textbox>
              </v:rect>
            </w:pict>
          </mc:Fallback>
        </mc:AlternateContent>
      </w:r>
    </w:p>
    <w:p w14:paraId="6025BCC3">
      <w:pPr>
        <w:pStyle w:val="52"/>
        <w:rPr>
          <w:rFonts w:hint="eastAsia" w:ascii="宋体" w:hAnsi="宋体" w:cs="宋体"/>
          <w:b/>
          <w:bCs/>
          <w:szCs w:val="21"/>
        </w:rPr>
      </w:pPr>
    </w:p>
    <w:p w14:paraId="010AA80E">
      <w:pPr>
        <w:pStyle w:val="52"/>
        <w:rPr>
          <w:rFonts w:hint="eastAsia" w:ascii="宋体" w:hAnsi="宋体" w:cs="宋体"/>
          <w:b/>
          <w:bCs/>
          <w:szCs w:val="21"/>
        </w:rPr>
      </w:pPr>
    </w:p>
    <w:p w14:paraId="7DCEAAC5">
      <w:pPr>
        <w:pStyle w:val="52"/>
        <w:rPr>
          <w:rFonts w:hint="eastAsia" w:ascii="宋体" w:hAnsi="宋体" w:cs="宋体"/>
          <w:b/>
          <w:bCs/>
          <w:szCs w:val="21"/>
        </w:rPr>
      </w:pPr>
    </w:p>
    <w:p w14:paraId="7172BA83">
      <w:pPr>
        <w:pStyle w:val="52"/>
        <w:rPr>
          <w:rFonts w:hint="eastAsia" w:ascii="宋体" w:hAnsi="宋体" w:cs="宋体"/>
          <w:b/>
          <w:bCs/>
          <w:szCs w:val="21"/>
        </w:rPr>
      </w:pPr>
    </w:p>
    <w:p w14:paraId="0A30C2BE">
      <w:pPr>
        <w:pStyle w:val="52"/>
        <w:rPr>
          <w:rFonts w:hint="eastAsia" w:ascii="宋体" w:hAnsi="宋体" w:cs="宋体"/>
          <w:b/>
          <w:bCs/>
          <w:szCs w:val="21"/>
        </w:rPr>
      </w:pPr>
      <w:r>
        <mc:AlternateContent>
          <mc:Choice Requires="wps">
            <w:drawing>
              <wp:anchor distT="0" distB="0" distL="114300" distR="114300" simplePos="0" relativeHeight="251681792" behindDoc="0" locked="0" layoutInCell="1" allowOverlap="1">
                <wp:simplePos x="0" y="0"/>
                <wp:positionH relativeFrom="column">
                  <wp:posOffset>2183765</wp:posOffset>
                </wp:positionH>
                <wp:positionV relativeFrom="paragraph">
                  <wp:posOffset>198755</wp:posOffset>
                </wp:positionV>
                <wp:extent cx="309880" cy="92710"/>
                <wp:effectExtent l="0" t="0" r="13970" b="2540"/>
                <wp:wrapNone/>
                <wp:docPr id="29" name="矩形 29"/>
                <wp:cNvGraphicFramePr/>
                <a:graphic xmlns:a="http://schemas.openxmlformats.org/drawingml/2006/main">
                  <a:graphicData uri="http://schemas.microsoft.com/office/word/2010/wordprocessingShape">
                    <wps:wsp>
                      <wps:cNvSpPr/>
                      <wps:spPr>
                        <a:xfrm>
                          <a:off x="3105150" y="5140325"/>
                          <a:ext cx="309880" cy="9271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71.95pt;margin-top:15.65pt;height:7.3pt;width:24.4pt;z-index:251681792;v-text-anchor:middle;mso-width-relative:page;mso-height-relative:page;" fillcolor="#FFFFFF [3201]" filled="t" stroked="f" coordsize="21600,21600" o:gfxdata="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Ak01WC2gAAAAkBAAAPAAAAAAAAAAEAIAAAACIAAABk&#10;cnMvZG93bnJldi54bWxQSwECFAAUAAAACACHTuJAqdTU7nYCAADXBAAADgAAAAAAAAABACAAAAAp&#10;AQAAZHJzL2Uyb0RvYy54bWxQSwUGAAAAAAYABgBZAQAAEQYAAAAA&#10;">
                <v:fill on="t" focussize="0,0"/>
                <v:stroke on="f" weight="1pt" miterlimit="8" joinstyle="miter"/>
                <v:imagedata o:title=""/>
                <o:lock v:ext="edit" aspectratio="f"/>
              </v:rect>
            </w:pict>
          </mc:Fallback>
        </mc:AlternateContent>
      </w:r>
    </w:p>
    <w:p w14:paraId="3B8262B3">
      <w:pPr>
        <w:pStyle w:val="52"/>
        <w:rPr>
          <w:rFonts w:hint="eastAsia" w:ascii="宋体" w:hAnsi="宋体" w:cs="宋体"/>
          <w:b/>
          <w:bCs/>
          <w:szCs w:val="21"/>
        </w:rPr>
      </w:pPr>
      <w:r>
        <w:rPr>
          <w:sz w:val="36"/>
        </w:rPr>
        <mc:AlternateContent>
          <mc:Choice Requires="wps">
            <w:drawing>
              <wp:anchor distT="0" distB="0" distL="114300" distR="114300" simplePos="0" relativeHeight="251917312" behindDoc="0" locked="0" layoutInCell="1" allowOverlap="1">
                <wp:simplePos x="0" y="0"/>
                <wp:positionH relativeFrom="column">
                  <wp:posOffset>1804670</wp:posOffset>
                </wp:positionH>
                <wp:positionV relativeFrom="paragraph">
                  <wp:posOffset>150495</wp:posOffset>
                </wp:positionV>
                <wp:extent cx="1356360" cy="266700"/>
                <wp:effectExtent l="6350" t="6350" r="8890" b="12700"/>
                <wp:wrapNone/>
                <wp:docPr id="263" name="矩形 263"/>
                <wp:cNvGraphicFramePr/>
                <a:graphic xmlns:a="http://schemas.openxmlformats.org/drawingml/2006/main">
                  <a:graphicData uri="http://schemas.microsoft.com/office/word/2010/wordprocessingShape">
                    <wps:wsp>
                      <wps:cNvSpPr/>
                      <wps:spPr>
                        <a:xfrm>
                          <a:off x="0" y="0"/>
                          <a:ext cx="1356360" cy="266700"/>
                        </a:xfrm>
                        <a:prstGeom prst="rect">
                          <a:avLst/>
                        </a:prstGeom>
                        <a:solidFill>
                          <a:schemeClr val="tx1"/>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E718C2E">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42.1pt;margin-top:11.85pt;height:21pt;width:106.8pt;z-index:251917312;v-text-anchor:middle;mso-width-relative:page;mso-height-relative:page;" fillcolor="#000000 [3213]" filled="t" stroked="t" coordsize="21600,21600" o:gfxdata="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OuDuIraAAAACQEAAA8AAAAAAAAAAQAgAAAAIgAAAGRycy9k&#10;b3ducmV2LnhtbFBLAQIUABQAAAAIAIdO4kBNFZJAcgIAAAMFAAAOAAAAAAAAAAEAIAAAACkBAABk&#10;cnMvZTJvRG9jLnhtbFBLBQYAAAAABgAGAFkBAAANBgAAAAA=&#10;">
                <v:fill on="t" focussize="0,0"/>
                <v:stroke weight="1pt" color="#000000 [3213]" miterlimit="8" joinstyle="miter"/>
                <v:imagedata o:title=""/>
                <o:lock v:ext="edit" aspectratio="f"/>
                <v:textbox>
                  <w:txbxContent>
                    <w:p w14:paraId="7E718C2E">
                      <w:pPr>
                        <w:jc w:val="center"/>
                      </w:pPr>
                    </w:p>
                  </w:txbxContent>
                </v:textbox>
              </v:rect>
            </w:pict>
          </mc:Fallback>
        </mc:AlternateContent>
      </w:r>
    </w:p>
    <w:p w14:paraId="6FDD095E">
      <w:pPr>
        <w:pStyle w:val="52"/>
        <w:rPr>
          <w:rFonts w:hint="eastAsia" w:ascii="宋体" w:hAnsi="宋体" w:cs="宋体"/>
          <w:b/>
          <w:bCs/>
          <w:szCs w:val="21"/>
        </w:rPr>
      </w:pPr>
    </w:p>
    <w:p w14:paraId="1D2B3163">
      <w:pPr>
        <w:pStyle w:val="52"/>
        <w:rPr>
          <w:rFonts w:hint="eastAsia" w:ascii="宋体" w:hAnsi="宋体" w:cs="宋体"/>
          <w:b/>
          <w:bCs/>
          <w:szCs w:val="21"/>
        </w:rPr>
      </w:pPr>
    </w:p>
    <w:p w14:paraId="0BDE9970">
      <w:pPr>
        <w:pStyle w:val="52"/>
        <w:rPr>
          <w:rFonts w:hint="eastAsia" w:ascii="宋体" w:hAnsi="宋体" w:cs="宋体"/>
          <w:b/>
          <w:bCs/>
          <w:szCs w:val="21"/>
        </w:rPr>
      </w:pPr>
    </w:p>
    <w:p w14:paraId="3366BA93">
      <w:pPr>
        <w:pStyle w:val="52"/>
        <w:rPr>
          <w:rFonts w:hint="eastAsia" w:ascii="宋体" w:hAnsi="宋体" w:cs="宋体"/>
          <w:b/>
          <w:bCs/>
          <w:szCs w:val="21"/>
        </w:rPr>
      </w:pPr>
    </w:p>
    <w:p w14:paraId="64CE247D">
      <w:pPr>
        <w:pStyle w:val="52"/>
        <w:rPr>
          <w:rFonts w:hint="eastAsia" w:ascii="宋体" w:hAnsi="宋体" w:cs="宋体"/>
          <w:b/>
          <w:bCs/>
          <w:szCs w:val="21"/>
        </w:rPr>
      </w:pPr>
    </w:p>
    <w:p w14:paraId="370FC1AC">
      <w:pPr>
        <w:pStyle w:val="52"/>
        <w:rPr>
          <w:rFonts w:hint="eastAsia" w:ascii="宋体" w:hAnsi="宋体" w:cs="宋体"/>
          <w:b/>
          <w:bCs/>
          <w:szCs w:val="21"/>
        </w:rPr>
      </w:pPr>
    </w:p>
    <w:p w14:paraId="6E4638B9">
      <w:pPr>
        <w:pStyle w:val="52"/>
        <w:rPr>
          <w:rFonts w:hint="eastAsia" w:ascii="宋体" w:hAnsi="宋体" w:cs="宋体"/>
          <w:b/>
          <w:bCs/>
          <w:szCs w:val="21"/>
        </w:rPr>
      </w:pPr>
      <w:r>
        <w:rPr>
          <w:sz w:val="36"/>
        </w:rPr>
        <mc:AlternateContent>
          <mc:Choice Requires="wps">
            <w:drawing>
              <wp:anchor distT="0" distB="0" distL="114300" distR="114300" simplePos="0" relativeHeight="251920384" behindDoc="0" locked="0" layoutInCell="1" allowOverlap="1">
                <wp:simplePos x="0" y="0"/>
                <wp:positionH relativeFrom="column">
                  <wp:posOffset>1815465</wp:posOffset>
                </wp:positionH>
                <wp:positionV relativeFrom="paragraph">
                  <wp:posOffset>6350</wp:posOffset>
                </wp:positionV>
                <wp:extent cx="1356360" cy="266700"/>
                <wp:effectExtent l="6350" t="6350" r="8890" b="12700"/>
                <wp:wrapNone/>
                <wp:docPr id="266" name="矩形 266"/>
                <wp:cNvGraphicFramePr/>
                <a:graphic xmlns:a="http://schemas.openxmlformats.org/drawingml/2006/main">
                  <a:graphicData uri="http://schemas.microsoft.com/office/word/2010/wordprocessingShape">
                    <wps:wsp>
                      <wps:cNvSpPr/>
                      <wps:spPr>
                        <a:xfrm>
                          <a:off x="0" y="0"/>
                          <a:ext cx="1356360" cy="266700"/>
                        </a:xfrm>
                        <a:prstGeom prst="rect">
                          <a:avLst/>
                        </a:prstGeom>
                        <a:solidFill>
                          <a:schemeClr val="tx1"/>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61649C2D">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42.95pt;margin-top:0.5pt;height:21pt;width:106.8pt;z-index:251920384;v-text-anchor:middle;mso-width-relative:page;mso-height-relative:page;" fillcolor="#000000 [3213]" filled="t" stroked="t" coordsize="21600,21600" o:gfxdata="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Aoj93PYAAAACAEAAA8AAAAAAAAAAQAgAAAAIgAAAGRycy9kb3du&#10;cmV2LnhtbFBLAQIUABQAAAAIAIdO4kDNMhQ2cQIAAAMFAAAOAAAAAAAAAAEAIAAAACcBAABkcnMv&#10;ZTJvRG9jLnhtbFBLBQYAAAAABgAGAFkBAAAKBgAAAAA=&#10;">
                <v:fill on="t" focussize="0,0"/>
                <v:stroke weight="1pt" color="#000000 [3213]" miterlimit="8" joinstyle="miter"/>
                <v:imagedata o:title=""/>
                <o:lock v:ext="edit" aspectratio="f"/>
                <v:textbox>
                  <w:txbxContent>
                    <w:p w14:paraId="61649C2D">
                      <w:pPr>
                        <w:jc w:val="center"/>
                      </w:pPr>
                    </w:p>
                  </w:txbxContent>
                </v:textbox>
              </v:rect>
            </w:pict>
          </mc:Fallback>
        </mc:AlternateContent>
      </w:r>
    </w:p>
    <w:p w14:paraId="50054EC3">
      <w:pPr>
        <w:pStyle w:val="52"/>
        <w:rPr>
          <w:rFonts w:hint="eastAsia" w:ascii="宋体" w:hAnsi="宋体" w:cs="宋体"/>
          <w:b/>
          <w:bCs/>
          <w:szCs w:val="21"/>
        </w:rPr>
      </w:pPr>
    </w:p>
    <w:p w14:paraId="5AB09C49">
      <w:pPr>
        <w:pStyle w:val="52"/>
        <w:rPr>
          <w:rFonts w:hint="eastAsia" w:ascii="宋体" w:hAnsi="宋体" w:cs="宋体"/>
          <w:b/>
          <w:bCs/>
          <w:szCs w:val="21"/>
        </w:rPr>
      </w:pPr>
    </w:p>
    <w:p w14:paraId="01477A86">
      <w:pPr>
        <w:pStyle w:val="52"/>
        <w:rPr>
          <w:rFonts w:hint="eastAsia" w:ascii="宋体" w:hAnsi="宋体" w:cs="宋体"/>
          <w:b/>
          <w:bCs/>
          <w:szCs w:val="21"/>
        </w:rPr>
      </w:pPr>
    </w:p>
    <w:p w14:paraId="59DD0AD6">
      <w:pPr>
        <w:pStyle w:val="52"/>
        <w:rPr>
          <w:rFonts w:hint="eastAsia" w:ascii="宋体" w:hAnsi="宋体" w:cs="宋体"/>
          <w:b/>
          <w:bCs/>
          <w:szCs w:val="21"/>
        </w:rPr>
      </w:pPr>
    </w:p>
    <w:p w14:paraId="0ED0AF07">
      <w:pPr>
        <w:pStyle w:val="52"/>
        <w:rPr>
          <w:rFonts w:hint="eastAsia" w:ascii="宋体" w:hAnsi="宋体" w:cs="宋体"/>
          <w:b/>
          <w:bCs/>
          <w:szCs w:val="21"/>
        </w:rPr>
      </w:pPr>
    </w:p>
    <w:p w14:paraId="103CA3E2">
      <w:pPr>
        <w:pStyle w:val="52"/>
        <w:rPr>
          <w:rFonts w:hint="eastAsia" w:ascii="宋体" w:hAnsi="宋体" w:cs="宋体"/>
          <w:b/>
          <w:bCs/>
          <w:szCs w:val="21"/>
        </w:rPr>
      </w:pPr>
    </w:p>
    <w:p w14:paraId="1AF964A1">
      <w:pPr>
        <w:pStyle w:val="52"/>
        <w:rPr>
          <w:rFonts w:hint="eastAsia" w:ascii="宋体" w:hAnsi="宋体" w:cs="宋体"/>
          <w:b/>
          <w:bCs/>
          <w:szCs w:val="21"/>
        </w:rPr>
      </w:pPr>
    </w:p>
    <w:p w14:paraId="6613ED3A">
      <w:pPr>
        <w:pStyle w:val="52"/>
        <w:rPr>
          <w:rFonts w:hint="eastAsia" w:ascii="宋体" w:hAnsi="宋体" w:cs="宋体"/>
          <w:b/>
          <w:bCs/>
          <w:szCs w:val="21"/>
        </w:rPr>
      </w:pPr>
    </w:p>
    <w:p w14:paraId="62159ADA">
      <w:pPr>
        <w:pStyle w:val="52"/>
        <w:rPr>
          <w:rFonts w:hint="eastAsia" w:ascii="宋体" w:hAnsi="宋体" w:cs="宋体"/>
          <w:b/>
          <w:bCs/>
          <w:szCs w:val="21"/>
        </w:rPr>
      </w:pPr>
    </w:p>
    <w:p w14:paraId="703F2268">
      <w:pPr>
        <w:pStyle w:val="52"/>
        <w:rPr>
          <w:rFonts w:hint="eastAsia" w:ascii="宋体" w:hAnsi="宋体" w:cs="宋体"/>
          <w:b/>
          <w:bCs/>
          <w:szCs w:val="21"/>
        </w:rPr>
      </w:pPr>
    </w:p>
    <w:p w14:paraId="77BCEFFC">
      <w:pPr>
        <w:pStyle w:val="52"/>
        <w:rPr>
          <w:rFonts w:hint="eastAsia" w:ascii="宋体" w:hAnsi="宋体" w:cs="宋体"/>
          <w:b/>
          <w:bCs/>
          <w:szCs w:val="21"/>
        </w:rPr>
      </w:pPr>
    </w:p>
    <w:p w14:paraId="1C4674D2">
      <w:pPr>
        <w:pStyle w:val="52"/>
        <w:rPr>
          <w:rFonts w:hint="eastAsia" w:ascii="宋体" w:hAnsi="宋体" w:cs="宋体"/>
          <w:b/>
          <w:bCs/>
          <w:szCs w:val="21"/>
        </w:rPr>
      </w:pPr>
    </w:p>
    <w:p w14:paraId="3804840A">
      <w:pPr>
        <w:jc w:val="left"/>
        <w:rPr>
          <w:rFonts w:hint="eastAsia" w:ascii="宋体" w:hAnsi="宋体" w:cs="宋体"/>
          <w:b/>
          <w:bCs/>
          <w:szCs w:val="21"/>
        </w:rPr>
      </w:pPr>
    </w:p>
    <w:p w14:paraId="0D10ECBF">
      <w:pPr>
        <w:pStyle w:val="52"/>
        <w:rPr>
          <w:rFonts w:hint="eastAsia" w:ascii="宋体" w:hAnsi="宋体" w:cs="宋体"/>
          <w:b/>
          <w:bCs/>
          <w:szCs w:val="21"/>
        </w:rPr>
      </w:pPr>
    </w:p>
    <w:p w14:paraId="58C3824D">
      <w:pPr>
        <w:pStyle w:val="52"/>
        <w:rPr>
          <w:rFonts w:hint="eastAsia" w:ascii="宋体" w:hAnsi="宋体" w:cs="宋体"/>
          <w:b/>
          <w:bCs/>
          <w:szCs w:val="21"/>
        </w:rPr>
      </w:pPr>
    </w:p>
    <w:p w14:paraId="05F115AA">
      <w:pPr>
        <w:pStyle w:val="52"/>
        <w:rPr>
          <w:rFonts w:hint="eastAsia" w:ascii="宋体" w:hAnsi="宋体" w:cs="宋体"/>
          <w:b/>
          <w:bCs/>
          <w:szCs w:val="21"/>
        </w:rPr>
      </w:pPr>
    </w:p>
    <w:p w14:paraId="645FAADA">
      <w:pPr>
        <w:pStyle w:val="52"/>
        <w:rPr>
          <w:rFonts w:hint="eastAsia" w:ascii="宋体" w:hAnsi="宋体" w:cs="宋体"/>
          <w:b/>
          <w:bCs/>
          <w:szCs w:val="21"/>
        </w:rPr>
      </w:pPr>
    </w:p>
    <w:p w14:paraId="25E4565B">
      <w:pPr>
        <w:pStyle w:val="52"/>
        <w:rPr>
          <w:rFonts w:hint="eastAsia" w:ascii="宋体" w:hAnsi="宋体" w:cs="宋体"/>
          <w:b/>
          <w:bCs/>
          <w:szCs w:val="21"/>
        </w:rPr>
      </w:pPr>
    </w:p>
    <w:p w14:paraId="0F28869D">
      <w:pPr>
        <w:pStyle w:val="52"/>
        <w:rPr>
          <w:rFonts w:hint="eastAsia" w:ascii="宋体" w:hAnsi="宋体" w:cs="宋体"/>
          <w:b/>
          <w:bCs/>
          <w:szCs w:val="21"/>
        </w:rPr>
      </w:pPr>
    </w:p>
    <w:p w14:paraId="182A1BEC">
      <w:pPr>
        <w:pStyle w:val="52"/>
        <w:rPr>
          <w:rFonts w:hint="eastAsia" w:ascii="宋体" w:hAnsi="宋体" w:cs="宋体"/>
          <w:b/>
          <w:bCs/>
          <w:szCs w:val="21"/>
        </w:rPr>
      </w:pPr>
    </w:p>
    <w:p w14:paraId="036CC600">
      <w:pPr>
        <w:pStyle w:val="52"/>
        <w:rPr>
          <w:rFonts w:hint="eastAsia" w:ascii="宋体" w:hAnsi="宋体" w:cs="宋体"/>
          <w:b/>
          <w:bCs/>
          <w:szCs w:val="21"/>
        </w:rPr>
      </w:pPr>
    </w:p>
    <w:p w14:paraId="3CA38F4A">
      <w:pPr>
        <w:pStyle w:val="52"/>
        <w:rPr>
          <w:rFonts w:hint="eastAsia" w:ascii="宋体" w:hAnsi="宋体" w:cs="宋体"/>
          <w:b/>
          <w:bCs/>
          <w:szCs w:val="21"/>
        </w:rPr>
      </w:pPr>
    </w:p>
    <w:p w14:paraId="02C7B9F8">
      <w:pPr>
        <w:pStyle w:val="52"/>
        <w:rPr>
          <w:rFonts w:hint="eastAsia" w:ascii="宋体" w:hAnsi="宋体" w:cs="宋体"/>
          <w:b/>
          <w:bCs/>
          <w:szCs w:val="21"/>
        </w:rPr>
      </w:pPr>
    </w:p>
    <w:p w14:paraId="26CFA222">
      <w:pPr>
        <w:pStyle w:val="52"/>
        <w:rPr>
          <w:rFonts w:hint="eastAsia" w:ascii="宋体" w:hAnsi="宋体" w:cs="宋体"/>
          <w:b/>
          <w:bCs/>
          <w:szCs w:val="21"/>
        </w:rPr>
      </w:pPr>
      <w:r>
        <w:drawing>
          <wp:anchor distT="0" distB="0" distL="114300" distR="114300" simplePos="0" relativeHeight="251682816" behindDoc="0" locked="0" layoutInCell="1" allowOverlap="1">
            <wp:simplePos x="0" y="0"/>
            <wp:positionH relativeFrom="column">
              <wp:posOffset>80010</wp:posOffset>
            </wp:positionH>
            <wp:positionV relativeFrom="page">
              <wp:posOffset>1927225</wp:posOffset>
            </wp:positionV>
            <wp:extent cx="4907280" cy="6942455"/>
            <wp:effectExtent l="0" t="0" r="7620" b="10795"/>
            <wp:wrapNone/>
            <wp:docPr id="3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0"/>
                    <pic:cNvPicPr>
                      <a:picLocks noChangeAspect="1"/>
                    </pic:cNvPicPr>
                  </pic:nvPicPr>
                  <pic:blipFill>
                    <a:blip r:embed="rId49"/>
                    <a:stretch>
                      <a:fillRect/>
                    </a:stretch>
                  </pic:blipFill>
                  <pic:spPr>
                    <a:xfrm>
                      <a:off x="0" y="0"/>
                      <a:ext cx="4907280" cy="6942455"/>
                    </a:xfrm>
                    <a:prstGeom prst="rect">
                      <a:avLst/>
                    </a:prstGeom>
                    <a:noFill/>
                    <a:ln>
                      <a:noFill/>
                    </a:ln>
                  </pic:spPr>
                </pic:pic>
              </a:graphicData>
            </a:graphic>
          </wp:anchor>
        </w:drawing>
      </w:r>
    </w:p>
    <w:p w14:paraId="63D144F5">
      <w:pPr>
        <w:pStyle w:val="52"/>
        <w:rPr>
          <w:rFonts w:hint="eastAsia" w:ascii="宋体" w:hAnsi="宋体" w:cs="宋体"/>
          <w:b/>
          <w:bCs/>
          <w:szCs w:val="21"/>
        </w:rPr>
      </w:pPr>
    </w:p>
    <w:p w14:paraId="7283D2C2">
      <w:pPr>
        <w:pStyle w:val="52"/>
        <w:rPr>
          <w:rFonts w:hint="eastAsia" w:ascii="宋体" w:hAnsi="宋体" w:cs="宋体"/>
          <w:b/>
          <w:bCs/>
          <w:szCs w:val="21"/>
        </w:rPr>
      </w:pPr>
    </w:p>
    <w:p w14:paraId="4C8F9D2B">
      <w:pPr>
        <w:pStyle w:val="52"/>
        <w:rPr>
          <w:rFonts w:hint="eastAsia" w:ascii="宋体" w:hAnsi="宋体" w:cs="宋体"/>
          <w:b/>
          <w:bCs/>
          <w:szCs w:val="21"/>
        </w:rPr>
      </w:pPr>
    </w:p>
    <w:p w14:paraId="46271ED3">
      <w:pPr>
        <w:pStyle w:val="52"/>
        <w:rPr>
          <w:rFonts w:hint="eastAsia" w:ascii="宋体" w:hAnsi="宋体" w:cs="宋体"/>
          <w:b/>
          <w:bCs/>
          <w:szCs w:val="21"/>
        </w:rPr>
      </w:pPr>
    </w:p>
    <w:p w14:paraId="2ECEDAFA">
      <w:pPr>
        <w:pStyle w:val="52"/>
        <w:rPr>
          <w:rFonts w:hint="eastAsia" w:ascii="宋体" w:hAnsi="宋体" w:cs="宋体"/>
          <w:b/>
          <w:bCs/>
          <w:szCs w:val="21"/>
        </w:rPr>
      </w:pPr>
    </w:p>
    <w:p w14:paraId="77B7352D">
      <w:pPr>
        <w:pStyle w:val="52"/>
        <w:rPr>
          <w:rFonts w:hint="eastAsia" w:ascii="宋体" w:hAnsi="宋体" w:cs="宋体"/>
          <w:b/>
          <w:bCs/>
          <w:szCs w:val="21"/>
        </w:rPr>
      </w:pPr>
    </w:p>
    <w:p w14:paraId="6B46129C">
      <w:pPr>
        <w:pStyle w:val="52"/>
        <w:rPr>
          <w:rFonts w:hint="eastAsia" w:ascii="宋体" w:hAnsi="宋体" w:cs="宋体"/>
          <w:b/>
          <w:bCs/>
          <w:szCs w:val="21"/>
        </w:rPr>
      </w:pPr>
    </w:p>
    <w:p w14:paraId="0D95709C">
      <w:pPr>
        <w:pStyle w:val="52"/>
        <w:rPr>
          <w:rFonts w:hint="eastAsia" w:ascii="宋体" w:hAnsi="宋体" w:cs="宋体"/>
          <w:b/>
          <w:bCs/>
          <w:szCs w:val="21"/>
        </w:rPr>
      </w:pPr>
    </w:p>
    <w:p w14:paraId="50158CFC">
      <w:pPr>
        <w:pStyle w:val="52"/>
        <w:rPr>
          <w:rFonts w:hint="eastAsia" w:ascii="宋体" w:hAnsi="宋体" w:cs="宋体"/>
          <w:b/>
          <w:bCs/>
          <w:szCs w:val="21"/>
        </w:rPr>
      </w:pPr>
    </w:p>
    <w:p w14:paraId="1FD882BF">
      <w:pPr>
        <w:pStyle w:val="52"/>
        <w:rPr>
          <w:rFonts w:hint="eastAsia" w:ascii="宋体" w:hAnsi="宋体" w:cs="宋体"/>
          <w:b/>
          <w:bCs/>
          <w:szCs w:val="21"/>
        </w:rPr>
      </w:pPr>
    </w:p>
    <w:p w14:paraId="105B251C">
      <w:pPr>
        <w:pStyle w:val="52"/>
        <w:rPr>
          <w:rFonts w:hint="eastAsia" w:ascii="宋体" w:hAnsi="宋体" w:cs="宋体"/>
          <w:b/>
          <w:bCs/>
          <w:szCs w:val="21"/>
        </w:rPr>
      </w:pPr>
    </w:p>
    <w:p w14:paraId="5058AB8E">
      <w:pPr>
        <w:pStyle w:val="52"/>
        <w:rPr>
          <w:rFonts w:hint="eastAsia" w:ascii="宋体" w:hAnsi="宋体" w:cs="宋体"/>
          <w:b/>
          <w:bCs/>
          <w:szCs w:val="21"/>
        </w:rPr>
      </w:pPr>
    </w:p>
    <w:p w14:paraId="067232AA">
      <w:pPr>
        <w:pStyle w:val="52"/>
        <w:rPr>
          <w:rFonts w:hint="eastAsia" w:ascii="宋体" w:hAnsi="宋体" w:cs="宋体"/>
          <w:b/>
          <w:bCs/>
          <w:szCs w:val="21"/>
        </w:rPr>
      </w:pPr>
    </w:p>
    <w:p w14:paraId="7CFFBAA0">
      <w:pPr>
        <w:pStyle w:val="52"/>
        <w:rPr>
          <w:rFonts w:hint="eastAsia" w:ascii="宋体" w:hAnsi="宋体" w:cs="宋体"/>
          <w:b/>
          <w:bCs/>
          <w:szCs w:val="21"/>
        </w:rPr>
      </w:pPr>
    </w:p>
    <w:p w14:paraId="02DBD7A9">
      <w:pPr>
        <w:pStyle w:val="52"/>
        <w:rPr>
          <w:rFonts w:hint="eastAsia" w:ascii="宋体" w:hAnsi="宋体" w:cs="宋体"/>
          <w:b/>
          <w:bCs/>
          <w:szCs w:val="21"/>
        </w:rPr>
      </w:pPr>
    </w:p>
    <w:p w14:paraId="39CF0D2A">
      <w:pPr>
        <w:pStyle w:val="52"/>
        <w:rPr>
          <w:rFonts w:hint="eastAsia" w:ascii="宋体" w:hAnsi="宋体" w:cs="宋体"/>
          <w:b/>
          <w:bCs/>
          <w:szCs w:val="21"/>
        </w:rPr>
      </w:pPr>
    </w:p>
    <w:p w14:paraId="2D32E80D">
      <w:pPr>
        <w:pStyle w:val="52"/>
        <w:rPr>
          <w:rFonts w:hint="eastAsia" w:ascii="宋体" w:hAnsi="宋体" w:cs="宋体"/>
          <w:b/>
          <w:bCs/>
          <w:szCs w:val="21"/>
        </w:rPr>
      </w:pPr>
    </w:p>
    <w:p w14:paraId="0A3CD5A3">
      <w:pPr>
        <w:pStyle w:val="52"/>
        <w:rPr>
          <w:rFonts w:hint="eastAsia" w:ascii="宋体" w:hAnsi="宋体" w:cs="宋体"/>
          <w:b/>
          <w:bCs/>
          <w:szCs w:val="21"/>
        </w:rPr>
      </w:pPr>
    </w:p>
    <w:p w14:paraId="12CDA797">
      <w:pPr>
        <w:pStyle w:val="52"/>
        <w:rPr>
          <w:rFonts w:hint="eastAsia" w:ascii="宋体" w:hAnsi="宋体" w:cs="宋体"/>
          <w:b/>
          <w:bCs/>
          <w:szCs w:val="21"/>
        </w:rPr>
      </w:pPr>
    </w:p>
    <w:p w14:paraId="1FBBB12D">
      <w:pPr>
        <w:pStyle w:val="52"/>
        <w:rPr>
          <w:rFonts w:hint="eastAsia" w:ascii="宋体" w:hAnsi="宋体" w:cs="宋体"/>
          <w:b/>
          <w:bCs/>
          <w:szCs w:val="21"/>
        </w:rPr>
      </w:pPr>
    </w:p>
    <w:p w14:paraId="6BA11960">
      <w:pPr>
        <w:pStyle w:val="52"/>
        <w:rPr>
          <w:rFonts w:hint="eastAsia" w:ascii="宋体" w:hAnsi="宋体" w:cs="宋体"/>
          <w:b/>
          <w:bCs/>
          <w:szCs w:val="21"/>
        </w:rPr>
      </w:pPr>
    </w:p>
    <w:p w14:paraId="38BC215D">
      <w:pPr>
        <w:pStyle w:val="52"/>
        <w:rPr>
          <w:rFonts w:hint="eastAsia" w:ascii="宋体" w:hAnsi="宋体" w:cs="宋体"/>
          <w:b/>
          <w:bCs/>
          <w:szCs w:val="21"/>
        </w:rPr>
      </w:pPr>
    </w:p>
    <w:p w14:paraId="42A09848">
      <w:pPr>
        <w:pStyle w:val="52"/>
        <w:rPr>
          <w:rFonts w:hint="eastAsia" w:ascii="宋体" w:hAnsi="宋体" w:cs="宋体"/>
          <w:b/>
          <w:bCs/>
          <w:szCs w:val="21"/>
        </w:rPr>
      </w:pPr>
    </w:p>
    <w:p w14:paraId="7CB42334">
      <w:pPr>
        <w:pStyle w:val="52"/>
        <w:rPr>
          <w:rFonts w:hint="eastAsia" w:ascii="宋体" w:hAnsi="宋体" w:cs="宋体"/>
          <w:b/>
          <w:bCs/>
          <w:szCs w:val="21"/>
        </w:rPr>
      </w:pPr>
    </w:p>
    <w:p w14:paraId="7B9A0661">
      <w:pPr>
        <w:pStyle w:val="52"/>
        <w:rPr>
          <w:rFonts w:hint="eastAsia" w:ascii="宋体" w:hAnsi="宋体" w:cs="宋体"/>
          <w:b/>
          <w:bCs/>
          <w:szCs w:val="21"/>
        </w:rPr>
      </w:pPr>
    </w:p>
    <w:p w14:paraId="14CB89B0">
      <w:pPr>
        <w:pStyle w:val="52"/>
        <w:rPr>
          <w:rFonts w:hint="eastAsia" w:ascii="宋体" w:hAnsi="宋体" w:cs="宋体"/>
          <w:b/>
          <w:bCs/>
          <w:szCs w:val="21"/>
        </w:rPr>
      </w:pPr>
    </w:p>
    <w:p w14:paraId="4E0548E7">
      <w:pPr>
        <w:pStyle w:val="52"/>
        <w:rPr>
          <w:rFonts w:hint="eastAsia" w:ascii="宋体" w:hAnsi="宋体" w:cs="宋体"/>
          <w:b/>
          <w:bCs/>
          <w:szCs w:val="21"/>
        </w:rPr>
      </w:pPr>
    </w:p>
    <w:p w14:paraId="4F901196">
      <w:pPr>
        <w:pStyle w:val="52"/>
        <w:rPr>
          <w:rFonts w:hint="eastAsia" w:ascii="宋体" w:hAnsi="宋体" w:cs="宋体"/>
          <w:b/>
          <w:bCs/>
          <w:szCs w:val="21"/>
        </w:rPr>
      </w:pPr>
    </w:p>
    <w:p w14:paraId="52CEAE3F">
      <w:pPr>
        <w:pStyle w:val="52"/>
        <w:rPr>
          <w:rFonts w:hint="eastAsia" w:ascii="宋体" w:hAnsi="宋体" w:cs="宋体"/>
          <w:b/>
          <w:bCs/>
          <w:szCs w:val="21"/>
        </w:rPr>
      </w:pPr>
    </w:p>
    <w:p w14:paraId="593A7910">
      <w:pPr>
        <w:pStyle w:val="52"/>
        <w:rPr>
          <w:rFonts w:hint="eastAsia" w:ascii="宋体" w:hAnsi="宋体" w:cs="宋体"/>
          <w:b/>
          <w:bCs/>
          <w:szCs w:val="21"/>
        </w:rPr>
      </w:pPr>
    </w:p>
    <w:p w14:paraId="67087E25">
      <w:pPr>
        <w:pStyle w:val="52"/>
        <w:rPr>
          <w:rFonts w:hint="eastAsia" w:ascii="宋体" w:hAnsi="宋体" w:cs="宋体"/>
          <w:b/>
          <w:bCs/>
          <w:szCs w:val="21"/>
        </w:rPr>
      </w:pPr>
    </w:p>
    <w:p w14:paraId="2A599F51">
      <w:pPr>
        <w:pStyle w:val="52"/>
        <w:rPr>
          <w:rFonts w:hint="eastAsia" w:ascii="宋体" w:hAnsi="宋体" w:cs="宋体"/>
          <w:b/>
          <w:bCs/>
          <w:szCs w:val="21"/>
        </w:rPr>
      </w:pPr>
    </w:p>
    <w:p w14:paraId="3D13E329">
      <w:pPr>
        <w:pStyle w:val="52"/>
        <w:rPr>
          <w:rFonts w:hint="eastAsia" w:ascii="宋体" w:hAnsi="宋体" w:cs="宋体"/>
          <w:b/>
          <w:bCs/>
          <w:szCs w:val="21"/>
        </w:rPr>
      </w:pPr>
    </w:p>
    <w:p w14:paraId="1294A36C">
      <w:pPr>
        <w:pStyle w:val="52"/>
        <w:rPr>
          <w:rFonts w:hint="eastAsia" w:ascii="宋体" w:hAnsi="宋体" w:cs="宋体"/>
          <w:b/>
          <w:bCs/>
          <w:szCs w:val="21"/>
        </w:rPr>
      </w:pPr>
    </w:p>
    <w:p w14:paraId="5FBC5454">
      <w:pPr>
        <w:pStyle w:val="52"/>
        <w:rPr>
          <w:rFonts w:hint="eastAsia" w:ascii="宋体" w:hAnsi="宋体" w:cs="宋体"/>
          <w:b/>
          <w:bCs/>
          <w:szCs w:val="21"/>
        </w:rPr>
      </w:pPr>
    </w:p>
    <w:p w14:paraId="724F2DEB">
      <w:pPr>
        <w:pStyle w:val="52"/>
        <w:rPr>
          <w:rFonts w:hint="eastAsia" w:ascii="宋体" w:hAnsi="宋体" w:cs="宋体"/>
          <w:b/>
          <w:bCs/>
          <w:szCs w:val="21"/>
        </w:rPr>
      </w:pPr>
    </w:p>
    <w:p w14:paraId="3C4BADF9">
      <w:pPr>
        <w:pStyle w:val="52"/>
        <w:rPr>
          <w:rFonts w:hint="eastAsia" w:ascii="宋体" w:hAnsi="宋体" w:cs="宋体"/>
          <w:b/>
          <w:bCs/>
          <w:szCs w:val="21"/>
        </w:rPr>
      </w:pPr>
    </w:p>
    <w:p w14:paraId="14226307">
      <w:pPr>
        <w:pStyle w:val="52"/>
        <w:rPr>
          <w:rFonts w:hint="eastAsia" w:ascii="宋体" w:hAnsi="宋体" w:cs="宋体"/>
          <w:b/>
          <w:bCs/>
          <w:szCs w:val="21"/>
        </w:rPr>
      </w:pPr>
    </w:p>
    <w:p w14:paraId="62C4E513">
      <w:pPr>
        <w:pStyle w:val="52"/>
        <w:rPr>
          <w:rFonts w:hint="eastAsia" w:ascii="宋体" w:hAnsi="宋体" w:cs="宋体"/>
          <w:b/>
          <w:bCs/>
          <w:szCs w:val="21"/>
        </w:rPr>
      </w:pPr>
    </w:p>
    <w:p w14:paraId="0BDEAF2B">
      <w:pPr>
        <w:pStyle w:val="52"/>
        <w:rPr>
          <w:rFonts w:hint="eastAsia" w:ascii="宋体" w:hAnsi="宋体" w:cs="宋体"/>
          <w:b/>
          <w:bCs/>
          <w:szCs w:val="21"/>
        </w:rPr>
      </w:pPr>
    </w:p>
    <w:p w14:paraId="43E5B197">
      <w:pPr>
        <w:pStyle w:val="52"/>
        <w:rPr>
          <w:rFonts w:hint="eastAsia" w:ascii="宋体" w:hAnsi="宋体" w:cs="宋体"/>
          <w:b/>
          <w:bCs/>
          <w:szCs w:val="21"/>
        </w:rPr>
      </w:pPr>
    </w:p>
    <w:p w14:paraId="20393761">
      <w:pPr>
        <w:pStyle w:val="52"/>
        <w:rPr>
          <w:rFonts w:hint="eastAsia" w:ascii="宋体" w:hAnsi="宋体" w:cs="宋体"/>
          <w:b/>
          <w:bCs/>
          <w:szCs w:val="21"/>
        </w:rPr>
      </w:pPr>
    </w:p>
    <w:p w14:paraId="5F308203">
      <w:pPr>
        <w:pStyle w:val="52"/>
        <w:rPr>
          <w:rFonts w:hint="eastAsia" w:ascii="宋体" w:hAnsi="宋体" w:cs="宋体"/>
          <w:b/>
          <w:bCs/>
          <w:szCs w:val="21"/>
        </w:rPr>
      </w:pPr>
    </w:p>
    <w:p w14:paraId="1997523A">
      <w:pPr>
        <w:pStyle w:val="52"/>
        <w:rPr>
          <w:rFonts w:hint="eastAsia" w:ascii="宋体" w:hAnsi="宋体" w:cs="宋体"/>
          <w:b/>
          <w:bCs/>
          <w:szCs w:val="21"/>
        </w:rPr>
      </w:pPr>
    </w:p>
    <w:p w14:paraId="497B7140">
      <w:pPr>
        <w:pStyle w:val="52"/>
        <w:rPr>
          <w:rFonts w:hint="eastAsia" w:ascii="宋体" w:hAnsi="宋体" w:cs="宋体"/>
          <w:b/>
          <w:bCs/>
          <w:szCs w:val="21"/>
        </w:rPr>
      </w:pPr>
      <w:r>
        <w:drawing>
          <wp:anchor distT="0" distB="0" distL="114300" distR="114300" simplePos="0" relativeHeight="251683840" behindDoc="0" locked="0" layoutInCell="1" allowOverlap="1">
            <wp:simplePos x="0" y="0"/>
            <wp:positionH relativeFrom="column">
              <wp:posOffset>314960</wp:posOffset>
            </wp:positionH>
            <wp:positionV relativeFrom="page">
              <wp:posOffset>1898015</wp:posOffset>
            </wp:positionV>
            <wp:extent cx="4778375" cy="6677660"/>
            <wp:effectExtent l="0" t="0" r="3175" b="8890"/>
            <wp:wrapNone/>
            <wp:docPr id="3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1"/>
                    <pic:cNvPicPr>
                      <a:picLocks noChangeAspect="1"/>
                    </pic:cNvPicPr>
                  </pic:nvPicPr>
                  <pic:blipFill>
                    <a:blip r:embed="rId50"/>
                    <a:stretch>
                      <a:fillRect/>
                    </a:stretch>
                  </pic:blipFill>
                  <pic:spPr>
                    <a:xfrm>
                      <a:off x="0" y="0"/>
                      <a:ext cx="4778375" cy="6677660"/>
                    </a:xfrm>
                    <a:prstGeom prst="rect">
                      <a:avLst/>
                    </a:prstGeom>
                    <a:noFill/>
                    <a:ln>
                      <a:noFill/>
                    </a:ln>
                  </pic:spPr>
                </pic:pic>
              </a:graphicData>
            </a:graphic>
          </wp:anchor>
        </w:drawing>
      </w:r>
    </w:p>
    <w:p w14:paraId="28008B84">
      <w:pPr>
        <w:pStyle w:val="52"/>
        <w:rPr>
          <w:rFonts w:hint="eastAsia" w:ascii="宋体" w:hAnsi="宋体" w:cs="宋体"/>
          <w:b/>
          <w:bCs/>
          <w:szCs w:val="21"/>
        </w:rPr>
      </w:pPr>
    </w:p>
    <w:p w14:paraId="2CCBAED7">
      <w:pPr>
        <w:pStyle w:val="52"/>
        <w:rPr>
          <w:rFonts w:hint="eastAsia" w:ascii="宋体" w:hAnsi="宋体" w:cs="宋体"/>
          <w:b/>
          <w:bCs/>
          <w:szCs w:val="21"/>
        </w:rPr>
      </w:pPr>
    </w:p>
    <w:p w14:paraId="362309B1">
      <w:pPr>
        <w:pStyle w:val="52"/>
        <w:rPr>
          <w:rFonts w:hint="eastAsia" w:ascii="宋体" w:hAnsi="宋体" w:cs="宋体"/>
          <w:b/>
          <w:bCs/>
          <w:szCs w:val="21"/>
        </w:rPr>
      </w:pPr>
    </w:p>
    <w:p w14:paraId="6374AF24">
      <w:pPr>
        <w:pStyle w:val="52"/>
        <w:rPr>
          <w:rFonts w:hint="eastAsia" w:ascii="宋体" w:hAnsi="宋体" w:cs="宋体"/>
          <w:b/>
          <w:bCs/>
          <w:szCs w:val="21"/>
        </w:rPr>
      </w:pPr>
    </w:p>
    <w:p w14:paraId="4A6B1DF0">
      <w:pPr>
        <w:pStyle w:val="52"/>
        <w:rPr>
          <w:rFonts w:hint="eastAsia" w:ascii="宋体" w:hAnsi="宋体" w:cs="宋体"/>
          <w:b/>
          <w:bCs/>
          <w:szCs w:val="21"/>
        </w:rPr>
      </w:pPr>
    </w:p>
    <w:p w14:paraId="3D6F98A2">
      <w:pPr>
        <w:pStyle w:val="52"/>
        <w:rPr>
          <w:rFonts w:hint="eastAsia" w:ascii="宋体" w:hAnsi="宋体" w:cs="宋体"/>
          <w:b/>
          <w:bCs/>
          <w:szCs w:val="21"/>
        </w:rPr>
      </w:pPr>
    </w:p>
    <w:p w14:paraId="00A19C3C">
      <w:pPr>
        <w:pStyle w:val="52"/>
        <w:rPr>
          <w:rFonts w:hint="eastAsia" w:ascii="宋体" w:hAnsi="宋体" w:cs="宋体"/>
          <w:b/>
          <w:bCs/>
          <w:szCs w:val="21"/>
        </w:rPr>
      </w:pPr>
    </w:p>
    <w:p w14:paraId="7F480BC1">
      <w:pPr>
        <w:pStyle w:val="52"/>
        <w:rPr>
          <w:rFonts w:hint="eastAsia" w:ascii="宋体" w:hAnsi="宋体" w:cs="宋体"/>
          <w:b/>
          <w:bCs/>
          <w:szCs w:val="21"/>
        </w:rPr>
      </w:pPr>
    </w:p>
    <w:p w14:paraId="0E0355F4">
      <w:pPr>
        <w:pStyle w:val="52"/>
        <w:rPr>
          <w:rFonts w:hint="eastAsia" w:ascii="宋体" w:hAnsi="宋体" w:cs="宋体"/>
          <w:b/>
          <w:bCs/>
          <w:szCs w:val="21"/>
        </w:rPr>
      </w:pPr>
    </w:p>
    <w:p w14:paraId="25D62407">
      <w:pPr>
        <w:pStyle w:val="52"/>
        <w:rPr>
          <w:rFonts w:hint="eastAsia" w:ascii="宋体" w:hAnsi="宋体" w:cs="宋体"/>
          <w:b/>
          <w:bCs/>
          <w:szCs w:val="21"/>
        </w:rPr>
      </w:pPr>
    </w:p>
    <w:p w14:paraId="46D7233E">
      <w:pPr>
        <w:pStyle w:val="52"/>
        <w:rPr>
          <w:rFonts w:hint="eastAsia" w:ascii="宋体" w:hAnsi="宋体" w:cs="宋体"/>
          <w:b/>
          <w:bCs/>
          <w:szCs w:val="21"/>
        </w:rPr>
      </w:pPr>
    </w:p>
    <w:p w14:paraId="6031FA9B">
      <w:pPr>
        <w:pStyle w:val="52"/>
        <w:rPr>
          <w:rFonts w:hint="eastAsia" w:ascii="宋体" w:hAnsi="宋体" w:cs="宋体"/>
          <w:b/>
          <w:bCs/>
          <w:szCs w:val="21"/>
        </w:rPr>
      </w:pPr>
    </w:p>
    <w:p w14:paraId="02BDF9D2">
      <w:pPr>
        <w:pStyle w:val="52"/>
        <w:rPr>
          <w:rFonts w:hint="eastAsia" w:ascii="宋体" w:hAnsi="宋体" w:cs="宋体"/>
          <w:b/>
          <w:bCs/>
          <w:szCs w:val="21"/>
        </w:rPr>
      </w:pPr>
    </w:p>
    <w:p w14:paraId="73805147">
      <w:pPr>
        <w:pStyle w:val="52"/>
        <w:rPr>
          <w:rFonts w:hint="eastAsia" w:ascii="宋体" w:hAnsi="宋体" w:cs="宋体"/>
          <w:b/>
          <w:bCs/>
          <w:szCs w:val="21"/>
        </w:rPr>
      </w:pPr>
    </w:p>
    <w:p w14:paraId="31282DF7">
      <w:pPr>
        <w:pStyle w:val="52"/>
        <w:rPr>
          <w:rFonts w:hint="eastAsia" w:ascii="宋体" w:hAnsi="宋体" w:cs="宋体"/>
          <w:b/>
          <w:bCs/>
          <w:szCs w:val="21"/>
        </w:rPr>
      </w:pPr>
    </w:p>
    <w:p w14:paraId="4D59507F">
      <w:pPr>
        <w:pStyle w:val="52"/>
        <w:rPr>
          <w:rFonts w:hint="eastAsia" w:ascii="宋体" w:hAnsi="宋体" w:cs="宋体"/>
          <w:b/>
          <w:bCs/>
          <w:szCs w:val="21"/>
        </w:rPr>
      </w:pPr>
    </w:p>
    <w:p w14:paraId="6EB0A5B8">
      <w:pPr>
        <w:pStyle w:val="52"/>
        <w:rPr>
          <w:rFonts w:hint="eastAsia" w:ascii="宋体" w:hAnsi="宋体" w:cs="宋体"/>
          <w:b/>
          <w:bCs/>
          <w:szCs w:val="21"/>
        </w:rPr>
      </w:pPr>
    </w:p>
    <w:p w14:paraId="669CB7F3">
      <w:pPr>
        <w:pStyle w:val="52"/>
        <w:rPr>
          <w:rFonts w:hint="eastAsia" w:ascii="宋体" w:hAnsi="宋体" w:cs="宋体"/>
          <w:b/>
          <w:bCs/>
          <w:szCs w:val="21"/>
        </w:rPr>
      </w:pPr>
    </w:p>
    <w:p w14:paraId="1E7B8C01">
      <w:pPr>
        <w:pStyle w:val="52"/>
        <w:rPr>
          <w:rFonts w:hint="eastAsia" w:ascii="宋体" w:hAnsi="宋体" w:cs="宋体"/>
          <w:b/>
          <w:bCs/>
          <w:szCs w:val="21"/>
        </w:rPr>
      </w:pPr>
    </w:p>
    <w:p w14:paraId="3B7048DA">
      <w:pPr>
        <w:pStyle w:val="52"/>
        <w:rPr>
          <w:rFonts w:hint="eastAsia" w:ascii="宋体" w:hAnsi="宋体" w:cs="宋体"/>
          <w:b/>
          <w:bCs/>
          <w:szCs w:val="21"/>
        </w:rPr>
      </w:pPr>
    </w:p>
    <w:p w14:paraId="076F23AF">
      <w:pPr>
        <w:pStyle w:val="52"/>
        <w:rPr>
          <w:rFonts w:hint="eastAsia" w:ascii="宋体" w:hAnsi="宋体" w:cs="宋体"/>
          <w:b/>
          <w:bCs/>
          <w:szCs w:val="21"/>
        </w:rPr>
      </w:pPr>
    </w:p>
    <w:p w14:paraId="467BE5AE">
      <w:pPr>
        <w:pStyle w:val="52"/>
        <w:rPr>
          <w:rFonts w:hint="eastAsia" w:ascii="宋体" w:hAnsi="宋体" w:cs="宋体"/>
          <w:b/>
          <w:bCs/>
          <w:szCs w:val="21"/>
        </w:rPr>
      </w:pPr>
    </w:p>
    <w:p w14:paraId="3A2A84D6">
      <w:pPr>
        <w:pStyle w:val="52"/>
        <w:rPr>
          <w:rFonts w:hint="eastAsia" w:ascii="宋体" w:hAnsi="宋体" w:cs="宋体"/>
          <w:b/>
          <w:bCs/>
          <w:szCs w:val="21"/>
        </w:rPr>
      </w:pPr>
    </w:p>
    <w:p w14:paraId="5ED3EE2C">
      <w:pPr>
        <w:pStyle w:val="52"/>
        <w:rPr>
          <w:rFonts w:hint="eastAsia" w:ascii="宋体" w:hAnsi="宋体" w:cs="宋体"/>
          <w:b/>
          <w:bCs/>
          <w:szCs w:val="21"/>
        </w:rPr>
      </w:pPr>
    </w:p>
    <w:p w14:paraId="278AE875">
      <w:pPr>
        <w:pStyle w:val="52"/>
        <w:rPr>
          <w:rFonts w:hint="eastAsia" w:ascii="宋体" w:hAnsi="宋体" w:cs="宋体"/>
          <w:b/>
          <w:bCs/>
          <w:szCs w:val="21"/>
        </w:rPr>
      </w:pPr>
    </w:p>
    <w:p w14:paraId="58E5B4F2">
      <w:pPr>
        <w:pStyle w:val="52"/>
        <w:rPr>
          <w:rFonts w:hint="eastAsia" w:ascii="宋体" w:hAnsi="宋体" w:cs="宋体"/>
          <w:b/>
          <w:bCs/>
          <w:szCs w:val="21"/>
        </w:rPr>
      </w:pPr>
    </w:p>
    <w:p w14:paraId="76374623">
      <w:pPr>
        <w:pStyle w:val="52"/>
        <w:rPr>
          <w:rFonts w:hint="eastAsia" w:ascii="宋体" w:hAnsi="宋体" w:cs="宋体"/>
          <w:b/>
          <w:bCs/>
          <w:szCs w:val="21"/>
        </w:rPr>
      </w:pPr>
    </w:p>
    <w:p w14:paraId="24106F9D">
      <w:pPr>
        <w:pStyle w:val="52"/>
        <w:rPr>
          <w:rFonts w:hint="eastAsia" w:ascii="宋体" w:hAnsi="宋体" w:cs="宋体"/>
          <w:b/>
          <w:bCs/>
          <w:szCs w:val="21"/>
        </w:rPr>
      </w:pPr>
    </w:p>
    <w:p w14:paraId="4A8FA380">
      <w:pPr>
        <w:pStyle w:val="52"/>
        <w:rPr>
          <w:rFonts w:hint="eastAsia" w:ascii="宋体" w:hAnsi="宋体" w:cs="宋体"/>
          <w:b/>
          <w:bCs/>
          <w:szCs w:val="21"/>
        </w:rPr>
      </w:pPr>
    </w:p>
    <w:p w14:paraId="1DB56F61">
      <w:pPr>
        <w:pStyle w:val="52"/>
        <w:rPr>
          <w:rFonts w:hint="eastAsia" w:ascii="宋体" w:hAnsi="宋体" w:cs="宋体"/>
          <w:b/>
          <w:bCs/>
          <w:szCs w:val="21"/>
        </w:rPr>
      </w:pPr>
    </w:p>
    <w:p w14:paraId="6E325A29">
      <w:pPr>
        <w:pStyle w:val="52"/>
        <w:rPr>
          <w:rFonts w:hint="eastAsia" w:ascii="宋体" w:hAnsi="宋体" w:cs="宋体"/>
          <w:b/>
          <w:bCs/>
          <w:szCs w:val="21"/>
        </w:rPr>
      </w:pPr>
    </w:p>
    <w:p w14:paraId="28FD9325">
      <w:pPr>
        <w:pStyle w:val="52"/>
        <w:rPr>
          <w:rFonts w:hint="eastAsia" w:ascii="宋体" w:hAnsi="宋体" w:cs="宋体"/>
          <w:b/>
          <w:bCs/>
          <w:szCs w:val="21"/>
        </w:rPr>
      </w:pPr>
    </w:p>
    <w:p w14:paraId="55A38928">
      <w:pPr>
        <w:pStyle w:val="52"/>
        <w:rPr>
          <w:rFonts w:hint="eastAsia" w:ascii="宋体" w:hAnsi="宋体" w:cs="宋体"/>
          <w:b/>
          <w:bCs/>
          <w:szCs w:val="21"/>
        </w:rPr>
      </w:pPr>
    </w:p>
    <w:p w14:paraId="458EE716">
      <w:pPr>
        <w:pStyle w:val="52"/>
        <w:rPr>
          <w:rFonts w:hint="eastAsia" w:ascii="宋体" w:hAnsi="宋体" w:cs="宋体"/>
          <w:b/>
          <w:bCs/>
          <w:szCs w:val="21"/>
        </w:rPr>
      </w:pPr>
    </w:p>
    <w:p w14:paraId="672B2253">
      <w:pPr>
        <w:pStyle w:val="52"/>
        <w:rPr>
          <w:rFonts w:hint="eastAsia" w:ascii="宋体" w:hAnsi="宋体" w:cs="宋体"/>
          <w:b/>
          <w:bCs/>
          <w:szCs w:val="21"/>
        </w:rPr>
      </w:pPr>
    </w:p>
    <w:p w14:paraId="34394FCF">
      <w:pPr>
        <w:pStyle w:val="52"/>
        <w:rPr>
          <w:rFonts w:hint="eastAsia" w:ascii="宋体" w:hAnsi="宋体" w:cs="宋体"/>
          <w:b/>
          <w:bCs/>
          <w:szCs w:val="21"/>
        </w:rPr>
      </w:pPr>
    </w:p>
    <w:p w14:paraId="74F0428C">
      <w:pPr>
        <w:pStyle w:val="52"/>
        <w:rPr>
          <w:rFonts w:hint="eastAsia" w:ascii="宋体" w:hAnsi="宋体" w:cs="宋体"/>
          <w:b/>
          <w:bCs/>
          <w:szCs w:val="21"/>
        </w:rPr>
      </w:pPr>
    </w:p>
    <w:p w14:paraId="193A4999">
      <w:pPr>
        <w:pStyle w:val="52"/>
        <w:rPr>
          <w:rFonts w:hint="eastAsia" w:ascii="宋体" w:hAnsi="宋体" w:cs="宋体"/>
          <w:b/>
          <w:bCs/>
          <w:szCs w:val="21"/>
        </w:rPr>
      </w:pPr>
    </w:p>
    <w:p w14:paraId="2873D71B">
      <w:pPr>
        <w:pStyle w:val="52"/>
        <w:rPr>
          <w:rFonts w:hint="eastAsia" w:ascii="宋体" w:hAnsi="宋体" w:cs="宋体"/>
          <w:b/>
          <w:bCs/>
          <w:szCs w:val="21"/>
        </w:rPr>
      </w:pPr>
    </w:p>
    <w:p w14:paraId="42F0A3FC">
      <w:pPr>
        <w:pStyle w:val="52"/>
        <w:rPr>
          <w:rFonts w:hint="eastAsia" w:ascii="宋体" w:hAnsi="宋体" w:cs="宋体"/>
          <w:b/>
          <w:bCs/>
          <w:szCs w:val="21"/>
        </w:rPr>
      </w:pPr>
    </w:p>
    <w:p w14:paraId="641728A9">
      <w:pPr>
        <w:pStyle w:val="52"/>
        <w:rPr>
          <w:rFonts w:hint="eastAsia" w:ascii="宋体" w:hAnsi="宋体" w:cs="宋体"/>
          <w:b/>
          <w:bCs/>
          <w:szCs w:val="21"/>
        </w:rPr>
      </w:pPr>
    </w:p>
    <w:p w14:paraId="62671ED9">
      <w:pPr>
        <w:pStyle w:val="52"/>
        <w:rPr>
          <w:rFonts w:hint="eastAsia" w:ascii="宋体" w:hAnsi="宋体" w:cs="宋体"/>
          <w:b/>
          <w:bCs/>
          <w:szCs w:val="21"/>
        </w:rPr>
      </w:pPr>
    </w:p>
    <w:p w14:paraId="1CBF7840">
      <w:pPr>
        <w:pStyle w:val="52"/>
        <w:rPr>
          <w:rFonts w:hint="eastAsia" w:ascii="宋体" w:hAnsi="宋体" w:cs="宋体"/>
          <w:b/>
          <w:bCs/>
          <w:szCs w:val="21"/>
        </w:rPr>
      </w:pPr>
    </w:p>
    <w:p w14:paraId="6D56C4DF">
      <w:pPr>
        <w:pStyle w:val="52"/>
        <w:rPr>
          <w:rFonts w:hint="eastAsia" w:ascii="宋体" w:hAnsi="宋体" w:cs="宋体"/>
          <w:b/>
          <w:bCs/>
          <w:szCs w:val="21"/>
        </w:rPr>
      </w:pPr>
    </w:p>
    <w:p w14:paraId="29F569C8">
      <w:pPr>
        <w:pStyle w:val="52"/>
        <w:rPr>
          <w:rFonts w:hint="eastAsia" w:ascii="宋体" w:hAnsi="宋体" w:cs="宋体"/>
          <w:b/>
          <w:bCs/>
          <w:szCs w:val="21"/>
        </w:rPr>
      </w:pPr>
    </w:p>
    <w:p w14:paraId="11B618F0">
      <w:pPr>
        <w:pStyle w:val="52"/>
        <w:rPr>
          <w:rFonts w:hint="eastAsia" w:ascii="宋体" w:hAnsi="宋体" w:cs="宋体"/>
          <w:b/>
          <w:bCs/>
          <w:szCs w:val="21"/>
        </w:rPr>
      </w:pPr>
    </w:p>
    <w:p w14:paraId="0DBA56F1">
      <w:pPr>
        <w:pStyle w:val="52"/>
        <w:rPr>
          <w:rFonts w:hint="eastAsia" w:ascii="宋体" w:hAnsi="宋体" w:cs="宋体"/>
          <w:b/>
          <w:bCs/>
          <w:szCs w:val="21"/>
        </w:rPr>
      </w:pPr>
      <w:r>
        <w:drawing>
          <wp:anchor distT="0" distB="0" distL="114300" distR="114300" simplePos="0" relativeHeight="251678720" behindDoc="0" locked="0" layoutInCell="1" allowOverlap="1">
            <wp:simplePos x="0" y="0"/>
            <wp:positionH relativeFrom="column">
              <wp:posOffset>272415</wp:posOffset>
            </wp:positionH>
            <wp:positionV relativeFrom="page">
              <wp:posOffset>1714500</wp:posOffset>
            </wp:positionV>
            <wp:extent cx="4559300" cy="6449695"/>
            <wp:effectExtent l="0" t="0" r="12700" b="8255"/>
            <wp:wrapNone/>
            <wp:docPr id="41"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25"/>
                    <pic:cNvPicPr>
                      <a:picLocks noChangeAspect="1"/>
                    </pic:cNvPicPr>
                  </pic:nvPicPr>
                  <pic:blipFill>
                    <a:blip r:embed="rId51"/>
                    <a:stretch>
                      <a:fillRect/>
                    </a:stretch>
                  </pic:blipFill>
                  <pic:spPr>
                    <a:xfrm>
                      <a:off x="0" y="0"/>
                      <a:ext cx="4559300" cy="6449695"/>
                    </a:xfrm>
                    <a:prstGeom prst="rect">
                      <a:avLst/>
                    </a:prstGeom>
                    <a:noFill/>
                    <a:ln>
                      <a:noFill/>
                    </a:ln>
                  </pic:spPr>
                </pic:pic>
              </a:graphicData>
            </a:graphic>
          </wp:anchor>
        </w:drawing>
      </w:r>
    </w:p>
    <w:p w14:paraId="13773654">
      <w:pPr>
        <w:pStyle w:val="52"/>
        <w:rPr>
          <w:rFonts w:hint="eastAsia" w:ascii="宋体" w:hAnsi="宋体" w:cs="宋体"/>
          <w:b/>
          <w:bCs/>
          <w:szCs w:val="21"/>
        </w:rPr>
      </w:pPr>
    </w:p>
    <w:p w14:paraId="21A3A0A5">
      <w:pPr>
        <w:pStyle w:val="52"/>
        <w:rPr>
          <w:rFonts w:hint="eastAsia" w:ascii="宋体" w:hAnsi="宋体" w:cs="宋体"/>
          <w:b/>
          <w:bCs/>
          <w:szCs w:val="21"/>
        </w:rPr>
      </w:pPr>
    </w:p>
    <w:p w14:paraId="5E1BAD18">
      <w:pPr>
        <w:pStyle w:val="52"/>
        <w:rPr>
          <w:rFonts w:hint="eastAsia" w:ascii="宋体" w:hAnsi="宋体" w:cs="宋体"/>
          <w:b/>
          <w:bCs/>
          <w:szCs w:val="21"/>
        </w:rPr>
      </w:pPr>
    </w:p>
    <w:p w14:paraId="2A5E1261">
      <w:pPr>
        <w:pStyle w:val="52"/>
        <w:rPr>
          <w:rFonts w:hint="eastAsia" w:ascii="宋体" w:hAnsi="宋体" w:cs="宋体"/>
          <w:b/>
          <w:bCs/>
          <w:szCs w:val="21"/>
        </w:rPr>
      </w:pPr>
    </w:p>
    <w:p w14:paraId="3C1D2793">
      <w:pPr>
        <w:pStyle w:val="52"/>
        <w:rPr>
          <w:rFonts w:hint="eastAsia" w:ascii="宋体" w:hAnsi="宋体" w:cs="宋体"/>
          <w:b/>
          <w:bCs/>
          <w:szCs w:val="21"/>
        </w:rPr>
      </w:pPr>
    </w:p>
    <w:p w14:paraId="1777AE7D">
      <w:pPr>
        <w:pStyle w:val="52"/>
        <w:rPr>
          <w:rFonts w:hint="eastAsia" w:ascii="宋体" w:hAnsi="宋体" w:cs="宋体"/>
          <w:b/>
          <w:bCs/>
          <w:szCs w:val="21"/>
        </w:rPr>
      </w:pPr>
    </w:p>
    <w:p w14:paraId="1E84A616">
      <w:pPr>
        <w:pStyle w:val="52"/>
        <w:rPr>
          <w:rFonts w:hint="eastAsia" w:ascii="宋体" w:hAnsi="宋体" w:cs="宋体"/>
          <w:b/>
          <w:bCs/>
          <w:szCs w:val="21"/>
        </w:rPr>
      </w:pPr>
    </w:p>
    <w:p w14:paraId="2AADDD95">
      <w:pPr>
        <w:pStyle w:val="52"/>
        <w:rPr>
          <w:rFonts w:hint="eastAsia" w:ascii="宋体" w:hAnsi="宋体" w:cs="宋体"/>
          <w:b/>
          <w:bCs/>
          <w:szCs w:val="21"/>
        </w:rPr>
      </w:pPr>
    </w:p>
    <w:p w14:paraId="0CAEF6BD">
      <w:pPr>
        <w:pStyle w:val="52"/>
        <w:rPr>
          <w:rFonts w:hint="eastAsia" w:ascii="宋体" w:hAnsi="宋体" w:cs="宋体"/>
          <w:b/>
          <w:bCs/>
          <w:szCs w:val="21"/>
        </w:rPr>
      </w:pPr>
    </w:p>
    <w:p w14:paraId="2EEB7F6B">
      <w:pPr>
        <w:pStyle w:val="52"/>
        <w:rPr>
          <w:rFonts w:hint="eastAsia" w:ascii="宋体" w:hAnsi="宋体" w:cs="宋体"/>
          <w:b/>
          <w:bCs/>
          <w:szCs w:val="21"/>
        </w:rPr>
      </w:pPr>
    </w:p>
    <w:p w14:paraId="2946CC4E">
      <w:pPr>
        <w:pStyle w:val="52"/>
        <w:rPr>
          <w:rFonts w:hint="eastAsia" w:ascii="宋体" w:hAnsi="宋体" w:cs="宋体"/>
          <w:b/>
          <w:bCs/>
          <w:szCs w:val="21"/>
        </w:rPr>
      </w:pPr>
      <w:r>
        <w:rPr>
          <w:sz w:val="36"/>
        </w:rPr>
        <mc:AlternateContent>
          <mc:Choice Requires="wps">
            <w:drawing>
              <wp:anchor distT="0" distB="0" distL="114300" distR="114300" simplePos="0" relativeHeight="251921408" behindDoc="0" locked="0" layoutInCell="1" allowOverlap="1">
                <wp:simplePos x="0" y="0"/>
                <wp:positionH relativeFrom="column">
                  <wp:posOffset>1370330</wp:posOffset>
                </wp:positionH>
                <wp:positionV relativeFrom="paragraph">
                  <wp:posOffset>127000</wp:posOffset>
                </wp:positionV>
                <wp:extent cx="1324610" cy="752475"/>
                <wp:effectExtent l="6350" t="6350" r="21590" b="22225"/>
                <wp:wrapNone/>
                <wp:docPr id="267" name="矩形 267"/>
                <wp:cNvGraphicFramePr/>
                <a:graphic xmlns:a="http://schemas.openxmlformats.org/drawingml/2006/main">
                  <a:graphicData uri="http://schemas.microsoft.com/office/word/2010/wordprocessingShape">
                    <wps:wsp>
                      <wps:cNvSpPr/>
                      <wps:spPr>
                        <a:xfrm>
                          <a:off x="0" y="0"/>
                          <a:ext cx="1324610" cy="752475"/>
                        </a:xfrm>
                        <a:prstGeom prst="rect">
                          <a:avLst/>
                        </a:prstGeom>
                        <a:solidFill>
                          <a:schemeClr val="tx1"/>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67A50FC">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07.9pt;margin-top:10pt;height:59.25pt;width:104.3pt;z-index:251921408;v-text-anchor:middle;mso-width-relative:page;mso-height-relative:page;" fillcolor="#000000 [3213]" filled="t" stroked="t" coordsize="21600,21600" o:gfxdata="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J9SoD7aAAAACgEAAA8AAAAAAAAAAQAgAAAAIgAAAGRycy9k&#10;b3ducmV2LnhtbFBLAQIUABQAAAAIAIdO4kBFsLxXcgIAAAMFAAAOAAAAAAAAAAEAIAAAACkBAABk&#10;cnMvZTJvRG9jLnhtbFBLBQYAAAAABgAGAFkBAAANBgAAAAA=&#10;">
                <v:fill on="t" focussize="0,0"/>
                <v:stroke weight="1pt" color="#000000 [3213]" miterlimit="8" joinstyle="miter"/>
                <v:imagedata o:title=""/>
                <o:lock v:ext="edit" aspectratio="f"/>
                <v:textbox>
                  <w:txbxContent>
                    <w:p w14:paraId="167A50FC">
                      <w:pPr>
                        <w:jc w:val="center"/>
                      </w:pPr>
                    </w:p>
                  </w:txbxContent>
                </v:textbox>
              </v:rect>
            </w:pict>
          </mc:Fallback>
        </mc:AlternateContent>
      </w:r>
    </w:p>
    <w:p w14:paraId="680FE362">
      <w:pPr>
        <w:pStyle w:val="52"/>
        <w:rPr>
          <w:rFonts w:hint="eastAsia" w:ascii="宋体" w:hAnsi="宋体" w:cs="宋体"/>
          <w:b/>
          <w:bCs/>
          <w:szCs w:val="21"/>
        </w:rPr>
      </w:pPr>
    </w:p>
    <w:p w14:paraId="2854DDF4">
      <w:pPr>
        <w:pStyle w:val="52"/>
        <w:rPr>
          <w:rFonts w:hint="eastAsia" w:ascii="宋体" w:hAnsi="宋体" w:cs="宋体"/>
          <w:b/>
          <w:bCs/>
          <w:szCs w:val="21"/>
        </w:rPr>
      </w:pPr>
    </w:p>
    <w:p w14:paraId="0D655BB4">
      <w:pPr>
        <w:pStyle w:val="52"/>
        <w:rPr>
          <w:rFonts w:hint="eastAsia" w:ascii="宋体" w:hAnsi="宋体" w:cs="宋体"/>
          <w:b/>
          <w:bCs/>
          <w:szCs w:val="21"/>
        </w:rPr>
      </w:pPr>
    </w:p>
    <w:p w14:paraId="611A331E">
      <w:pPr>
        <w:pStyle w:val="52"/>
        <w:rPr>
          <w:rFonts w:hint="eastAsia" w:ascii="宋体" w:hAnsi="宋体" w:cs="宋体"/>
          <w:b/>
          <w:bCs/>
          <w:szCs w:val="21"/>
        </w:rPr>
      </w:pPr>
    </w:p>
    <w:p w14:paraId="28FB4037">
      <w:pPr>
        <w:pStyle w:val="52"/>
        <w:rPr>
          <w:rFonts w:hint="eastAsia" w:ascii="宋体" w:hAnsi="宋体" w:cs="宋体"/>
          <w:b/>
          <w:bCs/>
          <w:szCs w:val="21"/>
        </w:rPr>
      </w:pPr>
    </w:p>
    <w:p w14:paraId="009D4AAB">
      <w:pPr>
        <w:pStyle w:val="52"/>
        <w:rPr>
          <w:rFonts w:hint="eastAsia" w:ascii="宋体" w:hAnsi="宋体" w:cs="宋体"/>
          <w:b/>
          <w:bCs/>
          <w:szCs w:val="21"/>
        </w:rPr>
      </w:pPr>
    </w:p>
    <w:p w14:paraId="4FF5611A">
      <w:pPr>
        <w:pStyle w:val="52"/>
        <w:rPr>
          <w:rFonts w:hint="eastAsia" w:ascii="宋体" w:hAnsi="宋体" w:cs="宋体"/>
          <w:b/>
          <w:bCs/>
          <w:szCs w:val="21"/>
        </w:rPr>
      </w:pPr>
    </w:p>
    <w:p w14:paraId="65C610D2">
      <w:pPr>
        <w:pStyle w:val="52"/>
        <w:rPr>
          <w:rFonts w:hint="eastAsia" w:ascii="宋体" w:hAnsi="宋体" w:cs="宋体"/>
          <w:b/>
          <w:bCs/>
          <w:szCs w:val="21"/>
        </w:rPr>
      </w:pPr>
    </w:p>
    <w:p w14:paraId="462B77AE">
      <w:pPr>
        <w:pStyle w:val="52"/>
        <w:rPr>
          <w:rFonts w:hint="eastAsia" w:ascii="宋体" w:hAnsi="宋体" w:cs="宋体"/>
          <w:b/>
          <w:bCs/>
          <w:szCs w:val="21"/>
        </w:rPr>
      </w:pPr>
    </w:p>
    <w:p w14:paraId="07516583">
      <w:pPr>
        <w:pStyle w:val="52"/>
        <w:rPr>
          <w:rFonts w:hint="eastAsia" w:ascii="宋体" w:hAnsi="宋体" w:cs="宋体"/>
          <w:b/>
          <w:bCs/>
          <w:szCs w:val="21"/>
        </w:rPr>
      </w:pPr>
    </w:p>
    <w:p w14:paraId="43B3BB32">
      <w:pPr>
        <w:pStyle w:val="52"/>
        <w:rPr>
          <w:rFonts w:hint="eastAsia" w:ascii="宋体" w:hAnsi="宋体" w:cs="宋体"/>
          <w:b/>
          <w:bCs/>
          <w:szCs w:val="21"/>
        </w:rPr>
      </w:pPr>
    </w:p>
    <w:p w14:paraId="44FD4F14">
      <w:pPr>
        <w:pStyle w:val="52"/>
        <w:rPr>
          <w:rFonts w:hint="eastAsia" w:ascii="宋体" w:hAnsi="宋体" w:cs="宋体"/>
          <w:b/>
          <w:bCs/>
          <w:szCs w:val="21"/>
        </w:rPr>
      </w:pPr>
    </w:p>
    <w:p w14:paraId="547A34DD">
      <w:pPr>
        <w:pStyle w:val="52"/>
        <w:rPr>
          <w:rFonts w:hint="eastAsia" w:ascii="宋体" w:hAnsi="宋体" w:cs="宋体"/>
          <w:b/>
          <w:bCs/>
          <w:szCs w:val="21"/>
        </w:rPr>
      </w:pPr>
    </w:p>
    <w:p w14:paraId="3B757AAC">
      <w:pPr>
        <w:pStyle w:val="52"/>
        <w:rPr>
          <w:rFonts w:hint="eastAsia" w:ascii="宋体" w:hAnsi="宋体" w:cs="宋体"/>
          <w:b/>
          <w:bCs/>
          <w:szCs w:val="21"/>
        </w:rPr>
      </w:pPr>
    </w:p>
    <w:p w14:paraId="3F2C6F50">
      <w:pPr>
        <w:pStyle w:val="52"/>
        <w:rPr>
          <w:rFonts w:hint="eastAsia" w:ascii="宋体" w:hAnsi="宋体" w:cs="宋体"/>
          <w:b/>
          <w:bCs/>
          <w:szCs w:val="21"/>
        </w:rPr>
      </w:pPr>
    </w:p>
    <w:p w14:paraId="33AD07B5">
      <w:pPr>
        <w:pStyle w:val="52"/>
        <w:rPr>
          <w:rFonts w:hint="eastAsia" w:ascii="宋体" w:hAnsi="宋体" w:cs="宋体"/>
          <w:b/>
          <w:bCs/>
          <w:szCs w:val="21"/>
        </w:rPr>
      </w:pPr>
    </w:p>
    <w:p w14:paraId="0DBCE53A">
      <w:pPr>
        <w:pStyle w:val="52"/>
        <w:rPr>
          <w:rFonts w:hint="eastAsia" w:ascii="宋体" w:hAnsi="宋体" w:cs="宋体"/>
          <w:b/>
          <w:bCs/>
          <w:szCs w:val="21"/>
        </w:rPr>
      </w:pPr>
    </w:p>
    <w:p w14:paraId="76D6D756">
      <w:pPr>
        <w:pStyle w:val="52"/>
        <w:rPr>
          <w:rFonts w:hint="eastAsia" w:ascii="宋体" w:hAnsi="宋体" w:cs="宋体"/>
          <w:b/>
          <w:bCs/>
          <w:szCs w:val="21"/>
        </w:rPr>
      </w:pPr>
    </w:p>
    <w:p w14:paraId="545B107F">
      <w:pPr>
        <w:pStyle w:val="52"/>
        <w:rPr>
          <w:rFonts w:hint="eastAsia" w:ascii="宋体" w:hAnsi="宋体" w:cs="宋体"/>
          <w:b/>
          <w:bCs/>
          <w:szCs w:val="21"/>
        </w:rPr>
      </w:pPr>
    </w:p>
    <w:p w14:paraId="1DD6E7ED">
      <w:pPr>
        <w:pStyle w:val="52"/>
        <w:rPr>
          <w:rFonts w:hint="eastAsia" w:ascii="宋体" w:hAnsi="宋体" w:cs="宋体"/>
          <w:b/>
          <w:bCs/>
          <w:szCs w:val="21"/>
        </w:rPr>
      </w:pPr>
    </w:p>
    <w:p w14:paraId="699F681E">
      <w:pPr>
        <w:pStyle w:val="52"/>
        <w:rPr>
          <w:rFonts w:hint="eastAsia" w:ascii="宋体" w:hAnsi="宋体" w:cs="宋体"/>
          <w:b/>
          <w:bCs/>
          <w:szCs w:val="21"/>
        </w:rPr>
      </w:pPr>
    </w:p>
    <w:p w14:paraId="1A5D41AF">
      <w:pPr>
        <w:pStyle w:val="52"/>
        <w:rPr>
          <w:rFonts w:hint="eastAsia" w:ascii="宋体" w:hAnsi="宋体" w:cs="宋体"/>
          <w:b/>
          <w:bCs/>
          <w:szCs w:val="21"/>
        </w:rPr>
      </w:pPr>
    </w:p>
    <w:p w14:paraId="0DCE2DC1">
      <w:pPr>
        <w:pStyle w:val="52"/>
        <w:rPr>
          <w:rFonts w:hint="eastAsia" w:ascii="宋体" w:hAnsi="宋体" w:cs="宋体"/>
          <w:b/>
          <w:bCs/>
          <w:szCs w:val="21"/>
        </w:rPr>
      </w:pPr>
    </w:p>
    <w:p w14:paraId="468C6707">
      <w:pPr>
        <w:pStyle w:val="52"/>
        <w:rPr>
          <w:rFonts w:hint="eastAsia" w:ascii="宋体" w:hAnsi="宋体" w:cs="宋体"/>
          <w:b/>
          <w:bCs/>
          <w:szCs w:val="21"/>
        </w:rPr>
      </w:pPr>
    </w:p>
    <w:p w14:paraId="5EA95F4C">
      <w:pPr>
        <w:pStyle w:val="52"/>
        <w:rPr>
          <w:rFonts w:hint="eastAsia" w:ascii="宋体" w:hAnsi="宋体" w:cs="宋体"/>
          <w:b/>
          <w:bCs/>
          <w:szCs w:val="21"/>
        </w:rPr>
      </w:pPr>
    </w:p>
    <w:p w14:paraId="74D18130">
      <w:pPr>
        <w:pStyle w:val="52"/>
        <w:rPr>
          <w:rFonts w:hint="eastAsia" w:ascii="宋体" w:hAnsi="宋体" w:cs="宋体"/>
          <w:b/>
          <w:bCs/>
          <w:szCs w:val="21"/>
        </w:rPr>
      </w:pPr>
    </w:p>
    <w:p w14:paraId="5DC25F05">
      <w:pPr>
        <w:pStyle w:val="52"/>
        <w:rPr>
          <w:rFonts w:hint="eastAsia" w:ascii="宋体" w:hAnsi="宋体" w:cs="宋体"/>
          <w:b/>
          <w:bCs/>
          <w:szCs w:val="21"/>
        </w:rPr>
      </w:pPr>
    </w:p>
    <w:p w14:paraId="1B3BD380">
      <w:pPr>
        <w:pStyle w:val="52"/>
        <w:rPr>
          <w:rFonts w:hint="eastAsia" w:ascii="宋体" w:hAnsi="宋体" w:cs="宋体"/>
          <w:b/>
          <w:bCs/>
          <w:szCs w:val="21"/>
        </w:rPr>
      </w:pPr>
    </w:p>
    <w:p w14:paraId="2C85021F">
      <w:pPr>
        <w:pStyle w:val="52"/>
        <w:rPr>
          <w:rFonts w:hint="eastAsia" w:ascii="宋体" w:hAnsi="宋体" w:cs="宋体"/>
          <w:b/>
          <w:bCs/>
          <w:szCs w:val="21"/>
        </w:rPr>
      </w:pPr>
    </w:p>
    <w:p w14:paraId="0C2F8BA0">
      <w:pPr>
        <w:pStyle w:val="52"/>
        <w:rPr>
          <w:rFonts w:hint="eastAsia" w:ascii="宋体" w:hAnsi="宋体" w:cs="宋体"/>
          <w:b/>
          <w:bCs/>
          <w:szCs w:val="21"/>
        </w:rPr>
      </w:pPr>
    </w:p>
    <w:p w14:paraId="392A859D">
      <w:pPr>
        <w:jc w:val="left"/>
        <w:rPr>
          <w:rFonts w:hint="eastAsia" w:ascii="宋体" w:hAnsi="宋体" w:cs="宋体"/>
          <w:b/>
          <w:bCs/>
          <w:szCs w:val="21"/>
        </w:rPr>
      </w:pPr>
      <w:r>
        <w:rPr>
          <w:rFonts w:hint="eastAsia" w:ascii="宋体" w:hAnsi="宋体" w:eastAsia="Arial Unicode MS" w:cs="宋体"/>
          <w:b/>
          <w:bCs/>
          <w:szCs w:val="21"/>
          <w:lang w:eastAsia="zh-CN"/>
        </w:rPr>
        <w:drawing>
          <wp:anchor distT="0" distB="0" distL="114300" distR="114300" simplePos="0" relativeHeight="251799552" behindDoc="0" locked="0" layoutInCell="1" allowOverlap="1">
            <wp:simplePos x="0" y="0"/>
            <wp:positionH relativeFrom="column">
              <wp:posOffset>3930015</wp:posOffset>
            </wp:positionH>
            <wp:positionV relativeFrom="paragraph">
              <wp:posOffset>189865</wp:posOffset>
            </wp:positionV>
            <wp:extent cx="1774825" cy="2717800"/>
            <wp:effectExtent l="0" t="0" r="15875" b="6350"/>
            <wp:wrapNone/>
            <wp:docPr id="7" name="图片 7" descr="0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039-3"/>
                    <pic:cNvPicPr>
                      <a:picLocks noChangeAspect="1"/>
                    </pic:cNvPicPr>
                  </pic:nvPicPr>
                  <pic:blipFill>
                    <a:blip r:embed="rId52"/>
                    <a:stretch>
                      <a:fillRect/>
                    </a:stretch>
                  </pic:blipFill>
                  <pic:spPr>
                    <a:xfrm>
                      <a:off x="0" y="0"/>
                      <a:ext cx="1774825" cy="2717800"/>
                    </a:xfrm>
                    <a:prstGeom prst="rect">
                      <a:avLst/>
                    </a:prstGeom>
                  </pic:spPr>
                </pic:pic>
              </a:graphicData>
            </a:graphic>
          </wp:anchor>
        </w:drawing>
      </w:r>
      <w:r>
        <w:rPr>
          <w:rFonts w:hint="eastAsia" w:ascii="宋体" w:hAnsi="宋体" w:cs="宋体"/>
          <w:b/>
          <w:bCs/>
          <w:szCs w:val="21"/>
        </w:rPr>
        <w:t>附件:4 机房辐射防护报告</w:t>
      </w:r>
    </w:p>
    <w:p w14:paraId="2E3E7274">
      <w:pPr>
        <w:pStyle w:val="52"/>
        <w:rPr>
          <w:rFonts w:hint="eastAsia" w:ascii="宋体" w:hAnsi="宋体" w:cs="宋体"/>
          <w:b/>
          <w:bCs/>
          <w:szCs w:val="21"/>
        </w:rPr>
      </w:pPr>
      <w:r>
        <w:rPr>
          <w:rFonts w:hint="eastAsia" w:ascii="宋体" w:hAnsi="宋体" w:eastAsia="Arial Unicode MS" w:cs="宋体"/>
          <w:b/>
          <w:bCs/>
          <w:szCs w:val="21"/>
          <w:lang w:eastAsia="zh-CN"/>
        </w:rPr>
        <w:drawing>
          <wp:anchor distT="0" distB="0" distL="114300" distR="114300" simplePos="0" relativeHeight="251798528" behindDoc="0" locked="0" layoutInCell="1" allowOverlap="1">
            <wp:simplePos x="0" y="0"/>
            <wp:positionH relativeFrom="column">
              <wp:posOffset>1836420</wp:posOffset>
            </wp:positionH>
            <wp:positionV relativeFrom="paragraph">
              <wp:posOffset>60960</wp:posOffset>
            </wp:positionV>
            <wp:extent cx="1725930" cy="2519045"/>
            <wp:effectExtent l="0" t="0" r="7620" b="14605"/>
            <wp:wrapNone/>
            <wp:docPr id="6" name="图片 6" descr="0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039-2"/>
                    <pic:cNvPicPr>
                      <a:picLocks noChangeAspect="1"/>
                    </pic:cNvPicPr>
                  </pic:nvPicPr>
                  <pic:blipFill>
                    <a:blip r:embed="rId53"/>
                    <a:stretch>
                      <a:fillRect/>
                    </a:stretch>
                  </pic:blipFill>
                  <pic:spPr>
                    <a:xfrm>
                      <a:off x="0" y="0"/>
                      <a:ext cx="1725930" cy="2519045"/>
                    </a:xfrm>
                    <a:prstGeom prst="rect">
                      <a:avLst/>
                    </a:prstGeom>
                  </pic:spPr>
                </pic:pic>
              </a:graphicData>
            </a:graphic>
          </wp:anchor>
        </w:drawing>
      </w:r>
      <w:r>
        <w:rPr>
          <w:rFonts w:hint="eastAsia" w:ascii="宋体" w:hAnsi="宋体" w:eastAsia="Arial Unicode MS" w:cs="宋体"/>
          <w:b/>
          <w:bCs/>
          <w:szCs w:val="21"/>
          <w:lang w:eastAsia="zh-CN"/>
        </w:rPr>
        <w:drawing>
          <wp:anchor distT="0" distB="0" distL="114300" distR="114300" simplePos="0" relativeHeight="251797504" behindDoc="0" locked="0" layoutInCell="1" allowOverlap="1">
            <wp:simplePos x="0" y="0"/>
            <wp:positionH relativeFrom="column">
              <wp:posOffset>-108585</wp:posOffset>
            </wp:positionH>
            <wp:positionV relativeFrom="paragraph">
              <wp:posOffset>129540</wp:posOffset>
            </wp:positionV>
            <wp:extent cx="1723390" cy="2457450"/>
            <wp:effectExtent l="0" t="0" r="10160" b="0"/>
            <wp:wrapNone/>
            <wp:docPr id="5" name="图片 5" descr="0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039-1"/>
                    <pic:cNvPicPr>
                      <a:picLocks noChangeAspect="1"/>
                    </pic:cNvPicPr>
                  </pic:nvPicPr>
                  <pic:blipFill>
                    <a:blip r:embed="rId54"/>
                    <a:stretch>
                      <a:fillRect/>
                    </a:stretch>
                  </pic:blipFill>
                  <pic:spPr>
                    <a:xfrm>
                      <a:off x="0" y="0"/>
                      <a:ext cx="1723390" cy="2457450"/>
                    </a:xfrm>
                    <a:prstGeom prst="rect">
                      <a:avLst/>
                    </a:prstGeom>
                  </pic:spPr>
                </pic:pic>
              </a:graphicData>
            </a:graphic>
          </wp:anchor>
        </w:drawing>
      </w:r>
    </w:p>
    <w:p w14:paraId="1F74265F">
      <w:pPr>
        <w:pStyle w:val="52"/>
        <w:rPr>
          <w:rFonts w:hint="eastAsia" w:ascii="宋体" w:hAnsi="宋体" w:cs="宋体"/>
          <w:b/>
          <w:bCs/>
          <w:szCs w:val="21"/>
        </w:rPr>
      </w:pPr>
    </w:p>
    <w:p w14:paraId="441B64BF">
      <w:pPr>
        <w:pStyle w:val="52"/>
        <w:rPr>
          <w:rFonts w:hint="eastAsia" w:ascii="宋体" w:hAnsi="宋体" w:cs="宋体"/>
          <w:b/>
          <w:bCs/>
          <w:szCs w:val="21"/>
        </w:rPr>
      </w:pPr>
    </w:p>
    <w:p w14:paraId="5A8371F7">
      <w:pPr>
        <w:pStyle w:val="52"/>
        <w:rPr>
          <w:rFonts w:hint="eastAsia" w:ascii="宋体" w:hAnsi="宋体" w:eastAsia="Arial Unicode MS" w:cs="宋体"/>
          <w:b/>
          <w:bCs/>
          <w:szCs w:val="21"/>
          <w:lang w:eastAsia="zh-CN"/>
        </w:rPr>
      </w:pPr>
    </w:p>
    <w:p w14:paraId="166DF1D6">
      <w:pPr>
        <w:pStyle w:val="52"/>
        <w:rPr>
          <w:rFonts w:hint="eastAsia" w:ascii="宋体" w:hAnsi="宋体" w:eastAsia="Arial Unicode MS" w:cs="宋体"/>
          <w:b/>
          <w:bCs/>
          <w:szCs w:val="21"/>
          <w:lang w:eastAsia="zh-CN"/>
        </w:rPr>
      </w:pPr>
    </w:p>
    <w:p w14:paraId="7AA49726">
      <w:pPr>
        <w:pStyle w:val="52"/>
        <w:rPr>
          <w:rFonts w:hint="eastAsia" w:ascii="宋体" w:hAnsi="宋体" w:cs="宋体"/>
          <w:b/>
          <w:bCs/>
          <w:szCs w:val="21"/>
        </w:rPr>
      </w:pPr>
    </w:p>
    <w:p w14:paraId="211E0C52">
      <w:pPr>
        <w:pStyle w:val="52"/>
        <w:rPr>
          <w:rFonts w:hint="eastAsia" w:ascii="宋体" w:hAnsi="宋体" w:cs="宋体"/>
          <w:b/>
          <w:bCs/>
          <w:szCs w:val="21"/>
        </w:rPr>
      </w:pPr>
    </w:p>
    <w:p w14:paraId="266D8DBB">
      <w:pPr>
        <w:pStyle w:val="52"/>
        <w:rPr>
          <w:rFonts w:hint="eastAsia" w:ascii="宋体" w:hAnsi="宋体" w:cs="宋体"/>
          <w:b/>
          <w:bCs/>
          <w:szCs w:val="21"/>
        </w:rPr>
      </w:pPr>
    </w:p>
    <w:p w14:paraId="54E8E5FA">
      <w:pPr>
        <w:pStyle w:val="52"/>
        <w:rPr>
          <w:rFonts w:hint="eastAsia" w:ascii="宋体" w:hAnsi="宋体" w:cs="宋体"/>
          <w:b/>
          <w:bCs/>
          <w:szCs w:val="21"/>
        </w:rPr>
      </w:pPr>
    </w:p>
    <w:p w14:paraId="7D0415BD">
      <w:pPr>
        <w:pStyle w:val="52"/>
        <w:rPr>
          <w:rFonts w:hint="eastAsia" w:ascii="宋体" w:hAnsi="宋体" w:cs="宋体"/>
          <w:b/>
          <w:bCs/>
          <w:szCs w:val="21"/>
        </w:rPr>
      </w:pPr>
    </w:p>
    <w:p w14:paraId="51C18C10">
      <w:pPr>
        <w:pStyle w:val="52"/>
        <w:rPr>
          <w:rFonts w:hint="eastAsia" w:ascii="宋体" w:hAnsi="宋体" w:cs="宋体"/>
          <w:b/>
          <w:bCs/>
          <w:szCs w:val="21"/>
        </w:rPr>
      </w:pPr>
    </w:p>
    <w:p w14:paraId="6886FEC2">
      <w:pPr>
        <w:pStyle w:val="52"/>
        <w:rPr>
          <w:rFonts w:hint="eastAsia" w:ascii="宋体" w:hAnsi="宋体" w:cs="宋体"/>
          <w:b/>
          <w:bCs/>
          <w:szCs w:val="21"/>
        </w:rPr>
      </w:pPr>
    </w:p>
    <w:p w14:paraId="57BB5D30">
      <w:pPr>
        <w:pStyle w:val="52"/>
        <w:rPr>
          <w:rFonts w:hint="eastAsia" w:ascii="宋体" w:hAnsi="宋体" w:cs="宋体"/>
          <w:b/>
          <w:bCs/>
          <w:szCs w:val="21"/>
        </w:rPr>
      </w:pPr>
    </w:p>
    <w:p w14:paraId="546EE976">
      <w:pPr>
        <w:pStyle w:val="52"/>
        <w:rPr>
          <w:rFonts w:hint="eastAsia" w:ascii="宋体" w:hAnsi="宋体" w:cs="宋体"/>
          <w:b/>
          <w:bCs/>
          <w:szCs w:val="21"/>
        </w:rPr>
      </w:pPr>
    </w:p>
    <w:p w14:paraId="1FB3ED12">
      <w:pPr>
        <w:pStyle w:val="52"/>
        <w:rPr>
          <w:rFonts w:hint="eastAsia" w:ascii="宋体" w:hAnsi="宋体" w:cs="宋体"/>
          <w:b/>
          <w:bCs/>
          <w:szCs w:val="21"/>
        </w:rPr>
      </w:pPr>
      <w:bookmarkStart w:id="48" w:name="_GoBack"/>
      <w:r>
        <w:rPr>
          <w:rFonts w:hint="eastAsia" w:ascii="宋体" w:hAnsi="宋体" w:eastAsia="Arial Unicode MS" w:cs="宋体"/>
          <w:b/>
          <w:bCs/>
          <w:szCs w:val="21"/>
          <w:lang w:eastAsia="zh-CN"/>
        </w:rPr>
        <w:drawing>
          <wp:anchor distT="0" distB="0" distL="114300" distR="114300" simplePos="0" relativeHeight="251800576" behindDoc="0" locked="0" layoutInCell="1" allowOverlap="1">
            <wp:simplePos x="0" y="0"/>
            <wp:positionH relativeFrom="column">
              <wp:posOffset>-149860</wp:posOffset>
            </wp:positionH>
            <wp:positionV relativeFrom="paragraph">
              <wp:posOffset>118745</wp:posOffset>
            </wp:positionV>
            <wp:extent cx="1791970" cy="2631440"/>
            <wp:effectExtent l="0" t="0" r="17780" b="16510"/>
            <wp:wrapNone/>
            <wp:docPr id="11" name="图片 11" descr="0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039-4"/>
                    <pic:cNvPicPr>
                      <a:picLocks noChangeAspect="1"/>
                    </pic:cNvPicPr>
                  </pic:nvPicPr>
                  <pic:blipFill>
                    <a:blip r:embed="rId55">
                      <a:grayscl/>
                    </a:blip>
                    <a:stretch>
                      <a:fillRect/>
                    </a:stretch>
                  </pic:blipFill>
                  <pic:spPr>
                    <a:xfrm>
                      <a:off x="0" y="0"/>
                      <a:ext cx="1791970" cy="2631440"/>
                    </a:xfrm>
                    <a:prstGeom prst="rect">
                      <a:avLst/>
                    </a:prstGeom>
                  </pic:spPr>
                </pic:pic>
              </a:graphicData>
            </a:graphic>
          </wp:anchor>
        </w:drawing>
      </w:r>
      <w:bookmarkEnd w:id="48"/>
    </w:p>
    <w:p w14:paraId="430A96D0">
      <w:pPr>
        <w:pStyle w:val="52"/>
        <w:rPr>
          <w:rFonts w:hint="eastAsia" w:ascii="宋体" w:hAnsi="宋体" w:cs="宋体"/>
          <w:b/>
          <w:bCs/>
          <w:szCs w:val="21"/>
        </w:rPr>
      </w:pPr>
      <w:r>
        <w:rPr>
          <w:rFonts w:hint="eastAsia" w:ascii="宋体" w:hAnsi="宋体" w:eastAsia="Arial Unicode MS" w:cs="宋体"/>
          <w:b/>
          <w:bCs/>
          <w:szCs w:val="21"/>
          <w:lang w:eastAsia="zh-CN"/>
        </w:rPr>
        <w:drawing>
          <wp:anchor distT="0" distB="0" distL="114300" distR="114300" simplePos="0" relativeHeight="251802624" behindDoc="0" locked="0" layoutInCell="1" allowOverlap="1">
            <wp:simplePos x="0" y="0"/>
            <wp:positionH relativeFrom="column">
              <wp:posOffset>3931920</wp:posOffset>
            </wp:positionH>
            <wp:positionV relativeFrom="paragraph">
              <wp:posOffset>102870</wp:posOffset>
            </wp:positionV>
            <wp:extent cx="1807845" cy="2613025"/>
            <wp:effectExtent l="0" t="0" r="1905" b="15875"/>
            <wp:wrapNone/>
            <wp:docPr id="15" name="图片 15" descr="0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041-2"/>
                    <pic:cNvPicPr>
                      <a:picLocks noChangeAspect="1"/>
                    </pic:cNvPicPr>
                  </pic:nvPicPr>
                  <pic:blipFill>
                    <a:blip r:embed="rId56"/>
                    <a:stretch>
                      <a:fillRect/>
                    </a:stretch>
                  </pic:blipFill>
                  <pic:spPr>
                    <a:xfrm>
                      <a:off x="0" y="0"/>
                      <a:ext cx="1807845" cy="2613025"/>
                    </a:xfrm>
                    <a:prstGeom prst="rect">
                      <a:avLst/>
                    </a:prstGeom>
                  </pic:spPr>
                </pic:pic>
              </a:graphicData>
            </a:graphic>
          </wp:anchor>
        </w:drawing>
      </w:r>
      <w:r>
        <w:rPr>
          <w:rFonts w:hint="eastAsia" w:ascii="宋体" w:hAnsi="宋体" w:eastAsia="Arial Unicode MS" w:cs="宋体"/>
          <w:b/>
          <w:bCs/>
          <w:szCs w:val="21"/>
          <w:lang w:eastAsia="zh-CN"/>
        </w:rPr>
        <w:drawing>
          <wp:anchor distT="0" distB="0" distL="114300" distR="114300" simplePos="0" relativeHeight="251801600" behindDoc="0" locked="0" layoutInCell="1" allowOverlap="1">
            <wp:simplePos x="0" y="0"/>
            <wp:positionH relativeFrom="column">
              <wp:posOffset>1904365</wp:posOffset>
            </wp:positionH>
            <wp:positionV relativeFrom="paragraph">
              <wp:posOffset>53975</wp:posOffset>
            </wp:positionV>
            <wp:extent cx="1679575" cy="2477135"/>
            <wp:effectExtent l="0" t="0" r="15875" b="18415"/>
            <wp:wrapNone/>
            <wp:docPr id="13" name="图片 13" descr="0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041-1"/>
                    <pic:cNvPicPr>
                      <a:picLocks noChangeAspect="1"/>
                    </pic:cNvPicPr>
                  </pic:nvPicPr>
                  <pic:blipFill>
                    <a:blip r:embed="rId57">
                      <a:grayscl/>
                    </a:blip>
                    <a:stretch>
                      <a:fillRect/>
                    </a:stretch>
                  </pic:blipFill>
                  <pic:spPr>
                    <a:xfrm>
                      <a:off x="0" y="0"/>
                      <a:ext cx="1679575" cy="2477135"/>
                    </a:xfrm>
                    <a:prstGeom prst="rect">
                      <a:avLst/>
                    </a:prstGeom>
                  </pic:spPr>
                </pic:pic>
              </a:graphicData>
            </a:graphic>
          </wp:anchor>
        </w:drawing>
      </w:r>
    </w:p>
    <w:p w14:paraId="0CBA6AB5">
      <w:pPr>
        <w:pStyle w:val="52"/>
        <w:rPr>
          <w:rFonts w:hint="eastAsia" w:ascii="宋体" w:hAnsi="宋体" w:cs="宋体"/>
          <w:b/>
          <w:bCs/>
          <w:szCs w:val="21"/>
        </w:rPr>
      </w:pPr>
    </w:p>
    <w:p w14:paraId="0A18CD34">
      <w:pPr>
        <w:pStyle w:val="52"/>
        <w:rPr>
          <w:rFonts w:hint="eastAsia" w:ascii="宋体" w:hAnsi="宋体" w:eastAsia="Arial Unicode MS" w:cs="宋体"/>
          <w:b/>
          <w:bCs/>
          <w:szCs w:val="21"/>
          <w:lang w:eastAsia="zh-CN"/>
        </w:rPr>
      </w:pPr>
    </w:p>
    <w:p w14:paraId="7FC11761">
      <w:pPr>
        <w:pStyle w:val="52"/>
        <w:rPr>
          <w:rFonts w:hint="eastAsia" w:ascii="宋体" w:hAnsi="宋体" w:eastAsia="Arial Unicode MS" w:cs="宋体"/>
          <w:b/>
          <w:bCs/>
          <w:szCs w:val="21"/>
          <w:lang w:eastAsia="zh-CN"/>
        </w:rPr>
      </w:pPr>
    </w:p>
    <w:p w14:paraId="6646B880">
      <w:pPr>
        <w:pStyle w:val="52"/>
        <w:rPr>
          <w:rFonts w:hint="eastAsia" w:ascii="宋体" w:hAnsi="宋体" w:cs="宋体"/>
          <w:b/>
          <w:bCs/>
          <w:szCs w:val="21"/>
        </w:rPr>
      </w:pPr>
    </w:p>
    <w:p w14:paraId="7F867113">
      <w:pPr>
        <w:pStyle w:val="52"/>
        <w:rPr>
          <w:rFonts w:hint="eastAsia" w:ascii="宋体" w:hAnsi="宋体" w:cs="宋体"/>
          <w:b/>
          <w:bCs/>
          <w:szCs w:val="21"/>
        </w:rPr>
      </w:pPr>
    </w:p>
    <w:p w14:paraId="16C658AD">
      <w:pPr>
        <w:pStyle w:val="52"/>
        <w:rPr>
          <w:rFonts w:hint="eastAsia" w:ascii="宋体" w:hAnsi="宋体" w:cs="宋体"/>
          <w:b/>
          <w:bCs/>
          <w:szCs w:val="21"/>
        </w:rPr>
      </w:pPr>
    </w:p>
    <w:p w14:paraId="2C048AFF">
      <w:pPr>
        <w:pStyle w:val="52"/>
        <w:rPr>
          <w:rFonts w:hint="eastAsia" w:ascii="宋体" w:hAnsi="宋体" w:cs="宋体"/>
          <w:b/>
          <w:bCs/>
          <w:szCs w:val="21"/>
        </w:rPr>
      </w:pPr>
    </w:p>
    <w:p w14:paraId="1D2E47A6">
      <w:pPr>
        <w:pStyle w:val="52"/>
        <w:rPr>
          <w:rFonts w:hint="eastAsia" w:ascii="宋体" w:hAnsi="宋体" w:cs="宋体"/>
          <w:b/>
          <w:bCs/>
          <w:szCs w:val="21"/>
        </w:rPr>
      </w:pPr>
    </w:p>
    <w:p w14:paraId="1F977C90">
      <w:pPr>
        <w:pStyle w:val="52"/>
        <w:rPr>
          <w:rFonts w:hint="eastAsia" w:ascii="宋体" w:hAnsi="宋体" w:eastAsia="Arial Unicode MS" w:cs="宋体"/>
          <w:b/>
          <w:bCs/>
          <w:szCs w:val="21"/>
          <w:lang w:eastAsia="zh-CN"/>
        </w:rPr>
      </w:pPr>
    </w:p>
    <w:p w14:paraId="4044F39A">
      <w:pPr>
        <w:pStyle w:val="52"/>
        <w:rPr>
          <w:rFonts w:hint="eastAsia" w:ascii="宋体" w:hAnsi="宋体" w:cs="宋体"/>
          <w:b/>
          <w:bCs/>
          <w:szCs w:val="21"/>
        </w:rPr>
      </w:pPr>
    </w:p>
    <w:p w14:paraId="646E8206">
      <w:pPr>
        <w:pStyle w:val="52"/>
        <w:rPr>
          <w:rFonts w:hint="eastAsia" w:ascii="宋体" w:hAnsi="宋体" w:cs="宋体"/>
          <w:b/>
          <w:bCs/>
          <w:szCs w:val="21"/>
        </w:rPr>
      </w:pPr>
    </w:p>
    <w:p w14:paraId="057A79A9">
      <w:pPr>
        <w:pStyle w:val="52"/>
        <w:rPr>
          <w:rFonts w:hint="eastAsia" w:ascii="宋体" w:hAnsi="宋体" w:cs="宋体"/>
          <w:b/>
          <w:bCs/>
          <w:szCs w:val="21"/>
        </w:rPr>
      </w:pPr>
    </w:p>
    <w:p w14:paraId="1686CBD0">
      <w:pPr>
        <w:pStyle w:val="52"/>
        <w:rPr>
          <w:rFonts w:hint="eastAsia" w:ascii="宋体" w:hAnsi="宋体" w:cs="宋体"/>
          <w:b/>
          <w:bCs/>
          <w:szCs w:val="21"/>
        </w:rPr>
      </w:pPr>
    </w:p>
    <w:p w14:paraId="654F66B0">
      <w:pPr>
        <w:pStyle w:val="52"/>
        <w:rPr>
          <w:rFonts w:hint="eastAsia" w:ascii="宋体" w:hAnsi="宋体" w:cs="宋体"/>
          <w:b/>
          <w:bCs/>
          <w:szCs w:val="21"/>
        </w:rPr>
      </w:pPr>
      <w:r>
        <w:rPr>
          <w:rFonts w:hint="eastAsia" w:ascii="宋体" w:hAnsi="宋体" w:eastAsia="Arial Unicode MS" w:cs="宋体"/>
          <w:b/>
          <w:bCs/>
          <w:szCs w:val="21"/>
          <w:lang w:eastAsia="zh-CN"/>
        </w:rPr>
        <w:drawing>
          <wp:anchor distT="0" distB="0" distL="114300" distR="114300" simplePos="0" relativeHeight="251805696" behindDoc="0" locked="0" layoutInCell="1" allowOverlap="1">
            <wp:simplePos x="0" y="0"/>
            <wp:positionH relativeFrom="column">
              <wp:posOffset>3917315</wp:posOffset>
            </wp:positionH>
            <wp:positionV relativeFrom="paragraph">
              <wp:posOffset>169545</wp:posOffset>
            </wp:positionV>
            <wp:extent cx="1911985" cy="2703830"/>
            <wp:effectExtent l="0" t="0" r="12065" b="1270"/>
            <wp:wrapNone/>
            <wp:docPr id="23" name="图片 23" descr="0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043-1"/>
                    <pic:cNvPicPr>
                      <a:picLocks noChangeAspect="1"/>
                    </pic:cNvPicPr>
                  </pic:nvPicPr>
                  <pic:blipFill>
                    <a:blip r:embed="rId58">
                      <a:grayscl/>
                    </a:blip>
                    <a:stretch>
                      <a:fillRect/>
                    </a:stretch>
                  </pic:blipFill>
                  <pic:spPr>
                    <a:xfrm>
                      <a:off x="0" y="0"/>
                      <a:ext cx="1911985" cy="2703830"/>
                    </a:xfrm>
                    <a:prstGeom prst="rect">
                      <a:avLst/>
                    </a:prstGeom>
                  </pic:spPr>
                </pic:pic>
              </a:graphicData>
            </a:graphic>
          </wp:anchor>
        </w:drawing>
      </w:r>
      <w:r>
        <w:rPr>
          <w:rFonts w:hint="eastAsia" w:ascii="宋体" w:hAnsi="宋体" w:eastAsia="Arial Unicode MS" w:cs="宋体"/>
          <w:b/>
          <w:bCs/>
          <w:szCs w:val="21"/>
          <w:lang w:eastAsia="zh-CN"/>
        </w:rPr>
        <w:drawing>
          <wp:anchor distT="0" distB="0" distL="114300" distR="114300" simplePos="0" relativeHeight="251804672" behindDoc="0" locked="0" layoutInCell="1" allowOverlap="1">
            <wp:simplePos x="0" y="0"/>
            <wp:positionH relativeFrom="column">
              <wp:posOffset>1973580</wp:posOffset>
            </wp:positionH>
            <wp:positionV relativeFrom="paragraph">
              <wp:posOffset>192405</wp:posOffset>
            </wp:positionV>
            <wp:extent cx="1610360" cy="2313305"/>
            <wp:effectExtent l="0" t="0" r="8890" b="10795"/>
            <wp:wrapNone/>
            <wp:docPr id="20" name="图片 20" descr="0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041-4"/>
                    <pic:cNvPicPr>
                      <a:picLocks noChangeAspect="1"/>
                    </pic:cNvPicPr>
                  </pic:nvPicPr>
                  <pic:blipFill>
                    <a:blip r:embed="rId59">
                      <a:grayscl/>
                    </a:blip>
                    <a:stretch>
                      <a:fillRect/>
                    </a:stretch>
                  </pic:blipFill>
                  <pic:spPr>
                    <a:xfrm>
                      <a:off x="0" y="0"/>
                      <a:ext cx="1610360" cy="2313305"/>
                    </a:xfrm>
                    <a:prstGeom prst="rect">
                      <a:avLst/>
                    </a:prstGeom>
                  </pic:spPr>
                </pic:pic>
              </a:graphicData>
            </a:graphic>
          </wp:anchor>
        </w:drawing>
      </w:r>
      <w:r>
        <w:rPr>
          <w:rFonts w:hint="eastAsia" w:ascii="宋体" w:hAnsi="宋体" w:eastAsia="Arial Unicode MS" w:cs="宋体"/>
          <w:b/>
          <w:bCs/>
          <w:szCs w:val="21"/>
          <w:lang w:eastAsia="zh-CN"/>
        </w:rPr>
        <w:drawing>
          <wp:anchor distT="0" distB="0" distL="114300" distR="114300" simplePos="0" relativeHeight="251803648" behindDoc="0" locked="0" layoutInCell="1" allowOverlap="1">
            <wp:simplePos x="0" y="0"/>
            <wp:positionH relativeFrom="column">
              <wp:posOffset>-272415</wp:posOffset>
            </wp:positionH>
            <wp:positionV relativeFrom="paragraph">
              <wp:posOffset>80010</wp:posOffset>
            </wp:positionV>
            <wp:extent cx="1779270" cy="2576195"/>
            <wp:effectExtent l="0" t="0" r="11430" b="14605"/>
            <wp:wrapNone/>
            <wp:docPr id="17" name="图片 17" descr="0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041-3"/>
                    <pic:cNvPicPr>
                      <a:picLocks noChangeAspect="1"/>
                    </pic:cNvPicPr>
                  </pic:nvPicPr>
                  <pic:blipFill>
                    <a:blip r:embed="rId60"/>
                    <a:stretch>
                      <a:fillRect/>
                    </a:stretch>
                  </pic:blipFill>
                  <pic:spPr>
                    <a:xfrm>
                      <a:off x="0" y="0"/>
                      <a:ext cx="1779270" cy="2576195"/>
                    </a:xfrm>
                    <a:prstGeom prst="rect">
                      <a:avLst/>
                    </a:prstGeom>
                  </pic:spPr>
                </pic:pic>
              </a:graphicData>
            </a:graphic>
          </wp:anchor>
        </w:drawing>
      </w:r>
    </w:p>
    <w:p w14:paraId="1AC780FC">
      <w:pPr>
        <w:pStyle w:val="52"/>
        <w:rPr>
          <w:rFonts w:hint="eastAsia" w:ascii="宋体" w:hAnsi="宋体" w:cs="宋体"/>
          <w:b/>
          <w:bCs/>
          <w:szCs w:val="21"/>
        </w:rPr>
      </w:pPr>
    </w:p>
    <w:p w14:paraId="0E36673F">
      <w:pPr>
        <w:pStyle w:val="52"/>
        <w:rPr>
          <w:rFonts w:hint="eastAsia" w:ascii="宋体" w:hAnsi="宋体" w:cs="宋体"/>
          <w:b/>
          <w:bCs/>
          <w:szCs w:val="21"/>
        </w:rPr>
      </w:pPr>
    </w:p>
    <w:p w14:paraId="54F1633F">
      <w:pPr>
        <w:pStyle w:val="52"/>
        <w:rPr>
          <w:rFonts w:hint="eastAsia" w:ascii="宋体" w:hAnsi="宋体" w:cs="宋体"/>
          <w:b/>
          <w:bCs/>
          <w:szCs w:val="21"/>
        </w:rPr>
      </w:pPr>
    </w:p>
    <w:p w14:paraId="72FD4F94">
      <w:pPr>
        <w:pStyle w:val="52"/>
        <w:rPr>
          <w:rFonts w:hint="eastAsia" w:ascii="宋体" w:hAnsi="宋体" w:eastAsia="Arial Unicode MS" w:cs="宋体"/>
          <w:b/>
          <w:bCs/>
          <w:szCs w:val="21"/>
          <w:lang w:eastAsia="zh-CN"/>
        </w:rPr>
      </w:pPr>
    </w:p>
    <w:p w14:paraId="53D429EE">
      <w:pPr>
        <w:pStyle w:val="52"/>
        <w:rPr>
          <w:rFonts w:hint="eastAsia" w:ascii="宋体" w:hAnsi="宋体" w:eastAsia="Arial Unicode MS" w:cs="宋体"/>
          <w:b/>
          <w:bCs/>
          <w:szCs w:val="21"/>
          <w:lang w:eastAsia="zh-CN"/>
        </w:rPr>
      </w:pPr>
    </w:p>
    <w:p w14:paraId="5E630F02">
      <w:pPr>
        <w:pStyle w:val="52"/>
        <w:rPr>
          <w:rFonts w:hint="eastAsia" w:ascii="宋体" w:hAnsi="宋体" w:cs="宋体"/>
          <w:b/>
          <w:bCs/>
          <w:szCs w:val="21"/>
        </w:rPr>
      </w:pPr>
    </w:p>
    <w:p w14:paraId="5CE569BF">
      <w:pPr>
        <w:pStyle w:val="52"/>
        <w:rPr>
          <w:rFonts w:hint="eastAsia" w:ascii="宋体" w:hAnsi="宋体" w:cs="宋体"/>
          <w:b/>
          <w:bCs/>
          <w:szCs w:val="21"/>
        </w:rPr>
      </w:pPr>
    </w:p>
    <w:p w14:paraId="09E2B898">
      <w:pPr>
        <w:jc w:val="left"/>
        <w:rPr>
          <w:rFonts w:hint="eastAsia" w:ascii="宋体" w:hAnsi="宋体" w:cs="宋体"/>
          <w:b/>
          <w:bCs/>
          <w:szCs w:val="21"/>
        </w:rPr>
      </w:pPr>
    </w:p>
    <w:p w14:paraId="26E6AE60">
      <w:pPr>
        <w:pStyle w:val="52"/>
        <w:rPr>
          <w:rFonts w:hint="eastAsia" w:ascii="宋体" w:hAnsi="宋体" w:cs="宋体"/>
          <w:b/>
          <w:bCs/>
          <w:szCs w:val="21"/>
        </w:rPr>
      </w:pPr>
    </w:p>
    <w:p w14:paraId="2C3805FC">
      <w:pPr>
        <w:pStyle w:val="52"/>
        <w:rPr>
          <w:rFonts w:hint="eastAsia" w:ascii="宋体" w:hAnsi="宋体" w:cs="宋体"/>
          <w:b/>
          <w:bCs/>
          <w:szCs w:val="21"/>
        </w:rPr>
      </w:pPr>
    </w:p>
    <w:p w14:paraId="3D30868F">
      <w:pPr>
        <w:pStyle w:val="52"/>
        <w:rPr>
          <w:rFonts w:hint="eastAsia" w:ascii="宋体" w:hAnsi="宋体" w:cs="宋体"/>
          <w:b/>
          <w:bCs/>
          <w:szCs w:val="21"/>
        </w:rPr>
      </w:pPr>
    </w:p>
    <w:p w14:paraId="6658269E">
      <w:pPr>
        <w:pStyle w:val="52"/>
        <w:rPr>
          <w:rFonts w:hint="eastAsia" w:ascii="宋体" w:hAnsi="宋体" w:cs="宋体"/>
          <w:b/>
          <w:bCs/>
          <w:szCs w:val="21"/>
        </w:rPr>
      </w:pPr>
    </w:p>
    <w:p w14:paraId="18D90423">
      <w:pPr>
        <w:pStyle w:val="52"/>
        <w:rPr>
          <w:rFonts w:hint="eastAsia" w:ascii="宋体" w:hAnsi="宋体" w:cs="宋体"/>
          <w:b/>
          <w:bCs/>
          <w:szCs w:val="21"/>
        </w:rPr>
      </w:pPr>
    </w:p>
    <w:p w14:paraId="29380CB2">
      <w:pPr>
        <w:pStyle w:val="52"/>
        <w:rPr>
          <w:rFonts w:hint="eastAsia" w:ascii="宋体" w:hAnsi="宋体" w:cs="宋体"/>
          <w:b/>
          <w:bCs/>
          <w:szCs w:val="21"/>
        </w:rPr>
      </w:pPr>
    </w:p>
    <w:p w14:paraId="674A5544">
      <w:pPr>
        <w:pStyle w:val="52"/>
        <w:rPr>
          <w:rFonts w:hint="eastAsia" w:ascii="宋体" w:hAnsi="宋体" w:cs="宋体"/>
          <w:b/>
          <w:bCs/>
          <w:szCs w:val="21"/>
        </w:rPr>
      </w:pPr>
      <w:r>
        <w:rPr>
          <w:rFonts w:hint="eastAsia" w:ascii="宋体" w:hAnsi="宋体" w:eastAsia="Arial Unicode MS" w:cs="宋体"/>
          <w:b/>
          <w:bCs/>
          <w:szCs w:val="21"/>
          <w:lang w:eastAsia="zh-CN"/>
        </w:rPr>
        <w:drawing>
          <wp:anchor distT="0" distB="0" distL="114300" distR="114300" simplePos="0" relativeHeight="251808768" behindDoc="0" locked="0" layoutInCell="1" allowOverlap="1">
            <wp:simplePos x="0" y="0"/>
            <wp:positionH relativeFrom="column">
              <wp:posOffset>3714750</wp:posOffset>
            </wp:positionH>
            <wp:positionV relativeFrom="paragraph">
              <wp:posOffset>18415</wp:posOffset>
            </wp:positionV>
            <wp:extent cx="1961515" cy="2830830"/>
            <wp:effectExtent l="0" t="0" r="635" b="7620"/>
            <wp:wrapNone/>
            <wp:docPr id="35" name="图片 35" descr="0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043-4"/>
                    <pic:cNvPicPr>
                      <a:picLocks noChangeAspect="1"/>
                    </pic:cNvPicPr>
                  </pic:nvPicPr>
                  <pic:blipFill>
                    <a:blip r:embed="rId61">
                      <a:grayscl/>
                    </a:blip>
                    <a:stretch>
                      <a:fillRect/>
                    </a:stretch>
                  </pic:blipFill>
                  <pic:spPr>
                    <a:xfrm>
                      <a:off x="0" y="0"/>
                      <a:ext cx="1961515" cy="2830830"/>
                    </a:xfrm>
                    <a:prstGeom prst="rect">
                      <a:avLst/>
                    </a:prstGeom>
                  </pic:spPr>
                </pic:pic>
              </a:graphicData>
            </a:graphic>
          </wp:anchor>
        </w:drawing>
      </w:r>
      <w:r>
        <w:rPr>
          <w:rFonts w:hint="eastAsia" w:ascii="宋体" w:hAnsi="宋体" w:eastAsia="Arial Unicode MS" w:cs="宋体"/>
          <w:b/>
          <w:bCs/>
          <w:szCs w:val="21"/>
          <w:lang w:eastAsia="zh-CN"/>
        </w:rPr>
        <w:drawing>
          <wp:anchor distT="0" distB="0" distL="114300" distR="114300" simplePos="0" relativeHeight="251807744" behindDoc="0" locked="0" layoutInCell="1" allowOverlap="1">
            <wp:simplePos x="0" y="0"/>
            <wp:positionH relativeFrom="column">
              <wp:posOffset>1796415</wp:posOffset>
            </wp:positionH>
            <wp:positionV relativeFrom="paragraph">
              <wp:posOffset>60960</wp:posOffset>
            </wp:positionV>
            <wp:extent cx="1663700" cy="2435860"/>
            <wp:effectExtent l="0" t="0" r="12700" b="2540"/>
            <wp:wrapNone/>
            <wp:docPr id="34" name="图片 34" descr="0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043-3"/>
                    <pic:cNvPicPr>
                      <a:picLocks noChangeAspect="1"/>
                    </pic:cNvPicPr>
                  </pic:nvPicPr>
                  <pic:blipFill>
                    <a:blip r:embed="rId62"/>
                    <a:stretch>
                      <a:fillRect/>
                    </a:stretch>
                  </pic:blipFill>
                  <pic:spPr>
                    <a:xfrm>
                      <a:off x="0" y="0"/>
                      <a:ext cx="1663700" cy="2435860"/>
                    </a:xfrm>
                    <a:prstGeom prst="rect">
                      <a:avLst/>
                    </a:prstGeom>
                  </pic:spPr>
                </pic:pic>
              </a:graphicData>
            </a:graphic>
          </wp:anchor>
        </w:drawing>
      </w:r>
      <w:r>
        <w:rPr>
          <w:rFonts w:hint="eastAsia" w:ascii="宋体" w:hAnsi="宋体" w:eastAsia="Arial Unicode MS" w:cs="宋体"/>
          <w:b/>
          <w:bCs/>
          <w:szCs w:val="21"/>
          <w:lang w:eastAsia="zh-CN"/>
        </w:rPr>
        <w:drawing>
          <wp:anchor distT="0" distB="0" distL="114300" distR="114300" simplePos="0" relativeHeight="251806720" behindDoc="0" locked="0" layoutInCell="1" allowOverlap="1">
            <wp:simplePos x="0" y="0"/>
            <wp:positionH relativeFrom="column">
              <wp:posOffset>-204470</wp:posOffset>
            </wp:positionH>
            <wp:positionV relativeFrom="paragraph">
              <wp:posOffset>137795</wp:posOffset>
            </wp:positionV>
            <wp:extent cx="1659255" cy="2416810"/>
            <wp:effectExtent l="0" t="0" r="17145" b="2540"/>
            <wp:wrapNone/>
            <wp:docPr id="26" name="图片 26" descr="0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043-2"/>
                    <pic:cNvPicPr>
                      <a:picLocks noChangeAspect="1"/>
                    </pic:cNvPicPr>
                  </pic:nvPicPr>
                  <pic:blipFill>
                    <a:blip r:embed="rId63"/>
                    <a:stretch>
                      <a:fillRect/>
                    </a:stretch>
                  </pic:blipFill>
                  <pic:spPr>
                    <a:xfrm>
                      <a:off x="0" y="0"/>
                      <a:ext cx="1659255" cy="2416810"/>
                    </a:xfrm>
                    <a:prstGeom prst="rect">
                      <a:avLst/>
                    </a:prstGeom>
                  </pic:spPr>
                </pic:pic>
              </a:graphicData>
            </a:graphic>
          </wp:anchor>
        </w:drawing>
      </w:r>
    </w:p>
    <w:p w14:paraId="0598BB27">
      <w:pPr>
        <w:pStyle w:val="52"/>
        <w:rPr>
          <w:rFonts w:hint="eastAsia" w:ascii="宋体" w:hAnsi="宋体" w:eastAsia="Arial Unicode MS" w:cs="宋体"/>
          <w:b/>
          <w:bCs/>
          <w:szCs w:val="21"/>
          <w:lang w:eastAsia="zh-CN"/>
        </w:rPr>
      </w:pPr>
    </w:p>
    <w:p w14:paraId="50B49336">
      <w:pPr>
        <w:pStyle w:val="52"/>
        <w:rPr>
          <w:rFonts w:hint="eastAsia" w:ascii="宋体" w:hAnsi="宋体" w:cs="宋体"/>
          <w:b/>
          <w:bCs/>
          <w:szCs w:val="21"/>
        </w:rPr>
      </w:pPr>
    </w:p>
    <w:p w14:paraId="4E53FA4A">
      <w:pPr>
        <w:pStyle w:val="52"/>
        <w:rPr>
          <w:rFonts w:hint="eastAsia" w:ascii="宋体" w:hAnsi="宋体" w:cs="宋体"/>
          <w:b/>
          <w:bCs/>
          <w:szCs w:val="21"/>
        </w:rPr>
      </w:pPr>
    </w:p>
    <w:p w14:paraId="48176359">
      <w:pPr>
        <w:pStyle w:val="52"/>
        <w:rPr>
          <w:rFonts w:hint="eastAsia" w:ascii="宋体" w:hAnsi="宋体" w:cs="宋体"/>
          <w:b/>
          <w:bCs/>
          <w:szCs w:val="21"/>
        </w:rPr>
      </w:pPr>
    </w:p>
    <w:p w14:paraId="694667FA">
      <w:pPr>
        <w:pStyle w:val="52"/>
        <w:rPr>
          <w:rFonts w:hint="eastAsia" w:ascii="宋体" w:hAnsi="宋体" w:cs="宋体"/>
          <w:b/>
          <w:bCs/>
          <w:szCs w:val="21"/>
        </w:rPr>
      </w:pPr>
    </w:p>
    <w:p w14:paraId="193F4224">
      <w:pPr>
        <w:pStyle w:val="52"/>
        <w:rPr>
          <w:rFonts w:hint="eastAsia" w:ascii="宋体" w:hAnsi="宋体" w:cs="宋体"/>
          <w:b/>
          <w:bCs/>
          <w:szCs w:val="21"/>
        </w:rPr>
      </w:pPr>
    </w:p>
    <w:p w14:paraId="3AD36660">
      <w:pPr>
        <w:pStyle w:val="52"/>
        <w:rPr>
          <w:rFonts w:hint="eastAsia" w:ascii="宋体" w:hAnsi="宋体" w:cs="宋体"/>
          <w:b/>
          <w:bCs/>
          <w:szCs w:val="21"/>
        </w:rPr>
      </w:pPr>
    </w:p>
    <w:p w14:paraId="4565A424">
      <w:pPr>
        <w:pStyle w:val="52"/>
        <w:rPr>
          <w:rFonts w:hint="eastAsia" w:ascii="宋体" w:hAnsi="宋体" w:cs="宋体"/>
          <w:b/>
          <w:bCs/>
          <w:szCs w:val="21"/>
        </w:rPr>
      </w:pPr>
    </w:p>
    <w:p w14:paraId="2C5EE916">
      <w:pPr>
        <w:pStyle w:val="52"/>
        <w:rPr>
          <w:rFonts w:hint="eastAsia" w:ascii="宋体" w:hAnsi="宋体" w:cs="宋体"/>
          <w:b/>
          <w:bCs/>
          <w:szCs w:val="21"/>
        </w:rPr>
      </w:pPr>
    </w:p>
    <w:p w14:paraId="73AB7261">
      <w:pPr>
        <w:pStyle w:val="52"/>
        <w:rPr>
          <w:rFonts w:hint="eastAsia" w:ascii="宋体" w:hAnsi="宋体" w:cs="宋体"/>
          <w:b/>
          <w:bCs/>
          <w:szCs w:val="21"/>
        </w:rPr>
      </w:pPr>
    </w:p>
    <w:p w14:paraId="72C565E0">
      <w:pPr>
        <w:pStyle w:val="52"/>
        <w:rPr>
          <w:rFonts w:hint="eastAsia" w:ascii="宋体" w:hAnsi="宋体" w:cs="宋体"/>
          <w:b/>
          <w:bCs/>
          <w:szCs w:val="21"/>
        </w:rPr>
      </w:pPr>
    </w:p>
    <w:p w14:paraId="0D48B237">
      <w:pPr>
        <w:pStyle w:val="52"/>
        <w:rPr>
          <w:rFonts w:hint="eastAsia" w:ascii="宋体" w:hAnsi="宋体" w:cs="宋体"/>
          <w:b/>
          <w:bCs/>
          <w:szCs w:val="21"/>
        </w:rPr>
      </w:pPr>
    </w:p>
    <w:p w14:paraId="52F8A507">
      <w:pPr>
        <w:pStyle w:val="52"/>
        <w:rPr>
          <w:rFonts w:hint="eastAsia" w:ascii="宋体" w:hAnsi="宋体" w:cs="宋体"/>
          <w:b/>
          <w:bCs/>
          <w:szCs w:val="21"/>
        </w:rPr>
      </w:pPr>
    </w:p>
    <w:p w14:paraId="777AE3D6">
      <w:pPr>
        <w:pStyle w:val="52"/>
        <w:rPr>
          <w:rFonts w:hint="eastAsia" w:ascii="宋体" w:hAnsi="宋体" w:cs="宋体"/>
          <w:b/>
          <w:bCs/>
          <w:szCs w:val="21"/>
        </w:rPr>
      </w:pPr>
      <w:r>
        <w:rPr>
          <w:rFonts w:hint="eastAsia" w:ascii="宋体" w:hAnsi="宋体" w:eastAsia="宋体" w:cs="宋体"/>
          <w:b/>
          <w:bCs/>
          <w:szCs w:val="21"/>
          <w:lang w:eastAsia="zh-CN"/>
        </w:rPr>
        <w:drawing>
          <wp:anchor distT="0" distB="0" distL="114300" distR="114300" simplePos="0" relativeHeight="251811840" behindDoc="0" locked="0" layoutInCell="1" allowOverlap="1">
            <wp:simplePos x="0" y="0"/>
            <wp:positionH relativeFrom="column">
              <wp:posOffset>3932555</wp:posOffset>
            </wp:positionH>
            <wp:positionV relativeFrom="paragraph">
              <wp:posOffset>179705</wp:posOffset>
            </wp:positionV>
            <wp:extent cx="1855470" cy="2717165"/>
            <wp:effectExtent l="0" t="0" r="11430" b="6985"/>
            <wp:wrapNone/>
            <wp:docPr id="40" name="图片 40" descr="0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044-3"/>
                    <pic:cNvPicPr>
                      <a:picLocks noChangeAspect="1"/>
                    </pic:cNvPicPr>
                  </pic:nvPicPr>
                  <pic:blipFill>
                    <a:blip r:embed="rId64"/>
                    <a:stretch>
                      <a:fillRect/>
                    </a:stretch>
                  </pic:blipFill>
                  <pic:spPr>
                    <a:xfrm>
                      <a:off x="0" y="0"/>
                      <a:ext cx="1855470" cy="2717165"/>
                    </a:xfrm>
                    <a:prstGeom prst="rect">
                      <a:avLst/>
                    </a:prstGeom>
                  </pic:spPr>
                </pic:pic>
              </a:graphicData>
            </a:graphic>
          </wp:anchor>
        </w:drawing>
      </w:r>
    </w:p>
    <w:p w14:paraId="0B99B7D4">
      <w:pPr>
        <w:pStyle w:val="52"/>
        <w:rPr>
          <w:rFonts w:hint="eastAsia" w:ascii="宋体" w:hAnsi="宋体" w:cs="宋体"/>
          <w:b/>
          <w:bCs/>
          <w:szCs w:val="21"/>
        </w:rPr>
      </w:pPr>
      <w:r>
        <w:rPr>
          <w:rFonts w:hint="eastAsia" w:ascii="宋体" w:hAnsi="宋体" w:eastAsia="宋体" w:cs="宋体"/>
          <w:b/>
          <w:bCs/>
          <w:szCs w:val="21"/>
          <w:lang w:eastAsia="zh-CN"/>
        </w:rPr>
        <w:drawing>
          <wp:anchor distT="0" distB="0" distL="114300" distR="114300" simplePos="0" relativeHeight="251810816" behindDoc="0" locked="0" layoutInCell="1" allowOverlap="1">
            <wp:simplePos x="0" y="0"/>
            <wp:positionH relativeFrom="column">
              <wp:posOffset>1864360</wp:posOffset>
            </wp:positionH>
            <wp:positionV relativeFrom="paragraph">
              <wp:posOffset>76200</wp:posOffset>
            </wp:positionV>
            <wp:extent cx="1911350" cy="2839085"/>
            <wp:effectExtent l="0" t="0" r="12700" b="18415"/>
            <wp:wrapNone/>
            <wp:docPr id="39" name="图片 39" descr="0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044-2"/>
                    <pic:cNvPicPr>
                      <a:picLocks noChangeAspect="1"/>
                    </pic:cNvPicPr>
                  </pic:nvPicPr>
                  <pic:blipFill>
                    <a:blip r:embed="rId65"/>
                    <a:stretch>
                      <a:fillRect/>
                    </a:stretch>
                  </pic:blipFill>
                  <pic:spPr>
                    <a:xfrm>
                      <a:off x="0" y="0"/>
                      <a:ext cx="1911350" cy="2839085"/>
                    </a:xfrm>
                    <a:prstGeom prst="rect">
                      <a:avLst/>
                    </a:prstGeom>
                  </pic:spPr>
                </pic:pic>
              </a:graphicData>
            </a:graphic>
          </wp:anchor>
        </w:drawing>
      </w:r>
    </w:p>
    <w:p w14:paraId="0D8CFF90">
      <w:pPr>
        <w:pStyle w:val="52"/>
        <w:rPr>
          <w:rFonts w:hint="eastAsia" w:ascii="宋体" w:hAnsi="宋体" w:cs="宋体"/>
          <w:b/>
          <w:bCs/>
          <w:szCs w:val="21"/>
        </w:rPr>
      </w:pPr>
      <w:r>
        <w:rPr>
          <w:rFonts w:hint="eastAsia" w:ascii="宋体" w:hAnsi="宋体" w:eastAsia="宋体" w:cs="宋体"/>
          <w:b/>
          <w:bCs/>
          <w:szCs w:val="21"/>
          <w:lang w:eastAsia="zh-CN"/>
        </w:rPr>
        <w:drawing>
          <wp:anchor distT="0" distB="0" distL="114300" distR="114300" simplePos="0" relativeHeight="251809792" behindDoc="0" locked="0" layoutInCell="1" allowOverlap="1">
            <wp:simplePos x="0" y="0"/>
            <wp:positionH relativeFrom="column">
              <wp:posOffset>-204470</wp:posOffset>
            </wp:positionH>
            <wp:positionV relativeFrom="paragraph">
              <wp:posOffset>50800</wp:posOffset>
            </wp:positionV>
            <wp:extent cx="1816100" cy="2493645"/>
            <wp:effectExtent l="0" t="0" r="12700" b="1905"/>
            <wp:wrapNone/>
            <wp:docPr id="36" name="图片 36" descr="0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044-1"/>
                    <pic:cNvPicPr>
                      <a:picLocks noChangeAspect="1"/>
                    </pic:cNvPicPr>
                  </pic:nvPicPr>
                  <pic:blipFill>
                    <a:blip r:embed="rId66">
                      <a:grayscl/>
                    </a:blip>
                    <a:stretch>
                      <a:fillRect/>
                    </a:stretch>
                  </pic:blipFill>
                  <pic:spPr>
                    <a:xfrm>
                      <a:off x="0" y="0"/>
                      <a:ext cx="1816100" cy="2493645"/>
                    </a:xfrm>
                    <a:prstGeom prst="rect">
                      <a:avLst/>
                    </a:prstGeom>
                  </pic:spPr>
                </pic:pic>
              </a:graphicData>
            </a:graphic>
          </wp:anchor>
        </w:drawing>
      </w:r>
    </w:p>
    <w:p w14:paraId="723DECC0">
      <w:pPr>
        <w:pStyle w:val="52"/>
        <w:rPr>
          <w:rFonts w:hint="eastAsia" w:ascii="宋体" w:hAnsi="宋体" w:cs="宋体"/>
          <w:b/>
          <w:bCs/>
          <w:szCs w:val="21"/>
        </w:rPr>
      </w:pPr>
    </w:p>
    <w:p w14:paraId="24FAFD50">
      <w:pPr>
        <w:pStyle w:val="52"/>
        <w:rPr>
          <w:rFonts w:hint="eastAsia" w:ascii="宋体" w:hAnsi="宋体" w:eastAsia="Arial Unicode MS" w:cs="宋体"/>
          <w:b/>
          <w:bCs/>
          <w:szCs w:val="21"/>
          <w:lang w:eastAsia="zh-CN"/>
        </w:rPr>
      </w:pPr>
    </w:p>
    <w:p w14:paraId="4F7DBC75">
      <w:pPr>
        <w:pStyle w:val="52"/>
        <w:rPr>
          <w:rFonts w:hint="eastAsia" w:ascii="宋体" w:hAnsi="宋体" w:cs="宋体"/>
          <w:b/>
          <w:bCs/>
          <w:szCs w:val="21"/>
        </w:rPr>
      </w:pPr>
    </w:p>
    <w:p w14:paraId="4C83E560">
      <w:pPr>
        <w:pStyle w:val="52"/>
        <w:rPr>
          <w:rFonts w:hint="eastAsia" w:ascii="宋体" w:hAnsi="宋体" w:eastAsia="Arial Unicode MS" w:cs="宋体"/>
          <w:b/>
          <w:bCs/>
          <w:szCs w:val="21"/>
          <w:lang w:eastAsia="zh-CN"/>
        </w:rPr>
      </w:pPr>
    </w:p>
    <w:p w14:paraId="58AA86E0">
      <w:pPr>
        <w:pStyle w:val="52"/>
        <w:rPr>
          <w:rFonts w:hint="eastAsia" w:ascii="宋体" w:hAnsi="宋体" w:cs="宋体"/>
          <w:b/>
          <w:bCs/>
          <w:szCs w:val="21"/>
        </w:rPr>
      </w:pPr>
    </w:p>
    <w:p w14:paraId="71EED5D5">
      <w:pPr>
        <w:pStyle w:val="52"/>
        <w:rPr>
          <w:rFonts w:hint="eastAsia" w:ascii="宋体" w:hAnsi="宋体" w:eastAsia="Arial Unicode MS" w:cs="宋体"/>
          <w:b/>
          <w:bCs/>
          <w:szCs w:val="21"/>
          <w:lang w:eastAsia="zh-CN"/>
        </w:rPr>
      </w:pPr>
    </w:p>
    <w:p w14:paraId="3FE4B405">
      <w:pPr>
        <w:pStyle w:val="52"/>
        <w:rPr>
          <w:rFonts w:hint="eastAsia" w:ascii="宋体" w:hAnsi="宋体" w:cs="宋体"/>
          <w:b/>
          <w:bCs/>
          <w:szCs w:val="21"/>
        </w:rPr>
      </w:pPr>
    </w:p>
    <w:p w14:paraId="6B6A60A4">
      <w:pPr>
        <w:pStyle w:val="52"/>
        <w:rPr>
          <w:rFonts w:hint="eastAsia" w:ascii="宋体" w:hAnsi="宋体" w:cs="宋体"/>
          <w:b/>
          <w:bCs/>
          <w:szCs w:val="21"/>
        </w:rPr>
      </w:pPr>
    </w:p>
    <w:p w14:paraId="7FD761EC">
      <w:pPr>
        <w:jc w:val="left"/>
        <w:rPr>
          <w:rFonts w:hint="eastAsia" w:ascii="宋体" w:hAnsi="宋体" w:cs="宋体"/>
          <w:b/>
          <w:bCs/>
          <w:szCs w:val="21"/>
        </w:rPr>
      </w:pPr>
    </w:p>
    <w:p w14:paraId="49D18296">
      <w:pPr>
        <w:jc w:val="left"/>
        <w:rPr>
          <w:rFonts w:hint="eastAsia" w:ascii="宋体" w:hAnsi="宋体" w:cs="宋体"/>
          <w:b/>
          <w:bCs/>
          <w:szCs w:val="21"/>
        </w:rPr>
      </w:pPr>
    </w:p>
    <w:p w14:paraId="6F72F0FD">
      <w:pPr>
        <w:jc w:val="left"/>
        <w:rPr>
          <w:rFonts w:hint="eastAsia" w:ascii="宋体" w:hAnsi="宋体" w:cs="宋体"/>
          <w:b/>
          <w:bCs/>
          <w:szCs w:val="21"/>
        </w:rPr>
      </w:pPr>
    </w:p>
    <w:p w14:paraId="033A2076">
      <w:pPr>
        <w:jc w:val="left"/>
        <w:rPr>
          <w:rFonts w:hint="eastAsia" w:ascii="宋体" w:hAnsi="宋体" w:cs="宋体"/>
          <w:b/>
          <w:bCs/>
          <w:szCs w:val="21"/>
        </w:rPr>
      </w:pPr>
      <w:r>
        <w:rPr>
          <w:rFonts w:hint="eastAsia" w:ascii="宋体" w:hAnsi="宋体" w:eastAsia="宋体" w:cs="宋体"/>
          <w:b/>
          <w:bCs/>
          <w:szCs w:val="21"/>
          <w:lang w:eastAsia="zh-CN"/>
        </w:rPr>
        <w:drawing>
          <wp:anchor distT="0" distB="0" distL="114300" distR="114300" simplePos="0" relativeHeight="251814912" behindDoc="0" locked="0" layoutInCell="1" allowOverlap="1">
            <wp:simplePos x="0" y="0"/>
            <wp:positionH relativeFrom="column">
              <wp:posOffset>4000500</wp:posOffset>
            </wp:positionH>
            <wp:positionV relativeFrom="paragraph">
              <wp:posOffset>250190</wp:posOffset>
            </wp:positionV>
            <wp:extent cx="1773555" cy="2588260"/>
            <wp:effectExtent l="0" t="0" r="17145" b="2540"/>
            <wp:wrapNone/>
            <wp:docPr id="47" name="图片 47" descr="0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045-2"/>
                    <pic:cNvPicPr>
                      <a:picLocks noChangeAspect="1"/>
                    </pic:cNvPicPr>
                  </pic:nvPicPr>
                  <pic:blipFill>
                    <a:blip r:embed="rId67"/>
                    <a:stretch>
                      <a:fillRect/>
                    </a:stretch>
                  </pic:blipFill>
                  <pic:spPr>
                    <a:xfrm>
                      <a:off x="0" y="0"/>
                      <a:ext cx="1773555" cy="2588260"/>
                    </a:xfrm>
                    <a:prstGeom prst="rect">
                      <a:avLst/>
                    </a:prstGeom>
                  </pic:spPr>
                </pic:pic>
              </a:graphicData>
            </a:graphic>
          </wp:anchor>
        </w:drawing>
      </w:r>
    </w:p>
    <w:p w14:paraId="632773A0">
      <w:pPr>
        <w:jc w:val="left"/>
        <w:rPr>
          <w:rFonts w:hint="eastAsia" w:ascii="宋体" w:hAnsi="宋体" w:cs="宋体"/>
          <w:b/>
          <w:bCs/>
          <w:szCs w:val="21"/>
        </w:rPr>
      </w:pPr>
      <w:r>
        <w:rPr>
          <w:rFonts w:hint="eastAsia" w:ascii="宋体" w:hAnsi="宋体" w:eastAsia="宋体" w:cs="宋体"/>
          <w:b/>
          <w:bCs/>
          <w:szCs w:val="21"/>
          <w:lang w:eastAsia="zh-CN"/>
        </w:rPr>
        <w:drawing>
          <wp:anchor distT="0" distB="0" distL="114300" distR="114300" simplePos="0" relativeHeight="251812864" behindDoc="0" locked="0" layoutInCell="1" allowOverlap="1">
            <wp:simplePos x="0" y="0"/>
            <wp:positionH relativeFrom="column">
              <wp:posOffset>-123190</wp:posOffset>
            </wp:positionH>
            <wp:positionV relativeFrom="paragraph">
              <wp:posOffset>15875</wp:posOffset>
            </wp:positionV>
            <wp:extent cx="1793240" cy="2588260"/>
            <wp:effectExtent l="0" t="0" r="16510" b="2540"/>
            <wp:wrapNone/>
            <wp:docPr id="43" name="图片 43" descr="0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044-4"/>
                    <pic:cNvPicPr>
                      <a:picLocks noChangeAspect="1"/>
                    </pic:cNvPicPr>
                  </pic:nvPicPr>
                  <pic:blipFill>
                    <a:blip r:embed="rId68">
                      <a:grayscl/>
                    </a:blip>
                    <a:stretch>
                      <a:fillRect/>
                    </a:stretch>
                  </pic:blipFill>
                  <pic:spPr>
                    <a:xfrm>
                      <a:off x="0" y="0"/>
                      <a:ext cx="1793240" cy="2588260"/>
                    </a:xfrm>
                    <a:prstGeom prst="rect">
                      <a:avLst/>
                    </a:prstGeom>
                  </pic:spPr>
                </pic:pic>
              </a:graphicData>
            </a:graphic>
          </wp:anchor>
        </w:drawing>
      </w:r>
      <w:r>
        <w:rPr>
          <w:rFonts w:hint="eastAsia" w:ascii="宋体" w:hAnsi="宋体" w:eastAsia="宋体" w:cs="宋体"/>
          <w:b/>
          <w:bCs/>
          <w:szCs w:val="21"/>
          <w:lang w:eastAsia="zh-CN"/>
        </w:rPr>
        <w:drawing>
          <wp:anchor distT="0" distB="0" distL="114300" distR="114300" simplePos="0" relativeHeight="251813888" behindDoc="0" locked="0" layoutInCell="1" allowOverlap="1">
            <wp:simplePos x="0" y="0"/>
            <wp:positionH relativeFrom="column">
              <wp:posOffset>1851660</wp:posOffset>
            </wp:positionH>
            <wp:positionV relativeFrom="paragraph">
              <wp:posOffset>188595</wp:posOffset>
            </wp:positionV>
            <wp:extent cx="1798320" cy="2379345"/>
            <wp:effectExtent l="0" t="0" r="11430" b="1905"/>
            <wp:wrapNone/>
            <wp:docPr id="45" name="图片 45" descr="0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045-1"/>
                    <pic:cNvPicPr>
                      <a:picLocks noChangeAspect="1"/>
                    </pic:cNvPicPr>
                  </pic:nvPicPr>
                  <pic:blipFill>
                    <a:blip r:embed="rId69"/>
                    <a:stretch>
                      <a:fillRect/>
                    </a:stretch>
                  </pic:blipFill>
                  <pic:spPr>
                    <a:xfrm>
                      <a:off x="0" y="0"/>
                      <a:ext cx="1798320" cy="2379345"/>
                    </a:xfrm>
                    <a:prstGeom prst="rect">
                      <a:avLst/>
                    </a:prstGeom>
                  </pic:spPr>
                </pic:pic>
              </a:graphicData>
            </a:graphic>
          </wp:anchor>
        </w:drawing>
      </w:r>
    </w:p>
    <w:p w14:paraId="7C7A5A31">
      <w:pPr>
        <w:jc w:val="left"/>
        <w:rPr>
          <w:rFonts w:hint="eastAsia" w:ascii="宋体" w:hAnsi="宋体" w:cs="宋体"/>
          <w:b/>
          <w:bCs/>
          <w:szCs w:val="21"/>
        </w:rPr>
      </w:pPr>
    </w:p>
    <w:p w14:paraId="4710C6DB">
      <w:pPr>
        <w:jc w:val="left"/>
        <w:rPr>
          <w:rFonts w:hint="eastAsia" w:ascii="宋体" w:hAnsi="宋体" w:cs="宋体"/>
          <w:b/>
          <w:bCs/>
          <w:szCs w:val="21"/>
        </w:rPr>
      </w:pPr>
    </w:p>
    <w:p w14:paraId="69C91DBC">
      <w:pPr>
        <w:jc w:val="left"/>
        <w:rPr>
          <w:rFonts w:hint="eastAsia" w:ascii="宋体" w:hAnsi="宋体" w:eastAsia="宋体" w:cs="宋体"/>
          <w:b/>
          <w:bCs/>
          <w:szCs w:val="21"/>
          <w:lang w:eastAsia="zh-CN"/>
        </w:rPr>
      </w:pPr>
    </w:p>
    <w:p w14:paraId="2C3D5AAC">
      <w:pPr>
        <w:jc w:val="left"/>
        <w:rPr>
          <w:rFonts w:hint="eastAsia" w:ascii="宋体" w:hAnsi="宋体" w:eastAsia="宋体" w:cs="宋体"/>
          <w:b/>
          <w:bCs/>
          <w:szCs w:val="21"/>
          <w:lang w:eastAsia="zh-CN"/>
        </w:rPr>
      </w:pPr>
    </w:p>
    <w:p w14:paraId="15AF07C2">
      <w:pPr>
        <w:jc w:val="left"/>
        <w:rPr>
          <w:rFonts w:hint="eastAsia" w:ascii="宋体" w:hAnsi="宋体" w:eastAsia="宋体" w:cs="宋体"/>
          <w:b/>
          <w:bCs/>
          <w:szCs w:val="21"/>
          <w:lang w:eastAsia="zh-CN"/>
        </w:rPr>
      </w:pPr>
    </w:p>
    <w:p w14:paraId="446173EB">
      <w:pPr>
        <w:jc w:val="left"/>
        <w:rPr>
          <w:rFonts w:hint="eastAsia" w:ascii="宋体" w:hAnsi="宋体" w:eastAsia="宋体" w:cs="宋体"/>
          <w:b/>
          <w:bCs/>
          <w:szCs w:val="21"/>
          <w:lang w:eastAsia="zh-CN"/>
        </w:rPr>
      </w:pPr>
    </w:p>
    <w:p w14:paraId="78EB6B74">
      <w:pPr>
        <w:jc w:val="left"/>
        <w:rPr>
          <w:rFonts w:hint="eastAsia" w:ascii="宋体" w:hAnsi="宋体" w:cs="宋体"/>
          <w:b/>
          <w:bCs/>
          <w:szCs w:val="21"/>
        </w:rPr>
      </w:pPr>
    </w:p>
    <w:p w14:paraId="20126B6D">
      <w:pPr>
        <w:jc w:val="left"/>
        <w:rPr>
          <w:rFonts w:hint="eastAsia" w:ascii="宋体" w:hAnsi="宋体" w:cs="宋体"/>
          <w:b/>
          <w:bCs/>
          <w:szCs w:val="21"/>
        </w:rPr>
      </w:pPr>
    </w:p>
    <w:p w14:paraId="1F60CEFC">
      <w:pPr>
        <w:jc w:val="left"/>
        <w:rPr>
          <w:rFonts w:hint="eastAsia" w:ascii="宋体" w:hAnsi="宋体" w:cs="宋体"/>
          <w:b/>
          <w:bCs/>
          <w:szCs w:val="21"/>
        </w:rPr>
      </w:pPr>
    </w:p>
    <w:p w14:paraId="0F60A818">
      <w:pPr>
        <w:jc w:val="left"/>
        <w:rPr>
          <w:rFonts w:hint="eastAsia" w:ascii="宋体" w:hAnsi="宋体" w:cs="宋体"/>
          <w:b/>
          <w:bCs/>
          <w:szCs w:val="21"/>
        </w:rPr>
      </w:pPr>
      <w:r>
        <w:rPr>
          <w:rFonts w:hint="eastAsia" w:ascii="宋体" w:hAnsi="宋体" w:eastAsia="宋体" w:cs="宋体"/>
          <w:b/>
          <w:bCs/>
          <w:szCs w:val="21"/>
          <w:lang w:eastAsia="zh-CN"/>
        </w:rPr>
        <w:drawing>
          <wp:anchor distT="0" distB="0" distL="114300" distR="114300" simplePos="0" relativeHeight="251815936" behindDoc="0" locked="0" layoutInCell="1" allowOverlap="1">
            <wp:simplePos x="0" y="0"/>
            <wp:positionH relativeFrom="column">
              <wp:posOffset>-422275</wp:posOffset>
            </wp:positionH>
            <wp:positionV relativeFrom="paragraph">
              <wp:posOffset>198120</wp:posOffset>
            </wp:positionV>
            <wp:extent cx="1998980" cy="2873375"/>
            <wp:effectExtent l="0" t="0" r="1270" b="3175"/>
            <wp:wrapNone/>
            <wp:docPr id="51" name="图片 51" descr="0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045-3"/>
                    <pic:cNvPicPr>
                      <a:picLocks noChangeAspect="1"/>
                    </pic:cNvPicPr>
                  </pic:nvPicPr>
                  <pic:blipFill>
                    <a:blip r:embed="rId70"/>
                    <a:stretch>
                      <a:fillRect/>
                    </a:stretch>
                  </pic:blipFill>
                  <pic:spPr>
                    <a:xfrm>
                      <a:off x="0" y="0"/>
                      <a:ext cx="1998980" cy="2873375"/>
                    </a:xfrm>
                    <a:prstGeom prst="rect">
                      <a:avLst/>
                    </a:prstGeom>
                  </pic:spPr>
                </pic:pic>
              </a:graphicData>
            </a:graphic>
          </wp:anchor>
        </w:drawing>
      </w:r>
    </w:p>
    <w:p w14:paraId="7810F3A8">
      <w:pPr>
        <w:jc w:val="left"/>
        <w:rPr>
          <w:rFonts w:hint="eastAsia" w:ascii="宋体" w:hAnsi="宋体" w:cs="宋体"/>
          <w:b/>
          <w:bCs/>
          <w:szCs w:val="21"/>
        </w:rPr>
      </w:pPr>
      <w:r>
        <w:rPr>
          <w:rFonts w:hint="eastAsia" w:ascii="宋体" w:hAnsi="宋体" w:eastAsia="宋体" w:cs="宋体"/>
          <w:b/>
          <w:bCs/>
          <w:szCs w:val="21"/>
          <w:lang w:eastAsia="zh-CN"/>
        </w:rPr>
        <w:drawing>
          <wp:anchor distT="0" distB="0" distL="114300" distR="114300" simplePos="0" relativeHeight="251817984" behindDoc="0" locked="0" layoutInCell="1" allowOverlap="1">
            <wp:simplePos x="0" y="0"/>
            <wp:positionH relativeFrom="column">
              <wp:posOffset>3714750</wp:posOffset>
            </wp:positionH>
            <wp:positionV relativeFrom="paragraph">
              <wp:posOffset>76200</wp:posOffset>
            </wp:positionV>
            <wp:extent cx="2049145" cy="2793365"/>
            <wp:effectExtent l="0" t="0" r="8255" b="6985"/>
            <wp:wrapNone/>
            <wp:docPr id="53" name="图片 53" descr="0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052-1"/>
                    <pic:cNvPicPr>
                      <a:picLocks noChangeAspect="1"/>
                    </pic:cNvPicPr>
                  </pic:nvPicPr>
                  <pic:blipFill>
                    <a:blip r:embed="rId71"/>
                    <a:stretch>
                      <a:fillRect/>
                    </a:stretch>
                  </pic:blipFill>
                  <pic:spPr>
                    <a:xfrm>
                      <a:off x="0" y="0"/>
                      <a:ext cx="2049145" cy="2793365"/>
                    </a:xfrm>
                    <a:prstGeom prst="rect">
                      <a:avLst/>
                    </a:prstGeom>
                  </pic:spPr>
                </pic:pic>
              </a:graphicData>
            </a:graphic>
          </wp:anchor>
        </w:drawing>
      </w:r>
      <w:r>
        <w:rPr>
          <w:rFonts w:hint="eastAsia" w:ascii="宋体" w:hAnsi="宋体" w:eastAsia="宋体" w:cs="宋体"/>
          <w:b/>
          <w:bCs/>
          <w:szCs w:val="21"/>
          <w:lang w:eastAsia="zh-CN"/>
        </w:rPr>
        <w:drawing>
          <wp:anchor distT="0" distB="0" distL="114300" distR="114300" simplePos="0" relativeHeight="251816960" behindDoc="0" locked="0" layoutInCell="1" allowOverlap="1">
            <wp:simplePos x="0" y="0"/>
            <wp:positionH relativeFrom="column">
              <wp:posOffset>1851025</wp:posOffset>
            </wp:positionH>
            <wp:positionV relativeFrom="paragraph">
              <wp:posOffset>134620</wp:posOffset>
            </wp:positionV>
            <wp:extent cx="1833880" cy="2640330"/>
            <wp:effectExtent l="0" t="0" r="13970" b="7620"/>
            <wp:wrapNone/>
            <wp:docPr id="52" name="图片 52" descr="0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045-4"/>
                    <pic:cNvPicPr>
                      <a:picLocks noChangeAspect="1"/>
                    </pic:cNvPicPr>
                  </pic:nvPicPr>
                  <pic:blipFill>
                    <a:blip r:embed="rId72">
                      <a:grayscl/>
                    </a:blip>
                    <a:stretch>
                      <a:fillRect/>
                    </a:stretch>
                  </pic:blipFill>
                  <pic:spPr>
                    <a:xfrm>
                      <a:off x="0" y="0"/>
                      <a:ext cx="1833880" cy="2640330"/>
                    </a:xfrm>
                    <a:prstGeom prst="rect">
                      <a:avLst/>
                    </a:prstGeom>
                  </pic:spPr>
                </pic:pic>
              </a:graphicData>
            </a:graphic>
          </wp:anchor>
        </w:drawing>
      </w:r>
    </w:p>
    <w:p w14:paraId="5BA72DB8">
      <w:pPr>
        <w:jc w:val="left"/>
        <w:rPr>
          <w:rFonts w:hint="eastAsia" w:ascii="宋体" w:hAnsi="宋体" w:eastAsia="宋体" w:cs="宋体"/>
          <w:b/>
          <w:bCs/>
          <w:szCs w:val="21"/>
          <w:lang w:eastAsia="zh-CN"/>
        </w:rPr>
      </w:pPr>
    </w:p>
    <w:p w14:paraId="65C06AF7">
      <w:pPr>
        <w:jc w:val="left"/>
        <w:rPr>
          <w:rFonts w:hint="eastAsia" w:ascii="宋体" w:hAnsi="宋体" w:cs="宋体"/>
          <w:b/>
          <w:bCs/>
          <w:szCs w:val="21"/>
        </w:rPr>
      </w:pPr>
    </w:p>
    <w:p w14:paraId="7DF13F26">
      <w:pPr>
        <w:jc w:val="left"/>
        <w:rPr>
          <w:rFonts w:hint="eastAsia" w:ascii="宋体" w:hAnsi="宋体" w:cs="宋体"/>
          <w:b/>
          <w:bCs/>
          <w:szCs w:val="21"/>
        </w:rPr>
      </w:pPr>
    </w:p>
    <w:p w14:paraId="003C5F89">
      <w:pPr>
        <w:jc w:val="left"/>
        <w:rPr>
          <w:rFonts w:hint="eastAsia" w:ascii="宋体" w:hAnsi="宋体" w:cs="宋体"/>
          <w:b/>
          <w:bCs/>
          <w:szCs w:val="21"/>
        </w:rPr>
      </w:pPr>
    </w:p>
    <w:p w14:paraId="38EA81BB">
      <w:pPr>
        <w:jc w:val="left"/>
        <w:rPr>
          <w:rFonts w:hint="eastAsia" w:ascii="宋体" w:hAnsi="宋体" w:cs="宋体"/>
          <w:b/>
          <w:bCs/>
          <w:szCs w:val="21"/>
        </w:rPr>
      </w:pPr>
    </w:p>
    <w:p w14:paraId="2DACBDB6">
      <w:pPr>
        <w:jc w:val="left"/>
        <w:rPr>
          <w:rFonts w:hint="eastAsia" w:ascii="宋体" w:hAnsi="宋体" w:cs="宋体"/>
          <w:b/>
          <w:bCs/>
          <w:szCs w:val="21"/>
        </w:rPr>
      </w:pPr>
    </w:p>
    <w:p w14:paraId="11B25F9A">
      <w:pPr>
        <w:jc w:val="left"/>
        <w:rPr>
          <w:rFonts w:hint="eastAsia" w:ascii="宋体" w:hAnsi="宋体" w:cs="宋体"/>
          <w:b/>
          <w:bCs/>
          <w:szCs w:val="21"/>
        </w:rPr>
      </w:pPr>
    </w:p>
    <w:p w14:paraId="2FC82431">
      <w:pPr>
        <w:jc w:val="left"/>
        <w:rPr>
          <w:rFonts w:hint="eastAsia" w:ascii="宋体" w:hAnsi="宋体" w:cs="宋体"/>
          <w:b/>
          <w:bCs/>
          <w:szCs w:val="21"/>
        </w:rPr>
      </w:pPr>
    </w:p>
    <w:p w14:paraId="096C6363">
      <w:pPr>
        <w:jc w:val="left"/>
        <w:rPr>
          <w:rFonts w:hint="eastAsia" w:ascii="宋体" w:hAnsi="宋体" w:cs="宋体"/>
          <w:b/>
          <w:bCs/>
          <w:szCs w:val="21"/>
        </w:rPr>
      </w:pPr>
    </w:p>
    <w:p w14:paraId="1ADC93AA">
      <w:pPr>
        <w:jc w:val="left"/>
        <w:rPr>
          <w:rFonts w:hint="eastAsia" w:ascii="宋体" w:hAnsi="宋体" w:cs="宋体"/>
          <w:b/>
          <w:bCs/>
          <w:szCs w:val="21"/>
        </w:rPr>
      </w:pPr>
      <w:r>
        <w:rPr>
          <w:rFonts w:hint="eastAsia" w:ascii="宋体" w:hAnsi="宋体" w:eastAsia="宋体" w:cs="宋体"/>
          <w:b/>
          <w:bCs/>
          <w:szCs w:val="21"/>
          <w:lang w:eastAsia="zh-CN"/>
        </w:rPr>
        <w:drawing>
          <wp:anchor distT="0" distB="0" distL="114300" distR="114300" simplePos="0" relativeHeight="251820032" behindDoc="0" locked="0" layoutInCell="1" allowOverlap="1">
            <wp:simplePos x="0" y="0"/>
            <wp:positionH relativeFrom="column">
              <wp:posOffset>1687830</wp:posOffset>
            </wp:positionH>
            <wp:positionV relativeFrom="paragraph">
              <wp:posOffset>196215</wp:posOffset>
            </wp:positionV>
            <wp:extent cx="1891030" cy="2473325"/>
            <wp:effectExtent l="0" t="0" r="13970" b="3175"/>
            <wp:wrapNone/>
            <wp:docPr id="61" name="图片 61" descr="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052-3"/>
                    <pic:cNvPicPr>
                      <a:picLocks noChangeAspect="1"/>
                    </pic:cNvPicPr>
                  </pic:nvPicPr>
                  <pic:blipFill>
                    <a:blip r:embed="rId73"/>
                    <a:stretch>
                      <a:fillRect/>
                    </a:stretch>
                  </pic:blipFill>
                  <pic:spPr>
                    <a:xfrm>
                      <a:off x="0" y="0"/>
                      <a:ext cx="1891030" cy="2473325"/>
                    </a:xfrm>
                    <a:prstGeom prst="rect">
                      <a:avLst/>
                    </a:prstGeom>
                  </pic:spPr>
                </pic:pic>
              </a:graphicData>
            </a:graphic>
          </wp:anchor>
        </w:drawing>
      </w:r>
      <w:r>
        <w:rPr>
          <w:rFonts w:hint="eastAsia" w:ascii="宋体" w:hAnsi="宋体" w:eastAsia="宋体" w:cs="宋体"/>
          <w:b/>
          <w:bCs/>
          <w:szCs w:val="21"/>
          <w:lang w:eastAsia="zh-CN"/>
        </w:rPr>
        <w:drawing>
          <wp:anchor distT="0" distB="0" distL="114300" distR="114300" simplePos="0" relativeHeight="251821056" behindDoc="0" locked="0" layoutInCell="1" allowOverlap="1">
            <wp:simplePos x="0" y="0"/>
            <wp:positionH relativeFrom="column">
              <wp:posOffset>3905250</wp:posOffset>
            </wp:positionH>
            <wp:positionV relativeFrom="paragraph">
              <wp:posOffset>111125</wp:posOffset>
            </wp:positionV>
            <wp:extent cx="1840865" cy="2727960"/>
            <wp:effectExtent l="0" t="0" r="6985" b="15240"/>
            <wp:wrapNone/>
            <wp:docPr id="62" name="图片 62" descr="0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052-4"/>
                    <pic:cNvPicPr>
                      <a:picLocks noChangeAspect="1"/>
                    </pic:cNvPicPr>
                  </pic:nvPicPr>
                  <pic:blipFill>
                    <a:blip r:embed="rId74">
                      <a:grayscl/>
                    </a:blip>
                    <a:stretch>
                      <a:fillRect/>
                    </a:stretch>
                  </pic:blipFill>
                  <pic:spPr>
                    <a:xfrm>
                      <a:off x="0" y="0"/>
                      <a:ext cx="1840865" cy="2727960"/>
                    </a:xfrm>
                    <a:prstGeom prst="rect">
                      <a:avLst/>
                    </a:prstGeom>
                  </pic:spPr>
                </pic:pic>
              </a:graphicData>
            </a:graphic>
          </wp:anchor>
        </w:drawing>
      </w:r>
      <w:r>
        <w:rPr>
          <w:rFonts w:hint="eastAsia" w:ascii="宋体" w:hAnsi="宋体" w:eastAsia="宋体" w:cs="宋体"/>
          <w:b/>
          <w:bCs/>
          <w:szCs w:val="21"/>
          <w:lang w:eastAsia="zh-CN"/>
        </w:rPr>
        <w:drawing>
          <wp:anchor distT="0" distB="0" distL="114300" distR="114300" simplePos="0" relativeHeight="251819008" behindDoc="0" locked="0" layoutInCell="1" allowOverlap="1">
            <wp:simplePos x="0" y="0"/>
            <wp:positionH relativeFrom="column">
              <wp:posOffset>-394335</wp:posOffset>
            </wp:positionH>
            <wp:positionV relativeFrom="paragraph">
              <wp:posOffset>109220</wp:posOffset>
            </wp:positionV>
            <wp:extent cx="1910080" cy="2593975"/>
            <wp:effectExtent l="0" t="0" r="13970" b="15875"/>
            <wp:wrapNone/>
            <wp:docPr id="56" name="图片 56" descr="0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052-2"/>
                    <pic:cNvPicPr>
                      <a:picLocks noChangeAspect="1"/>
                    </pic:cNvPicPr>
                  </pic:nvPicPr>
                  <pic:blipFill>
                    <a:blip r:embed="rId75"/>
                    <a:stretch>
                      <a:fillRect/>
                    </a:stretch>
                  </pic:blipFill>
                  <pic:spPr>
                    <a:xfrm>
                      <a:off x="0" y="0"/>
                      <a:ext cx="1910080" cy="2593975"/>
                    </a:xfrm>
                    <a:prstGeom prst="rect">
                      <a:avLst/>
                    </a:prstGeom>
                  </pic:spPr>
                </pic:pic>
              </a:graphicData>
            </a:graphic>
          </wp:anchor>
        </w:drawing>
      </w:r>
    </w:p>
    <w:p w14:paraId="377FCE46">
      <w:pPr>
        <w:jc w:val="left"/>
        <w:rPr>
          <w:rFonts w:hint="eastAsia" w:ascii="宋体" w:hAnsi="宋体" w:cs="宋体"/>
          <w:b/>
          <w:bCs/>
          <w:szCs w:val="21"/>
        </w:rPr>
      </w:pPr>
    </w:p>
    <w:p w14:paraId="6FE7B52E">
      <w:pPr>
        <w:jc w:val="left"/>
        <w:rPr>
          <w:rFonts w:hint="eastAsia" w:ascii="宋体" w:hAnsi="宋体" w:cs="宋体"/>
          <w:b/>
          <w:bCs/>
          <w:szCs w:val="21"/>
        </w:rPr>
      </w:pPr>
    </w:p>
    <w:p w14:paraId="7CD5FEEE">
      <w:pPr>
        <w:jc w:val="left"/>
        <w:rPr>
          <w:rFonts w:hint="eastAsia" w:ascii="宋体" w:hAnsi="宋体" w:eastAsia="宋体" w:cs="宋体"/>
          <w:b/>
          <w:bCs/>
          <w:szCs w:val="21"/>
          <w:lang w:eastAsia="zh-CN"/>
        </w:rPr>
      </w:pPr>
    </w:p>
    <w:p w14:paraId="74347E33">
      <w:pPr>
        <w:jc w:val="left"/>
        <w:rPr>
          <w:rFonts w:hint="eastAsia" w:ascii="宋体" w:hAnsi="宋体" w:cs="宋体"/>
          <w:b/>
          <w:bCs/>
          <w:szCs w:val="21"/>
        </w:rPr>
      </w:pPr>
    </w:p>
    <w:p w14:paraId="1AED79C8">
      <w:pPr>
        <w:jc w:val="left"/>
        <w:rPr>
          <w:rFonts w:hint="eastAsia" w:ascii="宋体" w:hAnsi="宋体" w:eastAsia="宋体" w:cs="宋体"/>
          <w:b/>
          <w:bCs/>
          <w:szCs w:val="21"/>
          <w:lang w:eastAsia="zh-CN"/>
        </w:rPr>
      </w:pPr>
    </w:p>
    <w:p w14:paraId="6A7F0BA1">
      <w:pPr>
        <w:jc w:val="left"/>
        <w:rPr>
          <w:rFonts w:hint="eastAsia" w:ascii="宋体" w:hAnsi="宋体" w:cs="宋体"/>
          <w:b/>
          <w:bCs/>
          <w:szCs w:val="21"/>
        </w:rPr>
      </w:pPr>
    </w:p>
    <w:p w14:paraId="364CD174">
      <w:pPr>
        <w:jc w:val="left"/>
        <w:rPr>
          <w:rFonts w:hint="eastAsia" w:ascii="宋体" w:hAnsi="宋体" w:eastAsia="宋体" w:cs="宋体"/>
          <w:b/>
          <w:bCs/>
          <w:szCs w:val="21"/>
          <w:lang w:eastAsia="zh-CN"/>
        </w:rPr>
      </w:pPr>
    </w:p>
    <w:p w14:paraId="000559AF">
      <w:pPr>
        <w:jc w:val="left"/>
        <w:rPr>
          <w:rFonts w:hint="eastAsia" w:ascii="宋体" w:hAnsi="宋体" w:cs="宋体"/>
          <w:b/>
          <w:bCs/>
          <w:szCs w:val="21"/>
        </w:rPr>
      </w:pPr>
    </w:p>
    <w:p w14:paraId="61B15EFC">
      <w:pPr>
        <w:jc w:val="left"/>
        <w:rPr>
          <w:rFonts w:hint="eastAsia" w:ascii="宋体" w:hAnsi="宋体" w:cs="宋体"/>
          <w:b/>
          <w:bCs/>
          <w:szCs w:val="21"/>
        </w:rPr>
      </w:pPr>
      <w:r>
        <w:rPr>
          <w:rFonts w:hint="eastAsia" w:ascii="宋体" w:hAnsi="宋体" w:eastAsia="宋体" w:cs="宋体"/>
          <w:b/>
          <w:bCs/>
          <w:szCs w:val="21"/>
          <w:lang w:eastAsia="zh-CN"/>
        </w:rPr>
        <w:drawing>
          <wp:anchor distT="0" distB="0" distL="114300" distR="114300" simplePos="0" relativeHeight="251824128" behindDoc="0" locked="0" layoutInCell="1" allowOverlap="1">
            <wp:simplePos x="0" y="0"/>
            <wp:positionH relativeFrom="column">
              <wp:posOffset>3918585</wp:posOffset>
            </wp:positionH>
            <wp:positionV relativeFrom="paragraph">
              <wp:posOffset>234315</wp:posOffset>
            </wp:positionV>
            <wp:extent cx="1711325" cy="2493010"/>
            <wp:effectExtent l="0" t="0" r="3175" b="2540"/>
            <wp:wrapNone/>
            <wp:docPr id="67" name="图片 67" descr="0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053-3"/>
                    <pic:cNvPicPr>
                      <a:picLocks noChangeAspect="1"/>
                    </pic:cNvPicPr>
                  </pic:nvPicPr>
                  <pic:blipFill>
                    <a:blip r:embed="rId76"/>
                    <a:stretch>
                      <a:fillRect/>
                    </a:stretch>
                  </pic:blipFill>
                  <pic:spPr>
                    <a:xfrm>
                      <a:off x="0" y="0"/>
                      <a:ext cx="1711325" cy="2493010"/>
                    </a:xfrm>
                    <a:prstGeom prst="rect">
                      <a:avLst/>
                    </a:prstGeom>
                  </pic:spPr>
                </pic:pic>
              </a:graphicData>
            </a:graphic>
          </wp:anchor>
        </w:drawing>
      </w:r>
      <w:r>
        <w:rPr>
          <w:rFonts w:hint="eastAsia" w:ascii="宋体" w:hAnsi="宋体" w:eastAsia="宋体" w:cs="宋体"/>
          <w:b/>
          <w:bCs/>
          <w:szCs w:val="21"/>
          <w:lang w:eastAsia="zh-CN"/>
        </w:rPr>
        <w:drawing>
          <wp:anchor distT="0" distB="0" distL="114300" distR="114300" simplePos="0" relativeHeight="251823104" behindDoc="0" locked="0" layoutInCell="1" allowOverlap="1">
            <wp:simplePos x="0" y="0"/>
            <wp:positionH relativeFrom="column">
              <wp:posOffset>1755140</wp:posOffset>
            </wp:positionH>
            <wp:positionV relativeFrom="paragraph">
              <wp:posOffset>129540</wp:posOffset>
            </wp:positionV>
            <wp:extent cx="1662430" cy="2401570"/>
            <wp:effectExtent l="0" t="0" r="13970" b="17780"/>
            <wp:wrapNone/>
            <wp:docPr id="66" name="图片 66" descr="0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053-2"/>
                    <pic:cNvPicPr>
                      <a:picLocks noChangeAspect="1"/>
                    </pic:cNvPicPr>
                  </pic:nvPicPr>
                  <pic:blipFill>
                    <a:blip r:embed="rId77"/>
                    <a:stretch>
                      <a:fillRect/>
                    </a:stretch>
                  </pic:blipFill>
                  <pic:spPr>
                    <a:xfrm>
                      <a:off x="0" y="0"/>
                      <a:ext cx="1662430" cy="2401570"/>
                    </a:xfrm>
                    <a:prstGeom prst="rect">
                      <a:avLst/>
                    </a:prstGeom>
                  </pic:spPr>
                </pic:pic>
              </a:graphicData>
            </a:graphic>
          </wp:anchor>
        </w:drawing>
      </w:r>
      <w:r>
        <w:rPr>
          <w:rFonts w:hint="eastAsia" w:ascii="宋体" w:hAnsi="宋体" w:eastAsia="宋体" w:cs="宋体"/>
          <w:b/>
          <w:bCs/>
          <w:szCs w:val="21"/>
          <w:lang w:eastAsia="zh-CN"/>
        </w:rPr>
        <w:drawing>
          <wp:anchor distT="0" distB="0" distL="114300" distR="114300" simplePos="0" relativeHeight="251822080" behindDoc="0" locked="0" layoutInCell="1" allowOverlap="1">
            <wp:simplePos x="0" y="0"/>
            <wp:positionH relativeFrom="column">
              <wp:posOffset>-339725</wp:posOffset>
            </wp:positionH>
            <wp:positionV relativeFrom="paragraph">
              <wp:posOffset>57785</wp:posOffset>
            </wp:positionV>
            <wp:extent cx="1798320" cy="2600325"/>
            <wp:effectExtent l="0" t="0" r="11430" b="9525"/>
            <wp:wrapNone/>
            <wp:docPr id="63" name="图片 63" descr="0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053-1"/>
                    <pic:cNvPicPr>
                      <a:picLocks noChangeAspect="1"/>
                    </pic:cNvPicPr>
                  </pic:nvPicPr>
                  <pic:blipFill>
                    <a:blip r:embed="rId78"/>
                    <a:stretch>
                      <a:fillRect/>
                    </a:stretch>
                  </pic:blipFill>
                  <pic:spPr>
                    <a:xfrm>
                      <a:off x="0" y="0"/>
                      <a:ext cx="1798320" cy="2600325"/>
                    </a:xfrm>
                    <a:prstGeom prst="rect">
                      <a:avLst/>
                    </a:prstGeom>
                  </pic:spPr>
                </pic:pic>
              </a:graphicData>
            </a:graphic>
          </wp:anchor>
        </w:drawing>
      </w:r>
    </w:p>
    <w:p w14:paraId="7B32EE31">
      <w:pPr>
        <w:jc w:val="left"/>
        <w:rPr>
          <w:rFonts w:hint="eastAsia" w:ascii="宋体" w:hAnsi="宋体" w:cs="宋体"/>
          <w:b/>
          <w:bCs/>
          <w:szCs w:val="21"/>
        </w:rPr>
      </w:pPr>
    </w:p>
    <w:p w14:paraId="305B3DEF">
      <w:pPr>
        <w:jc w:val="left"/>
        <w:rPr>
          <w:rFonts w:hint="eastAsia" w:ascii="宋体" w:hAnsi="宋体" w:eastAsia="宋体" w:cs="宋体"/>
          <w:b/>
          <w:bCs/>
          <w:szCs w:val="21"/>
          <w:lang w:eastAsia="zh-CN"/>
        </w:rPr>
      </w:pPr>
    </w:p>
    <w:p w14:paraId="39B38921">
      <w:pPr>
        <w:jc w:val="left"/>
        <w:rPr>
          <w:rFonts w:hint="eastAsia" w:ascii="宋体" w:hAnsi="宋体" w:cs="宋体"/>
          <w:b/>
          <w:bCs/>
          <w:szCs w:val="21"/>
        </w:rPr>
      </w:pPr>
    </w:p>
    <w:p w14:paraId="049FDDDE">
      <w:pPr>
        <w:jc w:val="left"/>
        <w:rPr>
          <w:rFonts w:hint="eastAsia" w:ascii="宋体" w:hAnsi="宋体" w:eastAsia="宋体" w:cs="宋体"/>
          <w:b/>
          <w:bCs/>
          <w:szCs w:val="21"/>
          <w:lang w:eastAsia="zh-CN"/>
        </w:rPr>
      </w:pPr>
    </w:p>
    <w:p w14:paraId="4101CE6C">
      <w:pPr>
        <w:jc w:val="left"/>
        <w:rPr>
          <w:rFonts w:hint="eastAsia" w:ascii="宋体" w:hAnsi="宋体" w:eastAsia="宋体" w:cs="宋体"/>
          <w:b/>
          <w:bCs/>
          <w:szCs w:val="21"/>
          <w:lang w:eastAsia="zh-CN"/>
        </w:rPr>
      </w:pPr>
    </w:p>
    <w:p w14:paraId="4477822F">
      <w:pPr>
        <w:jc w:val="left"/>
        <w:rPr>
          <w:rFonts w:hint="eastAsia" w:ascii="宋体" w:hAnsi="宋体" w:cs="宋体"/>
          <w:b/>
          <w:bCs/>
          <w:szCs w:val="21"/>
        </w:rPr>
      </w:pPr>
    </w:p>
    <w:p w14:paraId="211663BA">
      <w:pPr>
        <w:jc w:val="left"/>
        <w:rPr>
          <w:rFonts w:hint="eastAsia" w:ascii="宋体" w:hAnsi="宋体" w:cs="宋体"/>
          <w:b/>
          <w:bCs/>
          <w:szCs w:val="21"/>
        </w:rPr>
      </w:pPr>
    </w:p>
    <w:p w14:paraId="4E027BB6">
      <w:pPr>
        <w:jc w:val="left"/>
        <w:rPr>
          <w:rFonts w:hint="eastAsia" w:ascii="宋体" w:hAnsi="宋体" w:cs="宋体"/>
          <w:b/>
          <w:bCs/>
          <w:szCs w:val="21"/>
        </w:rPr>
      </w:pPr>
    </w:p>
    <w:p w14:paraId="0A190857">
      <w:pPr>
        <w:jc w:val="left"/>
        <w:rPr>
          <w:rFonts w:hint="eastAsia" w:ascii="宋体" w:hAnsi="宋体" w:cs="宋体"/>
          <w:b/>
          <w:bCs/>
          <w:szCs w:val="21"/>
        </w:rPr>
      </w:pPr>
    </w:p>
    <w:p w14:paraId="2F98BD96">
      <w:pPr>
        <w:jc w:val="left"/>
        <w:rPr>
          <w:rFonts w:hint="eastAsia" w:ascii="宋体" w:hAnsi="宋体" w:cs="宋体"/>
          <w:b/>
          <w:bCs/>
          <w:szCs w:val="21"/>
        </w:rPr>
      </w:pPr>
    </w:p>
    <w:p w14:paraId="4E3E5458">
      <w:pPr>
        <w:jc w:val="left"/>
        <w:rPr>
          <w:rFonts w:hint="eastAsia" w:ascii="宋体" w:hAnsi="宋体" w:cs="宋体"/>
          <w:b/>
          <w:bCs/>
          <w:szCs w:val="21"/>
        </w:rPr>
      </w:pPr>
      <w:r>
        <w:rPr>
          <w:rFonts w:hint="eastAsia" w:ascii="宋体" w:hAnsi="宋体" w:eastAsia="宋体" w:cs="宋体"/>
          <w:b/>
          <w:bCs/>
          <w:szCs w:val="21"/>
          <w:lang w:eastAsia="zh-CN"/>
        </w:rPr>
        <w:drawing>
          <wp:anchor distT="0" distB="0" distL="114300" distR="114300" simplePos="0" relativeHeight="251825152" behindDoc="0" locked="0" layoutInCell="1" allowOverlap="1">
            <wp:simplePos x="0" y="0"/>
            <wp:positionH relativeFrom="column">
              <wp:posOffset>-532130</wp:posOffset>
            </wp:positionH>
            <wp:positionV relativeFrom="paragraph">
              <wp:posOffset>222250</wp:posOffset>
            </wp:positionV>
            <wp:extent cx="1928495" cy="2811780"/>
            <wp:effectExtent l="0" t="0" r="14605" b="7620"/>
            <wp:wrapNone/>
            <wp:docPr id="69" name="图片 69" descr="0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053-4"/>
                    <pic:cNvPicPr>
                      <a:picLocks noChangeAspect="1"/>
                    </pic:cNvPicPr>
                  </pic:nvPicPr>
                  <pic:blipFill>
                    <a:blip r:embed="rId79">
                      <a:grayscl/>
                    </a:blip>
                    <a:stretch>
                      <a:fillRect/>
                    </a:stretch>
                  </pic:blipFill>
                  <pic:spPr>
                    <a:xfrm>
                      <a:off x="0" y="0"/>
                      <a:ext cx="1928495" cy="2811780"/>
                    </a:xfrm>
                    <a:prstGeom prst="rect">
                      <a:avLst/>
                    </a:prstGeom>
                  </pic:spPr>
                </pic:pic>
              </a:graphicData>
            </a:graphic>
          </wp:anchor>
        </w:drawing>
      </w:r>
    </w:p>
    <w:p w14:paraId="5DB4143A">
      <w:pPr>
        <w:jc w:val="left"/>
        <w:rPr>
          <w:rFonts w:hint="eastAsia" w:ascii="宋体" w:hAnsi="宋体" w:cs="宋体"/>
          <w:b/>
          <w:bCs/>
          <w:szCs w:val="21"/>
        </w:rPr>
      </w:pPr>
      <w:r>
        <w:rPr>
          <w:rFonts w:hint="eastAsia" w:ascii="宋体" w:hAnsi="宋体" w:eastAsia="宋体" w:cs="宋体"/>
          <w:b/>
          <w:bCs/>
          <w:szCs w:val="21"/>
          <w:lang w:eastAsia="zh-CN"/>
        </w:rPr>
        <w:drawing>
          <wp:anchor distT="0" distB="0" distL="114300" distR="114300" simplePos="0" relativeHeight="251827200" behindDoc="0" locked="0" layoutInCell="1" allowOverlap="1">
            <wp:simplePos x="0" y="0"/>
            <wp:positionH relativeFrom="column">
              <wp:posOffset>3714750</wp:posOffset>
            </wp:positionH>
            <wp:positionV relativeFrom="paragraph">
              <wp:posOffset>125095</wp:posOffset>
            </wp:positionV>
            <wp:extent cx="1887855" cy="2654300"/>
            <wp:effectExtent l="0" t="0" r="17145" b="12700"/>
            <wp:wrapNone/>
            <wp:docPr id="72" name="图片 72" descr="0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054-2"/>
                    <pic:cNvPicPr>
                      <a:picLocks noChangeAspect="1"/>
                    </pic:cNvPicPr>
                  </pic:nvPicPr>
                  <pic:blipFill>
                    <a:blip r:embed="rId80"/>
                    <a:stretch>
                      <a:fillRect/>
                    </a:stretch>
                  </pic:blipFill>
                  <pic:spPr>
                    <a:xfrm>
                      <a:off x="0" y="0"/>
                      <a:ext cx="1887855" cy="2654300"/>
                    </a:xfrm>
                    <a:prstGeom prst="rect">
                      <a:avLst/>
                    </a:prstGeom>
                  </pic:spPr>
                </pic:pic>
              </a:graphicData>
            </a:graphic>
          </wp:anchor>
        </w:drawing>
      </w:r>
      <w:r>
        <w:rPr>
          <w:rFonts w:hint="eastAsia" w:ascii="宋体" w:hAnsi="宋体" w:eastAsia="宋体" w:cs="宋体"/>
          <w:b/>
          <w:bCs/>
          <w:szCs w:val="21"/>
          <w:lang w:eastAsia="zh-CN"/>
        </w:rPr>
        <w:drawing>
          <wp:anchor distT="0" distB="0" distL="114300" distR="114300" simplePos="0" relativeHeight="251826176" behindDoc="0" locked="0" layoutInCell="1" allowOverlap="1">
            <wp:simplePos x="0" y="0"/>
            <wp:positionH relativeFrom="column">
              <wp:posOffset>1550670</wp:posOffset>
            </wp:positionH>
            <wp:positionV relativeFrom="paragraph">
              <wp:posOffset>81280</wp:posOffset>
            </wp:positionV>
            <wp:extent cx="1861820" cy="2482850"/>
            <wp:effectExtent l="0" t="0" r="5080" b="12700"/>
            <wp:wrapNone/>
            <wp:docPr id="70" name="图片 70" descr="0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054-1"/>
                    <pic:cNvPicPr>
                      <a:picLocks noChangeAspect="1"/>
                    </pic:cNvPicPr>
                  </pic:nvPicPr>
                  <pic:blipFill>
                    <a:blip r:embed="rId81"/>
                    <a:stretch>
                      <a:fillRect/>
                    </a:stretch>
                  </pic:blipFill>
                  <pic:spPr>
                    <a:xfrm>
                      <a:off x="0" y="0"/>
                      <a:ext cx="1861820" cy="2482850"/>
                    </a:xfrm>
                    <a:prstGeom prst="rect">
                      <a:avLst/>
                    </a:prstGeom>
                  </pic:spPr>
                </pic:pic>
              </a:graphicData>
            </a:graphic>
          </wp:anchor>
        </w:drawing>
      </w:r>
    </w:p>
    <w:p w14:paraId="16FE2A2A">
      <w:pPr>
        <w:jc w:val="left"/>
        <w:rPr>
          <w:rFonts w:hint="eastAsia" w:ascii="宋体" w:hAnsi="宋体" w:eastAsia="宋体" w:cs="宋体"/>
          <w:b/>
          <w:bCs/>
          <w:szCs w:val="21"/>
          <w:lang w:eastAsia="zh-CN"/>
        </w:rPr>
      </w:pPr>
    </w:p>
    <w:p w14:paraId="01A2D671">
      <w:pPr>
        <w:jc w:val="left"/>
        <w:rPr>
          <w:rFonts w:hint="eastAsia" w:ascii="宋体" w:hAnsi="宋体" w:cs="宋体"/>
          <w:b/>
          <w:bCs/>
          <w:szCs w:val="21"/>
        </w:rPr>
      </w:pPr>
    </w:p>
    <w:p w14:paraId="0E94F573">
      <w:pPr>
        <w:jc w:val="left"/>
        <w:rPr>
          <w:rFonts w:hint="eastAsia" w:ascii="宋体" w:hAnsi="宋体" w:cs="宋体"/>
          <w:b/>
          <w:bCs/>
          <w:szCs w:val="21"/>
        </w:rPr>
      </w:pPr>
    </w:p>
    <w:p w14:paraId="6DAE30B8">
      <w:pPr>
        <w:jc w:val="left"/>
        <w:rPr>
          <w:rFonts w:hint="eastAsia" w:ascii="宋体" w:hAnsi="宋体" w:cs="宋体"/>
          <w:b/>
          <w:bCs/>
          <w:szCs w:val="21"/>
        </w:rPr>
      </w:pPr>
    </w:p>
    <w:p w14:paraId="29125C60">
      <w:pPr>
        <w:jc w:val="left"/>
        <w:rPr>
          <w:rFonts w:hint="eastAsia" w:ascii="宋体" w:hAnsi="宋体" w:cs="宋体"/>
          <w:b/>
          <w:bCs/>
          <w:szCs w:val="21"/>
        </w:rPr>
      </w:pPr>
    </w:p>
    <w:p w14:paraId="0349B778">
      <w:pPr>
        <w:jc w:val="left"/>
        <w:rPr>
          <w:rFonts w:hint="eastAsia" w:ascii="宋体" w:hAnsi="宋体" w:cs="宋体"/>
          <w:b/>
          <w:bCs/>
          <w:szCs w:val="21"/>
        </w:rPr>
      </w:pPr>
    </w:p>
    <w:p w14:paraId="1C18BEAD">
      <w:pPr>
        <w:jc w:val="left"/>
        <w:rPr>
          <w:rFonts w:hint="eastAsia" w:ascii="宋体" w:hAnsi="宋体" w:cs="宋体"/>
          <w:b/>
          <w:bCs/>
          <w:szCs w:val="21"/>
        </w:rPr>
      </w:pPr>
    </w:p>
    <w:p w14:paraId="0516F95E">
      <w:pPr>
        <w:jc w:val="left"/>
        <w:rPr>
          <w:rFonts w:hint="eastAsia" w:ascii="宋体" w:hAnsi="宋体" w:cs="宋体"/>
          <w:b/>
          <w:bCs/>
          <w:szCs w:val="21"/>
        </w:rPr>
      </w:pPr>
    </w:p>
    <w:p w14:paraId="1E71E286">
      <w:pPr>
        <w:jc w:val="left"/>
        <w:rPr>
          <w:rFonts w:hint="eastAsia" w:ascii="宋体" w:hAnsi="宋体" w:eastAsia="宋体" w:cs="宋体"/>
          <w:b/>
          <w:bCs/>
          <w:szCs w:val="21"/>
          <w:lang w:eastAsia="zh-CN"/>
        </w:rPr>
      </w:pPr>
    </w:p>
    <w:p w14:paraId="1DFE32C9">
      <w:pPr>
        <w:jc w:val="left"/>
        <w:rPr>
          <w:rFonts w:hint="eastAsia" w:ascii="宋体" w:hAnsi="宋体" w:cs="宋体"/>
          <w:b/>
          <w:bCs/>
          <w:szCs w:val="21"/>
        </w:rPr>
      </w:pPr>
      <w:r>
        <w:rPr>
          <w:rFonts w:hint="eastAsia" w:ascii="宋体" w:hAnsi="宋体" w:eastAsia="宋体" w:cs="宋体"/>
          <w:b/>
          <w:bCs/>
          <w:szCs w:val="21"/>
          <w:lang w:eastAsia="zh-CN"/>
        </w:rPr>
        <w:drawing>
          <wp:anchor distT="0" distB="0" distL="114300" distR="114300" simplePos="0" relativeHeight="251830272" behindDoc="0" locked="0" layoutInCell="1" allowOverlap="1">
            <wp:simplePos x="0" y="0"/>
            <wp:positionH relativeFrom="column">
              <wp:posOffset>3686810</wp:posOffset>
            </wp:positionH>
            <wp:positionV relativeFrom="paragraph">
              <wp:posOffset>50165</wp:posOffset>
            </wp:positionV>
            <wp:extent cx="1697990" cy="2491740"/>
            <wp:effectExtent l="0" t="0" r="16510" b="3810"/>
            <wp:wrapNone/>
            <wp:docPr id="75" name="图片 75" descr="0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055-1"/>
                    <pic:cNvPicPr>
                      <a:picLocks noChangeAspect="1"/>
                    </pic:cNvPicPr>
                  </pic:nvPicPr>
                  <pic:blipFill>
                    <a:blip r:embed="rId82">
                      <a:grayscl/>
                    </a:blip>
                    <a:stretch>
                      <a:fillRect/>
                    </a:stretch>
                  </pic:blipFill>
                  <pic:spPr>
                    <a:xfrm>
                      <a:off x="0" y="0"/>
                      <a:ext cx="1697990" cy="2491740"/>
                    </a:xfrm>
                    <a:prstGeom prst="rect">
                      <a:avLst/>
                    </a:prstGeom>
                  </pic:spPr>
                </pic:pic>
              </a:graphicData>
            </a:graphic>
          </wp:anchor>
        </w:drawing>
      </w:r>
      <w:r>
        <w:rPr>
          <w:rFonts w:hint="eastAsia" w:ascii="宋体" w:hAnsi="宋体" w:eastAsia="宋体" w:cs="宋体"/>
          <w:b/>
          <w:bCs/>
          <w:szCs w:val="21"/>
          <w:lang w:eastAsia="zh-CN"/>
        </w:rPr>
        <w:drawing>
          <wp:anchor distT="0" distB="0" distL="114300" distR="114300" simplePos="0" relativeHeight="251829248" behindDoc="0" locked="0" layoutInCell="1" allowOverlap="1">
            <wp:simplePos x="0" y="0"/>
            <wp:positionH relativeFrom="column">
              <wp:posOffset>1496695</wp:posOffset>
            </wp:positionH>
            <wp:positionV relativeFrom="paragraph">
              <wp:posOffset>245110</wp:posOffset>
            </wp:positionV>
            <wp:extent cx="1746250" cy="2179320"/>
            <wp:effectExtent l="0" t="0" r="6350" b="11430"/>
            <wp:wrapNone/>
            <wp:docPr id="74" name="图片 74" descr="0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054-4"/>
                    <pic:cNvPicPr>
                      <a:picLocks noChangeAspect="1"/>
                    </pic:cNvPicPr>
                  </pic:nvPicPr>
                  <pic:blipFill>
                    <a:blip r:embed="rId83">
                      <a:grayscl/>
                    </a:blip>
                    <a:stretch>
                      <a:fillRect/>
                    </a:stretch>
                  </pic:blipFill>
                  <pic:spPr>
                    <a:xfrm>
                      <a:off x="0" y="0"/>
                      <a:ext cx="1746250" cy="2179320"/>
                    </a:xfrm>
                    <a:prstGeom prst="rect">
                      <a:avLst/>
                    </a:prstGeom>
                  </pic:spPr>
                </pic:pic>
              </a:graphicData>
            </a:graphic>
          </wp:anchor>
        </w:drawing>
      </w:r>
      <w:r>
        <w:rPr>
          <w:rFonts w:hint="eastAsia" w:ascii="宋体" w:hAnsi="宋体" w:eastAsia="宋体" w:cs="宋体"/>
          <w:b/>
          <w:bCs/>
          <w:szCs w:val="21"/>
          <w:lang w:eastAsia="zh-CN"/>
        </w:rPr>
        <w:drawing>
          <wp:anchor distT="0" distB="0" distL="114300" distR="114300" simplePos="0" relativeHeight="251828224" behindDoc="0" locked="0" layoutInCell="1" allowOverlap="1">
            <wp:simplePos x="0" y="0"/>
            <wp:positionH relativeFrom="column">
              <wp:posOffset>-463550</wp:posOffset>
            </wp:positionH>
            <wp:positionV relativeFrom="paragraph">
              <wp:posOffset>237490</wp:posOffset>
            </wp:positionV>
            <wp:extent cx="1717675" cy="2426970"/>
            <wp:effectExtent l="0" t="0" r="15875" b="11430"/>
            <wp:wrapNone/>
            <wp:docPr id="73" name="图片 73" descr="0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054-3"/>
                    <pic:cNvPicPr>
                      <a:picLocks noChangeAspect="1"/>
                    </pic:cNvPicPr>
                  </pic:nvPicPr>
                  <pic:blipFill>
                    <a:blip r:embed="rId84"/>
                    <a:stretch>
                      <a:fillRect/>
                    </a:stretch>
                  </pic:blipFill>
                  <pic:spPr>
                    <a:xfrm>
                      <a:off x="0" y="0"/>
                      <a:ext cx="1717675" cy="2426970"/>
                    </a:xfrm>
                    <a:prstGeom prst="rect">
                      <a:avLst/>
                    </a:prstGeom>
                  </pic:spPr>
                </pic:pic>
              </a:graphicData>
            </a:graphic>
          </wp:anchor>
        </w:drawing>
      </w:r>
    </w:p>
    <w:p w14:paraId="16EE0B87">
      <w:pPr>
        <w:jc w:val="left"/>
        <w:rPr>
          <w:rFonts w:hint="eastAsia" w:ascii="宋体" w:hAnsi="宋体" w:cs="宋体"/>
          <w:b/>
          <w:bCs/>
          <w:szCs w:val="21"/>
        </w:rPr>
      </w:pPr>
    </w:p>
    <w:p w14:paraId="59323320">
      <w:pPr>
        <w:jc w:val="left"/>
        <w:rPr>
          <w:rFonts w:hint="eastAsia" w:ascii="宋体" w:hAnsi="宋体" w:cs="宋体"/>
          <w:b/>
          <w:bCs/>
          <w:szCs w:val="21"/>
        </w:rPr>
      </w:pPr>
    </w:p>
    <w:p w14:paraId="11E6AA20">
      <w:pPr>
        <w:jc w:val="left"/>
        <w:rPr>
          <w:rFonts w:hint="eastAsia" w:ascii="宋体" w:hAnsi="宋体" w:cs="宋体"/>
          <w:b/>
          <w:bCs/>
          <w:szCs w:val="21"/>
        </w:rPr>
      </w:pPr>
    </w:p>
    <w:p w14:paraId="0A971194">
      <w:pPr>
        <w:jc w:val="left"/>
        <w:rPr>
          <w:rFonts w:hint="eastAsia" w:ascii="宋体" w:hAnsi="宋体" w:cs="宋体"/>
          <w:b/>
          <w:bCs/>
          <w:szCs w:val="21"/>
        </w:rPr>
      </w:pPr>
    </w:p>
    <w:p w14:paraId="74FD2525">
      <w:pPr>
        <w:jc w:val="left"/>
        <w:rPr>
          <w:rFonts w:hint="eastAsia" w:ascii="宋体" w:hAnsi="宋体" w:eastAsia="宋体" w:cs="宋体"/>
          <w:b/>
          <w:bCs/>
          <w:szCs w:val="21"/>
          <w:lang w:eastAsia="zh-CN"/>
        </w:rPr>
      </w:pPr>
    </w:p>
    <w:p w14:paraId="05638007">
      <w:pPr>
        <w:jc w:val="left"/>
        <w:rPr>
          <w:rFonts w:hint="eastAsia" w:ascii="宋体" w:hAnsi="宋体" w:eastAsia="宋体" w:cs="宋体"/>
          <w:b/>
          <w:bCs/>
          <w:szCs w:val="21"/>
          <w:lang w:eastAsia="zh-CN"/>
        </w:rPr>
      </w:pPr>
    </w:p>
    <w:p w14:paraId="4DC246A7">
      <w:pPr>
        <w:jc w:val="left"/>
        <w:rPr>
          <w:rFonts w:hint="eastAsia" w:ascii="宋体" w:hAnsi="宋体" w:cs="宋体"/>
          <w:b/>
          <w:bCs/>
          <w:szCs w:val="21"/>
        </w:rPr>
      </w:pPr>
    </w:p>
    <w:p w14:paraId="5E62ABE7">
      <w:pPr>
        <w:jc w:val="left"/>
        <w:rPr>
          <w:rFonts w:hint="eastAsia" w:ascii="宋体" w:hAnsi="宋体" w:cs="宋体"/>
          <w:b/>
          <w:bCs/>
          <w:szCs w:val="21"/>
        </w:rPr>
      </w:pPr>
    </w:p>
    <w:p w14:paraId="5BC0B39B">
      <w:pPr>
        <w:jc w:val="left"/>
        <w:rPr>
          <w:rFonts w:hint="eastAsia" w:ascii="宋体" w:hAnsi="宋体" w:cs="宋体"/>
          <w:b/>
          <w:bCs/>
          <w:szCs w:val="21"/>
        </w:rPr>
      </w:pPr>
      <w:r>
        <w:rPr>
          <w:rFonts w:hint="eastAsia" w:ascii="宋体" w:hAnsi="宋体" w:eastAsia="宋体" w:cs="宋体"/>
          <w:b/>
          <w:bCs/>
          <w:szCs w:val="21"/>
          <w:lang w:eastAsia="zh-CN"/>
        </w:rPr>
        <w:drawing>
          <wp:anchor distT="0" distB="0" distL="114300" distR="114300" simplePos="0" relativeHeight="251833344" behindDoc="0" locked="0" layoutInCell="1" allowOverlap="1">
            <wp:simplePos x="0" y="0"/>
            <wp:positionH relativeFrom="column">
              <wp:posOffset>3592195</wp:posOffset>
            </wp:positionH>
            <wp:positionV relativeFrom="paragraph">
              <wp:posOffset>141605</wp:posOffset>
            </wp:positionV>
            <wp:extent cx="1743075" cy="1975485"/>
            <wp:effectExtent l="0" t="0" r="9525" b="5715"/>
            <wp:wrapNone/>
            <wp:docPr id="78" name="图片 78" descr="0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055-4"/>
                    <pic:cNvPicPr>
                      <a:picLocks noChangeAspect="1"/>
                    </pic:cNvPicPr>
                  </pic:nvPicPr>
                  <pic:blipFill>
                    <a:blip r:embed="rId85">
                      <a:grayscl/>
                    </a:blip>
                    <a:stretch>
                      <a:fillRect/>
                    </a:stretch>
                  </pic:blipFill>
                  <pic:spPr>
                    <a:xfrm>
                      <a:off x="0" y="0"/>
                      <a:ext cx="1743075" cy="1975485"/>
                    </a:xfrm>
                    <a:prstGeom prst="rect">
                      <a:avLst/>
                    </a:prstGeom>
                  </pic:spPr>
                </pic:pic>
              </a:graphicData>
            </a:graphic>
          </wp:anchor>
        </w:drawing>
      </w:r>
      <w:r>
        <w:rPr>
          <w:rFonts w:hint="eastAsia" w:ascii="宋体" w:hAnsi="宋体" w:eastAsia="宋体" w:cs="宋体"/>
          <w:b/>
          <w:bCs/>
          <w:szCs w:val="21"/>
          <w:lang w:eastAsia="zh-CN"/>
        </w:rPr>
        <w:drawing>
          <wp:anchor distT="0" distB="0" distL="114300" distR="114300" simplePos="0" relativeHeight="251832320" behindDoc="0" locked="0" layoutInCell="1" allowOverlap="1">
            <wp:simplePos x="0" y="0"/>
            <wp:positionH relativeFrom="column">
              <wp:posOffset>1578610</wp:posOffset>
            </wp:positionH>
            <wp:positionV relativeFrom="paragraph">
              <wp:posOffset>140970</wp:posOffset>
            </wp:positionV>
            <wp:extent cx="1524000" cy="2199005"/>
            <wp:effectExtent l="0" t="0" r="0" b="10795"/>
            <wp:wrapNone/>
            <wp:docPr id="77" name="图片 77" descr="0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055-3"/>
                    <pic:cNvPicPr>
                      <a:picLocks noChangeAspect="1"/>
                    </pic:cNvPicPr>
                  </pic:nvPicPr>
                  <pic:blipFill>
                    <a:blip r:embed="rId86"/>
                    <a:stretch>
                      <a:fillRect/>
                    </a:stretch>
                  </pic:blipFill>
                  <pic:spPr>
                    <a:xfrm>
                      <a:off x="0" y="0"/>
                      <a:ext cx="1524000" cy="2199005"/>
                    </a:xfrm>
                    <a:prstGeom prst="rect">
                      <a:avLst/>
                    </a:prstGeom>
                  </pic:spPr>
                </pic:pic>
              </a:graphicData>
            </a:graphic>
          </wp:anchor>
        </w:drawing>
      </w:r>
    </w:p>
    <w:p w14:paraId="51780548">
      <w:pPr>
        <w:jc w:val="left"/>
        <w:rPr>
          <w:rFonts w:hint="eastAsia" w:ascii="宋体" w:hAnsi="宋体" w:eastAsia="宋体" w:cs="宋体"/>
          <w:b/>
          <w:bCs/>
          <w:szCs w:val="21"/>
          <w:lang w:eastAsia="zh-CN"/>
        </w:rPr>
      </w:pPr>
      <w:r>
        <w:rPr>
          <w:rFonts w:hint="eastAsia" w:ascii="宋体" w:hAnsi="宋体" w:eastAsia="宋体" w:cs="宋体"/>
          <w:b/>
          <w:bCs/>
          <w:szCs w:val="21"/>
          <w:lang w:eastAsia="zh-CN"/>
        </w:rPr>
        <w:drawing>
          <wp:anchor distT="0" distB="0" distL="114300" distR="114300" simplePos="0" relativeHeight="251831296" behindDoc="0" locked="0" layoutInCell="1" allowOverlap="1">
            <wp:simplePos x="0" y="0"/>
            <wp:positionH relativeFrom="column">
              <wp:posOffset>-407670</wp:posOffset>
            </wp:positionH>
            <wp:positionV relativeFrom="paragraph">
              <wp:posOffset>59055</wp:posOffset>
            </wp:positionV>
            <wp:extent cx="1564005" cy="2263140"/>
            <wp:effectExtent l="0" t="0" r="17145" b="3810"/>
            <wp:wrapNone/>
            <wp:docPr id="76" name="图片 76" descr="0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055-2"/>
                    <pic:cNvPicPr>
                      <a:picLocks noChangeAspect="1"/>
                    </pic:cNvPicPr>
                  </pic:nvPicPr>
                  <pic:blipFill>
                    <a:blip r:embed="rId87"/>
                    <a:stretch>
                      <a:fillRect/>
                    </a:stretch>
                  </pic:blipFill>
                  <pic:spPr>
                    <a:xfrm>
                      <a:off x="0" y="0"/>
                      <a:ext cx="1564005" cy="2263140"/>
                    </a:xfrm>
                    <a:prstGeom prst="rect">
                      <a:avLst/>
                    </a:prstGeom>
                  </pic:spPr>
                </pic:pic>
              </a:graphicData>
            </a:graphic>
          </wp:anchor>
        </w:drawing>
      </w:r>
    </w:p>
    <w:p w14:paraId="10054D4C">
      <w:pPr>
        <w:jc w:val="left"/>
        <w:rPr>
          <w:rFonts w:hint="eastAsia" w:ascii="宋体" w:hAnsi="宋体" w:cs="宋体"/>
          <w:b/>
          <w:bCs/>
          <w:szCs w:val="21"/>
        </w:rPr>
      </w:pPr>
    </w:p>
    <w:p w14:paraId="41648BA2">
      <w:pPr>
        <w:jc w:val="left"/>
        <w:rPr>
          <w:rFonts w:hint="eastAsia" w:ascii="宋体" w:hAnsi="宋体" w:cs="宋体"/>
          <w:b/>
          <w:bCs/>
          <w:szCs w:val="21"/>
        </w:rPr>
      </w:pPr>
    </w:p>
    <w:p w14:paraId="6AD615DD">
      <w:pPr>
        <w:jc w:val="left"/>
        <w:rPr>
          <w:rFonts w:hint="eastAsia" w:ascii="宋体" w:hAnsi="宋体" w:eastAsia="宋体" w:cs="宋体"/>
          <w:b/>
          <w:bCs/>
          <w:szCs w:val="21"/>
          <w:lang w:eastAsia="zh-CN"/>
        </w:rPr>
      </w:pPr>
    </w:p>
    <w:p w14:paraId="4124C4AF">
      <w:pPr>
        <w:jc w:val="left"/>
        <w:rPr>
          <w:rFonts w:hint="eastAsia" w:ascii="宋体" w:hAnsi="宋体" w:eastAsia="宋体" w:cs="宋体"/>
          <w:b/>
          <w:bCs/>
          <w:szCs w:val="21"/>
          <w:lang w:eastAsia="zh-CN"/>
        </w:rPr>
      </w:pPr>
    </w:p>
    <w:p w14:paraId="46C60771">
      <w:pPr>
        <w:jc w:val="left"/>
        <w:rPr>
          <w:rFonts w:hint="eastAsia" w:ascii="宋体" w:hAnsi="宋体" w:eastAsia="宋体" w:cs="宋体"/>
          <w:b/>
          <w:bCs/>
          <w:szCs w:val="21"/>
          <w:lang w:eastAsia="zh-CN"/>
        </w:rPr>
      </w:pPr>
    </w:p>
    <w:p w14:paraId="78CD13C0">
      <w:pPr>
        <w:jc w:val="left"/>
        <w:rPr>
          <w:rFonts w:hint="eastAsia" w:ascii="宋体" w:hAnsi="宋体" w:cs="宋体"/>
          <w:b/>
          <w:bCs/>
          <w:szCs w:val="21"/>
        </w:rPr>
      </w:pPr>
    </w:p>
    <w:p w14:paraId="302B563F">
      <w:pPr>
        <w:jc w:val="left"/>
        <w:rPr>
          <w:rFonts w:hint="eastAsia" w:ascii="宋体" w:hAnsi="宋体" w:cs="宋体"/>
          <w:b/>
          <w:bCs/>
          <w:szCs w:val="21"/>
        </w:rPr>
      </w:pPr>
    </w:p>
    <w:p w14:paraId="0646A95F">
      <w:pPr>
        <w:jc w:val="left"/>
        <w:rPr>
          <w:rFonts w:hint="eastAsia" w:ascii="宋体" w:hAnsi="宋体" w:cs="宋体"/>
          <w:b/>
          <w:bCs/>
          <w:szCs w:val="21"/>
        </w:rPr>
      </w:pPr>
    </w:p>
    <w:p w14:paraId="0DC1AEDE">
      <w:pPr>
        <w:jc w:val="left"/>
        <w:rPr>
          <w:rFonts w:hint="eastAsia" w:ascii="宋体" w:hAnsi="宋体" w:cs="宋体"/>
          <w:b/>
          <w:bCs/>
          <w:szCs w:val="21"/>
        </w:rPr>
      </w:pPr>
    </w:p>
    <w:p w14:paraId="7D5678AB">
      <w:pPr>
        <w:jc w:val="left"/>
        <w:rPr>
          <w:rFonts w:hint="eastAsia" w:ascii="宋体" w:hAnsi="宋体" w:cs="宋体"/>
          <w:b/>
          <w:bCs/>
          <w:szCs w:val="21"/>
        </w:rPr>
      </w:pPr>
      <w:r>
        <w:rPr>
          <w:rFonts w:hint="eastAsia" w:ascii="宋体" w:hAnsi="宋体" w:eastAsia="宋体" w:cs="宋体"/>
          <w:b/>
          <w:bCs/>
          <w:szCs w:val="21"/>
          <w:lang w:eastAsia="zh-CN"/>
        </w:rPr>
        <w:drawing>
          <wp:anchor distT="0" distB="0" distL="114300" distR="114300" simplePos="0" relativeHeight="251835392" behindDoc="0" locked="0" layoutInCell="1" allowOverlap="1">
            <wp:simplePos x="0" y="0"/>
            <wp:positionH relativeFrom="column">
              <wp:posOffset>1823720</wp:posOffset>
            </wp:positionH>
            <wp:positionV relativeFrom="paragraph">
              <wp:posOffset>259715</wp:posOffset>
            </wp:positionV>
            <wp:extent cx="1646555" cy="2397125"/>
            <wp:effectExtent l="0" t="0" r="10795" b="3175"/>
            <wp:wrapNone/>
            <wp:docPr id="80" name="图片 80" descr="0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056-2"/>
                    <pic:cNvPicPr>
                      <a:picLocks noChangeAspect="1"/>
                    </pic:cNvPicPr>
                  </pic:nvPicPr>
                  <pic:blipFill>
                    <a:blip r:embed="rId88"/>
                    <a:stretch>
                      <a:fillRect/>
                    </a:stretch>
                  </pic:blipFill>
                  <pic:spPr>
                    <a:xfrm>
                      <a:off x="0" y="0"/>
                      <a:ext cx="1646555" cy="2397125"/>
                    </a:xfrm>
                    <a:prstGeom prst="rect">
                      <a:avLst/>
                    </a:prstGeom>
                  </pic:spPr>
                </pic:pic>
              </a:graphicData>
            </a:graphic>
          </wp:anchor>
        </w:drawing>
      </w:r>
      <w:r>
        <w:rPr>
          <w:rFonts w:hint="eastAsia" w:ascii="宋体" w:hAnsi="宋体" w:eastAsia="宋体" w:cs="宋体"/>
          <w:b/>
          <w:bCs/>
          <w:szCs w:val="21"/>
          <w:lang w:eastAsia="zh-CN"/>
        </w:rPr>
        <w:drawing>
          <wp:anchor distT="0" distB="0" distL="114300" distR="114300" simplePos="0" relativeHeight="251836416" behindDoc="0" locked="0" layoutInCell="1" allowOverlap="1">
            <wp:simplePos x="0" y="0"/>
            <wp:positionH relativeFrom="column">
              <wp:posOffset>3769360</wp:posOffset>
            </wp:positionH>
            <wp:positionV relativeFrom="paragraph">
              <wp:posOffset>233680</wp:posOffset>
            </wp:positionV>
            <wp:extent cx="1771015" cy="2486025"/>
            <wp:effectExtent l="0" t="0" r="635" b="9525"/>
            <wp:wrapNone/>
            <wp:docPr id="83" name="图片 83" descr="0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056-3"/>
                    <pic:cNvPicPr>
                      <a:picLocks noChangeAspect="1"/>
                    </pic:cNvPicPr>
                  </pic:nvPicPr>
                  <pic:blipFill>
                    <a:blip r:embed="rId89"/>
                    <a:stretch>
                      <a:fillRect/>
                    </a:stretch>
                  </pic:blipFill>
                  <pic:spPr>
                    <a:xfrm>
                      <a:off x="0" y="0"/>
                      <a:ext cx="1771015" cy="2486025"/>
                    </a:xfrm>
                    <a:prstGeom prst="rect">
                      <a:avLst/>
                    </a:prstGeom>
                  </pic:spPr>
                </pic:pic>
              </a:graphicData>
            </a:graphic>
          </wp:anchor>
        </w:drawing>
      </w:r>
    </w:p>
    <w:p w14:paraId="387E4D55">
      <w:pPr>
        <w:jc w:val="left"/>
        <w:rPr>
          <w:rFonts w:hint="eastAsia" w:ascii="宋体" w:hAnsi="宋体" w:cs="宋体"/>
          <w:b/>
          <w:bCs/>
          <w:szCs w:val="21"/>
        </w:rPr>
      </w:pPr>
      <w:r>
        <w:rPr>
          <w:rFonts w:hint="eastAsia" w:ascii="宋体" w:hAnsi="宋体" w:eastAsia="宋体" w:cs="宋体"/>
          <w:b/>
          <w:bCs/>
          <w:szCs w:val="21"/>
          <w:lang w:eastAsia="zh-CN"/>
        </w:rPr>
        <w:drawing>
          <wp:anchor distT="0" distB="0" distL="114300" distR="114300" simplePos="0" relativeHeight="251834368" behindDoc="0" locked="0" layoutInCell="1" allowOverlap="1">
            <wp:simplePos x="0" y="0"/>
            <wp:positionH relativeFrom="column">
              <wp:posOffset>-67945</wp:posOffset>
            </wp:positionH>
            <wp:positionV relativeFrom="paragraph">
              <wp:posOffset>38100</wp:posOffset>
            </wp:positionV>
            <wp:extent cx="1569720" cy="2256790"/>
            <wp:effectExtent l="0" t="0" r="11430" b="10160"/>
            <wp:wrapNone/>
            <wp:docPr id="79" name="图片 79" descr="0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056-1"/>
                    <pic:cNvPicPr>
                      <a:picLocks noChangeAspect="1"/>
                    </pic:cNvPicPr>
                  </pic:nvPicPr>
                  <pic:blipFill>
                    <a:blip r:embed="rId90"/>
                    <a:stretch>
                      <a:fillRect/>
                    </a:stretch>
                  </pic:blipFill>
                  <pic:spPr>
                    <a:xfrm>
                      <a:off x="0" y="0"/>
                      <a:ext cx="1569720" cy="2256790"/>
                    </a:xfrm>
                    <a:prstGeom prst="rect">
                      <a:avLst/>
                    </a:prstGeom>
                  </pic:spPr>
                </pic:pic>
              </a:graphicData>
            </a:graphic>
          </wp:anchor>
        </w:drawing>
      </w:r>
    </w:p>
    <w:p w14:paraId="459B4173">
      <w:pPr>
        <w:jc w:val="left"/>
        <w:rPr>
          <w:rFonts w:hint="eastAsia" w:ascii="宋体" w:hAnsi="宋体" w:eastAsia="宋体" w:cs="宋体"/>
          <w:b/>
          <w:bCs/>
          <w:szCs w:val="21"/>
          <w:lang w:eastAsia="zh-CN"/>
        </w:rPr>
      </w:pPr>
    </w:p>
    <w:p w14:paraId="259AEAB3">
      <w:pPr>
        <w:jc w:val="left"/>
        <w:rPr>
          <w:rFonts w:hint="eastAsia" w:ascii="宋体" w:hAnsi="宋体" w:cs="宋体"/>
          <w:b/>
          <w:bCs/>
          <w:szCs w:val="21"/>
        </w:rPr>
      </w:pPr>
    </w:p>
    <w:p w14:paraId="5CAE629C">
      <w:pPr>
        <w:jc w:val="left"/>
        <w:rPr>
          <w:rFonts w:hint="eastAsia" w:ascii="宋体" w:hAnsi="宋体" w:cs="宋体"/>
          <w:b/>
          <w:bCs/>
          <w:szCs w:val="21"/>
        </w:rPr>
      </w:pPr>
    </w:p>
    <w:p w14:paraId="7D9E6904">
      <w:pPr>
        <w:jc w:val="left"/>
        <w:rPr>
          <w:rFonts w:hint="eastAsia" w:ascii="宋体" w:hAnsi="宋体" w:cs="宋体"/>
          <w:b/>
          <w:bCs/>
          <w:szCs w:val="21"/>
        </w:rPr>
      </w:pPr>
    </w:p>
    <w:p w14:paraId="75010F62">
      <w:pPr>
        <w:jc w:val="left"/>
        <w:rPr>
          <w:rFonts w:hint="eastAsia" w:ascii="宋体" w:hAnsi="宋体" w:cs="宋体"/>
          <w:b/>
          <w:bCs/>
          <w:szCs w:val="21"/>
        </w:rPr>
      </w:pPr>
    </w:p>
    <w:p w14:paraId="09F9E5DA">
      <w:pPr>
        <w:jc w:val="left"/>
        <w:rPr>
          <w:rFonts w:hint="eastAsia" w:ascii="宋体" w:hAnsi="宋体" w:cs="宋体"/>
          <w:b/>
          <w:bCs/>
          <w:szCs w:val="21"/>
        </w:rPr>
      </w:pPr>
    </w:p>
    <w:p w14:paraId="2024D29A">
      <w:pPr>
        <w:jc w:val="left"/>
        <w:rPr>
          <w:rFonts w:hint="eastAsia" w:ascii="宋体" w:hAnsi="宋体" w:cs="宋体"/>
          <w:b/>
          <w:bCs/>
          <w:szCs w:val="21"/>
        </w:rPr>
      </w:pPr>
    </w:p>
    <w:p w14:paraId="57FC2BC8">
      <w:pPr>
        <w:jc w:val="left"/>
        <w:rPr>
          <w:rFonts w:hint="eastAsia" w:ascii="宋体" w:hAnsi="宋体" w:cs="宋体"/>
          <w:b/>
          <w:bCs/>
          <w:szCs w:val="21"/>
        </w:rPr>
      </w:pPr>
    </w:p>
    <w:p w14:paraId="6C3DFC78">
      <w:pPr>
        <w:jc w:val="left"/>
        <w:rPr>
          <w:rFonts w:hint="eastAsia" w:ascii="宋体" w:hAnsi="宋体" w:cs="宋体"/>
          <w:b/>
          <w:bCs/>
          <w:szCs w:val="21"/>
        </w:rPr>
      </w:pPr>
      <w:r>
        <w:rPr>
          <w:rFonts w:hint="eastAsia" w:ascii="宋体" w:hAnsi="宋体" w:eastAsia="宋体" w:cs="宋体"/>
          <w:b/>
          <w:bCs/>
          <w:szCs w:val="21"/>
          <w:lang w:eastAsia="zh-CN"/>
        </w:rPr>
        <w:drawing>
          <wp:anchor distT="0" distB="0" distL="114300" distR="114300" simplePos="0" relativeHeight="251838464" behindDoc="0" locked="0" layoutInCell="1" allowOverlap="1">
            <wp:simplePos x="0" y="0"/>
            <wp:positionH relativeFrom="column">
              <wp:posOffset>1781810</wp:posOffset>
            </wp:positionH>
            <wp:positionV relativeFrom="paragraph">
              <wp:posOffset>200660</wp:posOffset>
            </wp:positionV>
            <wp:extent cx="1752600" cy="2496185"/>
            <wp:effectExtent l="0" t="0" r="0" b="18415"/>
            <wp:wrapNone/>
            <wp:docPr id="85" name="图片 85" descr="0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057-1"/>
                    <pic:cNvPicPr>
                      <a:picLocks noChangeAspect="1"/>
                    </pic:cNvPicPr>
                  </pic:nvPicPr>
                  <pic:blipFill>
                    <a:blip r:embed="rId91">
                      <a:grayscl/>
                    </a:blip>
                    <a:stretch>
                      <a:fillRect/>
                    </a:stretch>
                  </pic:blipFill>
                  <pic:spPr>
                    <a:xfrm>
                      <a:off x="0" y="0"/>
                      <a:ext cx="1752600" cy="2496185"/>
                    </a:xfrm>
                    <a:prstGeom prst="rect">
                      <a:avLst/>
                    </a:prstGeom>
                  </pic:spPr>
                </pic:pic>
              </a:graphicData>
            </a:graphic>
          </wp:anchor>
        </w:drawing>
      </w:r>
      <w:r>
        <w:rPr>
          <w:rFonts w:hint="eastAsia" w:ascii="宋体" w:hAnsi="宋体" w:eastAsia="宋体" w:cs="宋体"/>
          <w:b/>
          <w:bCs/>
          <w:szCs w:val="21"/>
          <w:lang w:eastAsia="zh-CN"/>
        </w:rPr>
        <w:drawing>
          <wp:anchor distT="0" distB="0" distL="114300" distR="114300" simplePos="0" relativeHeight="251839488" behindDoc="0" locked="0" layoutInCell="1" allowOverlap="1">
            <wp:simplePos x="0" y="0"/>
            <wp:positionH relativeFrom="column">
              <wp:posOffset>3796665</wp:posOffset>
            </wp:positionH>
            <wp:positionV relativeFrom="paragraph">
              <wp:posOffset>283845</wp:posOffset>
            </wp:positionV>
            <wp:extent cx="1710055" cy="2436495"/>
            <wp:effectExtent l="0" t="0" r="4445" b="1905"/>
            <wp:wrapNone/>
            <wp:docPr id="86" name="图片 86" descr="0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057-2"/>
                    <pic:cNvPicPr>
                      <a:picLocks noChangeAspect="1"/>
                    </pic:cNvPicPr>
                  </pic:nvPicPr>
                  <pic:blipFill>
                    <a:blip r:embed="rId92"/>
                    <a:stretch>
                      <a:fillRect/>
                    </a:stretch>
                  </pic:blipFill>
                  <pic:spPr>
                    <a:xfrm>
                      <a:off x="0" y="0"/>
                      <a:ext cx="1710055" cy="2436495"/>
                    </a:xfrm>
                    <a:prstGeom prst="rect">
                      <a:avLst/>
                    </a:prstGeom>
                  </pic:spPr>
                </pic:pic>
              </a:graphicData>
            </a:graphic>
          </wp:anchor>
        </w:drawing>
      </w:r>
      <w:r>
        <w:rPr>
          <w:rFonts w:hint="eastAsia" w:ascii="宋体" w:hAnsi="宋体" w:eastAsia="宋体" w:cs="宋体"/>
          <w:b/>
          <w:bCs/>
          <w:szCs w:val="21"/>
          <w:lang w:eastAsia="zh-CN"/>
        </w:rPr>
        <w:drawing>
          <wp:anchor distT="0" distB="0" distL="114300" distR="114300" simplePos="0" relativeHeight="251837440" behindDoc="0" locked="0" layoutInCell="1" allowOverlap="1">
            <wp:simplePos x="0" y="0"/>
            <wp:positionH relativeFrom="column">
              <wp:posOffset>-163830</wp:posOffset>
            </wp:positionH>
            <wp:positionV relativeFrom="paragraph">
              <wp:posOffset>66040</wp:posOffset>
            </wp:positionV>
            <wp:extent cx="1830070" cy="2656205"/>
            <wp:effectExtent l="0" t="0" r="17780" b="10795"/>
            <wp:wrapNone/>
            <wp:docPr id="84" name="图片 84" descr="0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056-4"/>
                    <pic:cNvPicPr>
                      <a:picLocks noChangeAspect="1"/>
                    </pic:cNvPicPr>
                  </pic:nvPicPr>
                  <pic:blipFill>
                    <a:blip r:embed="rId93">
                      <a:grayscl/>
                    </a:blip>
                    <a:stretch>
                      <a:fillRect/>
                    </a:stretch>
                  </pic:blipFill>
                  <pic:spPr>
                    <a:xfrm>
                      <a:off x="0" y="0"/>
                      <a:ext cx="1830070" cy="2656205"/>
                    </a:xfrm>
                    <a:prstGeom prst="rect">
                      <a:avLst/>
                    </a:prstGeom>
                  </pic:spPr>
                </pic:pic>
              </a:graphicData>
            </a:graphic>
          </wp:anchor>
        </w:drawing>
      </w:r>
    </w:p>
    <w:p w14:paraId="7538BD7C">
      <w:pPr>
        <w:jc w:val="left"/>
        <w:rPr>
          <w:rFonts w:hint="eastAsia" w:ascii="宋体" w:hAnsi="宋体" w:eastAsia="宋体" w:cs="宋体"/>
          <w:b/>
          <w:bCs/>
          <w:szCs w:val="21"/>
          <w:lang w:eastAsia="zh-CN"/>
        </w:rPr>
      </w:pPr>
    </w:p>
    <w:p w14:paraId="6CD11C1F">
      <w:pPr>
        <w:jc w:val="left"/>
        <w:rPr>
          <w:rFonts w:hint="eastAsia" w:ascii="宋体" w:hAnsi="宋体" w:cs="宋体"/>
          <w:b/>
          <w:bCs/>
          <w:szCs w:val="21"/>
        </w:rPr>
      </w:pPr>
    </w:p>
    <w:p w14:paraId="6E56F28B">
      <w:pPr>
        <w:jc w:val="left"/>
        <w:rPr>
          <w:rFonts w:hint="eastAsia" w:ascii="宋体" w:hAnsi="宋体" w:eastAsia="宋体" w:cs="宋体"/>
          <w:b/>
          <w:bCs/>
          <w:szCs w:val="21"/>
          <w:lang w:eastAsia="zh-CN"/>
        </w:rPr>
      </w:pPr>
    </w:p>
    <w:p w14:paraId="45D617FF">
      <w:pPr>
        <w:jc w:val="left"/>
        <w:rPr>
          <w:rFonts w:hint="eastAsia" w:ascii="宋体" w:hAnsi="宋体" w:cs="宋体"/>
          <w:b/>
          <w:bCs/>
          <w:szCs w:val="21"/>
        </w:rPr>
      </w:pPr>
    </w:p>
    <w:p w14:paraId="78153BA2">
      <w:pPr>
        <w:jc w:val="left"/>
        <w:rPr>
          <w:rFonts w:hint="eastAsia" w:ascii="宋体" w:hAnsi="宋体" w:cs="宋体"/>
          <w:b/>
          <w:bCs/>
          <w:szCs w:val="21"/>
        </w:rPr>
      </w:pPr>
    </w:p>
    <w:p w14:paraId="2B1678AC">
      <w:pPr>
        <w:jc w:val="left"/>
        <w:rPr>
          <w:rFonts w:hint="eastAsia" w:ascii="宋体" w:hAnsi="宋体" w:cs="宋体"/>
          <w:b/>
          <w:bCs/>
          <w:szCs w:val="21"/>
        </w:rPr>
      </w:pPr>
    </w:p>
    <w:p w14:paraId="09F706EC">
      <w:pPr>
        <w:jc w:val="left"/>
        <w:rPr>
          <w:rFonts w:hint="eastAsia" w:ascii="宋体" w:hAnsi="宋体" w:cs="宋体"/>
          <w:b/>
          <w:bCs/>
          <w:szCs w:val="21"/>
        </w:rPr>
      </w:pPr>
    </w:p>
    <w:p w14:paraId="45319380">
      <w:pPr>
        <w:jc w:val="left"/>
        <w:rPr>
          <w:rFonts w:hint="eastAsia" w:ascii="宋体" w:hAnsi="宋体" w:cs="宋体"/>
          <w:b/>
          <w:bCs/>
          <w:szCs w:val="21"/>
        </w:rPr>
      </w:pPr>
    </w:p>
    <w:p w14:paraId="2D81FC92">
      <w:pPr>
        <w:jc w:val="left"/>
        <w:rPr>
          <w:rFonts w:hint="eastAsia" w:ascii="宋体" w:hAnsi="宋体" w:cs="宋体"/>
          <w:b/>
          <w:bCs/>
          <w:szCs w:val="21"/>
        </w:rPr>
      </w:pPr>
      <w:r>
        <w:rPr>
          <w:rFonts w:hint="eastAsia" w:ascii="宋体" w:hAnsi="宋体" w:eastAsia="宋体" w:cs="宋体"/>
          <w:b/>
          <w:bCs/>
          <w:szCs w:val="21"/>
          <w:lang w:eastAsia="zh-CN"/>
        </w:rPr>
        <w:drawing>
          <wp:anchor distT="0" distB="0" distL="114300" distR="114300" simplePos="0" relativeHeight="251840512" behindDoc="0" locked="0" layoutInCell="1" allowOverlap="1">
            <wp:simplePos x="0" y="0"/>
            <wp:positionH relativeFrom="column">
              <wp:posOffset>-298450</wp:posOffset>
            </wp:positionH>
            <wp:positionV relativeFrom="paragraph">
              <wp:posOffset>278765</wp:posOffset>
            </wp:positionV>
            <wp:extent cx="1922145" cy="2790190"/>
            <wp:effectExtent l="0" t="0" r="1905" b="10160"/>
            <wp:wrapNone/>
            <wp:docPr id="88" name="图片 88" descr="0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057-3"/>
                    <pic:cNvPicPr>
                      <a:picLocks noChangeAspect="1"/>
                    </pic:cNvPicPr>
                  </pic:nvPicPr>
                  <pic:blipFill>
                    <a:blip r:embed="rId94"/>
                    <a:stretch>
                      <a:fillRect/>
                    </a:stretch>
                  </pic:blipFill>
                  <pic:spPr>
                    <a:xfrm>
                      <a:off x="0" y="0"/>
                      <a:ext cx="1922145" cy="2790190"/>
                    </a:xfrm>
                    <a:prstGeom prst="rect">
                      <a:avLst/>
                    </a:prstGeom>
                  </pic:spPr>
                </pic:pic>
              </a:graphicData>
            </a:graphic>
          </wp:anchor>
        </w:drawing>
      </w:r>
    </w:p>
    <w:p w14:paraId="48CCE844">
      <w:pPr>
        <w:jc w:val="left"/>
        <w:rPr>
          <w:rFonts w:hint="eastAsia" w:ascii="宋体" w:hAnsi="宋体" w:cs="宋体"/>
          <w:b/>
          <w:bCs/>
          <w:szCs w:val="21"/>
        </w:rPr>
      </w:pPr>
      <w:r>
        <w:rPr>
          <w:rFonts w:hint="eastAsia" w:ascii="宋体" w:hAnsi="宋体" w:eastAsia="宋体" w:cs="宋体"/>
          <w:b/>
          <w:bCs/>
          <w:szCs w:val="21"/>
          <w:lang w:eastAsia="zh-CN"/>
        </w:rPr>
        <w:drawing>
          <wp:anchor distT="0" distB="0" distL="114300" distR="114300" simplePos="0" relativeHeight="251842560" behindDoc="0" locked="0" layoutInCell="1" allowOverlap="1">
            <wp:simplePos x="0" y="0"/>
            <wp:positionH relativeFrom="column">
              <wp:posOffset>3771265</wp:posOffset>
            </wp:positionH>
            <wp:positionV relativeFrom="paragraph">
              <wp:posOffset>158750</wp:posOffset>
            </wp:positionV>
            <wp:extent cx="1946275" cy="2611755"/>
            <wp:effectExtent l="0" t="0" r="15875" b="17145"/>
            <wp:wrapNone/>
            <wp:docPr id="91" name="图片 91" descr="0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058-1"/>
                    <pic:cNvPicPr>
                      <a:picLocks noChangeAspect="1"/>
                    </pic:cNvPicPr>
                  </pic:nvPicPr>
                  <pic:blipFill>
                    <a:blip r:embed="rId95">
                      <a:grayscl/>
                    </a:blip>
                    <a:stretch>
                      <a:fillRect/>
                    </a:stretch>
                  </pic:blipFill>
                  <pic:spPr>
                    <a:xfrm>
                      <a:off x="0" y="0"/>
                      <a:ext cx="1946275" cy="2611755"/>
                    </a:xfrm>
                    <a:prstGeom prst="rect">
                      <a:avLst/>
                    </a:prstGeom>
                  </pic:spPr>
                </pic:pic>
              </a:graphicData>
            </a:graphic>
          </wp:anchor>
        </w:drawing>
      </w:r>
      <w:r>
        <w:rPr>
          <w:rFonts w:hint="eastAsia" w:ascii="宋体" w:hAnsi="宋体" w:eastAsia="宋体" w:cs="宋体"/>
          <w:b/>
          <w:bCs/>
          <w:szCs w:val="21"/>
          <w:lang w:eastAsia="zh-CN"/>
        </w:rPr>
        <w:drawing>
          <wp:anchor distT="0" distB="0" distL="114300" distR="114300" simplePos="0" relativeHeight="251841536" behindDoc="0" locked="0" layoutInCell="1" allowOverlap="1">
            <wp:simplePos x="0" y="0"/>
            <wp:positionH relativeFrom="column">
              <wp:posOffset>1836420</wp:posOffset>
            </wp:positionH>
            <wp:positionV relativeFrom="paragraph">
              <wp:posOffset>172720</wp:posOffset>
            </wp:positionV>
            <wp:extent cx="1736725" cy="2430145"/>
            <wp:effectExtent l="0" t="0" r="15875" b="8255"/>
            <wp:wrapNone/>
            <wp:docPr id="90" name="图片 90" descr="0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057-4"/>
                    <pic:cNvPicPr>
                      <a:picLocks noChangeAspect="1"/>
                    </pic:cNvPicPr>
                  </pic:nvPicPr>
                  <pic:blipFill>
                    <a:blip r:embed="rId96">
                      <a:grayscl/>
                    </a:blip>
                    <a:stretch>
                      <a:fillRect/>
                    </a:stretch>
                  </pic:blipFill>
                  <pic:spPr>
                    <a:xfrm>
                      <a:off x="0" y="0"/>
                      <a:ext cx="1736725" cy="2430145"/>
                    </a:xfrm>
                    <a:prstGeom prst="rect">
                      <a:avLst/>
                    </a:prstGeom>
                  </pic:spPr>
                </pic:pic>
              </a:graphicData>
            </a:graphic>
          </wp:anchor>
        </w:drawing>
      </w:r>
    </w:p>
    <w:p w14:paraId="5C812CB2">
      <w:pPr>
        <w:jc w:val="left"/>
        <w:rPr>
          <w:rFonts w:hint="eastAsia" w:ascii="宋体" w:hAnsi="宋体" w:cs="宋体"/>
          <w:b/>
          <w:bCs/>
          <w:szCs w:val="21"/>
        </w:rPr>
      </w:pPr>
    </w:p>
    <w:p w14:paraId="15B8DB0F">
      <w:pPr>
        <w:jc w:val="left"/>
        <w:rPr>
          <w:rFonts w:hint="eastAsia" w:ascii="宋体" w:hAnsi="宋体" w:eastAsia="宋体" w:cs="宋体"/>
          <w:b/>
          <w:bCs/>
          <w:szCs w:val="21"/>
          <w:lang w:eastAsia="zh-CN"/>
        </w:rPr>
      </w:pPr>
    </w:p>
    <w:p w14:paraId="02B41871">
      <w:pPr>
        <w:jc w:val="left"/>
        <w:rPr>
          <w:rFonts w:hint="eastAsia" w:ascii="宋体" w:hAnsi="宋体" w:eastAsia="宋体" w:cs="宋体"/>
          <w:b/>
          <w:bCs/>
          <w:szCs w:val="21"/>
          <w:lang w:eastAsia="zh-CN"/>
        </w:rPr>
      </w:pPr>
    </w:p>
    <w:p w14:paraId="12C47024">
      <w:pPr>
        <w:jc w:val="left"/>
        <w:rPr>
          <w:rFonts w:hint="eastAsia" w:ascii="宋体" w:hAnsi="宋体" w:eastAsia="宋体" w:cs="宋体"/>
          <w:b/>
          <w:bCs/>
          <w:szCs w:val="21"/>
          <w:lang w:eastAsia="zh-CN"/>
        </w:rPr>
      </w:pPr>
    </w:p>
    <w:p w14:paraId="72056C61">
      <w:pPr>
        <w:jc w:val="left"/>
        <w:rPr>
          <w:rFonts w:hint="eastAsia" w:ascii="宋体" w:hAnsi="宋体" w:eastAsia="宋体" w:cs="宋体"/>
          <w:b/>
          <w:bCs/>
          <w:szCs w:val="21"/>
          <w:lang w:eastAsia="zh-CN"/>
        </w:rPr>
      </w:pPr>
    </w:p>
    <w:p w14:paraId="0EAA1217">
      <w:pPr>
        <w:jc w:val="left"/>
        <w:rPr>
          <w:rFonts w:hint="eastAsia" w:ascii="宋体" w:hAnsi="宋体" w:cs="宋体"/>
          <w:b/>
          <w:bCs/>
          <w:szCs w:val="21"/>
        </w:rPr>
      </w:pPr>
    </w:p>
    <w:p w14:paraId="1DD70112">
      <w:pPr>
        <w:jc w:val="left"/>
        <w:rPr>
          <w:rFonts w:hint="eastAsia" w:ascii="宋体" w:hAnsi="宋体" w:cs="宋体"/>
          <w:b/>
          <w:bCs/>
          <w:szCs w:val="21"/>
        </w:rPr>
      </w:pPr>
    </w:p>
    <w:p w14:paraId="46B74833">
      <w:pPr>
        <w:jc w:val="left"/>
        <w:rPr>
          <w:rFonts w:hint="eastAsia" w:ascii="宋体" w:hAnsi="宋体" w:cs="宋体"/>
          <w:b/>
          <w:bCs/>
          <w:szCs w:val="21"/>
        </w:rPr>
      </w:pPr>
    </w:p>
    <w:p w14:paraId="559300D0">
      <w:pPr>
        <w:jc w:val="left"/>
        <w:rPr>
          <w:rFonts w:hint="eastAsia" w:ascii="宋体" w:hAnsi="宋体" w:cs="宋体"/>
          <w:b/>
          <w:bCs/>
          <w:szCs w:val="21"/>
        </w:rPr>
      </w:pPr>
    </w:p>
    <w:p w14:paraId="0A528B92">
      <w:pPr>
        <w:jc w:val="left"/>
        <w:rPr>
          <w:rFonts w:hint="eastAsia" w:ascii="宋体" w:hAnsi="宋体" w:cs="宋体"/>
          <w:b/>
          <w:bCs/>
          <w:szCs w:val="21"/>
        </w:rPr>
      </w:pPr>
    </w:p>
    <w:p w14:paraId="67EB77CE">
      <w:pPr>
        <w:jc w:val="left"/>
        <w:rPr>
          <w:rFonts w:hint="eastAsia" w:ascii="宋体" w:hAnsi="宋体" w:cs="宋体"/>
          <w:b/>
          <w:bCs/>
          <w:szCs w:val="21"/>
        </w:rPr>
      </w:pPr>
      <w:r>
        <w:rPr>
          <w:rFonts w:hint="eastAsia" w:ascii="宋体" w:hAnsi="宋体" w:eastAsia="宋体" w:cs="宋体"/>
          <w:b/>
          <w:bCs/>
          <w:szCs w:val="21"/>
          <w:lang w:eastAsia="zh-CN"/>
        </w:rPr>
        <w:drawing>
          <wp:anchor distT="0" distB="0" distL="114300" distR="114300" simplePos="0" relativeHeight="251844608" behindDoc="0" locked="0" layoutInCell="1" allowOverlap="1">
            <wp:simplePos x="0" y="0"/>
            <wp:positionH relativeFrom="column">
              <wp:posOffset>1646555</wp:posOffset>
            </wp:positionH>
            <wp:positionV relativeFrom="paragraph">
              <wp:posOffset>273050</wp:posOffset>
            </wp:positionV>
            <wp:extent cx="1912620" cy="2459990"/>
            <wp:effectExtent l="0" t="0" r="11430" b="16510"/>
            <wp:wrapNone/>
            <wp:docPr id="93" name="图片 93" descr="0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058-3"/>
                    <pic:cNvPicPr>
                      <a:picLocks noChangeAspect="1"/>
                    </pic:cNvPicPr>
                  </pic:nvPicPr>
                  <pic:blipFill>
                    <a:blip r:embed="rId97"/>
                    <a:stretch>
                      <a:fillRect/>
                    </a:stretch>
                  </pic:blipFill>
                  <pic:spPr>
                    <a:xfrm>
                      <a:off x="0" y="0"/>
                      <a:ext cx="1912620" cy="2459990"/>
                    </a:xfrm>
                    <a:prstGeom prst="rect">
                      <a:avLst/>
                    </a:prstGeom>
                  </pic:spPr>
                </pic:pic>
              </a:graphicData>
            </a:graphic>
          </wp:anchor>
        </w:drawing>
      </w:r>
      <w:r>
        <w:rPr>
          <w:rFonts w:hint="eastAsia" w:ascii="宋体" w:hAnsi="宋体" w:eastAsia="宋体" w:cs="宋体"/>
          <w:b/>
          <w:bCs/>
          <w:szCs w:val="21"/>
          <w:lang w:eastAsia="zh-CN"/>
        </w:rPr>
        <w:drawing>
          <wp:anchor distT="0" distB="0" distL="114300" distR="114300" simplePos="0" relativeHeight="251843584" behindDoc="0" locked="0" layoutInCell="1" allowOverlap="1">
            <wp:simplePos x="0" y="0"/>
            <wp:positionH relativeFrom="column">
              <wp:posOffset>-353695</wp:posOffset>
            </wp:positionH>
            <wp:positionV relativeFrom="paragraph">
              <wp:posOffset>227965</wp:posOffset>
            </wp:positionV>
            <wp:extent cx="1825625" cy="2628265"/>
            <wp:effectExtent l="0" t="0" r="3175" b="635"/>
            <wp:wrapNone/>
            <wp:docPr id="92" name="图片 92" descr="0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058-2"/>
                    <pic:cNvPicPr>
                      <a:picLocks noChangeAspect="1"/>
                    </pic:cNvPicPr>
                  </pic:nvPicPr>
                  <pic:blipFill>
                    <a:blip r:embed="rId98"/>
                    <a:stretch>
                      <a:fillRect/>
                    </a:stretch>
                  </pic:blipFill>
                  <pic:spPr>
                    <a:xfrm>
                      <a:off x="0" y="0"/>
                      <a:ext cx="1825625" cy="2628265"/>
                    </a:xfrm>
                    <a:prstGeom prst="rect">
                      <a:avLst/>
                    </a:prstGeom>
                  </pic:spPr>
                </pic:pic>
              </a:graphicData>
            </a:graphic>
          </wp:anchor>
        </w:drawing>
      </w:r>
    </w:p>
    <w:p w14:paraId="0BF56A7E">
      <w:pPr>
        <w:jc w:val="left"/>
        <w:rPr>
          <w:rFonts w:hint="eastAsia" w:ascii="宋体" w:hAnsi="宋体" w:eastAsia="宋体" w:cs="宋体"/>
          <w:b/>
          <w:bCs/>
          <w:szCs w:val="21"/>
          <w:lang w:eastAsia="zh-CN"/>
        </w:rPr>
      </w:pPr>
      <w:r>
        <w:rPr>
          <w:rFonts w:hint="eastAsia" w:ascii="宋体" w:hAnsi="宋体" w:eastAsia="宋体" w:cs="宋体"/>
          <w:b/>
          <w:bCs/>
          <w:szCs w:val="21"/>
          <w:lang w:eastAsia="zh-CN"/>
        </w:rPr>
        <w:drawing>
          <wp:anchor distT="0" distB="0" distL="114300" distR="114300" simplePos="0" relativeHeight="251845632" behindDoc="0" locked="0" layoutInCell="1" allowOverlap="1">
            <wp:simplePos x="0" y="0"/>
            <wp:positionH relativeFrom="column">
              <wp:posOffset>3796665</wp:posOffset>
            </wp:positionH>
            <wp:positionV relativeFrom="paragraph">
              <wp:posOffset>64135</wp:posOffset>
            </wp:positionV>
            <wp:extent cx="1739265" cy="2449195"/>
            <wp:effectExtent l="0" t="0" r="13335" b="8255"/>
            <wp:wrapNone/>
            <wp:docPr id="94" name="图片 94" descr="0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058-4"/>
                    <pic:cNvPicPr>
                      <a:picLocks noChangeAspect="1"/>
                    </pic:cNvPicPr>
                  </pic:nvPicPr>
                  <pic:blipFill>
                    <a:blip r:embed="rId99">
                      <a:grayscl/>
                    </a:blip>
                    <a:stretch>
                      <a:fillRect/>
                    </a:stretch>
                  </pic:blipFill>
                  <pic:spPr>
                    <a:xfrm>
                      <a:off x="0" y="0"/>
                      <a:ext cx="1739265" cy="2449195"/>
                    </a:xfrm>
                    <a:prstGeom prst="rect">
                      <a:avLst/>
                    </a:prstGeom>
                  </pic:spPr>
                </pic:pic>
              </a:graphicData>
            </a:graphic>
          </wp:anchor>
        </w:drawing>
      </w:r>
    </w:p>
    <w:p w14:paraId="430D455F">
      <w:pPr>
        <w:jc w:val="left"/>
        <w:rPr>
          <w:rFonts w:hint="eastAsia" w:ascii="宋体" w:hAnsi="宋体" w:cs="宋体"/>
          <w:b/>
          <w:bCs/>
          <w:szCs w:val="21"/>
        </w:rPr>
      </w:pPr>
    </w:p>
    <w:p w14:paraId="7AE633F0">
      <w:pPr>
        <w:jc w:val="left"/>
        <w:rPr>
          <w:rFonts w:hint="eastAsia" w:ascii="宋体" w:hAnsi="宋体" w:cs="宋体"/>
          <w:b/>
          <w:bCs/>
          <w:szCs w:val="21"/>
        </w:rPr>
      </w:pPr>
    </w:p>
    <w:p w14:paraId="4D5D381D">
      <w:pPr>
        <w:jc w:val="left"/>
        <w:rPr>
          <w:rFonts w:hint="eastAsia" w:ascii="宋体" w:hAnsi="宋体" w:cs="宋体"/>
          <w:b/>
          <w:bCs/>
          <w:szCs w:val="21"/>
        </w:rPr>
      </w:pPr>
    </w:p>
    <w:p w14:paraId="698736DB">
      <w:pPr>
        <w:jc w:val="left"/>
        <w:rPr>
          <w:rFonts w:hint="eastAsia" w:ascii="宋体" w:hAnsi="宋体" w:cs="宋体"/>
          <w:b/>
          <w:bCs/>
          <w:szCs w:val="21"/>
        </w:rPr>
      </w:pPr>
    </w:p>
    <w:p w14:paraId="23A7AB8A">
      <w:pPr>
        <w:jc w:val="left"/>
        <w:rPr>
          <w:rFonts w:hint="eastAsia" w:ascii="宋体" w:hAnsi="宋体" w:cs="宋体"/>
          <w:b/>
          <w:bCs/>
          <w:szCs w:val="21"/>
        </w:rPr>
      </w:pPr>
    </w:p>
    <w:p w14:paraId="43301233">
      <w:pPr>
        <w:jc w:val="left"/>
        <w:rPr>
          <w:rFonts w:hint="eastAsia" w:ascii="宋体" w:hAnsi="宋体" w:cs="宋体"/>
          <w:b/>
          <w:bCs/>
          <w:szCs w:val="21"/>
        </w:rPr>
      </w:pPr>
    </w:p>
    <w:p w14:paraId="6B0872A1">
      <w:pPr>
        <w:jc w:val="left"/>
        <w:rPr>
          <w:rFonts w:hint="eastAsia" w:ascii="宋体" w:hAnsi="宋体" w:cs="宋体"/>
          <w:b/>
          <w:bCs/>
          <w:szCs w:val="21"/>
        </w:rPr>
      </w:pPr>
    </w:p>
    <w:p w14:paraId="531C00FD">
      <w:pPr>
        <w:jc w:val="left"/>
        <w:rPr>
          <w:rFonts w:hint="eastAsia" w:ascii="宋体" w:hAnsi="宋体" w:cs="宋体"/>
          <w:b/>
          <w:bCs/>
          <w:szCs w:val="21"/>
        </w:rPr>
      </w:pPr>
    </w:p>
    <w:p w14:paraId="5B267D1C">
      <w:pPr>
        <w:jc w:val="left"/>
        <w:rPr>
          <w:rFonts w:hint="eastAsia" w:ascii="宋体" w:hAnsi="宋体" w:cs="宋体"/>
          <w:b/>
          <w:bCs/>
          <w:szCs w:val="21"/>
        </w:rPr>
      </w:pPr>
      <w:r>
        <w:rPr>
          <w:rFonts w:hint="eastAsia" w:ascii="宋体" w:hAnsi="宋体" w:eastAsia="宋体" w:cs="宋体"/>
          <w:b/>
          <w:bCs/>
          <w:szCs w:val="21"/>
          <w:lang w:eastAsia="zh-CN"/>
        </w:rPr>
        <w:drawing>
          <wp:anchor distT="0" distB="0" distL="114300" distR="114300" simplePos="0" relativeHeight="251848704" behindDoc="0" locked="0" layoutInCell="1" allowOverlap="1">
            <wp:simplePos x="0" y="0"/>
            <wp:positionH relativeFrom="column">
              <wp:posOffset>3632835</wp:posOffset>
            </wp:positionH>
            <wp:positionV relativeFrom="paragraph">
              <wp:posOffset>144145</wp:posOffset>
            </wp:positionV>
            <wp:extent cx="1929130" cy="2771775"/>
            <wp:effectExtent l="0" t="0" r="13970" b="9525"/>
            <wp:wrapNone/>
            <wp:docPr id="97" name="图片 97" descr="0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descr="059-3"/>
                    <pic:cNvPicPr>
                      <a:picLocks noChangeAspect="1"/>
                    </pic:cNvPicPr>
                  </pic:nvPicPr>
                  <pic:blipFill>
                    <a:blip r:embed="rId100"/>
                    <a:stretch>
                      <a:fillRect/>
                    </a:stretch>
                  </pic:blipFill>
                  <pic:spPr>
                    <a:xfrm>
                      <a:off x="0" y="0"/>
                      <a:ext cx="1929130" cy="2771775"/>
                    </a:xfrm>
                    <a:prstGeom prst="rect">
                      <a:avLst/>
                    </a:prstGeom>
                  </pic:spPr>
                </pic:pic>
              </a:graphicData>
            </a:graphic>
          </wp:anchor>
        </w:drawing>
      </w:r>
    </w:p>
    <w:p w14:paraId="263C4B73">
      <w:pPr>
        <w:jc w:val="left"/>
        <w:rPr>
          <w:rFonts w:hint="eastAsia" w:ascii="宋体" w:hAnsi="宋体" w:cs="宋体"/>
          <w:b/>
          <w:bCs/>
          <w:szCs w:val="21"/>
        </w:rPr>
      </w:pPr>
      <w:r>
        <w:rPr>
          <w:rFonts w:hint="eastAsia" w:ascii="宋体" w:hAnsi="宋体" w:eastAsia="宋体" w:cs="宋体"/>
          <w:b/>
          <w:bCs/>
          <w:szCs w:val="21"/>
          <w:lang w:eastAsia="zh-CN"/>
        </w:rPr>
        <w:drawing>
          <wp:anchor distT="0" distB="0" distL="114300" distR="114300" simplePos="0" relativeHeight="251847680" behindDoc="0" locked="0" layoutInCell="1" allowOverlap="1">
            <wp:simplePos x="0" y="0"/>
            <wp:positionH relativeFrom="column">
              <wp:posOffset>1727835</wp:posOffset>
            </wp:positionH>
            <wp:positionV relativeFrom="paragraph">
              <wp:posOffset>73660</wp:posOffset>
            </wp:positionV>
            <wp:extent cx="1713865" cy="2360930"/>
            <wp:effectExtent l="0" t="0" r="635" b="1270"/>
            <wp:wrapNone/>
            <wp:docPr id="96" name="图片 96" descr="0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descr="059-2"/>
                    <pic:cNvPicPr>
                      <a:picLocks noChangeAspect="1"/>
                    </pic:cNvPicPr>
                  </pic:nvPicPr>
                  <pic:blipFill>
                    <a:blip r:embed="rId101"/>
                    <a:stretch>
                      <a:fillRect/>
                    </a:stretch>
                  </pic:blipFill>
                  <pic:spPr>
                    <a:xfrm>
                      <a:off x="0" y="0"/>
                      <a:ext cx="1713865" cy="2360930"/>
                    </a:xfrm>
                    <a:prstGeom prst="rect">
                      <a:avLst/>
                    </a:prstGeom>
                  </pic:spPr>
                </pic:pic>
              </a:graphicData>
            </a:graphic>
          </wp:anchor>
        </w:drawing>
      </w:r>
      <w:r>
        <w:rPr>
          <w:rFonts w:hint="eastAsia" w:ascii="宋体" w:hAnsi="宋体" w:eastAsia="宋体" w:cs="宋体"/>
          <w:b/>
          <w:bCs/>
          <w:szCs w:val="21"/>
          <w:lang w:eastAsia="zh-CN"/>
        </w:rPr>
        <w:drawing>
          <wp:anchor distT="0" distB="0" distL="114300" distR="114300" simplePos="0" relativeHeight="251846656" behindDoc="0" locked="0" layoutInCell="1" allowOverlap="1">
            <wp:simplePos x="0" y="0"/>
            <wp:positionH relativeFrom="column">
              <wp:posOffset>-285750</wp:posOffset>
            </wp:positionH>
            <wp:positionV relativeFrom="paragraph">
              <wp:posOffset>73025</wp:posOffset>
            </wp:positionV>
            <wp:extent cx="1721485" cy="2490470"/>
            <wp:effectExtent l="0" t="0" r="12065" b="5080"/>
            <wp:wrapNone/>
            <wp:docPr id="95" name="图片 95" descr="0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descr="059-1"/>
                    <pic:cNvPicPr>
                      <a:picLocks noChangeAspect="1"/>
                    </pic:cNvPicPr>
                  </pic:nvPicPr>
                  <pic:blipFill>
                    <a:blip r:embed="rId102"/>
                    <a:stretch>
                      <a:fillRect/>
                    </a:stretch>
                  </pic:blipFill>
                  <pic:spPr>
                    <a:xfrm>
                      <a:off x="0" y="0"/>
                      <a:ext cx="1721485" cy="2490470"/>
                    </a:xfrm>
                    <a:prstGeom prst="rect">
                      <a:avLst/>
                    </a:prstGeom>
                  </pic:spPr>
                </pic:pic>
              </a:graphicData>
            </a:graphic>
          </wp:anchor>
        </w:drawing>
      </w:r>
    </w:p>
    <w:p w14:paraId="127FA69A">
      <w:pPr>
        <w:jc w:val="left"/>
        <w:rPr>
          <w:rFonts w:hint="eastAsia" w:ascii="宋体" w:hAnsi="宋体" w:eastAsia="宋体" w:cs="宋体"/>
          <w:b/>
          <w:bCs/>
          <w:szCs w:val="21"/>
          <w:lang w:eastAsia="zh-CN"/>
        </w:rPr>
      </w:pPr>
    </w:p>
    <w:p w14:paraId="6B3AED6C">
      <w:pPr>
        <w:jc w:val="left"/>
        <w:rPr>
          <w:rFonts w:hint="eastAsia" w:ascii="宋体" w:hAnsi="宋体" w:eastAsia="宋体" w:cs="宋体"/>
          <w:b/>
          <w:bCs/>
          <w:szCs w:val="21"/>
          <w:lang w:eastAsia="zh-CN"/>
        </w:rPr>
      </w:pPr>
    </w:p>
    <w:p w14:paraId="4CE81FB2">
      <w:pPr>
        <w:jc w:val="left"/>
        <w:rPr>
          <w:rFonts w:hint="eastAsia" w:ascii="宋体" w:hAnsi="宋体" w:cs="宋体"/>
          <w:b/>
          <w:bCs/>
          <w:szCs w:val="21"/>
        </w:rPr>
      </w:pPr>
    </w:p>
    <w:p w14:paraId="37EE6E52">
      <w:pPr>
        <w:jc w:val="left"/>
        <w:rPr>
          <w:rFonts w:hint="eastAsia" w:ascii="宋体" w:hAnsi="宋体" w:eastAsia="宋体" w:cs="宋体"/>
          <w:b/>
          <w:bCs/>
          <w:szCs w:val="21"/>
          <w:lang w:eastAsia="zh-CN"/>
        </w:rPr>
      </w:pPr>
    </w:p>
    <w:p w14:paraId="7A1EF68C">
      <w:pPr>
        <w:jc w:val="left"/>
        <w:rPr>
          <w:rFonts w:hint="eastAsia" w:ascii="宋体" w:hAnsi="宋体" w:cs="宋体"/>
          <w:b/>
          <w:bCs/>
          <w:szCs w:val="21"/>
        </w:rPr>
      </w:pPr>
    </w:p>
    <w:p w14:paraId="18529D32">
      <w:pPr>
        <w:jc w:val="left"/>
        <w:rPr>
          <w:rFonts w:hint="eastAsia" w:ascii="宋体" w:hAnsi="宋体" w:cs="宋体"/>
          <w:b/>
          <w:bCs/>
          <w:szCs w:val="21"/>
        </w:rPr>
      </w:pPr>
    </w:p>
    <w:p w14:paraId="66E94E62">
      <w:pPr>
        <w:jc w:val="left"/>
        <w:rPr>
          <w:rFonts w:hint="eastAsia" w:ascii="宋体" w:hAnsi="宋体" w:cs="宋体"/>
          <w:b/>
          <w:bCs/>
          <w:szCs w:val="21"/>
        </w:rPr>
      </w:pPr>
    </w:p>
    <w:p w14:paraId="6D6D894A">
      <w:pPr>
        <w:jc w:val="left"/>
        <w:rPr>
          <w:rFonts w:hint="eastAsia" w:ascii="宋体" w:hAnsi="宋体" w:cs="宋体"/>
          <w:b/>
          <w:bCs/>
          <w:szCs w:val="21"/>
        </w:rPr>
      </w:pPr>
    </w:p>
    <w:p w14:paraId="7E56CF07">
      <w:pPr>
        <w:jc w:val="left"/>
        <w:rPr>
          <w:rFonts w:hint="eastAsia" w:ascii="宋体" w:hAnsi="宋体" w:cs="宋体"/>
          <w:b/>
          <w:bCs/>
          <w:szCs w:val="21"/>
        </w:rPr>
      </w:pPr>
      <w:r>
        <w:rPr>
          <w:rFonts w:hint="eastAsia" w:ascii="宋体" w:hAnsi="宋体" w:eastAsia="宋体" w:cs="宋体"/>
          <w:b/>
          <w:bCs/>
          <w:szCs w:val="21"/>
          <w:lang w:eastAsia="zh-CN"/>
        </w:rPr>
        <w:drawing>
          <wp:anchor distT="0" distB="0" distL="114300" distR="114300" simplePos="0" relativeHeight="251849728" behindDoc="0" locked="0" layoutInCell="1" allowOverlap="1">
            <wp:simplePos x="0" y="0"/>
            <wp:positionH relativeFrom="column">
              <wp:posOffset>-394970</wp:posOffset>
            </wp:positionH>
            <wp:positionV relativeFrom="paragraph">
              <wp:posOffset>241935</wp:posOffset>
            </wp:positionV>
            <wp:extent cx="1839595" cy="2541905"/>
            <wp:effectExtent l="0" t="0" r="8255" b="10795"/>
            <wp:wrapNone/>
            <wp:docPr id="98" name="图片 98" descr="0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descr="059-4"/>
                    <pic:cNvPicPr>
                      <a:picLocks noChangeAspect="1"/>
                    </pic:cNvPicPr>
                  </pic:nvPicPr>
                  <pic:blipFill>
                    <a:blip r:embed="rId103">
                      <a:grayscl/>
                    </a:blip>
                    <a:stretch>
                      <a:fillRect/>
                    </a:stretch>
                  </pic:blipFill>
                  <pic:spPr>
                    <a:xfrm>
                      <a:off x="0" y="0"/>
                      <a:ext cx="1839595" cy="2541905"/>
                    </a:xfrm>
                    <a:prstGeom prst="rect">
                      <a:avLst/>
                    </a:prstGeom>
                  </pic:spPr>
                </pic:pic>
              </a:graphicData>
            </a:graphic>
          </wp:anchor>
        </w:drawing>
      </w:r>
    </w:p>
    <w:p w14:paraId="0D96D18C">
      <w:pPr>
        <w:jc w:val="left"/>
        <w:rPr>
          <w:rFonts w:hint="eastAsia" w:ascii="宋体" w:hAnsi="宋体" w:cs="宋体"/>
          <w:b/>
          <w:bCs/>
          <w:szCs w:val="21"/>
        </w:rPr>
      </w:pPr>
      <w:r>
        <w:rPr>
          <w:rFonts w:hint="eastAsia" w:ascii="宋体" w:hAnsi="宋体" w:eastAsia="宋体" w:cs="宋体"/>
          <w:b/>
          <w:bCs/>
          <w:szCs w:val="21"/>
          <w:lang w:eastAsia="zh-CN"/>
        </w:rPr>
        <w:drawing>
          <wp:anchor distT="0" distB="0" distL="114300" distR="114300" simplePos="0" relativeHeight="251851776" behindDoc="0" locked="0" layoutInCell="1" allowOverlap="1">
            <wp:simplePos x="0" y="0"/>
            <wp:positionH relativeFrom="column">
              <wp:posOffset>3768725</wp:posOffset>
            </wp:positionH>
            <wp:positionV relativeFrom="paragraph">
              <wp:posOffset>80645</wp:posOffset>
            </wp:positionV>
            <wp:extent cx="1680845" cy="2302510"/>
            <wp:effectExtent l="0" t="0" r="14605" b="2540"/>
            <wp:wrapNone/>
            <wp:docPr id="105" name="图片 105" descr="0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descr="060-2"/>
                    <pic:cNvPicPr>
                      <a:picLocks noChangeAspect="1"/>
                    </pic:cNvPicPr>
                  </pic:nvPicPr>
                  <pic:blipFill>
                    <a:blip r:embed="rId104"/>
                    <a:stretch>
                      <a:fillRect/>
                    </a:stretch>
                  </pic:blipFill>
                  <pic:spPr>
                    <a:xfrm>
                      <a:off x="0" y="0"/>
                      <a:ext cx="1680845" cy="2302510"/>
                    </a:xfrm>
                    <a:prstGeom prst="rect">
                      <a:avLst/>
                    </a:prstGeom>
                  </pic:spPr>
                </pic:pic>
              </a:graphicData>
            </a:graphic>
          </wp:anchor>
        </w:drawing>
      </w:r>
      <w:r>
        <w:rPr>
          <w:rFonts w:hint="eastAsia" w:ascii="宋体" w:hAnsi="宋体" w:eastAsia="宋体" w:cs="宋体"/>
          <w:b/>
          <w:bCs/>
          <w:szCs w:val="21"/>
          <w:lang w:eastAsia="zh-CN"/>
        </w:rPr>
        <w:drawing>
          <wp:anchor distT="0" distB="0" distL="114300" distR="114300" simplePos="0" relativeHeight="251850752" behindDoc="0" locked="0" layoutInCell="1" allowOverlap="1">
            <wp:simplePos x="0" y="0"/>
            <wp:positionH relativeFrom="column">
              <wp:posOffset>1768475</wp:posOffset>
            </wp:positionH>
            <wp:positionV relativeFrom="paragraph">
              <wp:posOffset>62230</wp:posOffset>
            </wp:positionV>
            <wp:extent cx="1680210" cy="2456815"/>
            <wp:effectExtent l="0" t="0" r="15240" b="635"/>
            <wp:wrapNone/>
            <wp:docPr id="99" name="图片 99" descr="0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060-1"/>
                    <pic:cNvPicPr>
                      <a:picLocks noChangeAspect="1"/>
                    </pic:cNvPicPr>
                  </pic:nvPicPr>
                  <pic:blipFill>
                    <a:blip r:embed="rId105"/>
                    <a:stretch>
                      <a:fillRect/>
                    </a:stretch>
                  </pic:blipFill>
                  <pic:spPr>
                    <a:xfrm>
                      <a:off x="0" y="0"/>
                      <a:ext cx="1680210" cy="2456815"/>
                    </a:xfrm>
                    <a:prstGeom prst="rect">
                      <a:avLst/>
                    </a:prstGeom>
                  </pic:spPr>
                </pic:pic>
              </a:graphicData>
            </a:graphic>
          </wp:anchor>
        </w:drawing>
      </w:r>
    </w:p>
    <w:p w14:paraId="16FC2023">
      <w:pPr>
        <w:jc w:val="left"/>
        <w:rPr>
          <w:rFonts w:hint="eastAsia" w:ascii="宋体" w:hAnsi="宋体" w:cs="宋体"/>
          <w:b/>
          <w:bCs/>
          <w:szCs w:val="21"/>
        </w:rPr>
      </w:pPr>
    </w:p>
    <w:p w14:paraId="37B95675">
      <w:pPr>
        <w:jc w:val="left"/>
        <w:rPr>
          <w:rFonts w:hint="eastAsia" w:ascii="宋体" w:hAnsi="宋体" w:eastAsia="宋体" w:cs="宋体"/>
          <w:b/>
          <w:bCs/>
          <w:szCs w:val="21"/>
          <w:lang w:eastAsia="zh-CN"/>
        </w:rPr>
      </w:pPr>
    </w:p>
    <w:p w14:paraId="4D24C2A8">
      <w:pPr>
        <w:jc w:val="left"/>
        <w:rPr>
          <w:rFonts w:hint="eastAsia" w:ascii="宋体" w:hAnsi="宋体" w:eastAsia="宋体" w:cs="宋体"/>
          <w:b/>
          <w:bCs/>
          <w:szCs w:val="21"/>
          <w:lang w:eastAsia="zh-CN"/>
        </w:rPr>
      </w:pPr>
    </w:p>
    <w:p w14:paraId="3D4242F5">
      <w:pPr>
        <w:jc w:val="left"/>
        <w:rPr>
          <w:rFonts w:hint="eastAsia" w:ascii="宋体" w:hAnsi="宋体" w:cs="宋体"/>
          <w:b/>
          <w:bCs/>
          <w:szCs w:val="21"/>
        </w:rPr>
      </w:pPr>
    </w:p>
    <w:p w14:paraId="77CD23BA">
      <w:pPr>
        <w:jc w:val="left"/>
        <w:rPr>
          <w:rFonts w:hint="eastAsia" w:ascii="宋体" w:hAnsi="宋体" w:cs="宋体"/>
          <w:b/>
          <w:bCs/>
          <w:szCs w:val="21"/>
        </w:rPr>
      </w:pPr>
    </w:p>
    <w:p w14:paraId="64791674">
      <w:pPr>
        <w:jc w:val="left"/>
        <w:rPr>
          <w:rFonts w:hint="eastAsia" w:ascii="宋体" w:hAnsi="宋体" w:cs="宋体"/>
          <w:b/>
          <w:bCs/>
          <w:szCs w:val="21"/>
        </w:rPr>
      </w:pPr>
    </w:p>
    <w:p w14:paraId="329DF23D">
      <w:pPr>
        <w:jc w:val="left"/>
        <w:rPr>
          <w:rFonts w:hint="eastAsia" w:ascii="宋体" w:hAnsi="宋体" w:eastAsia="宋体" w:cs="宋体"/>
          <w:b/>
          <w:bCs/>
          <w:szCs w:val="21"/>
          <w:lang w:eastAsia="zh-CN"/>
        </w:rPr>
      </w:pPr>
    </w:p>
    <w:p w14:paraId="3594C643">
      <w:pPr>
        <w:jc w:val="left"/>
        <w:rPr>
          <w:rFonts w:hint="eastAsia" w:ascii="宋体" w:hAnsi="宋体" w:cs="宋体"/>
          <w:b/>
          <w:bCs/>
          <w:szCs w:val="21"/>
        </w:rPr>
      </w:pPr>
    </w:p>
    <w:p w14:paraId="791AD245">
      <w:pPr>
        <w:jc w:val="left"/>
        <w:rPr>
          <w:rFonts w:hint="eastAsia" w:ascii="宋体" w:hAnsi="宋体" w:cs="宋体"/>
          <w:b/>
          <w:bCs/>
          <w:szCs w:val="21"/>
        </w:rPr>
      </w:pPr>
    </w:p>
    <w:p w14:paraId="3346CB92">
      <w:pPr>
        <w:jc w:val="left"/>
        <w:rPr>
          <w:rFonts w:hint="eastAsia" w:ascii="宋体" w:hAnsi="宋体" w:cs="宋体"/>
          <w:b/>
          <w:bCs/>
          <w:szCs w:val="21"/>
        </w:rPr>
      </w:pPr>
      <w:r>
        <w:rPr>
          <w:rFonts w:hint="eastAsia" w:ascii="宋体" w:hAnsi="宋体" w:eastAsia="宋体" w:cs="宋体"/>
          <w:b/>
          <w:bCs/>
          <w:szCs w:val="21"/>
          <w:lang w:eastAsia="zh-CN"/>
        </w:rPr>
        <w:drawing>
          <wp:anchor distT="0" distB="0" distL="114300" distR="114300" simplePos="0" relativeHeight="251852800" behindDoc="0" locked="0" layoutInCell="1" allowOverlap="1">
            <wp:simplePos x="0" y="0"/>
            <wp:positionH relativeFrom="column">
              <wp:posOffset>-448310</wp:posOffset>
            </wp:positionH>
            <wp:positionV relativeFrom="paragraph">
              <wp:posOffset>231140</wp:posOffset>
            </wp:positionV>
            <wp:extent cx="1871345" cy="2689860"/>
            <wp:effectExtent l="0" t="0" r="14605" b="15240"/>
            <wp:wrapNone/>
            <wp:docPr id="106" name="图片 106" descr="0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descr="060-3"/>
                    <pic:cNvPicPr>
                      <a:picLocks noChangeAspect="1"/>
                    </pic:cNvPicPr>
                  </pic:nvPicPr>
                  <pic:blipFill>
                    <a:blip r:embed="rId106"/>
                    <a:stretch>
                      <a:fillRect/>
                    </a:stretch>
                  </pic:blipFill>
                  <pic:spPr>
                    <a:xfrm>
                      <a:off x="0" y="0"/>
                      <a:ext cx="1871345" cy="2689860"/>
                    </a:xfrm>
                    <a:prstGeom prst="rect">
                      <a:avLst/>
                    </a:prstGeom>
                  </pic:spPr>
                </pic:pic>
              </a:graphicData>
            </a:graphic>
          </wp:anchor>
        </w:drawing>
      </w:r>
    </w:p>
    <w:p w14:paraId="780C311E">
      <w:pPr>
        <w:jc w:val="left"/>
        <w:rPr>
          <w:rFonts w:hint="eastAsia" w:ascii="宋体" w:hAnsi="宋体" w:cs="宋体"/>
          <w:b/>
          <w:bCs/>
          <w:szCs w:val="21"/>
        </w:rPr>
      </w:pPr>
      <w:r>
        <w:rPr>
          <w:rFonts w:hint="eastAsia" w:ascii="宋体" w:hAnsi="宋体" w:eastAsia="宋体" w:cs="宋体"/>
          <w:b/>
          <w:bCs/>
          <w:szCs w:val="21"/>
          <w:lang w:eastAsia="zh-CN"/>
        </w:rPr>
        <w:drawing>
          <wp:anchor distT="0" distB="0" distL="114300" distR="114300" simplePos="0" relativeHeight="251853824" behindDoc="0" locked="0" layoutInCell="1" allowOverlap="1">
            <wp:simplePos x="0" y="0"/>
            <wp:positionH relativeFrom="column">
              <wp:posOffset>1741805</wp:posOffset>
            </wp:positionH>
            <wp:positionV relativeFrom="paragraph">
              <wp:posOffset>13335</wp:posOffset>
            </wp:positionV>
            <wp:extent cx="1957705" cy="2802890"/>
            <wp:effectExtent l="0" t="0" r="4445" b="16510"/>
            <wp:wrapNone/>
            <wp:docPr id="107" name="图片 107" descr="0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060-4"/>
                    <pic:cNvPicPr>
                      <a:picLocks noChangeAspect="1"/>
                    </pic:cNvPicPr>
                  </pic:nvPicPr>
                  <pic:blipFill>
                    <a:blip r:embed="rId107">
                      <a:grayscl/>
                    </a:blip>
                    <a:stretch>
                      <a:fillRect/>
                    </a:stretch>
                  </pic:blipFill>
                  <pic:spPr>
                    <a:xfrm>
                      <a:off x="0" y="0"/>
                      <a:ext cx="1957705" cy="2802890"/>
                    </a:xfrm>
                    <a:prstGeom prst="rect">
                      <a:avLst/>
                    </a:prstGeom>
                  </pic:spPr>
                </pic:pic>
              </a:graphicData>
            </a:graphic>
          </wp:anchor>
        </w:drawing>
      </w:r>
    </w:p>
    <w:p w14:paraId="673FBE50">
      <w:pPr>
        <w:jc w:val="left"/>
        <w:rPr>
          <w:rFonts w:hint="eastAsia" w:ascii="宋体" w:hAnsi="宋体" w:eastAsia="宋体" w:cs="宋体"/>
          <w:b/>
          <w:bCs/>
          <w:szCs w:val="21"/>
          <w:lang w:eastAsia="zh-CN"/>
        </w:rPr>
      </w:pPr>
    </w:p>
    <w:p w14:paraId="06ED6E91">
      <w:pPr>
        <w:jc w:val="left"/>
        <w:rPr>
          <w:rFonts w:hint="eastAsia" w:ascii="宋体" w:hAnsi="宋体" w:cs="宋体"/>
          <w:b/>
          <w:bCs/>
          <w:szCs w:val="21"/>
        </w:rPr>
      </w:pPr>
    </w:p>
    <w:p w14:paraId="14C7AF9F">
      <w:pPr>
        <w:jc w:val="left"/>
        <w:rPr>
          <w:rFonts w:hint="eastAsia" w:ascii="宋体" w:hAnsi="宋体" w:cs="宋体"/>
          <w:b/>
          <w:bCs/>
          <w:szCs w:val="21"/>
        </w:rPr>
      </w:pPr>
    </w:p>
    <w:p w14:paraId="3658D5B5">
      <w:pPr>
        <w:jc w:val="left"/>
        <w:rPr>
          <w:rFonts w:hint="eastAsia" w:ascii="宋体" w:hAnsi="宋体" w:cs="宋体"/>
          <w:b/>
          <w:bCs/>
          <w:szCs w:val="21"/>
        </w:rPr>
      </w:pPr>
    </w:p>
    <w:p w14:paraId="66137585">
      <w:pPr>
        <w:jc w:val="left"/>
        <w:rPr>
          <w:rFonts w:hint="eastAsia" w:ascii="宋体" w:hAnsi="宋体" w:cs="宋体"/>
          <w:b/>
          <w:bCs/>
          <w:szCs w:val="21"/>
        </w:rPr>
      </w:pPr>
    </w:p>
    <w:p w14:paraId="6EC4CC18">
      <w:pPr>
        <w:jc w:val="left"/>
        <w:rPr>
          <w:rFonts w:hint="eastAsia" w:ascii="宋体" w:hAnsi="宋体" w:cs="宋体"/>
          <w:b/>
          <w:bCs/>
          <w:szCs w:val="21"/>
        </w:rPr>
      </w:pPr>
    </w:p>
    <w:p w14:paraId="264D1D47">
      <w:pPr>
        <w:jc w:val="left"/>
        <w:rPr>
          <w:rFonts w:hint="eastAsia" w:ascii="宋体" w:hAnsi="宋体" w:cs="宋体"/>
          <w:b/>
          <w:bCs/>
          <w:szCs w:val="21"/>
        </w:rPr>
      </w:pPr>
    </w:p>
    <w:p w14:paraId="26F6BA6B">
      <w:pPr>
        <w:jc w:val="left"/>
        <w:rPr>
          <w:rFonts w:hint="eastAsia" w:ascii="宋体" w:hAnsi="宋体" w:cs="宋体"/>
          <w:b/>
          <w:bCs/>
          <w:szCs w:val="21"/>
        </w:rPr>
      </w:pPr>
    </w:p>
    <w:p w14:paraId="758B426E">
      <w:pPr>
        <w:jc w:val="left"/>
        <w:rPr>
          <w:rFonts w:hint="eastAsia" w:ascii="宋体" w:hAnsi="宋体" w:cs="宋体"/>
          <w:b/>
          <w:bCs/>
          <w:szCs w:val="21"/>
        </w:rPr>
      </w:pPr>
    </w:p>
    <w:p w14:paraId="034B3F10">
      <w:pPr>
        <w:jc w:val="left"/>
        <w:rPr>
          <w:rFonts w:hint="eastAsia" w:ascii="宋体" w:hAnsi="宋体" w:cs="宋体"/>
          <w:b/>
          <w:bCs/>
          <w:szCs w:val="21"/>
        </w:rPr>
      </w:pPr>
    </w:p>
    <w:p w14:paraId="3C61784A">
      <w:pPr>
        <w:jc w:val="left"/>
        <w:rPr>
          <w:rFonts w:hint="eastAsia" w:ascii="宋体" w:hAnsi="宋体" w:cs="宋体"/>
          <w:b/>
          <w:bCs/>
          <w:szCs w:val="21"/>
        </w:rPr>
      </w:pPr>
    </w:p>
    <w:p w14:paraId="539CE295">
      <w:pPr>
        <w:jc w:val="left"/>
        <w:rPr>
          <w:rFonts w:hint="eastAsia" w:ascii="宋体" w:hAnsi="宋体" w:cs="宋体"/>
          <w:b/>
          <w:bCs/>
          <w:szCs w:val="21"/>
        </w:rPr>
      </w:pPr>
    </w:p>
    <w:p w14:paraId="070E5243">
      <w:pPr>
        <w:jc w:val="left"/>
        <w:rPr>
          <w:rFonts w:hint="eastAsia" w:ascii="宋体" w:hAnsi="宋体" w:cs="宋体"/>
          <w:b/>
          <w:bCs/>
          <w:szCs w:val="21"/>
        </w:rPr>
      </w:pPr>
    </w:p>
    <w:p w14:paraId="1942311C">
      <w:pPr>
        <w:jc w:val="left"/>
        <w:rPr>
          <w:rFonts w:hint="eastAsia" w:ascii="宋体" w:hAnsi="宋体" w:cs="宋体"/>
          <w:b/>
          <w:bCs/>
          <w:szCs w:val="21"/>
        </w:rPr>
      </w:pPr>
    </w:p>
    <w:p w14:paraId="751B5CE2">
      <w:pPr>
        <w:jc w:val="left"/>
        <w:rPr>
          <w:rFonts w:hint="eastAsia" w:ascii="宋体" w:hAnsi="宋体" w:eastAsia="宋体" w:cs="宋体"/>
          <w:b/>
          <w:bCs/>
          <w:szCs w:val="21"/>
          <w:lang w:eastAsia="zh-CN"/>
        </w:rPr>
      </w:pPr>
    </w:p>
    <w:p w14:paraId="4659A3BB">
      <w:pPr>
        <w:jc w:val="left"/>
        <w:rPr>
          <w:rFonts w:hint="eastAsia" w:ascii="宋体" w:hAnsi="宋体" w:cs="宋体"/>
          <w:b/>
          <w:bCs/>
          <w:szCs w:val="21"/>
        </w:rPr>
      </w:pPr>
    </w:p>
    <w:p w14:paraId="6A86DE28">
      <w:pPr>
        <w:jc w:val="left"/>
        <w:rPr>
          <w:rFonts w:hint="eastAsia" w:ascii="宋体" w:hAnsi="宋体" w:cs="宋体"/>
          <w:b/>
          <w:bCs/>
          <w:szCs w:val="21"/>
        </w:rPr>
      </w:pPr>
    </w:p>
    <w:p w14:paraId="77495052">
      <w:pPr>
        <w:jc w:val="left"/>
        <w:rPr>
          <w:rFonts w:hint="eastAsia" w:ascii="宋体" w:hAnsi="宋体" w:cs="宋体"/>
          <w:b/>
          <w:bCs/>
          <w:szCs w:val="21"/>
        </w:rPr>
      </w:pPr>
    </w:p>
    <w:p w14:paraId="4ACBDC20">
      <w:pPr>
        <w:jc w:val="left"/>
        <w:rPr>
          <w:rFonts w:hint="eastAsia" w:ascii="宋体" w:hAnsi="宋体" w:cs="宋体"/>
          <w:b/>
          <w:bCs/>
          <w:szCs w:val="21"/>
        </w:rPr>
      </w:pPr>
    </w:p>
    <w:p w14:paraId="61B09406">
      <w:pPr>
        <w:jc w:val="left"/>
        <w:rPr>
          <w:rFonts w:hint="eastAsia" w:ascii="宋体" w:hAnsi="宋体" w:cs="宋体"/>
          <w:b/>
          <w:bCs/>
          <w:szCs w:val="21"/>
        </w:rPr>
      </w:pPr>
    </w:p>
    <w:p w14:paraId="21547DFC">
      <w:pPr>
        <w:jc w:val="left"/>
        <w:rPr>
          <w:rFonts w:hint="eastAsia" w:ascii="宋体" w:hAnsi="宋体" w:cs="宋体"/>
          <w:b/>
          <w:bCs/>
          <w:szCs w:val="21"/>
        </w:rPr>
      </w:pPr>
    </w:p>
    <w:p w14:paraId="36B56660">
      <w:pPr>
        <w:jc w:val="left"/>
        <w:rPr>
          <w:rFonts w:hint="eastAsia" w:ascii="宋体" w:hAnsi="宋体" w:cs="宋体"/>
          <w:b/>
          <w:bCs/>
          <w:szCs w:val="21"/>
        </w:rPr>
      </w:pPr>
    </w:p>
    <w:p w14:paraId="6145CD49">
      <w:pPr>
        <w:jc w:val="left"/>
        <w:rPr>
          <w:rFonts w:hint="eastAsia" w:ascii="宋体" w:hAnsi="宋体" w:cs="宋体"/>
          <w:b/>
          <w:bCs/>
          <w:szCs w:val="21"/>
        </w:rPr>
      </w:pPr>
    </w:p>
    <w:p w14:paraId="6BFC0D7E">
      <w:pPr>
        <w:jc w:val="left"/>
        <w:rPr>
          <w:rFonts w:hint="eastAsia" w:ascii="宋体" w:hAnsi="宋体" w:cs="宋体"/>
          <w:b/>
          <w:bCs/>
          <w:szCs w:val="21"/>
        </w:rPr>
      </w:pPr>
    </w:p>
    <w:p w14:paraId="7B2EBA10">
      <w:pPr>
        <w:jc w:val="left"/>
        <w:rPr>
          <w:rFonts w:hint="eastAsia" w:ascii="宋体" w:hAnsi="宋体" w:cs="宋体"/>
          <w:b/>
          <w:bCs/>
          <w:szCs w:val="21"/>
        </w:rPr>
      </w:pPr>
    </w:p>
    <w:p w14:paraId="7475BE36">
      <w:pPr>
        <w:jc w:val="left"/>
        <w:rPr>
          <w:rFonts w:hint="eastAsia" w:ascii="宋体" w:hAnsi="宋体" w:cs="宋体"/>
          <w:b/>
          <w:bCs/>
          <w:szCs w:val="21"/>
        </w:rPr>
      </w:pPr>
    </w:p>
    <w:p w14:paraId="51E9AEF9">
      <w:pPr>
        <w:jc w:val="left"/>
        <w:rPr>
          <w:rFonts w:hint="eastAsia" w:ascii="宋体" w:hAnsi="宋体" w:cs="宋体"/>
          <w:b/>
          <w:bCs/>
          <w:szCs w:val="21"/>
        </w:rPr>
      </w:pPr>
    </w:p>
    <w:p w14:paraId="0C137CAB">
      <w:pPr>
        <w:jc w:val="left"/>
        <w:rPr>
          <w:rFonts w:hint="eastAsia" w:ascii="宋体" w:hAnsi="宋体" w:cs="宋体"/>
          <w:b/>
          <w:bCs/>
          <w:szCs w:val="21"/>
        </w:rPr>
      </w:pPr>
    </w:p>
    <w:p w14:paraId="5E5A004D">
      <w:pPr>
        <w:jc w:val="left"/>
        <w:rPr>
          <w:rFonts w:hint="eastAsia" w:ascii="宋体" w:hAnsi="宋体" w:cs="宋体"/>
          <w:b/>
          <w:bCs/>
          <w:szCs w:val="21"/>
        </w:rPr>
      </w:pPr>
    </w:p>
    <w:p w14:paraId="715563BA">
      <w:pPr>
        <w:jc w:val="left"/>
        <w:rPr>
          <w:rFonts w:hint="eastAsia" w:ascii="宋体" w:hAnsi="宋体" w:cs="宋体"/>
          <w:b/>
          <w:bCs/>
          <w:szCs w:val="21"/>
        </w:rPr>
      </w:pPr>
      <w:r>
        <w:rPr>
          <w:rFonts w:hint="eastAsia" w:ascii="宋体" w:hAnsi="宋体" w:cs="宋体"/>
          <w:b/>
          <w:bCs/>
          <w:szCs w:val="21"/>
        </w:rPr>
        <w:t>附件:5 个人剂量报告</w:t>
      </w:r>
    </w:p>
    <w:p w14:paraId="640F133A">
      <w:pPr>
        <w:jc w:val="left"/>
        <w:rPr>
          <w:rFonts w:hint="eastAsia" w:ascii="宋体" w:hAnsi="宋体" w:cs="宋体"/>
          <w:b/>
          <w:bCs/>
          <w:szCs w:val="21"/>
        </w:rPr>
      </w:pPr>
      <w:r>
        <w:rPr>
          <w:rFonts w:hint="eastAsia" w:ascii="宋体" w:hAnsi="宋体" w:eastAsia="Arial Unicode MS" w:cs="宋体"/>
          <w:b/>
          <w:bCs/>
          <w:szCs w:val="21"/>
          <w:lang w:eastAsia="zh-CN"/>
        </w:rPr>
        <w:drawing>
          <wp:anchor distT="0" distB="0" distL="114300" distR="114300" simplePos="0" relativeHeight="251855872" behindDoc="0" locked="0" layoutInCell="1" allowOverlap="1">
            <wp:simplePos x="0" y="0"/>
            <wp:positionH relativeFrom="column">
              <wp:posOffset>1604645</wp:posOffset>
            </wp:positionH>
            <wp:positionV relativeFrom="paragraph">
              <wp:posOffset>22225</wp:posOffset>
            </wp:positionV>
            <wp:extent cx="1837055" cy="2562860"/>
            <wp:effectExtent l="0" t="0" r="10795" b="8890"/>
            <wp:wrapNone/>
            <wp:docPr id="109" name="图片 109" descr="a689fff6-4da2-4937-be43-9b012f4ee1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a689fff6-4da2-4937-be43-9b012f4ee16e"/>
                    <pic:cNvPicPr>
                      <a:picLocks noChangeAspect="1"/>
                    </pic:cNvPicPr>
                  </pic:nvPicPr>
                  <pic:blipFill>
                    <a:blip r:embed="rId108">
                      <a:grayscl/>
                    </a:blip>
                    <a:stretch>
                      <a:fillRect/>
                    </a:stretch>
                  </pic:blipFill>
                  <pic:spPr>
                    <a:xfrm>
                      <a:off x="0" y="0"/>
                      <a:ext cx="1837055" cy="2562860"/>
                    </a:xfrm>
                    <a:prstGeom prst="rect">
                      <a:avLst/>
                    </a:prstGeom>
                  </pic:spPr>
                </pic:pic>
              </a:graphicData>
            </a:graphic>
          </wp:anchor>
        </w:drawing>
      </w:r>
      <w:r>
        <w:rPr>
          <w:rFonts w:hint="eastAsia" w:ascii="宋体" w:hAnsi="宋体" w:eastAsia="Arial Unicode MS" w:cs="宋体"/>
          <w:b/>
          <w:bCs/>
          <w:szCs w:val="21"/>
          <w:lang w:eastAsia="zh-CN"/>
        </w:rPr>
        <w:drawing>
          <wp:anchor distT="0" distB="0" distL="114300" distR="114300" simplePos="0" relativeHeight="251856896" behindDoc="0" locked="0" layoutInCell="1" allowOverlap="1">
            <wp:simplePos x="0" y="0"/>
            <wp:positionH relativeFrom="column">
              <wp:posOffset>3674110</wp:posOffset>
            </wp:positionH>
            <wp:positionV relativeFrom="paragraph">
              <wp:posOffset>24130</wp:posOffset>
            </wp:positionV>
            <wp:extent cx="1812925" cy="2438400"/>
            <wp:effectExtent l="0" t="0" r="15875" b="0"/>
            <wp:wrapNone/>
            <wp:docPr id="110" name="图片 110" descr="f80e7a3d-63a3-4312-a2b0-d7f939141e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f80e7a3d-63a3-4312-a2b0-d7f939141e99"/>
                    <pic:cNvPicPr>
                      <a:picLocks noChangeAspect="1"/>
                    </pic:cNvPicPr>
                  </pic:nvPicPr>
                  <pic:blipFill>
                    <a:blip r:embed="rId109"/>
                    <a:stretch>
                      <a:fillRect/>
                    </a:stretch>
                  </pic:blipFill>
                  <pic:spPr>
                    <a:xfrm>
                      <a:off x="0" y="0"/>
                      <a:ext cx="1812925" cy="2438400"/>
                    </a:xfrm>
                    <a:prstGeom prst="rect">
                      <a:avLst/>
                    </a:prstGeom>
                  </pic:spPr>
                </pic:pic>
              </a:graphicData>
            </a:graphic>
          </wp:anchor>
        </w:drawing>
      </w:r>
      <w:r>
        <w:drawing>
          <wp:anchor distT="0" distB="0" distL="114300" distR="114300" simplePos="0" relativeHeight="251854848" behindDoc="0" locked="0" layoutInCell="1" allowOverlap="1">
            <wp:simplePos x="0" y="0"/>
            <wp:positionH relativeFrom="column">
              <wp:posOffset>-367030</wp:posOffset>
            </wp:positionH>
            <wp:positionV relativeFrom="paragraph">
              <wp:posOffset>208915</wp:posOffset>
            </wp:positionV>
            <wp:extent cx="1685925" cy="2360295"/>
            <wp:effectExtent l="0" t="0" r="9525" b="1905"/>
            <wp:wrapNone/>
            <wp:docPr id="10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4"/>
                    <pic:cNvPicPr>
                      <a:picLocks noChangeAspect="1"/>
                    </pic:cNvPicPr>
                  </pic:nvPicPr>
                  <pic:blipFill>
                    <a:blip r:embed="rId110">
                      <a:grayscl/>
                    </a:blip>
                    <a:stretch>
                      <a:fillRect/>
                    </a:stretch>
                  </pic:blipFill>
                  <pic:spPr>
                    <a:xfrm>
                      <a:off x="0" y="0"/>
                      <a:ext cx="1685925" cy="2360295"/>
                    </a:xfrm>
                    <a:prstGeom prst="rect">
                      <a:avLst/>
                    </a:prstGeom>
                    <a:noFill/>
                    <a:ln>
                      <a:noFill/>
                    </a:ln>
                  </pic:spPr>
                </pic:pic>
              </a:graphicData>
            </a:graphic>
          </wp:anchor>
        </w:drawing>
      </w:r>
    </w:p>
    <w:p w14:paraId="67FFDED8">
      <w:pPr>
        <w:pStyle w:val="52"/>
        <w:rPr>
          <w:rFonts w:hint="eastAsia" w:ascii="宋体" w:hAnsi="宋体" w:cs="宋体"/>
          <w:b/>
          <w:bCs/>
          <w:szCs w:val="21"/>
        </w:rPr>
      </w:pPr>
    </w:p>
    <w:p w14:paraId="1F3096A8">
      <w:pPr>
        <w:pStyle w:val="52"/>
        <w:rPr>
          <w:rFonts w:hint="eastAsia" w:ascii="宋体" w:hAnsi="宋体" w:cs="宋体"/>
          <w:b/>
          <w:bCs/>
          <w:szCs w:val="21"/>
        </w:rPr>
      </w:pPr>
    </w:p>
    <w:p w14:paraId="597599E4">
      <w:pPr>
        <w:pStyle w:val="52"/>
        <w:rPr>
          <w:rFonts w:hint="eastAsia" w:ascii="宋体" w:hAnsi="宋体" w:eastAsia="Arial Unicode MS" w:cs="宋体"/>
          <w:b/>
          <w:bCs/>
          <w:szCs w:val="21"/>
          <w:lang w:eastAsia="zh-CN"/>
        </w:rPr>
      </w:pPr>
    </w:p>
    <w:p w14:paraId="367D867C">
      <w:pPr>
        <w:pStyle w:val="52"/>
        <w:rPr>
          <w:rFonts w:hint="eastAsia" w:ascii="宋体" w:hAnsi="宋体" w:eastAsia="Arial Unicode MS" w:cs="宋体"/>
          <w:b/>
          <w:bCs/>
          <w:szCs w:val="21"/>
          <w:lang w:eastAsia="zh-CN"/>
        </w:rPr>
      </w:pPr>
    </w:p>
    <w:p w14:paraId="4824084E">
      <w:pPr>
        <w:pStyle w:val="52"/>
        <w:rPr>
          <w:rFonts w:hint="eastAsia" w:ascii="宋体" w:hAnsi="宋体" w:cs="宋体"/>
          <w:b/>
          <w:bCs/>
          <w:szCs w:val="21"/>
        </w:rPr>
      </w:pPr>
    </w:p>
    <w:p w14:paraId="45B8A8C3">
      <w:pPr>
        <w:pStyle w:val="52"/>
        <w:rPr>
          <w:rFonts w:hint="eastAsia" w:ascii="宋体" w:hAnsi="宋体" w:cs="宋体"/>
          <w:b/>
          <w:bCs/>
          <w:szCs w:val="21"/>
        </w:rPr>
      </w:pPr>
    </w:p>
    <w:p w14:paraId="067E74CA">
      <w:pPr>
        <w:pStyle w:val="52"/>
        <w:rPr>
          <w:rFonts w:hint="eastAsia" w:ascii="宋体" w:hAnsi="宋体" w:cs="宋体"/>
          <w:b/>
          <w:bCs/>
          <w:szCs w:val="21"/>
        </w:rPr>
      </w:pPr>
    </w:p>
    <w:p w14:paraId="4541B5CA">
      <w:pPr>
        <w:pStyle w:val="52"/>
        <w:rPr>
          <w:rFonts w:hint="eastAsia" w:ascii="宋体" w:hAnsi="宋体" w:cs="宋体"/>
          <w:b/>
          <w:bCs/>
          <w:szCs w:val="21"/>
        </w:rPr>
      </w:pPr>
    </w:p>
    <w:p w14:paraId="5D4D90B0">
      <w:pPr>
        <w:pStyle w:val="52"/>
        <w:rPr>
          <w:rFonts w:hint="eastAsia" w:ascii="宋体" w:hAnsi="宋体" w:cs="宋体"/>
          <w:b/>
          <w:bCs/>
          <w:szCs w:val="21"/>
        </w:rPr>
      </w:pPr>
    </w:p>
    <w:p w14:paraId="2708EB3E">
      <w:pPr>
        <w:pStyle w:val="52"/>
        <w:rPr>
          <w:rFonts w:hint="eastAsia" w:ascii="宋体" w:hAnsi="宋体" w:cs="宋体"/>
          <w:b/>
          <w:bCs/>
          <w:szCs w:val="21"/>
        </w:rPr>
      </w:pPr>
    </w:p>
    <w:p w14:paraId="652B756E">
      <w:pPr>
        <w:pStyle w:val="52"/>
        <w:rPr>
          <w:rFonts w:hint="eastAsia" w:ascii="宋体" w:hAnsi="宋体" w:cs="宋体"/>
          <w:b/>
          <w:bCs/>
          <w:szCs w:val="21"/>
        </w:rPr>
      </w:pPr>
    </w:p>
    <w:p w14:paraId="210CA771">
      <w:pPr>
        <w:pStyle w:val="52"/>
        <w:rPr>
          <w:rFonts w:hint="eastAsia" w:ascii="宋体" w:hAnsi="宋体" w:cs="宋体"/>
          <w:b/>
          <w:bCs/>
          <w:szCs w:val="21"/>
        </w:rPr>
      </w:pPr>
    </w:p>
    <w:p w14:paraId="454B3A99">
      <w:pPr>
        <w:pStyle w:val="52"/>
        <w:rPr>
          <w:rFonts w:hint="eastAsia" w:ascii="宋体" w:hAnsi="宋体" w:cs="宋体"/>
          <w:b/>
          <w:bCs/>
          <w:szCs w:val="21"/>
        </w:rPr>
      </w:pPr>
    </w:p>
    <w:p w14:paraId="4A0CA293">
      <w:pPr>
        <w:pStyle w:val="52"/>
        <w:rPr>
          <w:rFonts w:hint="eastAsia" w:ascii="宋体" w:hAnsi="宋体" w:cs="宋体"/>
          <w:b/>
          <w:bCs/>
          <w:szCs w:val="21"/>
        </w:rPr>
      </w:pPr>
      <w:r>
        <w:drawing>
          <wp:anchor distT="0" distB="0" distL="114300" distR="114300" simplePos="0" relativeHeight="251859968" behindDoc="0" locked="0" layoutInCell="1" allowOverlap="1">
            <wp:simplePos x="0" y="0"/>
            <wp:positionH relativeFrom="column">
              <wp:posOffset>3796030</wp:posOffset>
            </wp:positionH>
            <wp:positionV relativeFrom="paragraph">
              <wp:posOffset>120015</wp:posOffset>
            </wp:positionV>
            <wp:extent cx="1664335" cy="2288540"/>
            <wp:effectExtent l="0" t="0" r="12065" b="16510"/>
            <wp:wrapNone/>
            <wp:docPr id="13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5"/>
                    <pic:cNvPicPr>
                      <a:picLocks noChangeAspect="1"/>
                    </pic:cNvPicPr>
                  </pic:nvPicPr>
                  <pic:blipFill>
                    <a:blip r:embed="rId111"/>
                    <a:stretch>
                      <a:fillRect/>
                    </a:stretch>
                  </pic:blipFill>
                  <pic:spPr>
                    <a:xfrm>
                      <a:off x="0" y="0"/>
                      <a:ext cx="1664335" cy="2288540"/>
                    </a:xfrm>
                    <a:prstGeom prst="rect">
                      <a:avLst/>
                    </a:prstGeom>
                    <a:noFill/>
                    <a:ln>
                      <a:noFill/>
                    </a:ln>
                  </pic:spPr>
                </pic:pic>
              </a:graphicData>
            </a:graphic>
          </wp:anchor>
        </w:drawing>
      </w:r>
    </w:p>
    <w:p w14:paraId="34A02401">
      <w:pPr>
        <w:pStyle w:val="52"/>
        <w:rPr>
          <w:rFonts w:hint="eastAsia" w:ascii="宋体" w:hAnsi="宋体" w:cs="宋体"/>
          <w:b/>
          <w:bCs/>
          <w:szCs w:val="21"/>
        </w:rPr>
      </w:pPr>
      <w:r>
        <w:rPr>
          <w:rFonts w:hint="eastAsia" w:ascii="宋体" w:hAnsi="宋体" w:eastAsia="Arial Unicode MS" w:cs="宋体"/>
          <w:b/>
          <w:bCs/>
          <w:szCs w:val="21"/>
          <w:lang w:eastAsia="zh-CN"/>
        </w:rPr>
        <w:drawing>
          <wp:anchor distT="0" distB="0" distL="114300" distR="114300" simplePos="0" relativeHeight="251858944" behindDoc="0" locked="0" layoutInCell="1" allowOverlap="1">
            <wp:simplePos x="0" y="0"/>
            <wp:positionH relativeFrom="column">
              <wp:posOffset>1701165</wp:posOffset>
            </wp:positionH>
            <wp:positionV relativeFrom="paragraph">
              <wp:posOffset>55245</wp:posOffset>
            </wp:positionV>
            <wp:extent cx="1676400" cy="2273935"/>
            <wp:effectExtent l="0" t="0" r="0" b="12065"/>
            <wp:wrapNone/>
            <wp:docPr id="123" name="图片 123" descr="e66f08e3-03dc-4f78-a15a-68b1e5a101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descr="e66f08e3-03dc-4f78-a15a-68b1e5a101f3"/>
                    <pic:cNvPicPr>
                      <a:picLocks noChangeAspect="1"/>
                    </pic:cNvPicPr>
                  </pic:nvPicPr>
                  <pic:blipFill>
                    <a:blip r:embed="rId112"/>
                    <a:stretch>
                      <a:fillRect/>
                    </a:stretch>
                  </pic:blipFill>
                  <pic:spPr>
                    <a:xfrm>
                      <a:off x="0" y="0"/>
                      <a:ext cx="1676400" cy="2273935"/>
                    </a:xfrm>
                    <a:prstGeom prst="rect">
                      <a:avLst/>
                    </a:prstGeom>
                  </pic:spPr>
                </pic:pic>
              </a:graphicData>
            </a:graphic>
          </wp:anchor>
        </w:drawing>
      </w:r>
      <w:r>
        <w:rPr>
          <w:rFonts w:hint="eastAsia" w:ascii="宋体" w:hAnsi="宋体" w:eastAsia="Arial Unicode MS" w:cs="宋体"/>
          <w:b/>
          <w:bCs/>
          <w:szCs w:val="21"/>
          <w:lang w:eastAsia="zh-CN"/>
        </w:rPr>
        <w:drawing>
          <wp:anchor distT="0" distB="0" distL="114300" distR="114300" simplePos="0" relativeHeight="251857920" behindDoc="0" locked="0" layoutInCell="1" allowOverlap="1">
            <wp:simplePos x="0" y="0"/>
            <wp:positionH relativeFrom="column">
              <wp:posOffset>-394335</wp:posOffset>
            </wp:positionH>
            <wp:positionV relativeFrom="paragraph">
              <wp:posOffset>41910</wp:posOffset>
            </wp:positionV>
            <wp:extent cx="1724660" cy="2398395"/>
            <wp:effectExtent l="0" t="0" r="8890" b="1905"/>
            <wp:wrapNone/>
            <wp:docPr id="111" name="图片 111" descr="aab81934-9a62-4f2a-88ad-c94ed9d353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aab81934-9a62-4f2a-88ad-c94ed9d353e0"/>
                    <pic:cNvPicPr>
                      <a:picLocks noChangeAspect="1"/>
                    </pic:cNvPicPr>
                  </pic:nvPicPr>
                  <pic:blipFill>
                    <a:blip r:embed="rId113"/>
                    <a:stretch>
                      <a:fillRect/>
                    </a:stretch>
                  </pic:blipFill>
                  <pic:spPr>
                    <a:xfrm>
                      <a:off x="0" y="0"/>
                      <a:ext cx="1724660" cy="2398395"/>
                    </a:xfrm>
                    <a:prstGeom prst="rect">
                      <a:avLst/>
                    </a:prstGeom>
                  </pic:spPr>
                </pic:pic>
              </a:graphicData>
            </a:graphic>
          </wp:anchor>
        </w:drawing>
      </w:r>
    </w:p>
    <w:p w14:paraId="4B4C3420">
      <w:pPr>
        <w:pStyle w:val="52"/>
        <w:rPr>
          <w:rFonts w:hint="eastAsia" w:ascii="宋体" w:hAnsi="宋体" w:cs="宋体"/>
          <w:b/>
          <w:bCs/>
          <w:szCs w:val="21"/>
        </w:rPr>
      </w:pPr>
    </w:p>
    <w:p w14:paraId="02094DD5">
      <w:pPr>
        <w:pStyle w:val="52"/>
        <w:rPr>
          <w:rFonts w:hint="eastAsia" w:ascii="宋体" w:hAnsi="宋体" w:eastAsia="Arial Unicode MS" w:cs="宋体"/>
          <w:b/>
          <w:bCs/>
          <w:szCs w:val="21"/>
          <w:lang w:eastAsia="zh-CN"/>
        </w:rPr>
      </w:pPr>
    </w:p>
    <w:p w14:paraId="0F95167A">
      <w:pPr>
        <w:pStyle w:val="52"/>
        <w:rPr>
          <w:rFonts w:hint="eastAsia" w:ascii="宋体" w:hAnsi="宋体" w:eastAsia="Arial Unicode MS" w:cs="宋体"/>
          <w:b/>
          <w:bCs/>
          <w:szCs w:val="21"/>
          <w:lang w:eastAsia="zh-CN"/>
        </w:rPr>
      </w:pPr>
    </w:p>
    <w:p w14:paraId="72F4E128">
      <w:pPr>
        <w:pStyle w:val="52"/>
        <w:rPr>
          <w:rFonts w:hint="eastAsia" w:ascii="宋体" w:hAnsi="宋体" w:eastAsia="Arial Unicode MS" w:cs="宋体"/>
          <w:b/>
          <w:bCs/>
          <w:szCs w:val="21"/>
          <w:lang w:eastAsia="zh-CN"/>
        </w:rPr>
      </w:pPr>
    </w:p>
    <w:p w14:paraId="5BE019D6">
      <w:pPr>
        <w:pStyle w:val="52"/>
        <w:rPr>
          <w:rFonts w:hint="eastAsia" w:ascii="宋体" w:hAnsi="宋体" w:cs="宋体"/>
          <w:b/>
          <w:bCs/>
          <w:szCs w:val="21"/>
        </w:rPr>
      </w:pPr>
    </w:p>
    <w:p w14:paraId="66A49418">
      <w:pPr>
        <w:pStyle w:val="52"/>
        <w:rPr>
          <w:rFonts w:hint="eastAsia" w:ascii="宋体" w:hAnsi="宋体" w:cs="宋体"/>
          <w:b/>
          <w:bCs/>
          <w:szCs w:val="21"/>
        </w:rPr>
      </w:pPr>
    </w:p>
    <w:p w14:paraId="31156046">
      <w:pPr>
        <w:pStyle w:val="52"/>
        <w:rPr>
          <w:rFonts w:hint="eastAsia" w:ascii="宋体" w:hAnsi="宋体" w:cs="宋体"/>
          <w:b/>
          <w:bCs/>
          <w:szCs w:val="21"/>
        </w:rPr>
      </w:pPr>
    </w:p>
    <w:p w14:paraId="603A758B">
      <w:pPr>
        <w:pStyle w:val="52"/>
        <w:rPr>
          <w:rFonts w:hint="eastAsia" w:ascii="宋体" w:hAnsi="宋体" w:cs="宋体"/>
          <w:b/>
          <w:bCs/>
          <w:szCs w:val="21"/>
        </w:rPr>
      </w:pPr>
    </w:p>
    <w:p w14:paraId="6A41FD79">
      <w:pPr>
        <w:pStyle w:val="52"/>
        <w:rPr>
          <w:rFonts w:hint="eastAsia" w:ascii="宋体" w:hAnsi="宋体" w:cs="宋体"/>
          <w:b/>
          <w:bCs/>
          <w:szCs w:val="21"/>
        </w:rPr>
      </w:pPr>
    </w:p>
    <w:p w14:paraId="7A397E3C">
      <w:pPr>
        <w:pStyle w:val="52"/>
        <w:rPr>
          <w:rFonts w:hint="eastAsia" w:ascii="宋体" w:hAnsi="宋体" w:cs="宋体"/>
          <w:b/>
          <w:bCs/>
          <w:szCs w:val="21"/>
        </w:rPr>
      </w:pPr>
    </w:p>
    <w:p w14:paraId="570BB567">
      <w:pPr>
        <w:pStyle w:val="52"/>
        <w:rPr>
          <w:rFonts w:hint="eastAsia" w:ascii="宋体" w:hAnsi="宋体" w:cs="宋体"/>
          <w:b/>
          <w:bCs/>
          <w:szCs w:val="21"/>
        </w:rPr>
      </w:pPr>
    </w:p>
    <w:p w14:paraId="2B2FBB58">
      <w:pPr>
        <w:pStyle w:val="52"/>
        <w:rPr>
          <w:rFonts w:hint="eastAsia" w:ascii="宋体" w:hAnsi="宋体" w:cs="宋体"/>
          <w:b/>
          <w:bCs/>
          <w:szCs w:val="21"/>
        </w:rPr>
      </w:pPr>
    </w:p>
    <w:p w14:paraId="09155CA9">
      <w:pPr>
        <w:pStyle w:val="52"/>
        <w:rPr>
          <w:rFonts w:hint="eastAsia" w:ascii="宋体" w:hAnsi="宋体" w:eastAsia="Arial Unicode MS" w:cs="宋体"/>
          <w:b/>
          <w:bCs/>
          <w:szCs w:val="21"/>
          <w:lang w:eastAsia="zh-CN"/>
        </w:rPr>
      </w:pPr>
    </w:p>
    <w:p w14:paraId="283816D7">
      <w:pPr>
        <w:pStyle w:val="52"/>
        <w:rPr>
          <w:rFonts w:hint="eastAsia" w:ascii="宋体" w:hAnsi="宋体" w:cs="宋体"/>
          <w:b/>
          <w:bCs/>
          <w:szCs w:val="21"/>
        </w:rPr>
      </w:pPr>
      <w:r>
        <w:drawing>
          <wp:anchor distT="0" distB="0" distL="114300" distR="114300" simplePos="0" relativeHeight="251862016" behindDoc="0" locked="0" layoutInCell="1" allowOverlap="1">
            <wp:simplePos x="0" y="0"/>
            <wp:positionH relativeFrom="column">
              <wp:posOffset>1714500</wp:posOffset>
            </wp:positionH>
            <wp:positionV relativeFrom="paragraph">
              <wp:posOffset>9525</wp:posOffset>
            </wp:positionV>
            <wp:extent cx="1818640" cy="2559050"/>
            <wp:effectExtent l="0" t="0" r="10160" b="12700"/>
            <wp:wrapNone/>
            <wp:docPr id="16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7"/>
                    <pic:cNvPicPr>
                      <a:picLocks noChangeAspect="1"/>
                    </pic:cNvPicPr>
                  </pic:nvPicPr>
                  <pic:blipFill>
                    <a:blip r:embed="rId114"/>
                    <a:stretch>
                      <a:fillRect/>
                    </a:stretch>
                  </pic:blipFill>
                  <pic:spPr>
                    <a:xfrm>
                      <a:off x="0" y="0"/>
                      <a:ext cx="1818640" cy="2559050"/>
                    </a:xfrm>
                    <a:prstGeom prst="rect">
                      <a:avLst/>
                    </a:prstGeom>
                    <a:noFill/>
                    <a:ln>
                      <a:noFill/>
                    </a:ln>
                  </pic:spPr>
                </pic:pic>
              </a:graphicData>
            </a:graphic>
          </wp:anchor>
        </w:drawing>
      </w:r>
      <w:r>
        <w:drawing>
          <wp:anchor distT="0" distB="0" distL="114300" distR="114300" simplePos="0" relativeHeight="251860992" behindDoc="0" locked="0" layoutInCell="1" allowOverlap="1">
            <wp:simplePos x="0" y="0"/>
            <wp:positionH relativeFrom="column">
              <wp:posOffset>-422275</wp:posOffset>
            </wp:positionH>
            <wp:positionV relativeFrom="paragraph">
              <wp:posOffset>3810</wp:posOffset>
            </wp:positionV>
            <wp:extent cx="1837055" cy="2672080"/>
            <wp:effectExtent l="0" t="0" r="10795" b="13970"/>
            <wp:wrapNone/>
            <wp:docPr id="16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6"/>
                    <pic:cNvPicPr>
                      <a:picLocks noChangeAspect="1"/>
                    </pic:cNvPicPr>
                  </pic:nvPicPr>
                  <pic:blipFill>
                    <a:blip r:embed="rId115"/>
                    <a:stretch>
                      <a:fillRect/>
                    </a:stretch>
                  </pic:blipFill>
                  <pic:spPr>
                    <a:xfrm>
                      <a:off x="0" y="0"/>
                      <a:ext cx="1837055" cy="2672080"/>
                    </a:xfrm>
                    <a:prstGeom prst="rect">
                      <a:avLst/>
                    </a:prstGeom>
                    <a:noFill/>
                    <a:ln>
                      <a:noFill/>
                    </a:ln>
                  </pic:spPr>
                </pic:pic>
              </a:graphicData>
            </a:graphic>
          </wp:anchor>
        </w:drawing>
      </w:r>
    </w:p>
    <w:p w14:paraId="152EF0EC">
      <w:pPr>
        <w:pStyle w:val="52"/>
        <w:rPr>
          <w:rFonts w:hint="eastAsia" w:ascii="宋体" w:hAnsi="宋体" w:cs="宋体"/>
          <w:b/>
          <w:bCs/>
          <w:szCs w:val="21"/>
        </w:rPr>
      </w:pPr>
    </w:p>
    <w:p w14:paraId="263DC84D">
      <w:pPr>
        <w:pStyle w:val="52"/>
        <w:rPr>
          <w:rFonts w:hint="eastAsia" w:ascii="宋体" w:hAnsi="宋体" w:cs="宋体"/>
          <w:b/>
          <w:bCs/>
          <w:szCs w:val="21"/>
        </w:rPr>
      </w:pPr>
    </w:p>
    <w:p w14:paraId="2E43D8C9">
      <w:pPr>
        <w:pStyle w:val="52"/>
        <w:rPr>
          <w:rFonts w:hint="eastAsia" w:ascii="宋体" w:hAnsi="宋体" w:cs="宋体"/>
          <w:b/>
          <w:bCs/>
          <w:szCs w:val="21"/>
        </w:rPr>
      </w:pPr>
    </w:p>
    <w:p w14:paraId="5FFD325B">
      <w:pPr>
        <w:pStyle w:val="52"/>
        <w:rPr>
          <w:rFonts w:hint="eastAsia" w:ascii="宋体" w:hAnsi="宋体" w:eastAsia="Arial Unicode MS" w:cs="宋体"/>
          <w:b/>
          <w:bCs/>
          <w:szCs w:val="21"/>
          <w:lang w:eastAsia="zh-CN"/>
        </w:rPr>
      </w:pPr>
    </w:p>
    <w:p w14:paraId="066F8F7C">
      <w:pPr>
        <w:pStyle w:val="52"/>
        <w:rPr>
          <w:rFonts w:hint="eastAsia" w:ascii="宋体" w:hAnsi="宋体" w:eastAsia="Arial Unicode MS" w:cs="宋体"/>
          <w:b/>
          <w:bCs/>
          <w:szCs w:val="21"/>
          <w:lang w:eastAsia="zh-CN"/>
        </w:rPr>
      </w:pPr>
    </w:p>
    <w:p w14:paraId="1E1C4753">
      <w:pPr>
        <w:pStyle w:val="52"/>
        <w:rPr>
          <w:rFonts w:hint="eastAsia" w:ascii="宋体" w:hAnsi="宋体" w:cs="宋体"/>
          <w:b/>
          <w:bCs/>
          <w:szCs w:val="21"/>
        </w:rPr>
      </w:pPr>
    </w:p>
    <w:p w14:paraId="491BD2D4">
      <w:pPr>
        <w:pStyle w:val="52"/>
        <w:rPr>
          <w:rFonts w:hint="eastAsia" w:ascii="宋体" w:hAnsi="宋体" w:cs="宋体"/>
          <w:b/>
          <w:bCs/>
          <w:szCs w:val="21"/>
        </w:rPr>
      </w:pPr>
    </w:p>
    <w:p w14:paraId="5345F9B1">
      <w:pPr>
        <w:pStyle w:val="52"/>
        <w:rPr>
          <w:rFonts w:hint="eastAsia" w:ascii="宋体" w:hAnsi="宋体" w:cs="宋体"/>
          <w:b/>
          <w:bCs/>
          <w:szCs w:val="21"/>
        </w:rPr>
      </w:pPr>
    </w:p>
    <w:p w14:paraId="667B1C93">
      <w:pPr>
        <w:pStyle w:val="52"/>
        <w:rPr>
          <w:rFonts w:hint="eastAsia" w:ascii="宋体" w:hAnsi="宋体" w:cs="宋体"/>
          <w:b/>
          <w:bCs/>
          <w:szCs w:val="21"/>
        </w:rPr>
      </w:pPr>
    </w:p>
    <w:p w14:paraId="280A0D03">
      <w:pPr>
        <w:pStyle w:val="52"/>
        <w:rPr>
          <w:rFonts w:hint="eastAsia" w:ascii="宋体" w:hAnsi="宋体" w:cs="宋体"/>
          <w:b/>
          <w:bCs/>
          <w:szCs w:val="21"/>
        </w:rPr>
      </w:pPr>
    </w:p>
    <w:p w14:paraId="4A8200E3">
      <w:pPr>
        <w:jc w:val="left"/>
        <w:rPr>
          <w:rFonts w:hint="eastAsia" w:ascii="宋体" w:hAnsi="宋体" w:cs="宋体"/>
          <w:b/>
          <w:bCs/>
          <w:szCs w:val="21"/>
        </w:rPr>
      </w:pPr>
    </w:p>
    <w:p w14:paraId="7F9392A1">
      <w:pPr>
        <w:jc w:val="left"/>
        <w:rPr>
          <w:rFonts w:hint="eastAsia" w:ascii="宋体" w:hAnsi="宋体" w:cs="宋体"/>
          <w:b/>
          <w:bCs/>
          <w:szCs w:val="21"/>
        </w:rPr>
      </w:pPr>
    </w:p>
    <w:p w14:paraId="6926FB28">
      <w:pPr>
        <w:jc w:val="left"/>
        <w:rPr>
          <w:rFonts w:hint="eastAsia" w:ascii="宋体" w:hAnsi="宋体" w:cs="宋体"/>
          <w:b/>
          <w:bCs/>
          <w:szCs w:val="21"/>
        </w:rPr>
      </w:pPr>
    </w:p>
    <w:p w14:paraId="5326F56B">
      <w:pPr>
        <w:jc w:val="left"/>
        <w:rPr>
          <w:rFonts w:hint="eastAsia" w:ascii="宋体" w:hAnsi="宋体" w:cs="宋体"/>
          <w:b/>
          <w:bCs/>
          <w:szCs w:val="21"/>
        </w:rPr>
      </w:pPr>
      <w:r>
        <w:drawing>
          <wp:anchor distT="0" distB="0" distL="114300" distR="114300" simplePos="0" relativeHeight="251863040" behindDoc="0" locked="0" layoutInCell="1" allowOverlap="1">
            <wp:simplePos x="0" y="0"/>
            <wp:positionH relativeFrom="column">
              <wp:posOffset>-381000</wp:posOffset>
            </wp:positionH>
            <wp:positionV relativeFrom="paragraph">
              <wp:posOffset>259080</wp:posOffset>
            </wp:positionV>
            <wp:extent cx="1859915" cy="2797175"/>
            <wp:effectExtent l="0" t="0" r="6985" b="3175"/>
            <wp:wrapNone/>
            <wp:docPr id="17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8"/>
                    <pic:cNvPicPr>
                      <a:picLocks noChangeAspect="1"/>
                    </pic:cNvPicPr>
                  </pic:nvPicPr>
                  <pic:blipFill>
                    <a:blip r:embed="rId116">
                      <a:grayscl/>
                    </a:blip>
                    <a:stretch>
                      <a:fillRect/>
                    </a:stretch>
                  </pic:blipFill>
                  <pic:spPr>
                    <a:xfrm>
                      <a:off x="0" y="0"/>
                      <a:ext cx="1859915" cy="2797175"/>
                    </a:xfrm>
                    <a:prstGeom prst="rect">
                      <a:avLst/>
                    </a:prstGeom>
                    <a:noFill/>
                    <a:ln>
                      <a:noFill/>
                    </a:ln>
                  </pic:spPr>
                </pic:pic>
              </a:graphicData>
            </a:graphic>
          </wp:anchor>
        </w:drawing>
      </w:r>
    </w:p>
    <w:p w14:paraId="64639244">
      <w:pPr>
        <w:jc w:val="left"/>
        <w:rPr>
          <w:rFonts w:hint="eastAsia" w:ascii="宋体" w:hAnsi="宋体" w:cs="宋体"/>
          <w:b/>
          <w:bCs/>
          <w:szCs w:val="21"/>
        </w:rPr>
      </w:pPr>
      <w:r>
        <w:drawing>
          <wp:anchor distT="0" distB="0" distL="114300" distR="114300" simplePos="0" relativeHeight="251865088" behindDoc="0" locked="0" layoutInCell="1" allowOverlap="1">
            <wp:simplePos x="0" y="0"/>
            <wp:positionH relativeFrom="column">
              <wp:posOffset>3959860</wp:posOffset>
            </wp:positionH>
            <wp:positionV relativeFrom="paragraph">
              <wp:posOffset>122555</wp:posOffset>
            </wp:positionV>
            <wp:extent cx="1689100" cy="2438400"/>
            <wp:effectExtent l="0" t="0" r="6350" b="0"/>
            <wp:wrapNone/>
            <wp:docPr id="17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9"/>
                    <pic:cNvPicPr>
                      <a:picLocks noChangeAspect="1"/>
                    </pic:cNvPicPr>
                  </pic:nvPicPr>
                  <pic:blipFill>
                    <a:blip r:embed="rId117"/>
                    <a:stretch>
                      <a:fillRect/>
                    </a:stretch>
                  </pic:blipFill>
                  <pic:spPr>
                    <a:xfrm>
                      <a:off x="0" y="0"/>
                      <a:ext cx="1689100" cy="2438400"/>
                    </a:xfrm>
                    <a:prstGeom prst="rect">
                      <a:avLst/>
                    </a:prstGeom>
                    <a:noFill/>
                    <a:ln>
                      <a:noFill/>
                    </a:ln>
                  </pic:spPr>
                </pic:pic>
              </a:graphicData>
            </a:graphic>
          </wp:anchor>
        </w:drawing>
      </w:r>
      <w:r>
        <w:rPr>
          <w:rFonts w:hint="eastAsia" w:ascii="宋体" w:hAnsi="宋体" w:eastAsia="宋体" w:cs="宋体"/>
          <w:b/>
          <w:bCs/>
          <w:szCs w:val="21"/>
          <w:lang w:eastAsia="zh-CN"/>
        </w:rPr>
        <w:drawing>
          <wp:anchor distT="0" distB="0" distL="114300" distR="114300" simplePos="0" relativeHeight="251864064" behindDoc="0" locked="0" layoutInCell="1" allowOverlap="1">
            <wp:simplePos x="0" y="0"/>
            <wp:positionH relativeFrom="column">
              <wp:posOffset>1809115</wp:posOffset>
            </wp:positionH>
            <wp:positionV relativeFrom="paragraph">
              <wp:posOffset>70485</wp:posOffset>
            </wp:positionV>
            <wp:extent cx="1837055" cy="2624455"/>
            <wp:effectExtent l="0" t="0" r="10795" b="4445"/>
            <wp:wrapNone/>
            <wp:docPr id="171" name="图片 171" descr="4dc0ebc6-7941-462d-a838-8c60972dca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171" descr="4dc0ebc6-7941-462d-a838-8c60972dcad2"/>
                    <pic:cNvPicPr>
                      <a:picLocks noChangeAspect="1"/>
                    </pic:cNvPicPr>
                  </pic:nvPicPr>
                  <pic:blipFill>
                    <a:blip r:embed="rId118">
                      <a:grayscl/>
                    </a:blip>
                    <a:stretch>
                      <a:fillRect/>
                    </a:stretch>
                  </pic:blipFill>
                  <pic:spPr>
                    <a:xfrm>
                      <a:off x="0" y="0"/>
                      <a:ext cx="1837055" cy="2624455"/>
                    </a:xfrm>
                    <a:prstGeom prst="rect">
                      <a:avLst/>
                    </a:prstGeom>
                  </pic:spPr>
                </pic:pic>
              </a:graphicData>
            </a:graphic>
          </wp:anchor>
        </w:drawing>
      </w:r>
    </w:p>
    <w:p w14:paraId="62C14078">
      <w:pPr>
        <w:jc w:val="left"/>
        <w:rPr>
          <w:rFonts w:hint="eastAsia" w:ascii="宋体" w:hAnsi="宋体" w:cs="宋体"/>
          <w:b/>
          <w:bCs/>
          <w:szCs w:val="21"/>
        </w:rPr>
      </w:pPr>
    </w:p>
    <w:p w14:paraId="169B8A32">
      <w:pPr>
        <w:jc w:val="left"/>
        <w:rPr>
          <w:rFonts w:hint="eastAsia" w:ascii="宋体" w:hAnsi="宋体" w:cs="宋体"/>
          <w:b/>
          <w:bCs/>
          <w:szCs w:val="21"/>
        </w:rPr>
      </w:pPr>
    </w:p>
    <w:p w14:paraId="206E3FC7">
      <w:pPr>
        <w:jc w:val="left"/>
        <w:rPr>
          <w:rFonts w:hint="eastAsia" w:ascii="宋体" w:hAnsi="宋体" w:cs="宋体"/>
          <w:b/>
          <w:bCs/>
          <w:szCs w:val="21"/>
        </w:rPr>
      </w:pPr>
    </w:p>
    <w:p w14:paraId="175E1992">
      <w:pPr>
        <w:jc w:val="left"/>
        <w:rPr>
          <w:rFonts w:hint="eastAsia" w:ascii="宋体" w:hAnsi="宋体" w:cs="宋体"/>
          <w:b/>
          <w:bCs/>
          <w:szCs w:val="21"/>
        </w:rPr>
      </w:pPr>
    </w:p>
    <w:p w14:paraId="192AE776">
      <w:pPr>
        <w:jc w:val="left"/>
        <w:rPr>
          <w:rFonts w:hint="eastAsia" w:ascii="宋体" w:hAnsi="宋体" w:eastAsia="宋体" w:cs="宋体"/>
          <w:b/>
          <w:bCs/>
          <w:szCs w:val="21"/>
          <w:lang w:eastAsia="zh-CN"/>
        </w:rPr>
      </w:pPr>
    </w:p>
    <w:p w14:paraId="7790E8F1">
      <w:pPr>
        <w:jc w:val="left"/>
        <w:rPr>
          <w:rFonts w:hint="eastAsia" w:ascii="宋体" w:hAnsi="宋体" w:cs="宋体"/>
          <w:b/>
          <w:bCs/>
          <w:szCs w:val="21"/>
        </w:rPr>
      </w:pPr>
    </w:p>
    <w:p w14:paraId="18004A57">
      <w:pPr>
        <w:jc w:val="left"/>
        <w:rPr>
          <w:rFonts w:hint="eastAsia" w:ascii="宋体" w:hAnsi="宋体" w:cs="宋体"/>
          <w:b/>
          <w:bCs/>
          <w:szCs w:val="21"/>
        </w:rPr>
      </w:pPr>
    </w:p>
    <w:p w14:paraId="47AF4F51">
      <w:pPr>
        <w:jc w:val="left"/>
        <w:rPr>
          <w:rFonts w:hint="eastAsia" w:ascii="宋体" w:hAnsi="宋体" w:cs="宋体"/>
          <w:b/>
          <w:bCs/>
          <w:szCs w:val="21"/>
        </w:rPr>
      </w:pPr>
    </w:p>
    <w:p w14:paraId="786855A6">
      <w:pPr>
        <w:jc w:val="left"/>
        <w:rPr>
          <w:rFonts w:hint="eastAsia" w:ascii="宋体" w:hAnsi="宋体" w:cs="宋体"/>
          <w:b/>
          <w:bCs/>
          <w:szCs w:val="21"/>
        </w:rPr>
      </w:pPr>
    </w:p>
    <w:p w14:paraId="49B77ACC">
      <w:pPr>
        <w:jc w:val="left"/>
        <w:rPr>
          <w:rFonts w:hint="eastAsia" w:ascii="宋体" w:hAnsi="宋体" w:cs="宋体"/>
          <w:b/>
          <w:bCs/>
          <w:szCs w:val="21"/>
        </w:rPr>
      </w:pPr>
    </w:p>
    <w:p w14:paraId="7FCDAE36">
      <w:pPr>
        <w:jc w:val="left"/>
        <w:rPr>
          <w:rFonts w:hint="eastAsia" w:ascii="宋体" w:hAnsi="宋体" w:cs="宋体"/>
          <w:b/>
          <w:bCs/>
          <w:szCs w:val="21"/>
        </w:rPr>
      </w:pPr>
      <w:r>
        <w:rPr>
          <w:rFonts w:hint="eastAsia" w:ascii="宋体" w:hAnsi="宋体" w:eastAsia="宋体" w:cs="宋体"/>
          <w:b/>
          <w:bCs/>
          <w:szCs w:val="21"/>
          <w:lang w:eastAsia="zh-CN"/>
        </w:rPr>
        <w:drawing>
          <wp:anchor distT="0" distB="0" distL="114300" distR="114300" simplePos="0" relativeHeight="251868160" behindDoc="0" locked="0" layoutInCell="1" allowOverlap="1">
            <wp:simplePos x="0" y="0"/>
            <wp:positionH relativeFrom="column">
              <wp:posOffset>3946525</wp:posOffset>
            </wp:positionH>
            <wp:positionV relativeFrom="paragraph">
              <wp:posOffset>174625</wp:posOffset>
            </wp:positionV>
            <wp:extent cx="1661795" cy="2367280"/>
            <wp:effectExtent l="0" t="0" r="14605" b="13970"/>
            <wp:wrapNone/>
            <wp:docPr id="178" name="图片 178" descr="edbe2ff1-bd8d-4141-9793-2a9ee5cd5e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178" descr="edbe2ff1-bd8d-4141-9793-2a9ee5cd5e44"/>
                    <pic:cNvPicPr>
                      <a:picLocks noChangeAspect="1"/>
                    </pic:cNvPicPr>
                  </pic:nvPicPr>
                  <pic:blipFill>
                    <a:blip r:embed="rId119"/>
                    <a:stretch>
                      <a:fillRect/>
                    </a:stretch>
                  </pic:blipFill>
                  <pic:spPr>
                    <a:xfrm>
                      <a:off x="0" y="0"/>
                      <a:ext cx="1661795" cy="2367280"/>
                    </a:xfrm>
                    <a:prstGeom prst="rect">
                      <a:avLst/>
                    </a:prstGeom>
                  </pic:spPr>
                </pic:pic>
              </a:graphicData>
            </a:graphic>
          </wp:anchor>
        </w:drawing>
      </w:r>
      <w:r>
        <w:rPr>
          <w:rFonts w:hint="eastAsia" w:ascii="宋体" w:hAnsi="宋体" w:eastAsia="宋体" w:cs="宋体"/>
          <w:b/>
          <w:bCs/>
          <w:szCs w:val="21"/>
          <w:lang w:eastAsia="zh-CN"/>
        </w:rPr>
        <w:drawing>
          <wp:anchor distT="0" distB="0" distL="114300" distR="114300" simplePos="0" relativeHeight="251867136" behindDoc="0" locked="0" layoutInCell="1" allowOverlap="1">
            <wp:simplePos x="0" y="0"/>
            <wp:positionH relativeFrom="column">
              <wp:posOffset>1769745</wp:posOffset>
            </wp:positionH>
            <wp:positionV relativeFrom="paragraph">
              <wp:posOffset>269240</wp:posOffset>
            </wp:positionV>
            <wp:extent cx="1849120" cy="2186305"/>
            <wp:effectExtent l="0" t="0" r="17780" b="4445"/>
            <wp:wrapNone/>
            <wp:docPr id="177" name="图片 177" descr="1ce37f29-976c-4dca-acbd-9525418b9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177" descr="1ce37f29-976c-4dca-acbd-9525418b9737"/>
                    <pic:cNvPicPr>
                      <a:picLocks noChangeAspect="1"/>
                    </pic:cNvPicPr>
                  </pic:nvPicPr>
                  <pic:blipFill>
                    <a:blip r:embed="rId120"/>
                    <a:stretch>
                      <a:fillRect/>
                    </a:stretch>
                  </pic:blipFill>
                  <pic:spPr>
                    <a:xfrm>
                      <a:off x="0" y="0"/>
                      <a:ext cx="1849120" cy="2186305"/>
                    </a:xfrm>
                    <a:prstGeom prst="rect">
                      <a:avLst/>
                    </a:prstGeom>
                  </pic:spPr>
                </pic:pic>
              </a:graphicData>
            </a:graphic>
          </wp:anchor>
        </w:drawing>
      </w:r>
      <w:r>
        <w:rPr>
          <w:rFonts w:hint="eastAsia" w:ascii="宋体" w:hAnsi="宋体" w:eastAsia="宋体" w:cs="宋体"/>
          <w:b/>
          <w:bCs/>
          <w:szCs w:val="21"/>
          <w:lang w:eastAsia="zh-CN"/>
        </w:rPr>
        <w:drawing>
          <wp:anchor distT="0" distB="0" distL="114300" distR="114300" simplePos="0" relativeHeight="251866112" behindDoc="0" locked="0" layoutInCell="1" allowOverlap="1">
            <wp:simplePos x="0" y="0"/>
            <wp:positionH relativeFrom="column">
              <wp:posOffset>-381000</wp:posOffset>
            </wp:positionH>
            <wp:positionV relativeFrom="paragraph">
              <wp:posOffset>62865</wp:posOffset>
            </wp:positionV>
            <wp:extent cx="1807210" cy="2433320"/>
            <wp:effectExtent l="0" t="0" r="2540" b="5080"/>
            <wp:wrapNone/>
            <wp:docPr id="176" name="图片 176" descr="404d24cb-3aad-4a02-bbc2-a83459d86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176" descr="404d24cb-3aad-4a02-bbc2-a83459d86371"/>
                    <pic:cNvPicPr>
                      <a:picLocks noChangeAspect="1"/>
                    </pic:cNvPicPr>
                  </pic:nvPicPr>
                  <pic:blipFill>
                    <a:blip r:embed="rId121"/>
                    <a:stretch>
                      <a:fillRect/>
                    </a:stretch>
                  </pic:blipFill>
                  <pic:spPr>
                    <a:xfrm>
                      <a:off x="0" y="0"/>
                      <a:ext cx="1807210" cy="2433320"/>
                    </a:xfrm>
                    <a:prstGeom prst="rect">
                      <a:avLst/>
                    </a:prstGeom>
                  </pic:spPr>
                </pic:pic>
              </a:graphicData>
            </a:graphic>
          </wp:anchor>
        </w:drawing>
      </w:r>
    </w:p>
    <w:p w14:paraId="74DECE70">
      <w:pPr>
        <w:jc w:val="left"/>
        <w:rPr>
          <w:rFonts w:hint="eastAsia" w:ascii="宋体" w:hAnsi="宋体" w:cs="宋体"/>
          <w:b/>
          <w:bCs/>
          <w:szCs w:val="21"/>
        </w:rPr>
      </w:pPr>
    </w:p>
    <w:p w14:paraId="40F6AB1E">
      <w:pPr>
        <w:jc w:val="left"/>
        <w:rPr>
          <w:rFonts w:hint="eastAsia" w:ascii="宋体" w:hAnsi="宋体" w:eastAsia="宋体" w:cs="宋体"/>
          <w:b/>
          <w:bCs/>
          <w:szCs w:val="21"/>
          <w:lang w:eastAsia="zh-CN"/>
        </w:rPr>
      </w:pPr>
    </w:p>
    <w:p w14:paraId="1AAC619F">
      <w:pPr>
        <w:jc w:val="left"/>
        <w:rPr>
          <w:rFonts w:hint="eastAsia" w:ascii="宋体" w:hAnsi="宋体" w:cs="宋体"/>
          <w:b/>
          <w:bCs/>
          <w:szCs w:val="21"/>
        </w:rPr>
      </w:pPr>
    </w:p>
    <w:p w14:paraId="15A02286">
      <w:pPr>
        <w:jc w:val="left"/>
        <w:rPr>
          <w:rFonts w:hint="eastAsia" w:ascii="宋体" w:hAnsi="宋体" w:eastAsia="宋体" w:cs="宋体"/>
          <w:b/>
          <w:bCs/>
          <w:szCs w:val="21"/>
          <w:lang w:eastAsia="zh-CN"/>
        </w:rPr>
      </w:pPr>
    </w:p>
    <w:p w14:paraId="1F52CBE4">
      <w:pPr>
        <w:jc w:val="left"/>
        <w:rPr>
          <w:rFonts w:hint="eastAsia" w:ascii="宋体" w:hAnsi="宋体" w:cs="宋体"/>
          <w:b/>
          <w:bCs/>
          <w:szCs w:val="21"/>
        </w:rPr>
      </w:pPr>
    </w:p>
    <w:p w14:paraId="61F4ED52">
      <w:pPr>
        <w:jc w:val="left"/>
        <w:rPr>
          <w:rFonts w:hint="eastAsia" w:ascii="宋体" w:hAnsi="宋体" w:cs="宋体"/>
          <w:b/>
          <w:bCs/>
          <w:szCs w:val="21"/>
        </w:rPr>
      </w:pPr>
    </w:p>
    <w:p w14:paraId="71159945">
      <w:pPr>
        <w:jc w:val="left"/>
        <w:rPr>
          <w:rFonts w:hint="eastAsia" w:ascii="宋体" w:hAnsi="宋体" w:cs="宋体"/>
          <w:b/>
          <w:bCs/>
          <w:szCs w:val="21"/>
        </w:rPr>
      </w:pPr>
    </w:p>
    <w:p w14:paraId="41F38A38">
      <w:pPr>
        <w:jc w:val="left"/>
        <w:rPr>
          <w:rFonts w:hint="eastAsia" w:ascii="宋体" w:hAnsi="宋体" w:cs="宋体"/>
          <w:b/>
          <w:bCs/>
          <w:szCs w:val="21"/>
        </w:rPr>
      </w:pPr>
    </w:p>
    <w:p w14:paraId="61471195">
      <w:pPr>
        <w:jc w:val="left"/>
        <w:rPr>
          <w:rFonts w:hint="eastAsia" w:ascii="宋体" w:hAnsi="宋体" w:cs="宋体"/>
          <w:b/>
          <w:bCs/>
          <w:szCs w:val="21"/>
        </w:rPr>
      </w:pPr>
      <w:r>
        <w:rPr>
          <w:rFonts w:hint="eastAsia" w:ascii="宋体" w:hAnsi="宋体" w:eastAsia="宋体" w:cs="宋体"/>
          <w:b/>
          <w:bCs/>
          <w:szCs w:val="21"/>
          <w:lang w:eastAsia="zh-CN"/>
        </w:rPr>
        <w:drawing>
          <wp:anchor distT="0" distB="0" distL="114300" distR="114300" simplePos="0" relativeHeight="251870208" behindDoc="0" locked="0" layoutInCell="1" allowOverlap="1">
            <wp:simplePos x="0" y="0"/>
            <wp:positionH relativeFrom="column">
              <wp:posOffset>1850390</wp:posOffset>
            </wp:positionH>
            <wp:positionV relativeFrom="paragraph">
              <wp:posOffset>194310</wp:posOffset>
            </wp:positionV>
            <wp:extent cx="1747520" cy="2439670"/>
            <wp:effectExtent l="0" t="0" r="5080" b="17780"/>
            <wp:wrapNone/>
            <wp:docPr id="180" name="图片 180" descr="c1afcfb5-ef11-4da3-8986-df685e1627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180" descr="c1afcfb5-ef11-4da3-8986-df685e1627c1"/>
                    <pic:cNvPicPr>
                      <a:picLocks noChangeAspect="1"/>
                    </pic:cNvPicPr>
                  </pic:nvPicPr>
                  <pic:blipFill>
                    <a:blip r:embed="rId122"/>
                    <a:stretch>
                      <a:fillRect/>
                    </a:stretch>
                  </pic:blipFill>
                  <pic:spPr>
                    <a:xfrm>
                      <a:off x="0" y="0"/>
                      <a:ext cx="1747520" cy="2439670"/>
                    </a:xfrm>
                    <a:prstGeom prst="rect">
                      <a:avLst/>
                    </a:prstGeom>
                  </pic:spPr>
                </pic:pic>
              </a:graphicData>
            </a:graphic>
          </wp:anchor>
        </w:drawing>
      </w:r>
      <w:r>
        <w:rPr>
          <w:rFonts w:hint="eastAsia" w:ascii="宋体" w:hAnsi="宋体" w:eastAsia="宋体" w:cs="宋体"/>
          <w:b/>
          <w:bCs/>
          <w:szCs w:val="21"/>
          <w:lang w:eastAsia="zh-CN"/>
        </w:rPr>
        <w:drawing>
          <wp:anchor distT="0" distB="0" distL="114300" distR="114300" simplePos="0" relativeHeight="251869184" behindDoc="0" locked="0" layoutInCell="1" allowOverlap="1">
            <wp:simplePos x="0" y="0"/>
            <wp:positionH relativeFrom="column">
              <wp:posOffset>-313055</wp:posOffset>
            </wp:positionH>
            <wp:positionV relativeFrom="paragraph">
              <wp:posOffset>242570</wp:posOffset>
            </wp:positionV>
            <wp:extent cx="1737995" cy="2467610"/>
            <wp:effectExtent l="0" t="0" r="14605" b="8890"/>
            <wp:wrapNone/>
            <wp:docPr id="179" name="图片 179" descr="7bf72b4d-3129-40d9-b049-befcfabd9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179" descr="7bf72b4d-3129-40d9-b049-befcfabd9684"/>
                    <pic:cNvPicPr>
                      <a:picLocks noChangeAspect="1"/>
                    </pic:cNvPicPr>
                  </pic:nvPicPr>
                  <pic:blipFill>
                    <a:blip r:embed="rId123"/>
                    <a:stretch>
                      <a:fillRect/>
                    </a:stretch>
                  </pic:blipFill>
                  <pic:spPr>
                    <a:xfrm>
                      <a:off x="0" y="0"/>
                      <a:ext cx="1737995" cy="2467610"/>
                    </a:xfrm>
                    <a:prstGeom prst="rect">
                      <a:avLst/>
                    </a:prstGeom>
                  </pic:spPr>
                </pic:pic>
              </a:graphicData>
            </a:graphic>
          </wp:anchor>
        </w:drawing>
      </w:r>
    </w:p>
    <w:p w14:paraId="4AB01E84">
      <w:pPr>
        <w:jc w:val="left"/>
        <w:rPr>
          <w:rFonts w:hint="eastAsia" w:ascii="宋体" w:hAnsi="宋体" w:cs="宋体"/>
          <w:b/>
          <w:bCs/>
          <w:szCs w:val="21"/>
        </w:rPr>
      </w:pPr>
    </w:p>
    <w:p w14:paraId="50363641">
      <w:pPr>
        <w:jc w:val="left"/>
        <w:rPr>
          <w:rFonts w:hint="eastAsia" w:ascii="宋体" w:hAnsi="宋体" w:cs="宋体"/>
          <w:b/>
          <w:bCs/>
          <w:szCs w:val="21"/>
        </w:rPr>
      </w:pPr>
    </w:p>
    <w:p w14:paraId="0AE63491">
      <w:pPr>
        <w:jc w:val="left"/>
        <w:rPr>
          <w:rFonts w:hint="eastAsia" w:ascii="宋体" w:hAnsi="宋体" w:eastAsia="宋体" w:cs="宋体"/>
          <w:b/>
          <w:bCs/>
          <w:szCs w:val="21"/>
          <w:lang w:eastAsia="zh-CN"/>
        </w:rPr>
      </w:pPr>
    </w:p>
    <w:p w14:paraId="0EE6D458">
      <w:pPr>
        <w:jc w:val="left"/>
        <w:rPr>
          <w:rFonts w:hint="eastAsia" w:ascii="宋体" w:hAnsi="宋体" w:eastAsia="宋体" w:cs="宋体"/>
          <w:b/>
          <w:bCs/>
          <w:szCs w:val="21"/>
          <w:lang w:eastAsia="zh-CN"/>
        </w:rPr>
      </w:pPr>
    </w:p>
    <w:p w14:paraId="3962C6D1">
      <w:pPr>
        <w:jc w:val="left"/>
        <w:rPr>
          <w:rFonts w:hint="eastAsia" w:ascii="宋体" w:hAnsi="宋体" w:cs="宋体"/>
          <w:b/>
          <w:bCs/>
          <w:szCs w:val="21"/>
        </w:rPr>
      </w:pPr>
    </w:p>
    <w:p w14:paraId="76E1025F">
      <w:pPr>
        <w:jc w:val="left"/>
        <w:rPr>
          <w:rFonts w:hint="eastAsia" w:ascii="宋体" w:hAnsi="宋体" w:eastAsia="宋体" w:cs="宋体"/>
          <w:b/>
          <w:bCs/>
          <w:szCs w:val="21"/>
          <w:lang w:eastAsia="zh-CN"/>
        </w:rPr>
      </w:pPr>
    </w:p>
    <w:p w14:paraId="173E703B">
      <w:pPr>
        <w:jc w:val="left"/>
        <w:rPr>
          <w:rFonts w:hint="eastAsia" w:ascii="宋体" w:hAnsi="宋体" w:cs="宋体"/>
          <w:b/>
          <w:bCs/>
          <w:szCs w:val="21"/>
        </w:rPr>
      </w:pPr>
    </w:p>
    <w:p w14:paraId="660724E9">
      <w:pPr>
        <w:jc w:val="left"/>
        <w:rPr>
          <w:rFonts w:hint="eastAsia" w:ascii="宋体" w:hAnsi="宋体" w:cs="宋体"/>
          <w:b/>
          <w:bCs/>
          <w:szCs w:val="21"/>
        </w:rPr>
      </w:pPr>
    </w:p>
    <w:p w14:paraId="31A35D1E">
      <w:pPr>
        <w:jc w:val="left"/>
        <w:rPr>
          <w:rFonts w:hint="eastAsia" w:ascii="宋体" w:hAnsi="宋体" w:cs="宋体"/>
          <w:b/>
          <w:bCs/>
          <w:szCs w:val="21"/>
        </w:rPr>
      </w:pPr>
    </w:p>
    <w:p w14:paraId="3B91F047">
      <w:pPr>
        <w:jc w:val="left"/>
        <w:rPr>
          <w:rFonts w:hint="eastAsia" w:ascii="宋体" w:hAnsi="宋体" w:cs="宋体"/>
          <w:b/>
          <w:bCs/>
          <w:szCs w:val="21"/>
        </w:rPr>
      </w:pPr>
      <w:r>
        <w:drawing>
          <wp:anchor distT="0" distB="0" distL="114300" distR="114300" simplePos="0" relativeHeight="251872256" behindDoc="0" locked="0" layoutInCell="1" allowOverlap="1">
            <wp:simplePos x="0" y="0"/>
            <wp:positionH relativeFrom="column">
              <wp:posOffset>1742440</wp:posOffset>
            </wp:positionH>
            <wp:positionV relativeFrom="paragraph">
              <wp:posOffset>250190</wp:posOffset>
            </wp:positionV>
            <wp:extent cx="1727200" cy="2427605"/>
            <wp:effectExtent l="0" t="0" r="6350" b="10795"/>
            <wp:wrapNone/>
            <wp:docPr id="18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10"/>
                    <pic:cNvPicPr>
                      <a:picLocks noChangeAspect="1"/>
                    </pic:cNvPicPr>
                  </pic:nvPicPr>
                  <pic:blipFill>
                    <a:blip r:embed="rId124">
                      <a:grayscl/>
                    </a:blip>
                    <a:stretch>
                      <a:fillRect/>
                    </a:stretch>
                  </pic:blipFill>
                  <pic:spPr>
                    <a:xfrm>
                      <a:off x="0" y="0"/>
                      <a:ext cx="1727200" cy="2427605"/>
                    </a:xfrm>
                    <a:prstGeom prst="rect">
                      <a:avLst/>
                    </a:prstGeom>
                    <a:noFill/>
                    <a:ln>
                      <a:noFill/>
                    </a:ln>
                  </pic:spPr>
                </pic:pic>
              </a:graphicData>
            </a:graphic>
          </wp:anchor>
        </w:drawing>
      </w:r>
      <w:r>
        <w:rPr>
          <w:rFonts w:hint="eastAsia" w:ascii="宋体" w:hAnsi="宋体" w:eastAsia="宋体" w:cs="宋体"/>
          <w:b/>
          <w:bCs/>
          <w:szCs w:val="21"/>
          <w:lang w:eastAsia="zh-CN"/>
        </w:rPr>
        <w:drawing>
          <wp:anchor distT="0" distB="0" distL="114300" distR="114300" simplePos="0" relativeHeight="251871232" behindDoc="0" locked="0" layoutInCell="1" allowOverlap="1">
            <wp:simplePos x="0" y="0"/>
            <wp:positionH relativeFrom="column">
              <wp:posOffset>-353695</wp:posOffset>
            </wp:positionH>
            <wp:positionV relativeFrom="paragraph">
              <wp:posOffset>200660</wp:posOffset>
            </wp:positionV>
            <wp:extent cx="1668780" cy="2537460"/>
            <wp:effectExtent l="0" t="0" r="7620" b="15240"/>
            <wp:wrapNone/>
            <wp:docPr id="182" name="图片 182" descr="74f2ad7a-ba94-4412-aaf1-fc5ddd22af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182" descr="74f2ad7a-ba94-4412-aaf1-fc5ddd22af7c"/>
                    <pic:cNvPicPr>
                      <a:picLocks noChangeAspect="1"/>
                    </pic:cNvPicPr>
                  </pic:nvPicPr>
                  <pic:blipFill>
                    <a:blip r:embed="rId125">
                      <a:grayscl/>
                    </a:blip>
                    <a:stretch>
                      <a:fillRect/>
                    </a:stretch>
                  </pic:blipFill>
                  <pic:spPr>
                    <a:xfrm>
                      <a:off x="0" y="0"/>
                      <a:ext cx="1668780" cy="2537460"/>
                    </a:xfrm>
                    <a:prstGeom prst="rect">
                      <a:avLst/>
                    </a:prstGeom>
                  </pic:spPr>
                </pic:pic>
              </a:graphicData>
            </a:graphic>
          </wp:anchor>
        </w:drawing>
      </w:r>
    </w:p>
    <w:p w14:paraId="5F45CE13">
      <w:pPr>
        <w:jc w:val="left"/>
        <w:rPr>
          <w:rFonts w:hint="eastAsia" w:ascii="宋体" w:hAnsi="宋体" w:eastAsia="宋体" w:cs="宋体"/>
          <w:b/>
          <w:bCs/>
          <w:szCs w:val="21"/>
          <w:lang w:eastAsia="zh-CN"/>
        </w:rPr>
      </w:pPr>
      <w:r>
        <w:rPr>
          <w:rFonts w:hint="eastAsia" w:ascii="宋体" w:hAnsi="宋体" w:eastAsia="宋体" w:cs="宋体"/>
          <w:b/>
          <w:bCs/>
          <w:szCs w:val="21"/>
          <w:lang w:eastAsia="zh-CN"/>
        </w:rPr>
        <w:drawing>
          <wp:anchor distT="0" distB="0" distL="114300" distR="114300" simplePos="0" relativeHeight="251873280" behindDoc="0" locked="0" layoutInCell="1" allowOverlap="1">
            <wp:simplePos x="0" y="0"/>
            <wp:positionH relativeFrom="column">
              <wp:posOffset>3823335</wp:posOffset>
            </wp:positionH>
            <wp:positionV relativeFrom="paragraph">
              <wp:posOffset>7620</wp:posOffset>
            </wp:positionV>
            <wp:extent cx="1729740" cy="2192655"/>
            <wp:effectExtent l="0" t="0" r="3810" b="17145"/>
            <wp:wrapNone/>
            <wp:docPr id="187" name="图片 187" descr="f449b598-00f7-49f5-b2bd-6c942f1fc7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187" descr="f449b598-00f7-49f5-b2bd-6c942f1fc7bd"/>
                    <pic:cNvPicPr>
                      <a:picLocks noChangeAspect="1"/>
                    </pic:cNvPicPr>
                  </pic:nvPicPr>
                  <pic:blipFill>
                    <a:blip r:embed="rId126"/>
                    <a:stretch>
                      <a:fillRect/>
                    </a:stretch>
                  </pic:blipFill>
                  <pic:spPr>
                    <a:xfrm>
                      <a:off x="0" y="0"/>
                      <a:ext cx="1729740" cy="2192655"/>
                    </a:xfrm>
                    <a:prstGeom prst="rect">
                      <a:avLst/>
                    </a:prstGeom>
                  </pic:spPr>
                </pic:pic>
              </a:graphicData>
            </a:graphic>
          </wp:anchor>
        </w:drawing>
      </w:r>
    </w:p>
    <w:p w14:paraId="42172298">
      <w:pPr>
        <w:jc w:val="left"/>
        <w:rPr>
          <w:rFonts w:hint="eastAsia" w:ascii="宋体" w:hAnsi="宋体" w:cs="宋体"/>
          <w:b/>
          <w:bCs/>
          <w:szCs w:val="21"/>
        </w:rPr>
      </w:pPr>
    </w:p>
    <w:p w14:paraId="6F8BB32D">
      <w:pPr>
        <w:jc w:val="left"/>
        <w:rPr>
          <w:rFonts w:hint="eastAsia" w:ascii="宋体" w:hAnsi="宋体" w:cs="宋体"/>
          <w:b/>
          <w:bCs/>
          <w:szCs w:val="21"/>
        </w:rPr>
      </w:pPr>
    </w:p>
    <w:p w14:paraId="52CBD541">
      <w:pPr>
        <w:jc w:val="left"/>
        <w:rPr>
          <w:rFonts w:hint="eastAsia" w:ascii="宋体" w:hAnsi="宋体" w:cs="宋体"/>
          <w:b/>
          <w:bCs/>
          <w:szCs w:val="21"/>
        </w:rPr>
      </w:pPr>
    </w:p>
    <w:p w14:paraId="2C6683D8">
      <w:pPr>
        <w:jc w:val="left"/>
        <w:rPr>
          <w:rFonts w:hint="eastAsia" w:ascii="宋体" w:hAnsi="宋体" w:cs="宋体"/>
          <w:b/>
          <w:bCs/>
          <w:szCs w:val="21"/>
        </w:rPr>
      </w:pPr>
    </w:p>
    <w:p w14:paraId="38D15E57">
      <w:pPr>
        <w:jc w:val="left"/>
        <w:rPr>
          <w:rFonts w:hint="eastAsia" w:ascii="宋体" w:hAnsi="宋体" w:cs="宋体"/>
          <w:b/>
          <w:bCs/>
          <w:szCs w:val="21"/>
        </w:rPr>
      </w:pPr>
    </w:p>
    <w:p w14:paraId="5C7639F9">
      <w:pPr>
        <w:jc w:val="left"/>
        <w:rPr>
          <w:rFonts w:hint="eastAsia" w:ascii="宋体" w:hAnsi="宋体" w:cs="宋体"/>
          <w:b/>
          <w:bCs/>
          <w:szCs w:val="21"/>
        </w:rPr>
      </w:pPr>
    </w:p>
    <w:p w14:paraId="78505DA3">
      <w:pPr>
        <w:jc w:val="left"/>
        <w:rPr>
          <w:rFonts w:hint="eastAsia" w:ascii="宋体" w:hAnsi="宋体" w:cs="宋体"/>
          <w:b/>
          <w:bCs/>
          <w:szCs w:val="21"/>
        </w:rPr>
      </w:pPr>
    </w:p>
    <w:p w14:paraId="6CC97CCA">
      <w:pPr>
        <w:jc w:val="left"/>
        <w:rPr>
          <w:rFonts w:hint="eastAsia" w:ascii="宋体" w:hAnsi="宋体" w:cs="宋体"/>
          <w:b/>
          <w:bCs/>
          <w:szCs w:val="21"/>
        </w:rPr>
      </w:pPr>
    </w:p>
    <w:p w14:paraId="78B846B6">
      <w:pPr>
        <w:jc w:val="left"/>
        <w:rPr>
          <w:rFonts w:hint="eastAsia" w:ascii="宋体" w:hAnsi="宋体" w:cs="宋体"/>
          <w:b/>
          <w:bCs/>
          <w:szCs w:val="21"/>
        </w:rPr>
      </w:pPr>
      <w:r>
        <w:rPr>
          <w:rFonts w:hint="eastAsia" w:ascii="宋体" w:hAnsi="宋体" w:eastAsia="宋体" w:cs="宋体"/>
          <w:b/>
          <w:bCs/>
          <w:szCs w:val="21"/>
          <w:lang w:eastAsia="zh-CN"/>
        </w:rPr>
        <w:drawing>
          <wp:anchor distT="0" distB="0" distL="114300" distR="114300" simplePos="0" relativeHeight="251876352" behindDoc="0" locked="0" layoutInCell="1" allowOverlap="1">
            <wp:simplePos x="0" y="0"/>
            <wp:positionH relativeFrom="column">
              <wp:posOffset>3959225</wp:posOffset>
            </wp:positionH>
            <wp:positionV relativeFrom="paragraph">
              <wp:posOffset>149225</wp:posOffset>
            </wp:positionV>
            <wp:extent cx="1659255" cy="2327910"/>
            <wp:effectExtent l="0" t="0" r="17145" b="15240"/>
            <wp:wrapNone/>
            <wp:docPr id="219" name="图片 219" descr="4a724365-720d-401c-bb18-794258475c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 219" descr="4a724365-720d-401c-bb18-794258475c55"/>
                    <pic:cNvPicPr>
                      <a:picLocks noChangeAspect="1"/>
                    </pic:cNvPicPr>
                  </pic:nvPicPr>
                  <pic:blipFill>
                    <a:blip r:embed="rId127"/>
                    <a:stretch>
                      <a:fillRect/>
                    </a:stretch>
                  </pic:blipFill>
                  <pic:spPr>
                    <a:xfrm>
                      <a:off x="0" y="0"/>
                      <a:ext cx="1659255" cy="2327910"/>
                    </a:xfrm>
                    <a:prstGeom prst="rect">
                      <a:avLst/>
                    </a:prstGeom>
                  </pic:spPr>
                </pic:pic>
              </a:graphicData>
            </a:graphic>
          </wp:anchor>
        </w:drawing>
      </w:r>
    </w:p>
    <w:p w14:paraId="55AC8E07">
      <w:pPr>
        <w:jc w:val="left"/>
        <w:rPr>
          <w:rFonts w:hint="eastAsia" w:ascii="宋体" w:hAnsi="宋体" w:cs="宋体"/>
          <w:b/>
          <w:bCs/>
          <w:szCs w:val="21"/>
        </w:rPr>
      </w:pPr>
      <w:r>
        <w:rPr>
          <w:rFonts w:hint="eastAsia" w:ascii="宋体" w:hAnsi="宋体" w:eastAsia="宋体" w:cs="宋体"/>
          <w:b/>
          <w:bCs/>
          <w:szCs w:val="21"/>
          <w:lang w:eastAsia="zh-CN"/>
        </w:rPr>
        <w:drawing>
          <wp:anchor distT="0" distB="0" distL="114300" distR="114300" simplePos="0" relativeHeight="251875328" behindDoc="0" locked="0" layoutInCell="1" allowOverlap="1">
            <wp:simplePos x="0" y="0"/>
            <wp:positionH relativeFrom="column">
              <wp:posOffset>1836420</wp:posOffset>
            </wp:positionH>
            <wp:positionV relativeFrom="paragraph">
              <wp:posOffset>137160</wp:posOffset>
            </wp:positionV>
            <wp:extent cx="1645285" cy="2121535"/>
            <wp:effectExtent l="0" t="0" r="12065" b="12065"/>
            <wp:wrapNone/>
            <wp:docPr id="218" name="图片 218" descr="453e71d1-8331-4d80-88ae-2e7497dc6b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图片 218" descr="453e71d1-8331-4d80-88ae-2e7497dc6bcd"/>
                    <pic:cNvPicPr>
                      <a:picLocks noChangeAspect="1"/>
                    </pic:cNvPicPr>
                  </pic:nvPicPr>
                  <pic:blipFill>
                    <a:blip r:embed="rId128"/>
                    <a:stretch>
                      <a:fillRect/>
                    </a:stretch>
                  </pic:blipFill>
                  <pic:spPr>
                    <a:xfrm>
                      <a:off x="0" y="0"/>
                      <a:ext cx="1645285" cy="2121535"/>
                    </a:xfrm>
                    <a:prstGeom prst="rect">
                      <a:avLst/>
                    </a:prstGeom>
                  </pic:spPr>
                </pic:pic>
              </a:graphicData>
            </a:graphic>
          </wp:anchor>
        </w:drawing>
      </w:r>
      <w:r>
        <w:rPr>
          <w:rFonts w:hint="eastAsia" w:ascii="宋体" w:hAnsi="宋体" w:eastAsia="宋体" w:cs="宋体"/>
          <w:b/>
          <w:bCs/>
          <w:szCs w:val="21"/>
          <w:lang w:eastAsia="zh-CN"/>
        </w:rPr>
        <w:drawing>
          <wp:anchor distT="0" distB="0" distL="114300" distR="114300" simplePos="0" relativeHeight="251874304" behindDoc="0" locked="0" layoutInCell="1" allowOverlap="1">
            <wp:simplePos x="0" y="0"/>
            <wp:positionH relativeFrom="column">
              <wp:posOffset>-353695</wp:posOffset>
            </wp:positionH>
            <wp:positionV relativeFrom="paragraph">
              <wp:posOffset>95250</wp:posOffset>
            </wp:positionV>
            <wp:extent cx="1688465" cy="2367280"/>
            <wp:effectExtent l="0" t="0" r="6985" b="13970"/>
            <wp:wrapNone/>
            <wp:docPr id="193" name="图片 193" descr="fb9e1af2-21fe-4b33-b2a4-667297e208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图片 193" descr="fb9e1af2-21fe-4b33-b2a4-667297e208fb"/>
                    <pic:cNvPicPr>
                      <a:picLocks noChangeAspect="1"/>
                    </pic:cNvPicPr>
                  </pic:nvPicPr>
                  <pic:blipFill>
                    <a:blip r:embed="rId129"/>
                    <a:stretch>
                      <a:fillRect/>
                    </a:stretch>
                  </pic:blipFill>
                  <pic:spPr>
                    <a:xfrm>
                      <a:off x="0" y="0"/>
                      <a:ext cx="1688465" cy="2367280"/>
                    </a:xfrm>
                    <a:prstGeom prst="rect">
                      <a:avLst/>
                    </a:prstGeom>
                  </pic:spPr>
                </pic:pic>
              </a:graphicData>
            </a:graphic>
          </wp:anchor>
        </w:drawing>
      </w:r>
    </w:p>
    <w:p w14:paraId="136044FE">
      <w:pPr>
        <w:jc w:val="left"/>
        <w:rPr>
          <w:rFonts w:hint="eastAsia" w:ascii="宋体" w:hAnsi="宋体" w:cs="宋体"/>
          <w:b/>
          <w:bCs/>
          <w:szCs w:val="21"/>
        </w:rPr>
      </w:pPr>
    </w:p>
    <w:p w14:paraId="5D6EAB05">
      <w:pPr>
        <w:jc w:val="left"/>
        <w:rPr>
          <w:rFonts w:hint="eastAsia" w:ascii="宋体" w:hAnsi="宋体" w:eastAsia="宋体" w:cs="宋体"/>
          <w:b/>
          <w:bCs/>
          <w:szCs w:val="21"/>
          <w:lang w:eastAsia="zh-CN"/>
        </w:rPr>
      </w:pPr>
    </w:p>
    <w:p w14:paraId="58041529">
      <w:pPr>
        <w:jc w:val="left"/>
        <w:rPr>
          <w:rFonts w:hint="eastAsia" w:ascii="宋体" w:hAnsi="宋体" w:cs="宋体"/>
          <w:b/>
          <w:bCs/>
          <w:szCs w:val="21"/>
        </w:rPr>
      </w:pPr>
    </w:p>
    <w:p w14:paraId="17700813">
      <w:pPr>
        <w:jc w:val="left"/>
        <w:rPr>
          <w:rFonts w:hint="eastAsia" w:ascii="宋体" w:hAnsi="宋体" w:cs="宋体"/>
          <w:b/>
          <w:bCs/>
          <w:szCs w:val="21"/>
        </w:rPr>
      </w:pPr>
    </w:p>
    <w:p w14:paraId="062FA4A7">
      <w:pPr>
        <w:jc w:val="left"/>
        <w:rPr>
          <w:rFonts w:hint="eastAsia" w:ascii="宋体" w:hAnsi="宋体" w:cs="宋体"/>
          <w:b/>
          <w:bCs/>
          <w:szCs w:val="21"/>
        </w:rPr>
      </w:pPr>
    </w:p>
    <w:p w14:paraId="341E929E">
      <w:pPr>
        <w:jc w:val="left"/>
        <w:rPr>
          <w:rFonts w:hint="eastAsia" w:ascii="宋体" w:hAnsi="宋体" w:eastAsia="宋体" w:cs="宋体"/>
          <w:b/>
          <w:bCs/>
          <w:szCs w:val="21"/>
          <w:lang w:eastAsia="zh-CN"/>
        </w:rPr>
      </w:pPr>
    </w:p>
    <w:p w14:paraId="06BBAEB4">
      <w:pPr>
        <w:jc w:val="left"/>
        <w:rPr>
          <w:rFonts w:hint="eastAsia" w:ascii="宋体" w:hAnsi="宋体" w:cs="宋体"/>
          <w:b/>
          <w:bCs/>
          <w:szCs w:val="21"/>
        </w:rPr>
      </w:pPr>
    </w:p>
    <w:p w14:paraId="306C1CB2">
      <w:pPr>
        <w:jc w:val="left"/>
        <w:rPr>
          <w:rFonts w:hint="eastAsia" w:ascii="宋体" w:hAnsi="宋体" w:cs="宋体"/>
          <w:b/>
          <w:bCs/>
          <w:szCs w:val="21"/>
        </w:rPr>
      </w:pPr>
    </w:p>
    <w:p w14:paraId="35C65DCB">
      <w:pPr>
        <w:jc w:val="left"/>
        <w:rPr>
          <w:rFonts w:hint="eastAsia" w:ascii="宋体" w:hAnsi="宋体" w:cs="宋体"/>
          <w:b/>
          <w:bCs/>
          <w:szCs w:val="21"/>
        </w:rPr>
      </w:pPr>
    </w:p>
    <w:p w14:paraId="62C760B4">
      <w:pPr>
        <w:jc w:val="left"/>
        <w:rPr>
          <w:rFonts w:hint="eastAsia" w:ascii="宋体" w:hAnsi="宋体" w:eastAsia="宋体" w:cs="宋体"/>
          <w:b/>
          <w:bCs/>
          <w:szCs w:val="21"/>
          <w:lang w:eastAsia="zh-CN"/>
        </w:rPr>
      </w:pPr>
      <w:r>
        <w:rPr>
          <w:rFonts w:hint="eastAsia" w:ascii="宋体" w:hAnsi="宋体" w:eastAsia="宋体" w:cs="宋体"/>
          <w:b/>
          <w:bCs/>
          <w:szCs w:val="21"/>
          <w:lang w:eastAsia="zh-CN"/>
        </w:rPr>
        <w:drawing>
          <wp:anchor distT="0" distB="0" distL="114300" distR="114300" simplePos="0" relativeHeight="251878400" behindDoc="0" locked="0" layoutInCell="1" allowOverlap="1">
            <wp:simplePos x="0" y="0"/>
            <wp:positionH relativeFrom="column">
              <wp:posOffset>1986280</wp:posOffset>
            </wp:positionH>
            <wp:positionV relativeFrom="paragraph">
              <wp:posOffset>65405</wp:posOffset>
            </wp:positionV>
            <wp:extent cx="1639570" cy="2316480"/>
            <wp:effectExtent l="0" t="0" r="17780" b="7620"/>
            <wp:wrapNone/>
            <wp:docPr id="221" name="图片 221" descr="b8fb4321-84c3-4f1c-9638-8bc0f4fdab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图片 221" descr="b8fb4321-84c3-4f1c-9638-8bc0f4fdabd4"/>
                    <pic:cNvPicPr>
                      <a:picLocks noChangeAspect="1"/>
                    </pic:cNvPicPr>
                  </pic:nvPicPr>
                  <pic:blipFill>
                    <a:blip r:embed="rId130"/>
                    <a:stretch>
                      <a:fillRect/>
                    </a:stretch>
                  </pic:blipFill>
                  <pic:spPr>
                    <a:xfrm>
                      <a:off x="0" y="0"/>
                      <a:ext cx="1639570" cy="2316480"/>
                    </a:xfrm>
                    <a:prstGeom prst="rect">
                      <a:avLst/>
                    </a:prstGeom>
                  </pic:spPr>
                </pic:pic>
              </a:graphicData>
            </a:graphic>
          </wp:anchor>
        </w:drawing>
      </w:r>
      <w:r>
        <w:drawing>
          <wp:anchor distT="0" distB="0" distL="114300" distR="114300" simplePos="0" relativeHeight="251877376" behindDoc="0" locked="0" layoutInCell="1" allowOverlap="1">
            <wp:simplePos x="0" y="0"/>
            <wp:positionH relativeFrom="column">
              <wp:posOffset>-300355</wp:posOffset>
            </wp:positionH>
            <wp:positionV relativeFrom="paragraph">
              <wp:posOffset>100965</wp:posOffset>
            </wp:positionV>
            <wp:extent cx="1684020" cy="2381885"/>
            <wp:effectExtent l="0" t="0" r="11430" b="18415"/>
            <wp:wrapNone/>
            <wp:docPr id="22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图片 11"/>
                    <pic:cNvPicPr>
                      <a:picLocks noChangeAspect="1"/>
                    </pic:cNvPicPr>
                  </pic:nvPicPr>
                  <pic:blipFill>
                    <a:blip r:embed="rId131"/>
                    <a:stretch>
                      <a:fillRect/>
                    </a:stretch>
                  </pic:blipFill>
                  <pic:spPr>
                    <a:xfrm>
                      <a:off x="0" y="0"/>
                      <a:ext cx="1684020" cy="2381885"/>
                    </a:xfrm>
                    <a:prstGeom prst="rect">
                      <a:avLst/>
                    </a:prstGeom>
                    <a:noFill/>
                    <a:ln>
                      <a:noFill/>
                    </a:ln>
                  </pic:spPr>
                </pic:pic>
              </a:graphicData>
            </a:graphic>
          </wp:anchor>
        </w:drawing>
      </w:r>
    </w:p>
    <w:p w14:paraId="71670CAC">
      <w:pPr>
        <w:jc w:val="left"/>
        <w:rPr>
          <w:rFonts w:hint="eastAsia" w:ascii="宋体" w:hAnsi="宋体" w:cs="宋体"/>
          <w:b/>
          <w:bCs/>
          <w:szCs w:val="21"/>
        </w:rPr>
      </w:pPr>
    </w:p>
    <w:p w14:paraId="13DFDC7D">
      <w:pPr>
        <w:jc w:val="left"/>
        <w:rPr>
          <w:rFonts w:hint="eastAsia" w:ascii="宋体" w:hAnsi="宋体" w:eastAsia="宋体" w:cs="宋体"/>
          <w:b/>
          <w:bCs/>
          <w:szCs w:val="21"/>
          <w:lang w:eastAsia="zh-CN"/>
        </w:rPr>
      </w:pPr>
    </w:p>
    <w:p w14:paraId="582CEA0C">
      <w:pPr>
        <w:jc w:val="left"/>
        <w:rPr>
          <w:rFonts w:hint="eastAsia" w:ascii="宋体" w:hAnsi="宋体" w:cs="宋体"/>
          <w:b/>
          <w:bCs/>
          <w:szCs w:val="21"/>
        </w:rPr>
      </w:pPr>
    </w:p>
    <w:p w14:paraId="03DC0C40">
      <w:pPr>
        <w:jc w:val="left"/>
        <w:rPr>
          <w:rFonts w:hint="eastAsia" w:ascii="宋体" w:hAnsi="宋体" w:cs="宋体"/>
          <w:b/>
          <w:bCs/>
          <w:szCs w:val="21"/>
        </w:rPr>
      </w:pPr>
    </w:p>
    <w:p w14:paraId="203943C7">
      <w:pPr>
        <w:jc w:val="left"/>
        <w:rPr>
          <w:rFonts w:hint="eastAsia" w:ascii="宋体" w:hAnsi="宋体" w:cs="宋体"/>
          <w:b/>
          <w:bCs/>
          <w:szCs w:val="21"/>
        </w:rPr>
      </w:pPr>
    </w:p>
    <w:p w14:paraId="0701EB35">
      <w:pPr>
        <w:jc w:val="left"/>
        <w:rPr>
          <w:rFonts w:hint="eastAsia" w:ascii="宋体" w:hAnsi="宋体" w:cs="宋体"/>
          <w:b/>
          <w:bCs/>
          <w:szCs w:val="21"/>
        </w:rPr>
      </w:pPr>
    </w:p>
    <w:p w14:paraId="2CC58297">
      <w:pPr>
        <w:jc w:val="left"/>
        <w:rPr>
          <w:rFonts w:hint="eastAsia" w:ascii="宋体" w:hAnsi="宋体" w:cs="宋体"/>
          <w:b/>
          <w:bCs/>
          <w:szCs w:val="21"/>
        </w:rPr>
      </w:pPr>
    </w:p>
    <w:p w14:paraId="1C9D66FC">
      <w:pPr>
        <w:jc w:val="left"/>
        <w:rPr>
          <w:rFonts w:hint="eastAsia" w:ascii="宋体" w:hAnsi="宋体" w:cs="宋体"/>
          <w:b/>
          <w:bCs/>
          <w:szCs w:val="21"/>
        </w:rPr>
      </w:pPr>
    </w:p>
    <w:p w14:paraId="0D63AC0E">
      <w:pPr>
        <w:jc w:val="left"/>
        <w:rPr>
          <w:rFonts w:hint="eastAsia" w:ascii="宋体" w:hAnsi="宋体" w:cs="宋体"/>
          <w:b/>
          <w:bCs/>
          <w:szCs w:val="21"/>
        </w:rPr>
      </w:pPr>
    </w:p>
    <w:p w14:paraId="5813C519">
      <w:pPr>
        <w:jc w:val="left"/>
        <w:rPr>
          <w:rFonts w:hint="eastAsia" w:ascii="宋体" w:hAnsi="宋体" w:cs="宋体"/>
          <w:b/>
          <w:bCs/>
          <w:szCs w:val="21"/>
        </w:rPr>
      </w:pPr>
      <w:r>
        <w:drawing>
          <wp:anchor distT="0" distB="0" distL="114300" distR="114300" simplePos="0" relativeHeight="251881472" behindDoc="0" locked="0" layoutInCell="1" allowOverlap="1">
            <wp:simplePos x="0" y="0"/>
            <wp:positionH relativeFrom="column">
              <wp:posOffset>3736340</wp:posOffset>
            </wp:positionH>
            <wp:positionV relativeFrom="paragraph">
              <wp:posOffset>278765</wp:posOffset>
            </wp:positionV>
            <wp:extent cx="1461770" cy="1964055"/>
            <wp:effectExtent l="0" t="0" r="5080" b="17145"/>
            <wp:wrapNone/>
            <wp:docPr id="10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6"/>
                    <pic:cNvPicPr>
                      <a:picLocks noChangeAspect="1"/>
                    </pic:cNvPicPr>
                  </pic:nvPicPr>
                  <pic:blipFill>
                    <a:blip r:embed="rId132"/>
                    <a:stretch>
                      <a:fillRect/>
                    </a:stretch>
                  </pic:blipFill>
                  <pic:spPr>
                    <a:xfrm>
                      <a:off x="0" y="0"/>
                      <a:ext cx="1461770" cy="1964055"/>
                    </a:xfrm>
                    <a:prstGeom prst="rect">
                      <a:avLst/>
                    </a:prstGeom>
                    <a:noFill/>
                    <a:ln>
                      <a:noFill/>
                    </a:ln>
                  </pic:spPr>
                </pic:pic>
              </a:graphicData>
            </a:graphic>
          </wp:anchor>
        </w:drawing>
      </w:r>
      <w:r>
        <w:drawing>
          <wp:anchor distT="0" distB="0" distL="114300" distR="114300" simplePos="0" relativeHeight="251880448" behindDoc="0" locked="0" layoutInCell="1" allowOverlap="1">
            <wp:simplePos x="0" y="0"/>
            <wp:positionH relativeFrom="column">
              <wp:posOffset>1864360</wp:posOffset>
            </wp:positionH>
            <wp:positionV relativeFrom="paragraph">
              <wp:posOffset>222250</wp:posOffset>
            </wp:positionV>
            <wp:extent cx="1562735" cy="2134235"/>
            <wp:effectExtent l="0" t="0" r="18415" b="18415"/>
            <wp:wrapNone/>
            <wp:docPr id="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pic:cNvPicPr>
                      <a:picLocks noChangeAspect="1"/>
                    </pic:cNvPicPr>
                  </pic:nvPicPr>
                  <pic:blipFill>
                    <a:blip r:embed="rId133">
                      <a:grayscl/>
                    </a:blip>
                    <a:stretch>
                      <a:fillRect/>
                    </a:stretch>
                  </pic:blipFill>
                  <pic:spPr>
                    <a:xfrm>
                      <a:off x="0" y="0"/>
                      <a:ext cx="1562735" cy="2134235"/>
                    </a:xfrm>
                    <a:prstGeom prst="rect">
                      <a:avLst/>
                    </a:prstGeom>
                    <a:noFill/>
                    <a:ln>
                      <a:noFill/>
                    </a:ln>
                  </pic:spPr>
                </pic:pic>
              </a:graphicData>
            </a:graphic>
          </wp:anchor>
        </w:drawing>
      </w:r>
      <w:r>
        <w:drawing>
          <wp:anchor distT="0" distB="0" distL="114300" distR="114300" simplePos="0" relativeHeight="251879424" behindDoc="0" locked="0" layoutInCell="1" allowOverlap="1">
            <wp:simplePos x="0" y="0"/>
            <wp:positionH relativeFrom="column">
              <wp:posOffset>-31750</wp:posOffset>
            </wp:positionH>
            <wp:positionV relativeFrom="paragraph">
              <wp:posOffset>189865</wp:posOffset>
            </wp:positionV>
            <wp:extent cx="1568450" cy="2190750"/>
            <wp:effectExtent l="0" t="0" r="12700" b="0"/>
            <wp:wrapNone/>
            <wp:docPr id="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pic:cNvPicPr>
                      <a:picLocks noChangeAspect="1"/>
                    </pic:cNvPicPr>
                  </pic:nvPicPr>
                  <pic:blipFill>
                    <a:blip r:embed="rId134">
                      <a:grayscl/>
                    </a:blip>
                    <a:stretch>
                      <a:fillRect/>
                    </a:stretch>
                  </pic:blipFill>
                  <pic:spPr>
                    <a:xfrm>
                      <a:off x="0" y="0"/>
                      <a:ext cx="1568450" cy="2190750"/>
                    </a:xfrm>
                    <a:prstGeom prst="rect">
                      <a:avLst/>
                    </a:prstGeom>
                    <a:noFill/>
                    <a:ln>
                      <a:noFill/>
                    </a:ln>
                  </pic:spPr>
                </pic:pic>
              </a:graphicData>
            </a:graphic>
          </wp:anchor>
        </w:drawing>
      </w:r>
    </w:p>
    <w:p w14:paraId="20843E89">
      <w:pPr>
        <w:jc w:val="left"/>
        <w:rPr>
          <w:rFonts w:hint="eastAsia" w:ascii="宋体" w:hAnsi="宋体" w:cs="宋体"/>
          <w:b/>
          <w:bCs/>
          <w:szCs w:val="21"/>
        </w:rPr>
      </w:pPr>
    </w:p>
    <w:p w14:paraId="6D915F85">
      <w:pPr>
        <w:jc w:val="left"/>
        <w:rPr>
          <w:rFonts w:hint="eastAsia" w:ascii="宋体" w:hAnsi="宋体" w:cs="宋体"/>
          <w:b/>
          <w:bCs/>
          <w:szCs w:val="21"/>
        </w:rPr>
      </w:pPr>
    </w:p>
    <w:p w14:paraId="60341DF5">
      <w:pPr>
        <w:jc w:val="left"/>
        <w:rPr>
          <w:rFonts w:hint="eastAsia" w:ascii="宋体" w:hAnsi="宋体" w:cs="宋体"/>
          <w:b/>
          <w:bCs/>
          <w:szCs w:val="21"/>
        </w:rPr>
      </w:pPr>
    </w:p>
    <w:p w14:paraId="7A23605A">
      <w:pPr>
        <w:jc w:val="left"/>
        <w:rPr>
          <w:rFonts w:hint="eastAsia" w:ascii="宋体" w:hAnsi="宋体" w:cs="宋体"/>
          <w:b/>
          <w:bCs/>
          <w:szCs w:val="21"/>
        </w:rPr>
      </w:pPr>
    </w:p>
    <w:p w14:paraId="3A2F7E95">
      <w:pPr>
        <w:jc w:val="left"/>
        <w:rPr>
          <w:rFonts w:hint="eastAsia" w:ascii="宋体" w:hAnsi="宋体" w:cs="宋体"/>
          <w:b/>
          <w:bCs/>
          <w:szCs w:val="21"/>
        </w:rPr>
      </w:pPr>
    </w:p>
    <w:p w14:paraId="5427A8C5">
      <w:pPr>
        <w:jc w:val="left"/>
        <w:rPr>
          <w:rFonts w:hint="eastAsia" w:ascii="宋体" w:hAnsi="宋体" w:cs="宋体"/>
          <w:b/>
          <w:bCs/>
          <w:szCs w:val="21"/>
        </w:rPr>
      </w:pPr>
    </w:p>
    <w:p w14:paraId="57900BC9">
      <w:pPr>
        <w:jc w:val="left"/>
        <w:rPr>
          <w:rFonts w:hint="eastAsia" w:ascii="宋体" w:hAnsi="宋体" w:cs="宋体"/>
          <w:b/>
          <w:bCs/>
          <w:szCs w:val="21"/>
        </w:rPr>
      </w:pPr>
    </w:p>
    <w:p w14:paraId="537CF2EF">
      <w:pPr>
        <w:jc w:val="left"/>
        <w:rPr>
          <w:rFonts w:hint="eastAsia" w:ascii="宋体" w:hAnsi="宋体" w:cs="宋体"/>
          <w:b/>
          <w:bCs/>
          <w:szCs w:val="21"/>
        </w:rPr>
      </w:pPr>
    </w:p>
    <w:p w14:paraId="1FBA56F1">
      <w:pPr>
        <w:jc w:val="left"/>
        <w:rPr>
          <w:rFonts w:hint="eastAsia" w:ascii="宋体" w:hAnsi="宋体" w:cs="宋体"/>
          <w:b/>
          <w:bCs/>
          <w:szCs w:val="21"/>
        </w:rPr>
      </w:pPr>
    </w:p>
    <w:p w14:paraId="1FFF397C">
      <w:pPr>
        <w:jc w:val="left"/>
        <w:rPr>
          <w:rFonts w:hint="eastAsia" w:ascii="宋体" w:hAnsi="宋体" w:cs="宋体"/>
          <w:b/>
          <w:bCs/>
          <w:szCs w:val="21"/>
        </w:rPr>
      </w:pPr>
      <w:r>
        <w:drawing>
          <wp:anchor distT="0" distB="0" distL="114300" distR="114300" simplePos="0" relativeHeight="251884544" behindDoc="0" locked="0" layoutInCell="1" allowOverlap="1">
            <wp:simplePos x="0" y="0"/>
            <wp:positionH relativeFrom="column">
              <wp:posOffset>3799840</wp:posOffset>
            </wp:positionH>
            <wp:positionV relativeFrom="paragraph">
              <wp:posOffset>243840</wp:posOffset>
            </wp:positionV>
            <wp:extent cx="1529080" cy="2134235"/>
            <wp:effectExtent l="0" t="0" r="13970" b="18415"/>
            <wp:wrapNone/>
            <wp:docPr id="10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9"/>
                    <pic:cNvPicPr>
                      <a:picLocks noChangeAspect="1"/>
                    </pic:cNvPicPr>
                  </pic:nvPicPr>
                  <pic:blipFill>
                    <a:blip r:embed="rId135"/>
                    <a:stretch>
                      <a:fillRect/>
                    </a:stretch>
                  </pic:blipFill>
                  <pic:spPr>
                    <a:xfrm>
                      <a:off x="0" y="0"/>
                      <a:ext cx="1529080" cy="2134235"/>
                    </a:xfrm>
                    <a:prstGeom prst="rect">
                      <a:avLst/>
                    </a:prstGeom>
                    <a:noFill/>
                    <a:ln>
                      <a:noFill/>
                    </a:ln>
                  </pic:spPr>
                </pic:pic>
              </a:graphicData>
            </a:graphic>
          </wp:anchor>
        </w:drawing>
      </w:r>
      <w:r>
        <w:drawing>
          <wp:anchor distT="0" distB="0" distL="114300" distR="114300" simplePos="0" relativeHeight="251883520" behindDoc="0" locked="0" layoutInCell="1" allowOverlap="1">
            <wp:simplePos x="0" y="0"/>
            <wp:positionH relativeFrom="column">
              <wp:posOffset>1893570</wp:posOffset>
            </wp:positionH>
            <wp:positionV relativeFrom="paragraph">
              <wp:posOffset>295275</wp:posOffset>
            </wp:positionV>
            <wp:extent cx="1568450" cy="2117090"/>
            <wp:effectExtent l="0" t="0" r="12700" b="16510"/>
            <wp:wrapNone/>
            <wp:docPr id="10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8"/>
                    <pic:cNvPicPr>
                      <a:picLocks noChangeAspect="1"/>
                    </pic:cNvPicPr>
                  </pic:nvPicPr>
                  <pic:blipFill>
                    <a:blip r:embed="rId136"/>
                    <a:stretch>
                      <a:fillRect/>
                    </a:stretch>
                  </pic:blipFill>
                  <pic:spPr>
                    <a:xfrm>
                      <a:off x="0" y="0"/>
                      <a:ext cx="1568450" cy="2117090"/>
                    </a:xfrm>
                    <a:prstGeom prst="rect">
                      <a:avLst/>
                    </a:prstGeom>
                    <a:noFill/>
                    <a:ln>
                      <a:noFill/>
                    </a:ln>
                  </pic:spPr>
                </pic:pic>
              </a:graphicData>
            </a:graphic>
          </wp:anchor>
        </w:drawing>
      </w:r>
      <w:r>
        <w:drawing>
          <wp:anchor distT="0" distB="0" distL="114300" distR="114300" simplePos="0" relativeHeight="251882496" behindDoc="0" locked="0" layoutInCell="1" allowOverlap="1">
            <wp:simplePos x="0" y="0"/>
            <wp:positionH relativeFrom="column">
              <wp:posOffset>-158115</wp:posOffset>
            </wp:positionH>
            <wp:positionV relativeFrom="paragraph">
              <wp:posOffset>31750</wp:posOffset>
            </wp:positionV>
            <wp:extent cx="1649095" cy="2360295"/>
            <wp:effectExtent l="0" t="0" r="8255" b="1905"/>
            <wp:wrapNone/>
            <wp:docPr id="10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7"/>
                    <pic:cNvPicPr>
                      <a:picLocks noChangeAspect="1"/>
                    </pic:cNvPicPr>
                  </pic:nvPicPr>
                  <pic:blipFill>
                    <a:blip r:embed="rId137"/>
                    <a:stretch>
                      <a:fillRect/>
                    </a:stretch>
                  </pic:blipFill>
                  <pic:spPr>
                    <a:xfrm>
                      <a:off x="0" y="0"/>
                      <a:ext cx="1649095" cy="2360295"/>
                    </a:xfrm>
                    <a:prstGeom prst="rect">
                      <a:avLst/>
                    </a:prstGeom>
                    <a:noFill/>
                    <a:ln>
                      <a:noFill/>
                    </a:ln>
                  </pic:spPr>
                </pic:pic>
              </a:graphicData>
            </a:graphic>
          </wp:anchor>
        </w:drawing>
      </w:r>
    </w:p>
    <w:p w14:paraId="27579096">
      <w:pPr>
        <w:jc w:val="left"/>
        <w:rPr>
          <w:rFonts w:hint="eastAsia" w:ascii="宋体" w:hAnsi="宋体" w:cs="宋体"/>
          <w:b/>
          <w:bCs/>
          <w:szCs w:val="21"/>
        </w:rPr>
      </w:pPr>
    </w:p>
    <w:p w14:paraId="0AEA8505">
      <w:pPr>
        <w:jc w:val="left"/>
        <w:rPr>
          <w:rFonts w:hint="eastAsia" w:ascii="宋体" w:hAnsi="宋体" w:cs="宋体"/>
          <w:b/>
          <w:bCs/>
          <w:szCs w:val="21"/>
        </w:rPr>
      </w:pPr>
    </w:p>
    <w:p w14:paraId="7A0AD4C0">
      <w:pPr>
        <w:jc w:val="left"/>
        <w:rPr>
          <w:rFonts w:hint="eastAsia" w:ascii="宋体" w:hAnsi="宋体" w:cs="宋体"/>
          <w:b/>
          <w:bCs/>
          <w:szCs w:val="21"/>
        </w:rPr>
      </w:pPr>
    </w:p>
    <w:p w14:paraId="662267BB">
      <w:pPr>
        <w:jc w:val="left"/>
        <w:rPr>
          <w:rFonts w:hint="eastAsia" w:ascii="宋体" w:hAnsi="宋体" w:cs="宋体"/>
          <w:b/>
          <w:bCs/>
          <w:szCs w:val="21"/>
        </w:rPr>
      </w:pPr>
    </w:p>
    <w:p w14:paraId="3511E73D">
      <w:pPr>
        <w:jc w:val="left"/>
        <w:rPr>
          <w:rFonts w:hint="eastAsia" w:ascii="宋体" w:hAnsi="宋体" w:cs="宋体"/>
          <w:b/>
          <w:bCs/>
          <w:szCs w:val="21"/>
        </w:rPr>
      </w:pPr>
    </w:p>
    <w:p w14:paraId="2DE75CEF">
      <w:pPr>
        <w:jc w:val="left"/>
        <w:rPr>
          <w:rFonts w:hint="eastAsia" w:ascii="宋体" w:hAnsi="宋体" w:cs="宋体"/>
          <w:b/>
          <w:bCs/>
          <w:szCs w:val="21"/>
        </w:rPr>
      </w:pPr>
    </w:p>
    <w:p w14:paraId="00D82B63">
      <w:pPr>
        <w:jc w:val="left"/>
        <w:rPr>
          <w:rFonts w:hint="eastAsia" w:ascii="宋体" w:hAnsi="宋体" w:cs="宋体"/>
          <w:b/>
          <w:bCs/>
          <w:szCs w:val="21"/>
        </w:rPr>
      </w:pPr>
    </w:p>
    <w:p w14:paraId="0029D88F">
      <w:pPr>
        <w:jc w:val="left"/>
        <w:rPr>
          <w:rFonts w:hint="eastAsia" w:ascii="宋体" w:hAnsi="宋体" w:cs="宋体"/>
          <w:b/>
          <w:bCs/>
          <w:szCs w:val="21"/>
        </w:rPr>
      </w:pPr>
    </w:p>
    <w:p w14:paraId="5FD8FAC5">
      <w:pPr>
        <w:jc w:val="left"/>
        <w:rPr>
          <w:rFonts w:hint="eastAsia" w:ascii="宋体" w:hAnsi="宋体" w:cs="宋体"/>
          <w:b/>
          <w:bCs/>
          <w:szCs w:val="21"/>
        </w:rPr>
      </w:pPr>
    </w:p>
    <w:p w14:paraId="075310B3">
      <w:pPr>
        <w:jc w:val="left"/>
        <w:rPr>
          <w:rFonts w:hint="eastAsia" w:ascii="宋体" w:hAnsi="宋体" w:cs="宋体"/>
          <w:b/>
          <w:bCs/>
          <w:szCs w:val="21"/>
        </w:rPr>
      </w:pPr>
      <w:r>
        <w:drawing>
          <wp:anchor distT="0" distB="0" distL="114300" distR="114300" simplePos="0" relativeHeight="251885568" behindDoc="0" locked="0" layoutInCell="1" allowOverlap="1">
            <wp:simplePos x="0" y="0"/>
            <wp:positionH relativeFrom="column">
              <wp:posOffset>-41910</wp:posOffset>
            </wp:positionH>
            <wp:positionV relativeFrom="paragraph">
              <wp:posOffset>257810</wp:posOffset>
            </wp:positionV>
            <wp:extent cx="1631315" cy="2204720"/>
            <wp:effectExtent l="0" t="0" r="6985" b="5080"/>
            <wp:wrapNone/>
            <wp:docPr id="22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图片 10"/>
                    <pic:cNvPicPr>
                      <a:picLocks noChangeAspect="1"/>
                    </pic:cNvPicPr>
                  </pic:nvPicPr>
                  <pic:blipFill>
                    <a:blip r:embed="rId138"/>
                    <a:stretch>
                      <a:fillRect/>
                    </a:stretch>
                  </pic:blipFill>
                  <pic:spPr>
                    <a:xfrm>
                      <a:off x="0" y="0"/>
                      <a:ext cx="1631315" cy="2204720"/>
                    </a:xfrm>
                    <a:prstGeom prst="rect">
                      <a:avLst/>
                    </a:prstGeom>
                    <a:noFill/>
                    <a:ln>
                      <a:noFill/>
                    </a:ln>
                  </pic:spPr>
                </pic:pic>
              </a:graphicData>
            </a:graphic>
          </wp:anchor>
        </w:drawing>
      </w:r>
    </w:p>
    <w:p w14:paraId="2EBF9EB5">
      <w:pPr>
        <w:jc w:val="left"/>
        <w:rPr>
          <w:rFonts w:hint="eastAsia" w:ascii="宋体" w:hAnsi="宋体" w:cs="宋体"/>
          <w:b/>
          <w:bCs/>
          <w:szCs w:val="21"/>
        </w:rPr>
      </w:pPr>
      <w:r>
        <w:drawing>
          <wp:anchor distT="0" distB="0" distL="114300" distR="114300" simplePos="0" relativeHeight="251887616" behindDoc="0" locked="0" layoutInCell="1" allowOverlap="1">
            <wp:simplePos x="0" y="0"/>
            <wp:positionH relativeFrom="column">
              <wp:posOffset>3884930</wp:posOffset>
            </wp:positionH>
            <wp:positionV relativeFrom="paragraph">
              <wp:posOffset>6350</wp:posOffset>
            </wp:positionV>
            <wp:extent cx="1365250" cy="1944370"/>
            <wp:effectExtent l="0" t="0" r="6350" b="17780"/>
            <wp:wrapNone/>
            <wp:docPr id="22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12"/>
                    <pic:cNvPicPr>
                      <a:picLocks noChangeAspect="1"/>
                    </pic:cNvPicPr>
                  </pic:nvPicPr>
                  <pic:blipFill>
                    <a:blip r:embed="rId139"/>
                    <a:stretch>
                      <a:fillRect/>
                    </a:stretch>
                  </pic:blipFill>
                  <pic:spPr>
                    <a:xfrm>
                      <a:off x="0" y="0"/>
                      <a:ext cx="1365250" cy="1944370"/>
                    </a:xfrm>
                    <a:prstGeom prst="rect">
                      <a:avLst/>
                    </a:prstGeom>
                    <a:noFill/>
                    <a:ln>
                      <a:noFill/>
                    </a:ln>
                  </pic:spPr>
                </pic:pic>
              </a:graphicData>
            </a:graphic>
          </wp:anchor>
        </w:drawing>
      </w:r>
      <w:r>
        <w:drawing>
          <wp:anchor distT="0" distB="0" distL="114300" distR="114300" simplePos="0" relativeHeight="251886592" behindDoc="0" locked="0" layoutInCell="1" allowOverlap="1">
            <wp:simplePos x="0" y="0"/>
            <wp:positionH relativeFrom="column">
              <wp:posOffset>1979295</wp:posOffset>
            </wp:positionH>
            <wp:positionV relativeFrom="paragraph">
              <wp:posOffset>9525</wp:posOffset>
            </wp:positionV>
            <wp:extent cx="1491615" cy="2082800"/>
            <wp:effectExtent l="0" t="0" r="13335" b="12700"/>
            <wp:wrapNone/>
            <wp:docPr id="22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图片 11"/>
                    <pic:cNvPicPr>
                      <a:picLocks noChangeAspect="1"/>
                    </pic:cNvPicPr>
                  </pic:nvPicPr>
                  <pic:blipFill>
                    <a:blip r:embed="rId140"/>
                    <a:stretch>
                      <a:fillRect/>
                    </a:stretch>
                  </pic:blipFill>
                  <pic:spPr>
                    <a:xfrm>
                      <a:off x="0" y="0"/>
                      <a:ext cx="1491615" cy="2082800"/>
                    </a:xfrm>
                    <a:prstGeom prst="rect">
                      <a:avLst/>
                    </a:prstGeom>
                    <a:noFill/>
                    <a:ln>
                      <a:noFill/>
                    </a:ln>
                  </pic:spPr>
                </pic:pic>
              </a:graphicData>
            </a:graphic>
          </wp:anchor>
        </w:drawing>
      </w:r>
    </w:p>
    <w:p w14:paraId="1CF5E8E8">
      <w:pPr>
        <w:jc w:val="left"/>
        <w:rPr>
          <w:rFonts w:hint="eastAsia" w:ascii="宋体" w:hAnsi="宋体" w:cs="宋体"/>
          <w:b/>
          <w:bCs/>
          <w:szCs w:val="21"/>
        </w:rPr>
      </w:pPr>
    </w:p>
    <w:p w14:paraId="1FC4565B">
      <w:pPr>
        <w:jc w:val="left"/>
        <w:rPr>
          <w:rFonts w:hint="eastAsia" w:ascii="宋体" w:hAnsi="宋体" w:cs="宋体"/>
          <w:b/>
          <w:bCs/>
          <w:szCs w:val="21"/>
        </w:rPr>
      </w:pPr>
    </w:p>
    <w:p w14:paraId="3EC8E995">
      <w:pPr>
        <w:jc w:val="left"/>
        <w:rPr>
          <w:rFonts w:hint="eastAsia" w:ascii="宋体" w:hAnsi="宋体" w:cs="宋体"/>
          <w:b/>
          <w:bCs/>
          <w:szCs w:val="21"/>
        </w:rPr>
      </w:pPr>
    </w:p>
    <w:p w14:paraId="36BE38BF">
      <w:pPr>
        <w:jc w:val="left"/>
        <w:rPr>
          <w:rFonts w:hint="eastAsia" w:ascii="宋体" w:hAnsi="宋体" w:cs="宋体"/>
          <w:b/>
          <w:bCs/>
          <w:szCs w:val="21"/>
        </w:rPr>
      </w:pPr>
    </w:p>
    <w:p w14:paraId="07952257">
      <w:pPr>
        <w:jc w:val="left"/>
        <w:rPr>
          <w:rFonts w:hint="eastAsia" w:ascii="宋体" w:hAnsi="宋体" w:cs="宋体"/>
          <w:b/>
          <w:bCs/>
          <w:szCs w:val="21"/>
        </w:rPr>
      </w:pPr>
    </w:p>
    <w:p w14:paraId="54251BDF">
      <w:pPr>
        <w:jc w:val="left"/>
        <w:rPr>
          <w:rFonts w:hint="eastAsia" w:ascii="宋体" w:hAnsi="宋体" w:cs="宋体"/>
          <w:b/>
          <w:bCs/>
          <w:szCs w:val="21"/>
        </w:rPr>
      </w:pPr>
    </w:p>
    <w:p w14:paraId="2CED9184">
      <w:pPr>
        <w:jc w:val="left"/>
        <w:rPr>
          <w:rFonts w:hint="eastAsia" w:ascii="宋体" w:hAnsi="宋体" w:cs="宋体"/>
          <w:b/>
          <w:bCs/>
          <w:szCs w:val="21"/>
        </w:rPr>
      </w:pPr>
    </w:p>
    <w:p w14:paraId="55042658">
      <w:pPr>
        <w:jc w:val="left"/>
        <w:rPr>
          <w:rFonts w:hint="eastAsia" w:ascii="宋体" w:hAnsi="宋体" w:cs="宋体"/>
          <w:b/>
          <w:bCs/>
          <w:szCs w:val="21"/>
        </w:rPr>
      </w:pPr>
    </w:p>
    <w:p w14:paraId="0B98F1D4">
      <w:pPr>
        <w:jc w:val="left"/>
        <w:rPr>
          <w:rFonts w:hint="eastAsia" w:ascii="宋体" w:hAnsi="宋体" w:cs="宋体"/>
          <w:b/>
          <w:bCs/>
          <w:szCs w:val="21"/>
        </w:rPr>
      </w:pPr>
    </w:p>
    <w:p w14:paraId="70AB5E19">
      <w:pPr>
        <w:jc w:val="left"/>
        <w:rPr>
          <w:rFonts w:hint="eastAsia" w:ascii="宋体" w:hAnsi="宋体" w:cs="宋体"/>
          <w:b/>
          <w:bCs/>
          <w:szCs w:val="21"/>
        </w:rPr>
      </w:pPr>
      <w:r>
        <w:rPr>
          <w:rFonts w:hint="eastAsia" w:ascii="宋体" w:hAnsi="宋体" w:cs="宋体"/>
          <w:b/>
          <w:bCs/>
          <w:szCs w:val="21"/>
        </w:rPr>
        <w:t>附件:6 各项规章制度</w:t>
      </w:r>
      <w:bookmarkStart w:id="43" w:name="_Toc14641"/>
      <w:bookmarkStart w:id="44" w:name="_Toc5103"/>
    </w:p>
    <w:bookmarkEnd w:id="43"/>
    <w:bookmarkEnd w:id="44"/>
    <w:p w14:paraId="6DBCB32E">
      <w:pPr>
        <w:pStyle w:val="16"/>
        <w:spacing w:before="101" w:line="223" w:lineRule="auto"/>
        <w:ind w:left="1982"/>
        <w:outlineLvl w:val="0"/>
        <w:rPr>
          <w:rFonts w:hint="eastAsia"/>
          <w:b/>
          <w:bCs/>
          <w:spacing w:val="4"/>
          <w:sz w:val="28"/>
          <w:szCs w:val="28"/>
          <w:lang w:eastAsia="zh-CN"/>
        </w:rPr>
      </w:pPr>
      <w:bookmarkStart w:id="45" w:name="_Toc16082381"/>
      <w:r>
        <w:drawing>
          <wp:anchor distT="0" distB="0" distL="114300" distR="114300" simplePos="0" relativeHeight="251888640" behindDoc="0" locked="0" layoutInCell="1" allowOverlap="1">
            <wp:simplePos x="0" y="0"/>
            <wp:positionH relativeFrom="column">
              <wp:posOffset>1181100</wp:posOffset>
            </wp:positionH>
            <wp:positionV relativeFrom="paragraph">
              <wp:posOffset>86360</wp:posOffset>
            </wp:positionV>
            <wp:extent cx="2862580" cy="4055110"/>
            <wp:effectExtent l="0" t="0" r="13970" b="2540"/>
            <wp:wrapNone/>
            <wp:docPr id="22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4"/>
                    <pic:cNvPicPr>
                      <a:picLocks noChangeAspect="1"/>
                    </pic:cNvPicPr>
                  </pic:nvPicPr>
                  <pic:blipFill>
                    <a:blip r:embed="rId141">
                      <a:grayscl/>
                    </a:blip>
                    <a:stretch>
                      <a:fillRect/>
                    </a:stretch>
                  </pic:blipFill>
                  <pic:spPr>
                    <a:xfrm>
                      <a:off x="0" y="0"/>
                      <a:ext cx="2862580" cy="4055110"/>
                    </a:xfrm>
                    <a:prstGeom prst="rect">
                      <a:avLst/>
                    </a:prstGeom>
                    <a:noFill/>
                    <a:ln>
                      <a:noFill/>
                    </a:ln>
                  </pic:spPr>
                </pic:pic>
              </a:graphicData>
            </a:graphic>
          </wp:anchor>
        </w:drawing>
      </w:r>
    </w:p>
    <w:p w14:paraId="545CA756">
      <w:pPr>
        <w:pStyle w:val="16"/>
        <w:spacing w:before="101" w:line="223" w:lineRule="auto"/>
        <w:ind w:left="1982"/>
        <w:outlineLvl w:val="0"/>
        <w:rPr>
          <w:rFonts w:hint="eastAsia"/>
          <w:b/>
          <w:bCs/>
          <w:spacing w:val="4"/>
          <w:sz w:val="28"/>
          <w:szCs w:val="28"/>
          <w:lang w:eastAsia="zh-CN"/>
        </w:rPr>
      </w:pPr>
    </w:p>
    <w:p w14:paraId="207DD016">
      <w:pPr>
        <w:pStyle w:val="16"/>
        <w:spacing w:before="101" w:line="223" w:lineRule="auto"/>
        <w:ind w:left="1982"/>
        <w:outlineLvl w:val="0"/>
        <w:rPr>
          <w:rFonts w:hint="eastAsia"/>
          <w:b/>
          <w:bCs/>
          <w:spacing w:val="4"/>
          <w:sz w:val="28"/>
          <w:szCs w:val="28"/>
          <w:lang w:eastAsia="zh-CN"/>
        </w:rPr>
      </w:pPr>
    </w:p>
    <w:p w14:paraId="02F87621">
      <w:pPr>
        <w:pStyle w:val="16"/>
        <w:spacing w:before="101" w:line="223" w:lineRule="auto"/>
        <w:ind w:left="1982"/>
        <w:outlineLvl w:val="0"/>
        <w:rPr>
          <w:rFonts w:hint="eastAsia"/>
          <w:b/>
          <w:bCs/>
          <w:spacing w:val="4"/>
          <w:sz w:val="28"/>
          <w:szCs w:val="28"/>
          <w:lang w:eastAsia="zh-CN"/>
        </w:rPr>
      </w:pPr>
    </w:p>
    <w:p w14:paraId="57FDD236">
      <w:pPr>
        <w:pStyle w:val="16"/>
        <w:spacing w:before="101" w:line="223" w:lineRule="auto"/>
        <w:ind w:left="1982"/>
        <w:outlineLvl w:val="0"/>
        <w:rPr>
          <w:rFonts w:hint="eastAsia"/>
          <w:b/>
          <w:bCs/>
          <w:spacing w:val="4"/>
          <w:sz w:val="28"/>
          <w:szCs w:val="28"/>
          <w:lang w:eastAsia="zh-CN"/>
        </w:rPr>
      </w:pPr>
    </w:p>
    <w:p w14:paraId="4BD64BED">
      <w:pPr>
        <w:pStyle w:val="16"/>
        <w:spacing w:before="101" w:line="223" w:lineRule="auto"/>
        <w:ind w:left="1982"/>
        <w:outlineLvl w:val="0"/>
        <w:rPr>
          <w:rFonts w:hint="eastAsia"/>
          <w:b/>
          <w:bCs/>
          <w:spacing w:val="4"/>
          <w:sz w:val="28"/>
          <w:szCs w:val="28"/>
          <w:lang w:eastAsia="zh-CN"/>
        </w:rPr>
      </w:pPr>
    </w:p>
    <w:p w14:paraId="27D6E875">
      <w:pPr>
        <w:pStyle w:val="16"/>
        <w:spacing w:before="101" w:line="223" w:lineRule="auto"/>
        <w:ind w:left="1982"/>
        <w:outlineLvl w:val="0"/>
        <w:rPr>
          <w:rFonts w:hint="eastAsia"/>
          <w:b/>
          <w:bCs/>
          <w:spacing w:val="4"/>
          <w:sz w:val="28"/>
          <w:szCs w:val="28"/>
          <w:lang w:eastAsia="zh-CN"/>
        </w:rPr>
      </w:pPr>
    </w:p>
    <w:p w14:paraId="4BB2BF8A">
      <w:pPr>
        <w:pStyle w:val="16"/>
        <w:spacing w:before="101" w:line="223" w:lineRule="auto"/>
        <w:ind w:left="1982"/>
        <w:outlineLvl w:val="0"/>
        <w:rPr>
          <w:rFonts w:hint="eastAsia"/>
          <w:b/>
          <w:bCs/>
          <w:spacing w:val="4"/>
          <w:sz w:val="28"/>
          <w:szCs w:val="28"/>
          <w:lang w:eastAsia="zh-CN"/>
        </w:rPr>
      </w:pPr>
    </w:p>
    <w:p w14:paraId="3B55F5F7">
      <w:pPr>
        <w:pStyle w:val="16"/>
        <w:spacing w:before="101" w:line="223" w:lineRule="auto"/>
        <w:ind w:left="1982"/>
        <w:outlineLvl w:val="0"/>
        <w:rPr>
          <w:rFonts w:hint="eastAsia"/>
          <w:b/>
          <w:bCs/>
          <w:spacing w:val="4"/>
          <w:sz w:val="28"/>
          <w:szCs w:val="28"/>
          <w:lang w:eastAsia="zh-CN"/>
        </w:rPr>
      </w:pPr>
    </w:p>
    <w:p w14:paraId="6B737971">
      <w:pPr>
        <w:pStyle w:val="16"/>
        <w:spacing w:before="101" w:line="223" w:lineRule="auto"/>
        <w:ind w:left="1982"/>
        <w:outlineLvl w:val="0"/>
        <w:rPr>
          <w:rFonts w:hint="eastAsia"/>
          <w:b/>
          <w:bCs/>
          <w:spacing w:val="4"/>
          <w:sz w:val="28"/>
          <w:szCs w:val="28"/>
          <w:lang w:eastAsia="zh-CN"/>
        </w:rPr>
      </w:pPr>
    </w:p>
    <w:p w14:paraId="3DAA77F6">
      <w:pPr>
        <w:pStyle w:val="16"/>
        <w:spacing w:before="101" w:line="223" w:lineRule="auto"/>
        <w:ind w:left="1982"/>
        <w:outlineLvl w:val="0"/>
        <w:rPr>
          <w:rFonts w:hint="eastAsia"/>
          <w:b/>
          <w:bCs/>
          <w:spacing w:val="4"/>
          <w:sz w:val="28"/>
          <w:szCs w:val="28"/>
          <w:lang w:eastAsia="zh-CN"/>
        </w:rPr>
      </w:pPr>
    </w:p>
    <w:p w14:paraId="1AB65727">
      <w:pPr>
        <w:pStyle w:val="16"/>
        <w:spacing w:before="101" w:line="223" w:lineRule="auto"/>
        <w:ind w:left="1982"/>
        <w:outlineLvl w:val="0"/>
        <w:rPr>
          <w:rFonts w:hint="eastAsia"/>
          <w:b/>
          <w:bCs/>
          <w:spacing w:val="4"/>
          <w:sz w:val="28"/>
          <w:szCs w:val="28"/>
          <w:lang w:eastAsia="zh-CN"/>
        </w:rPr>
      </w:pPr>
    </w:p>
    <w:p w14:paraId="574D0941">
      <w:pPr>
        <w:pStyle w:val="16"/>
        <w:spacing w:before="101" w:line="223" w:lineRule="auto"/>
        <w:ind w:left="1982"/>
        <w:outlineLvl w:val="0"/>
        <w:rPr>
          <w:rFonts w:hint="eastAsia"/>
          <w:b/>
          <w:bCs/>
          <w:spacing w:val="4"/>
          <w:sz w:val="28"/>
          <w:szCs w:val="28"/>
          <w:lang w:eastAsia="zh-CN"/>
        </w:rPr>
      </w:pPr>
    </w:p>
    <w:p w14:paraId="4D6B7DD2">
      <w:pPr>
        <w:pStyle w:val="16"/>
        <w:spacing w:before="101" w:line="223" w:lineRule="auto"/>
        <w:ind w:left="1982"/>
        <w:outlineLvl w:val="0"/>
        <w:rPr>
          <w:rFonts w:hint="eastAsia"/>
          <w:b/>
          <w:bCs/>
          <w:spacing w:val="4"/>
          <w:sz w:val="28"/>
          <w:szCs w:val="28"/>
          <w:lang w:eastAsia="zh-CN"/>
        </w:rPr>
      </w:pPr>
    </w:p>
    <w:p w14:paraId="334A9561">
      <w:pPr>
        <w:pStyle w:val="16"/>
        <w:spacing w:before="101" w:line="223" w:lineRule="auto"/>
        <w:ind w:left="1982"/>
        <w:outlineLvl w:val="0"/>
        <w:rPr>
          <w:rFonts w:hint="eastAsia"/>
          <w:b/>
          <w:bCs/>
          <w:spacing w:val="4"/>
          <w:sz w:val="28"/>
          <w:szCs w:val="28"/>
          <w:lang w:eastAsia="zh-CN"/>
        </w:rPr>
      </w:pPr>
    </w:p>
    <w:p w14:paraId="7135AC8F">
      <w:pPr>
        <w:pStyle w:val="16"/>
        <w:spacing w:before="101" w:line="223" w:lineRule="auto"/>
        <w:ind w:left="1982"/>
        <w:outlineLvl w:val="0"/>
        <w:rPr>
          <w:rFonts w:hint="eastAsia"/>
          <w:b/>
          <w:bCs/>
          <w:spacing w:val="4"/>
          <w:sz w:val="28"/>
          <w:szCs w:val="28"/>
          <w:lang w:eastAsia="zh-CN"/>
        </w:rPr>
      </w:pPr>
      <w:r>
        <w:drawing>
          <wp:anchor distT="0" distB="0" distL="114300" distR="114300" simplePos="0" relativeHeight="251890688" behindDoc="0" locked="0" layoutInCell="1" allowOverlap="1">
            <wp:simplePos x="0" y="0"/>
            <wp:positionH relativeFrom="column">
              <wp:posOffset>2839085</wp:posOffset>
            </wp:positionH>
            <wp:positionV relativeFrom="paragraph">
              <wp:posOffset>220345</wp:posOffset>
            </wp:positionV>
            <wp:extent cx="2527935" cy="3482340"/>
            <wp:effectExtent l="0" t="0" r="5715" b="3810"/>
            <wp:wrapNone/>
            <wp:docPr id="22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6"/>
                    <pic:cNvPicPr>
                      <a:picLocks noChangeAspect="1"/>
                    </pic:cNvPicPr>
                  </pic:nvPicPr>
                  <pic:blipFill>
                    <a:blip r:embed="rId142">
                      <a:grayscl/>
                    </a:blip>
                    <a:stretch>
                      <a:fillRect/>
                    </a:stretch>
                  </pic:blipFill>
                  <pic:spPr>
                    <a:xfrm>
                      <a:off x="0" y="0"/>
                      <a:ext cx="2527935" cy="3482340"/>
                    </a:xfrm>
                    <a:prstGeom prst="rect">
                      <a:avLst/>
                    </a:prstGeom>
                    <a:noFill/>
                    <a:ln>
                      <a:noFill/>
                    </a:ln>
                  </pic:spPr>
                </pic:pic>
              </a:graphicData>
            </a:graphic>
          </wp:anchor>
        </w:drawing>
      </w:r>
    </w:p>
    <w:p w14:paraId="104805B8">
      <w:pPr>
        <w:pStyle w:val="16"/>
        <w:spacing w:before="101" w:line="223" w:lineRule="auto"/>
        <w:ind w:left="1982"/>
        <w:outlineLvl w:val="0"/>
        <w:rPr>
          <w:rFonts w:hint="eastAsia"/>
          <w:b/>
          <w:bCs/>
          <w:spacing w:val="4"/>
          <w:sz w:val="28"/>
          <w:szCs w:val="28"/>
          <w:lang w:eastAsia="zh-CN"/>
        </w:rPr>
      </w:pPr>
      <w:r>
        <w:drawing>
          <wp:anchor distT="0" distB="0" distL="114300" distR="114300" simplePos="0" relativeHeight="251889664" behindDoc="0" locked="0" layoutInCell="1" allowOverlap="1">
            <wp:simplePos x="0" y="0"/>
            <wp:positionH relativeFrom="column">
              <wp:posOffset>-60960</wp:posOffset>
            </wp:positionH>
            <wp:positionV relativeFrom="paragraph">
              <wp:posOffset>13970</wp:posOffset>
            </wp:positionV>
            <wp:extent cx="2621915" cy="3701415"/>
            <wp:effectExtent l="0" t="0" r="6985" b="13335"/>
            <wp:wrapNone/>
            <wp:docPr id="22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5"/>
                    <pic:cNvPicPr>
                      <a:picLocks noChangeAspect="1"/>
                    </pic:cNvPicPr>
                  </pic:nvPicPr>
                  <pic:blipFill>
                    <a:blip r:embed="rId143"/>
                    <a:stretch>
                      <a:fillRect/>
                    </a:stretch>
                  </pic:blipFill>
                  <pic:spPr>
                    <a:xfrm>
                      <a:off x="0" y="0"/>
                      <a:ext cx="2621915" cy="3701415"/>
                    </a:xfrm>
                    <a:prstGeom prst="rect">
                      <a:avLst/>
                    </a:prstGeom>
                    <a:noFill/>
                    <a:ln>
                      <a:noFill/>
                    </a:ln>
                  </pic:spPr>
                </pic:pic>
              </a:graphicData>
            </a:graphic>
          </wp:anchor>
        </w:drawing>
      </w:r>
    </w:p>
    <w:p w14:paraId="6EB2183B">
      <w:pPr>
        <w:pStyle w:val="16"/>
        <w:spacing w:before="101" w:line="223" w:lineRule="auto"/>
        <w:ind w:left="1982"/>
        <w:outlineLvl w:val="0"/>
        <w:rPr>
          <w:rFonts w:hint="eastAsia"/>
          <w:b/>
          <w:bCs/>
          <w:spacing w:val="4"/>
          <w:sz w:val="28"/>
          <w:szCs w:val="28"/>
          <w:lang w:eastAsia="zh-CN"/>
        </w:rPr>
      </w:pPr>
    </w:p>
    <w:p w14:paraId="1DA2E7A4">
      <w:pPr>
        <w:pStyle w:val="16"/>
        <w:spacing w:before="101" w:line="223" w:lineRule="auto"/>
        <w:ind w:left="1982"/>
        <w:outlineLvl w:val="0"/>
        <w:rPr>
          <w:rFonts w:hint="eastAsia"/>
          <w:b/>
          <w:bCs/>
          <w:spacing w:val="4"/>
          <w:sz w:val="28"/>
          <w:szCs w:val="28"/>
          <w:lang w:eastAsia="zh-CN"/>
        </w:rPr>
      </w:pPr>
    </w:p>
    <w:p w14:paraId="5AC290FB">
      <w:pPr>
        <w:pStyle w:val="16"/>
        <w:spacing w:before="101" w:line="223" w:lineRule="auto"/>
        <w:ind w:left="1982"/>
        <w:outlineLvl w:val="0"/>
        <w:rPr>
          <w:rFonts w:hint="eastAsia"/>
          <w:b/>
          <w:bCs/>
          <w:spacing w:val="4"/>
          <w:sz w:val="28"/>
          <w:szCs w:val="28"/>
          <w:lang w:eastAsia="zh-CN"/>
        </w:rPr>
      </w:pPr>
    </w:p>
    <w:p w14:paraId="2C038579">
      <w:pPr>
        <w:pStyle w:val="16"/>
        <w:spacing w:before="101" w:line="223" w:lineRule="auto"/>
        <w:ind w:left="1982"/>
        <w:outlineLvl w:val="0"/>
        <w:rPr>
          <w:rFonts w:hint="eastAsia"/>
          <w:b/>
          <w:bCs/>
          <w:spacing w:val="4"/>
          <w:sz w:val="28"/>
          <w:szCs w:val="28"/>
          <w:lang w:eastAsia="zh-CN"/>
        </w:rPr>
      </w:pPr>
    </w:p>
    <w:p w14:paraId="5525B6CD">
      <w:pPr>
        <w:pStyle w:val="16"/>
        <w:spacing w:before="101" w:line="223" w:lineRule="auto"/>
        <w:ind w:left="1982"/>
        <w:outlineLvl w:val="0"/>
        <w:rPr>
          <w:rFonts w:hint="eastAsia"/>
          <w:b/>
          <w:bCs/>
          <w:spacing w:val="4"/>
          <w:sz w:val="28"/>
          <w:szCs w:val="28"/>
          <w:lang w:eastAsia="zh-CN"/>
        </w:rPr>
      </w:pPr>
    </w:p>
    <w:p w14:paraId="4F8F5C20">
      <w:pPr>
        <w:pStyle w:val="16"/>
        <w:spacing w:before="101" w:line="223" w:lineRule="auto"/>
        <w:ind w:left="1982"/>
        <w:outlineLvl w:val="0"/>
        <w:rPr>
          <w:rFonts w:hint="eastAsia"/>
          <w:b/>
          <w:bCs/>
          <w:spacing w:val="4"/>
          <w:sz w:val="28"/>
          <w:szCs w:val="28"/>
          <w:lang w:eastAsia="zh-CN"/>
        </w:rPr>
      </w:pPr>
    </w:p>
    <w:p w14:paraId="66876C58">
      <w:pPr>
        <w:pStyle w:val="16"/>
        <w:spacing w:before="101" w:line="223" w:lineRule="auto"/>
        <w:ind w:left="1982"/>
        <w:outlineLvl w:val="0"/>
        <w:rPr>
          <w:rFonts w:hint="eastAsia"/>
          <w:b/>
          <w:bCs/>
          <w:spacing w:val="4"/>
          <w:sz w:val="28"/>
          <w:szCs w:val="28"/>
          <w:lang w:eastAsia="zh-CN"/>
        </w:rPr>
      </w:pPr>
    </w:p>
    <w:p w14:paraId="7AF08DF9">
      <w:pPr>
        <w:pStyle w:val="16"/>
        <w:spacing w:before="101" w:line="223" w:lineRule="auto"/>
        <w:ind w:left="1982"/>
        <w:outlineLvl w:val="0"/>
        <w:rPr>
          <w:rFonts w:hint="eastAsia"/>
          <w:b/>
          <w:bCs/>
          <w:spacing w:val="4"/>
          <w:sz w:val="28"/>
          <w:szCs w:val="28"/>
          <w:lang w:eastAsia="zh-CN"/>
        </w:rPr>
      </w:pPr>
    </w:p>
    <w:p w14:paraId="18A16477">
      <w:pPr>
        <w:pStyle w:val="16"/>
        <w:spacing w:before="101" w:line="223" w:lineRule="auto"/>
        <w:ind w:left="1982"/>
        <w:outlineLvl w:val="0"/>
        <w:rPr>
          <w:rFonts w:hint="eastAsia"/>
          <w:b/>
          <w:bCs/>
          <w:spacing w:val="4"/>
          <w:sz w:val="28"/>
          <w:szCs w:val="28"/>
          <w:lang w:eastAsia="zh-CN"/>
        </w:rPr>
      </w:pPr>
    </w:p>
    <w:p w14:paraId="70A73A45">
      <w:pPr>
        <w:pStyle w:val="16"/>
        <w:spacing w:before="101" w:line="223" w:lineRule="auto"/>
        <w:ind w:left="1982"/>
        <w:outlineLvl w:val="0"/>
        <w:rPr>
          <w:rFonts w:hint="eastAsia"/>
          <w:b/>
          <w:bCs/>
          <w:spacing w:val="4"/>
          <w:sz w:val="28"/>
          <w:szCs w:val="28"/>
          <w:lang w:eastAsia="zh-CN"/>
        </w:rPr>
      </w:pPr>
    </w:p>
    <w:p w14:paraId="0474FBA4">
      <w:pPr>
        <w:pStyle w:val="16"/>
        <w:spacing w:before="101" w:line="223" w:lineRule="auto"/>
        <w:ind w:left="1982"/>
        <w:outlineLvl w:val="0"/>
        <w:rPr>
          <w:rFonts w:hint="eastAsia"/>
          <w:b/>
          <w:bCs/>
          <w:spacing w:val="4"/>
          <w:sz w:val="28"/>
          <w:szCs w:val="28"/>
          <w:lang w:eastAsia="zh-CN"/>
        </w:rPr>
      </w:pPr>
    </w:p>
    <w:p w14:paraId="4AAEADA3">
      <w:pPr>
        <w:pStyle w:val="16"/>
        <w:spacing w:before="101" w:line="223" w:lineRule="auto"/>
        <w:ind w:left="1982"/>
        <w:outlineLvl w:val="0"/>
        <w:rPr>
          <w:rFonts w:hint="eastAsia"/>
          <w:b/>
          <w:bCs/>
          <w:spacing w:val="4"/>
          <w:sz w:val="28"/>
          <w:szCs w:val="28"/>
          <w:lang w:eastAsia="zh-CN"/>
        </w:rPr>
      </w:pPr>
    </w:p>
    <w:p w14:paraId="19055DDA">
      <w:pPr>
        <w:pStyle w:val="16"/>
        <w:spacing w:before="101" w:line="223" w:lineRule="auto"/>
        <w:ind w:left="1982"/>
        <w:outlineLvl w:val="0"/>
        <w:rPr>
          <w:rFonts w:hint="eastAsia"/>
          <w:b/>
          <w:bCs/>
          <w:spacing w:val="4"/>
          <w:sz w:val="28"/>
          <w:szCs w:val="28"/>
          <w:lang w:eastAsia="zh-CN"/>
        </w:rPr>
      </w:pPr>
    </w:p>
    <w:p w14:paraId="0B32A6AE">
      <w:pPr>
        <w:pStyle w:val="16"/>
        <w:spacing w:before="101" w:line="223" w:lineRule="auto"/>
        <w:ind w:left="1982"/>
        <w:outlineLvl w:val="0"/>
        <w:rPr>
          <w:rFonts w:hint="eastAsia"/>
          <w:b/>
          <w:bCs/>
          <w:spacing w:val="4"/>
          <w:sz w:val="28"/>
          <w:szCs w:val="28"/>
          <w:lang w:eastAsia="zh-CN"/>
        </w:rPr>
      </w:pPr>
    </w:p>
    <w:p w14:paraId="73096489">
      <w:pPr>
        <w:pStyle w:val="16"/>
        <w:spacing w:before="101" w:line="223" w:lineRule="auto"/>
        <w:ind w:left="1982"/>
        <w:outlineLvl w:val="0"/>
        <w:rPr>
          <w:rFonts w:hint="eastAsia"/>
          <w:b/>
          <w:bCs/>
          <w:spacing w:val="4"/>
          <w:sz w:val="28"/>
          <w:szCs w:val="28"/>
          <w:lang w:eastAsia="zh-CN"/>
        </w:rPr>
      </w:pPr>
    </w:p>
    <w:p w14:paraId="2506B046">
      <w:pPr>
        <w:pStyle w:val="16"/>
        <w:spacing w:before="101" w:line="223" w:lineRule="auto"/>
        <w:ind w:left="1982"/>
        <w:outlineLvl w:val="0"/>
        <w:rPr>
          <w:rFonts w:hint="eastAsia"/>
          <w:b/>
          <w:bCs/>
          <w:spacing w:val="4"/>
          <w:sz w:val="28"/>
          <w:szCs w:val="28"/>
          <w:lang w:eastAsia="zh-CN"/>
        </w:rPr>
      </w:pPr>
    </w:p>
    <w:p w14:paraId="08787FE6">
      <w:pPr>
        <w:pStyle w:val="16"/>
        <w:spacing w:before="101" w:line="223" w:lineRule="auto"/>
        <w:ind w:left="1982"/>
        <w:outlineLvl w:val="0"/>
        <w:rPr>
          <w:rFonts w:eastAsia="宋体"/>
          <w:b/>
          <w:bCs/>
          <w:spacing w:val="4"/>
          <w:sz w:val="28"/>
          <w:szCs w:val="28"/>
        </w:rPr>
      </w:pPr>
      <w:r>
        <w:rPr>
          <w:rFonts w:hint="eastAsia"/>
          <w:b/>
          <w:bCs/>
          <w:spacing w:val="4"/>
          <w:sz w:val="28"/>
          <w:szCs w:val="28"/>
          <w:lang w:eastAsia="zh-CN"/>
        </w:rPr>
        <w:t> 锡林郭勒盟蒙医医院</w:t>
      </w:r>
      <w:r>
        <w:rPr>
          <w:rFonts w:eastAsia="宋体"/>
          <w:b/>
          <w:bCs/>
          <w:spacing w:val="4"/>
          <w:sz w:val="28"/>
          <w:szCs w:val="28"/>
        </w:rPr>
        <w:t>辐射安全规章制度汇编</w:t>
      </w:r>
    </w:p>
    <w:p w14:paraId="1D691016">
      <w:pPr>
        <w:spacing w:line="251" w:lineRule="auto"/>
        <w:rPr>
          <w:rFonts w:ascii="Arial"/>
          <w:sz w:val="21"/>
        </w:rPr>
      </w:pPr>
    </w:p>
    <w:p w14:paraId="77969289">
      <w:pPr>
        <w:pStyle w:val="16"/>
        <w:spacing w:before="98" w:line="384" w:lineRule="auto"/>
        <w:ind w:left="25" w:right="13" w:firstLine="603"/>
        <w:jc w:val="both"/>
        <w:rPr>
          <w:sz w:val="28"/>
          <w:szCs w:val="28"/>
        </w:rPr>
      </w:pPr>
      <w:r>
        <w:rPr>
          <w:spacing w:val="-4"/>
          <w:sz w:val="28"/>
          <w:szCs w:val="28"/>
        </w:rPr>
        <w:t>为了进一步规范我院辐射安全与环境保护工作</w:t>
      </w:r>
      <w:r>
        <w:rPr>
          <w:spacing w:val="-5"/>
          <w:sz w:val="28"/>
          <w:szCs w:val="28"/>
        </w:rPr>
        <w:t>，提高我院辐</w:t>
      </w:r>
      <w:r>
        <w:rPr>
          <w:spacing w:val="-4"/>
          <w:sz w:val="28"/>
          <w:szCs w:val="28"/>
        </w:rPr>
        <w:t>射安全监管效能，根据《放射性同位索与射线装置安全许可管理</w:t>
      </w:r>
      <w:r>
        <w:rPr>
          <w:spacing w:val="1"/>
          <w:sz w:val="28"/>
          <w:szCs w:val="28"/>
        </w:rPr>
        <w:t>办法》 有关规定以及医院现有条件，经医院决定，制定辐射安</w:t>
      </w:r>
      <w:r>
        <w:rPr>
          <w:spacing w:val="-2"/>
          <w:sz w:val="28"/>
          <w:szCs w:val="28"/>
        </w:rPr>
        <w:t>全规章制度。</w:t>
      </w:r>
    </w:p>
    <w:p w14:paraId="14E05467">
      <w:pPr>
        <w:pStyle w:val="16"/>
        <w:spacing w:line="218" w:lineRule="auto"/>
        <w:ind w:left="649"/>
        <w:rPr>
          <w:sz w:val="28"/>
          <w:szCs w:val="28"/>
        </w:rPr>
      </w:pPr>
      <w:r>
        <w:rPr>
          <w:spacing w:val="-12"/>
          <w:sz w:val="28"/>
          <w:szCs w:val="28"/>
        </w:rPr>
        <w:t>附件：</w:t>
      </w:r>
    </w:p>
    <w:p w14:paraId="2E49039F">
      <w:pPr>
        <w:pStyle w:val="16"/>
        <w:spacing w:before="269" w:line="219" w:lineRule="auto"/>
        <w:ind w:left="30"/>
        <w:rPr>
          <w:sz w:val="28"/>
          <w:szCs w:val="28"/>
        </w:rPr>
      </w:pPr>
      <w:r>
        <w:rPr>
          <w:spacing w:val="-2"/>
          <w:sz w:val="28"/>
          <w:szCs w:val="28"/>
        </w:rPr>
        <w:t>一、辐射防护管理制度</w:t>
      </w:r>
    </w:p>
    <w:p w14:paraId="13E25414">
      <w:pPr>
        <w:pStyle w:val="16"/>
        <w:spacing w:before="268" w:line="219" w:lineRule="auto"/>
        <w:ind w:left="30"/>
        <w:rPr>
          <w:sz w:val="28"/>
          <w:szCs w:val="28"/>
        </w:rPr>
      </w:pPr>
      <w:r>
        <w:rPr>
          <w:spacing w:val="-2"/>
          <w:sz w:val="28"/>
          <w:szCs w:val="28"/>
        </w:rPr>
        <w:t>二、辐射安全管理规定</w:t>
      </w:r>
    </w:p>
    <w:p w14:paraId="2C216458">
      <w:pPr>
        <w:pStyle w:val="16"/>
        <w:spacing w:before="268" w:line="219" w:lineRule="auto"/>
        <w:ind w:left="25"/>
        <w:rPr>
          <w:sz w:val="28"/>
          <w:szCs w:val="28"/>
        </w:rPr>
      </w:pPr>
      <w:r>
        <w:rPr>
          <w:spacing w:val="-2"/>
          <w:sz w:val="28"/>
          <w:szCs w:val="28"/>
        </w:rPr>
        <w:t>三、X</w:t>
      </w:r>
      <w:r>
        <w:rPr>
          <w:spacing w:val="-58"/>
          <w:sz w:val="28"/>
          <w:szCs w:val="28"/>
        </w:rPr>
        <w:t xml:space="preserve"> </w:t>
      </w:r>
      <w:r>
        <w:rPr>
          <w:spacing w:val="-2"/>
          <w:sz w:val="28"/>
          <w:szCs w:val="28"/>
        </w:rPr>
        <w:t>线诊断中受检者的防护制度</w:t>
      </w:r>
    </w:p>
    <w:p w14:paraId="5E2E1DE4">
      <w:pPr>
        <w:pStyle w:val="16"/>
        <w:spacing w:before="268" w:line="219" w:lineRule="auto"/>
        <w:ind w:left="54"/>
        <w:rPr>
          <w:sz w:val="28"/>
          <w:szCs w:val="28"/>
        </w:rPr>
      </w:pPr>
      <w:r>
        <w:rPr>
          <w:spacing w:val="-4"/>
          <w:sz w:val="28"/>
          <w:szCs w:val="28"/>
        </w:rPr>
        <w:t>四、射线装置操作规程</w:t>
      </w:r>
    </w:p>
    <w:p w14:paraId="33626DB1">
      <w:pPr>
        <w:pStyle w:val="16"/>
        <w:spacing w:before="268" w:line="219" w:lineRule="auto"/>
        <w:ind w:left="30"/>
        <w:rPr>
          <w:sz w:val="28"/>
          <w:szCs w:val="28"/>
        </w:rPr>
      </w:pPr>
      <w:r>
        <w:rPr>
          <w:spacing w:val="-4"/>
          <w:sz w:val="28"/>
          <w:szCs w:val="28"/>
        </w:rPr>
        <w:t>五、防止误操作、防止工作人员和公众受到意外照射的安全措施</w:t>
      </w:r>
    </w:p>
    <w:p w14:paraId="0E22A531">
      <w:pPr>
        <w:pStyle w:val="16"/>
        <w:spacing w:before="268" w:line="219" w:lineRule="auto"/>
        <w:ind w:left="28"/>
        <w:rPr>
          <w:sz w:val="28"/>
          <w:szCs w:val="28"/>
        </w:rPr>
      </w:pPr>
      <w:r>
        <w:rPr>
          <w:spacing w:val="-2"/>
          <w:sz w:val="28"/>
          <w:szCs w:val="28"/>
        </w:rPr>
        <w:t>六、辐射安全监测方案</w:t>
      </w:r>
    </w:p>
    <w:p w14:paraId="1C95998C">
      <w:pPr>
        <w:pStyle w:val="16"/>
        <w:spacing w:before="268" w:line="219" w:lineRule="auto"/>
        <w:ind w:left="24"/>
        <w:rPr>
          <w:sz w:val="28"/>
          <w:szCs w:val="28"/>
        </w:rPr>
      </w:pPr>
      <w:r>
        <w:rPr>
          <w:spacing w:val="-1"/>
          <w:sz w:val="28"/>
          <w:szCs w:val="28"/>
        </w:rPr>
        <w:t>七、射线装置台账管理制度</w:t>
      </w:r>
    </w:p>
    <w:p w14:paraId="202218FE">
      <w:pPr>
        <w:pStyle w:val="16"/>
        <w:spacing w:before="268" w:line="219" w:lineRule="auto"/>
        <w:ind w:left="30"/>
        <w:rPr>
          <w:sz w:val="28"/>
          <w:szCs w:val="28"/>
        </w:rPr>
      </w:pPr>
      <w:r>
        <w:rPr>
          <w:spacing w:val="-2"/>
          <w:sz w:val="28"/>
          <w:szCs w:val="28"/>
        </w:rPr>
        <w:t>八、射线装置检修维护制度</w:t>
      </w:r>
    </w:p>
    <w:p w14:paraId="56EF2C1D">
      <w:pPr>
        <w:pStyle w:val="16"/>
        <w:spacing w:before="269" w:line="219" w:lineRule="auto"/>
        <w:ind w:left="33"/>
        <w:rPr>
          <w:sz w:val="28"/>
          <w:szCs w:val="28"/>
        </w:rPr>
      </w:pPr>
      <w:r>
        <w:rPr>
          <w:spacing w:val="-2"/>
          <w:sz w:val="28"/>
          <w:szCs w:val="28"/>
        </w:rPr>
        <w:t>九、监测仪表使用与校验管理制度</w:t>
      </w:r>
    </w:p>
    <w:p w14:paraId="39FD5C58">
      <w:pPr>
        <w:pStyle w:val="16"/>
        <w:spacing w:before="268" w:line="219" w:lineRule="auto"/>
        <w:ind w:left="26"/>
        <w:rPr>
          <w:sz w:val="28"/>
          <w:szCs w:val="28"/>
        </w:rPr>
      </w:pPr>
      <w:r>
        <w:rPr>
          <w:spacing w:val="-1"/>
          <w:sz w:val="28"/>
          <w:szCs w:val="28"/>
        </w:rPr>
        <w:t>十、辐射工作人员职业健康监护管理制度</w:t>
      </w:r>
    </w:p>
    <w:p w14:paraId="42D2F58E">
      <w:pPr>
        <w:pStyle w:val="16"/>
        <w:spacing w:before="268" w:line="219" w:lineRule="auto"/>
        <w:ind w:left="26"/>
        <w:rPr>
          <w:sz w:val="28"/>
          <w:szCs w:val="28"/>
        </w:rPr>
      </w:pPr>
      <w:r>
        <w:rPr>
          <w:spacing w:val="-1"/>
          <w:sz w:val="28"/>
          <w:szCs w:val="28"/>
        </w:rPr>
        <w:t>十一、个人防护用品管理制度</w:t>
      </w:r>
    </w:p>
    <w:p w14:paraId="6E692C65">
      <w:pPr>
        <w:pStyle w:val="16"/>
        <w:spacing w:before="268" w:line="219" w:lineRule="auto"/>
        <w:ind w:left="26"/>
        <w:rPr>
          <w:sz w:val="28"/>
          <w:szCs w:val="28"/>
        </w:rPr>
      </w:pPr>
      <w:r>
        <w:rPr>
          <w:spacing w:val="-1"/>
          <w:sz w:val="28"/>
          <w:szCs w:val="28"/>
        </w:rPr>
        <w:t>十二、辐射工作人员培训再培训管理制度</w:t>
      </w:r>
    </w:p>
    <w:p w14:paraId="4509FB2C">
      <w:pPr>
        <w:pStyle w:val="16"/>
        <w:spacing w:before="267" w:line="219" w:lineRule="auto"/>
        <w:ind w:left="26"/>
        <w:rPr>
          <w:sz w:val="28"/>
          <w:szCs w:val="28"/>
        </w:rPr>
      </w:pPr>
      <w:r>
        <w:rPr>
          <w:spacing w:val="-2"/>
          <w:sz w:val="28"/>
          <w:szCs w:val="28"/>
        </w:rPr>
        <w:t>十三、个人剂量管理制度</w:t>
      </w:r>
    </w:p>
    <w:p w14:paraId="5D76C00E">
      <w:pPr>
        <w:pStyle w:val="16"/>
        <w:spacing w:before="269" w:line="219" w:lineRule="auto"/>
        <w:ind w:left="26"/>
        <w:rPr>
          <w:sz w:val="28"/>
          <w:szCs w:val="28"/>
        </w:rPr>
      </w:pPr>
      <w:r>
        <w:rPr>
          <w:spacing w:val="-1"/>
          <w:sz w:val="28"/>
          <w:szCs w:val="28"/>
        </w:rPr>
        <w:t>十四、辐射工作人员岗位职责</w:t>
      </w:r>
    </w:p>
    <w:p w14:paraId="022A8B9E">
      <w:pPr>
        <w:pStyle w:val="16"/>
        <w:spacing w:before="268" w:line="219" w:lineRule="auto"/>
        <w:ind w:left="26"/>
        <w:rPr>
          <w:sz w:val="28"/>
          <w:szCs w:val="28"/>
        </w:rPr>
      </w:pPr>
      <w:r>
        <w:rPr>
          <w:spacing w:val="-1"/>
          <w:sz w:val="28"/>
          <w:szCs w:val="28"/>
        </w:rPr>
        <w:t>十五、辐射工作场所监测制度</w:t>
      </w:r>
    </w:p>
    <w:p w14:paraId="59E5767E">
      <w:pPr>
        <w:spacing w:line="219" w:lineRule="auto"/>
        <w:rPr>
          <w:sz w:val="28"/>
          <w:szCs w:val="28"/>
        </w:rPr>
        <w:sectPr>
          <w:pgSz w:w="11906" w:h="16839"/>
          <w:pgMar w:top="1431" w:right="1785" w:bottom="0" w:left="1785" w:header="850" w:footer="567" w:gutter="0"/>
          <w:cols w:space="720" w:num="1"/>
        </w:sectPr>
      </w:pPr>
    </w:p>
    <w:p w14:paraId="26077671">
      <w:pPr>
        <w:pStyle w:val="16"/>
        <w:spacing w:before="172" w:line="219" w:lineRule="auto"/>
        <w:ind w:left="26"/>
        <w:rPr>
          <w:sz w:val="28"/>
          <w:szCs w:val="28"/>
        </w:rPr>
      </w:pPr>
      <w:r>
        <w:rPr>
          <w:spacing w:val="-1"/>
          <w:sz w:val="28"/>
          <w:szCs w:val="28"/>
        </w:rPr>
        <w:t>十六、辐射防护与安全保卫制度</w:t>
      </w:r>
    </w:p>
    <w:p w14:paraId="3396590B">
      <w:pPr>
        <w:pStyle w:val="16"/>
        <w:spacing w:before="268" w:line="219" w:lineRule="auto"/>
        <w:ind w:left="26"/>
        <w:rPr>
          <w:sz w:val="28"/>
          <w:szCs w:val="28"/>
        </w:rPr>
      </w:pPr>
      <w:r>
        <w:rPr>
          <w:spacing w:val="-1"/>
          <w:sz w:val="28"/>
          <w:szCs w:val="28"/>
        </w:rPr>
        <w:t>十七、辐射防护档案管理制度</w:t>
      </w:r>
    </w:p>
    <w:p w14:paraId="45D4919D">
      <w:pPr>
        <w:pStyle w:val="16"/>
        <w:spacing w:before="268" w:line="219" w:lineRule="auto"/>
        <w:ind w:left="26"/>
        <w:rPr>
          <w:sz w:val="28"/>
          <w:szCs w:val="28"/>
        </w:rPr>
      </w:pPr>
      <w:r>
        <w:rPr>
          <w:spacing w:val="-1"/>
          <w:sz w:val="28"/>
          <w:szCs w:val="28"/>
        </w:rPr>
        <w:t>十八、辐射安全投入保障制度</w:t>
      </w:r>
    </w:p>
    <w:p w14:paraId="2042EA5E">
      <w:pPr>
        <w:pStyle w:val="16"/>
        <w:spacing w:before="268" w:line="219" w:lineRule="auto"/>
        <w:ind w:left="26"/>
        <w:rPr>
          <w:sz w:val="28"/>
          <w:szCs w:val="28"/>
        </w:rPr>
      </w:pPr>
      <w:r>
        <w:rPr>
          <w:spacing w:val="-1"/>
          <w:sz w:val="28"/>
          <w:szCs w:val="28"/>
        </w:rPr>
        <w:t>十九、辐射安全和防护设施维护与维修制度</w:t>
      </w:r>
    </w:p>
    <w:p w14:paraId="6573FD39">
      <w:pPr>
        <w:pStyle w:val="16"/>
        <w:spacing w:before="268" w:line="219" w:lineRule="auto"/>
        <w:ind w:left="30"/>
        <w:rPr>
          <w:sz w:val="28"/>
          <w:szCs w:val="28"/>
        </w:rPr>
      </w:pPr>
      <w:r>
        <w:rPr>
          <w:spacing w:val="-2"/>
          <w:sz w:val="28"/>
          <w:szCs w:val="28"/>
        </w:rPr>
        <w:t>二十、放射安全联锁系统检查制度</w:t>
      </w:r>
    </w:p>
    <w:p w14:paraId="2ED86166">
      <w:pPr>
        <w:pStyle w:val="16"/>
        <w:spacing w:before="268" w:line="219" w:lineRule="auto"/>
        <w:ind w:left="30"/>
        <w:rPr>
          <w:sz w:val="28"/>
          <w:szCs w:val="28"/>
        </w:rPr>
      </w:pPr>
      <w:r>
        <w:rPr>
          <w:spacing w:val="-1"/>
          <w:sz w:val="28"/>
          <w:szCs w:val="28"/>
        </w:rPr>
        <w:t>二十一、质量保证大纲和质量控制检测规范</w:t>
      </w:r>
    </w:p>
    <w:p w14:paraId="47A498D9">
      <w:pPr>
        <w:pStyle w:val="16"/>
        <w:spacing w:before="268" w:line="219" w:lineRule="auto"/>
        <w:ind w:left="30"/>
        <w:rPr>
          <w:sz w:val="28"/>
          <w:szCs w:val="28"/>
        </w:rPr>
      </w:pPr>
      <w:r>
        <w:rPr>
          <w:spacing w:val="-2"/>
          <w:sz w:val="28"/>
          <w:szCs w:val="28"/>
        </w:rPr>
        <w:t>二十二、辐射事故应急预案</w:t>
      </w:r>
    </w:p>
    <w:p w14:paraId="6EA3098F">
      <w:pPr>
        <w:spacing w:line="219" w:lineRule="auto"/>
        <w:rPr>
          <w:sz w:val="28"/>
          <w:szCs w:val="28"/>
        </w:rPr>
        <w:sectPr>
          <w:pgSz w:w="11906" w:h="16839"/>
          <w:pgMar w:top="1431" w:right="1785" w:bottom="0" w:left="1785" w:header="850" w:footer="567" w:gutter="0"/>
          <w:cols w:space="720" w:num="1"/>
        </w:sectPr>
      </w:pPr>
    </w:p>
    <w:p w14:paraId="545D5C1D">
      <w:pPr>
        <w:pStyle w:val="16"/>
        <w:keepNext w:val="0"/>
        <w:keepLines w:val="0"/>
        <w:pageBreakBefore w:val="0"/>
        <w:widowControl w:val="0"/>
        <w:kinsoku/>
        <w:wordWrap/>
        <w:overflowPunct/>
        <w:topLinePunct w:val="0"/>
        <w:autoSpaceDE/>
        <w:autoSpaceDN/>
        <w:bidi w:val="0"/>
        <w:adjustRightInd/>
        <w:snapToGrid/>
        <w:spacing w:before="101" w:line="360" w:lineRule="auto"/>
        <w:ind w:left="1982" w:firstLine="578" w:firstLineChars="200"/>
        <w:textAlignment w:val="auto"/>
        <w:outlineLvl w:val="0"/>
        <w:rPr>
          <w:rFonts w:hint="eastAsia" w:ascii="宋体" w:hAnsi="宋体" w:eastAsia="宋体" w:cs="宋体"/>
          <w:sz w:val="28"/>
          <w:szCs w:val="28"/>
        </w:rPr>
      </w:pPr>
      <w:r>
        <w:rPr>
          <w:rFonts w:hint="eastAsia" w:ascii="宋体" w:hAnsi="宋体" w:eastAsia="宋体" w:cs="宋体"/>
          <w:b/>
          <w:bCs/>
          <w:spacing w:val="4"/>
          <w:sz w:val="28"/>
          <w:szCs w:val="28"/>
        </w:rPr>
        <w:t>一、辐射防护管理制度</w:t>
      </w:r>
    </w:p>
    <w:p w14:paraId="1E8B3DF3">
      <w:pPr>
        <w:keepNext w:val="0"/>
        <w:keepLines w:val="0"/>
        <w:pageBreakBefore w:val="0"/>
        <w:widowControl w:val="0"/>
        <w:kinsoku/>
        <w:wordWrap/>
        <w:overflowPunct/>
        <w:topLinePunct w:val="0"/>
        <w:autoSpaceDE/>
        <w:autoSpaceDN/>
        <w:bidi w:val="0"/>
        <w:adjustRightInd/>
        <w:snapToGrid/>
        <w:spacing w:before="166" w:line="360" w:lineRule="auto"/>
        <w:ind w:left="48"/>
        <w:textAlignment w:val="auto"/>
        <w:rPr>
          <w:rFonts w:hint="eastAsia" w:ascii="宋体" w:hAnsi="宋体" w:eastAsia="宋体" w:cs="宋体"/>
          <w:sz w:val="28"/>
          <w:szCs w:val="28"/>
        </w:rPr>
      </w:pPr>
      <w:r>
        <w:rPr>
          <w:rFonts w:hint="eastAsia" w:ascii="宋体" w:hAnsi="宋体" w:eastAsia="宋体" w:cs="宋体"/>
          <w:b/>
          <w:bCs/>
          <w:spacing w:val="-6"/>
          <w:sz w:val="28"/>
          <w:szCs w:val="28"/>
        </w:rPr>
        <w:t>1. 目的：</w:t>
      </w:r>
    </w:p>
    <w:p w14:paraId="37E9E05B">
      <w:pPr>
        <w:pStyle w:val="16"/>
        <w:keepNext w:val="0"/>
        <w:keepLines w:val="0"/>
        <w:pageBreakBefore w:val="0"/>
        <w:widowControl w:val="0"/>
        <w:kinsoku/>
        <w:wordWrap/>
        <w:overflowPunct/>
        <w:topLinePunct w:val="0"/>
        <w:autoSpaceDE/>
        <w:autoSpaceDN/>
        <w:bidi w:val="0"/>
        <w:adjustRightInd/>
        <w:snapToGrid/>
        <w:spacing w:before="170" w:line="360" w:lineRule="auto"/>
        <w:ind w:left="40" w:right="105" w:firstLine="6"/>
        <w:jc w:val="both"/>
        <w:textAlignment w:val="auto"/>
        <w:rPr>
          <w:rFonts w:hint="eastAsia" w:ascii="宋体" w:hAnsi="宋体" w:eastAsia="宋体" w:cs="宋体"/>
          <w:sz w:val="28"/>
          <w:szCs w:val="28"/>
        </w:rPr>
      </w:pPr>
      <w:r>
        <w:rPr>
          <w:rFonts w:hint="eastAsia" w:ascii="宋体" w:hAnsi="宋体" w:eastAsia="宋体" w:cs="宋体"/>
          <w:spacing w:val="8"/>
          <w:sz w:val="28"/>
          <w:szCs w:val="28"/>
        </w:rPr>
        <w:t>为加强放射诊疗工作的管理，保证医疗质量和医疗安全，保障放射诊疗工作人员、患者和公众的健康权益。根据《中华</w:t>
      </w:r>
      <w:r>
        <w:rPr>
          <w:rFonts w:hint="eastAsia" w:ascii="宋体" w:hAnsi="宋体" w:eastAsia="宋体" w:cs="宋体"/>
          <w:spacing w:val="-4"/>
          <w:sz w:val="28"/>
          <w:szCs w:val="28"/>
        </w:rPr>
        <w:t>人民共和国职业病防治法》，《放射诊疗管理规定》，结合本</w:t>
      </w:r>
      <w:r>
        <w:rPr>
          <w:rFonts w:hint="eastAsia" w:ascii="宋体" w:hAnsi="宋体" w:eastAsia="宋体" w:cs="宋体"/>
          <w:spacing w:val="6"/>
          <w:sz w:val="28"/>
          <w:szCs w:val="28"/>
        </w:rPr>
        <w:t>单位实际制定本制度。</w:t>
      </w:r>
    </w:p>
    <w:p w14:paraId="6796538A">
      <w:pPr>
        <w:keepNext w:val="0"/>
        <w:keepLines w:val="0"/>
        <w:pageBreakBefore w:val="0"/>
        <w:widowControl w:val="0"/>
        <w:kinsoku/>
        <w:wordWrap/>
        <w:overflowPunct/>
        <w:topLinePunct w:val="0"/>
        <w:autoSpaceDE/>
        <w:autoSpaceDN/>
        <w:bidi w:val="0"/>
        <w:adjustRightInd/>
        <w:snapToGrid/>
        <w:spacing w:line="360" w:lineRule="auto"/>
        <w:ind w:left="29"/>
        <w:textAlignment w:val="auto"/>
        <w:rPr>
          <w:rFonts w:hint="eastAsia" w:ascii="宋体" w:hAnsi="宋体" w:eastAsia="宋体" w:cs="宋体"/>
          <w:sz w:val="28"/>
          <w:szCs w:val="28"/>
        </w:rPr>
      </w:pPr>
      <w:r>
        <w:rPr>
          <w:rFonts w:hint="eastAsia" w:ascii="宋体" w:hAnsi="宋体" w:eastAsia="宋体" w:cs="宋体"/>
          <w:b/>
          <w:bCs/>
          <w:spacing w:val="12"/>
          <w:sz w:val="28"/>
          <w:szCs w:val="28"/>
        </w:rPr>
        <w:t>2.使用范围：</w:t>
      </w:r>
    </w:p>
    <w:p w14:paraId="584FF02E">
      <w:pPr>
        <w:pStyle w:val="16"/>
        <w:keepNext w:val="0"/>
        <w:keepLines w:val="0"/>
        <w:pageBreakBefore w:val="0"/>
        <w:widowControl w:val="0"/>
        <w:kinsoku/>
        <w:wordWrap/>
        <w:overflowPunct/>
        <w:topLinePunct w:val="0"/>
        <w:autoSpaceDE/>
        <w:autoSpaceDN/>
        <w:bidi w:val="0"/>
        <w:adjustRightInd/>
        <w:snapToGrid/>
        <w:spacing w:before="174" w:line="360" w:lineRule="auto"/>
        <w:ind w:left="36"/>
        <w:textAlignment w:val="auto"/>
        <w:rPr>
          <w:rFonts w:hint="eastAsia" w:ascii="宋体" w:hAnsi="宋体" w:eastAsia="宋体" w:cs="宋体"/>
          <w:sz w:val="28"/>
          <w:szCs w:val="28"/>
        </w:rPr>
      </w:pPr>
      <w:r>
        <w:rPr>
          <w:rFonts w:hint="eastAsia" w:ascii="宋体" w:hAnsi="宋体" w:eastAsia="宋体" w:cs="宋体"/>
          <w:spacing w:val="5"/>
          <w:sz w:val="28"/>
          <w:szCs w:val="28"/>
        </w:rPr>
        <w:t>各相关科室</w:t>
      </w:r>
    </w:p>
    <w:p w14:paraId="45F0CDFA">
      <w:pPr>
        <w:keepNext w:val="0"/>
        <w:keepLines w:val="0"/>
        <w:pageBreakBefore w:val="0"/>
        <w:widowControl w:val="0"/>
        <w:kinsoku/>
        <w:wordWrap/>
        <w:overflowPunct/>
        <w:topLinePunct w:val="0"/>
        <w:autoSpaceDE/>
        <w:autoSpaceDN/>
        <w:bidi w:val="0"/>
        <w:adjustRightInd/>
        <w:snapToGrid/>
        <w:spacing w:before="239" w:line="360" w:lineRule="auto"/>
        <w:ind w:left="31"/>
        <w:textAlignment w:val="auto"/>
        <w:rPr>
          <w:rFonts w:hint="eastAsia" w:ascii="宋体" w:hAnsi="宋体" w:eastAsia="宋体" w:cs="宋体"/>
          <w:sz w:val="28"/>
          <w:szCs w:val="28"/>
        </w:rPr>
      </w:pPr>
      <w:r>
        <w:rPr>
          <w:rFonts w:hint="eastAsia" w:ascii="宋体" w:hAnsi="宋体" w:eastAsia="宋体" w:cs="宋体"/>
          <w:b/>
          <w:bCs/>
          <w:spacing w:val="23"/>
          <w:sz w:val="28"/>
          <w:szCs w:val="28"/>
        </w:rPr>
        <w:t>3.具体要求:</w:t>
      </w:r>
    </w:p>
    <w:p w14:paraId="7E2C5302">
      <w:pPr>
        <w:pStyle w:val="16"/>
        <w:keepNext w:val="0"/>
        <w:keepLines w:val="0"/>
        <w:pageBreakBefore w:val="0"/>
        <w:widowControl w:val="0"/>
        <w:kinsoku/>
        <w:wordWrap/>
        <w:overflowPunct/>
        <w:topLinePunct w:val="0"/>
        <w:autoSpaceDE/>
        <w:autoSpaceDN/>
        <w:bidi w:val="0"/>
        <w:adjustRightInd/>
        <w:snapToGrid/>
        <w:spacing w:before="173" w:line="360" w:lineRule="auto"/>
        <w:ind w:left="35" w:hanging="4"/>
        <w:textAlignment w:val="auto"/>
        <w:rPr>
          <w:rFonts w:hint="eastAsia" w:ascii="宋体" w:hAnsi="宋体" w:eastAsia="宋体" w:cs="宋体"/>
          <w:sz w:val="28"/>
          <w:szCs w:val="28"/>
        </w:rPr>
      </w:pPr>
      <w:r>
        <w:rPr>
          <w:rFonts w:hint="eastAsia" w:ascii="宋体" w:hAnsi="宋体" w:eastAsia="宋体" w:cs="宋体"/>
          <w:spacing w:val="2"/>
          <w:sz w:val="28"/>
          <w:szCs w:val="28"/>
        </w:rPr>
        <w:t>3.1</w:t>
      </w:r>
      <w:r>
        <w:rPr>
          <w:rFonts w:hint="eastAsia" w:ascii="宋体" w:hAnsi="宋体" w:eastAsia="宋体" w:cs="宋体"/>
          <w:spacing w:val="-28"/>
          <w:sz w:val="28"/>
          <w:szCs w:val="28"/>
        </w:rPr>
        <w:t xml:space="preserve"> </w:t>
      </w:r>
      <w:r>
        <w:rPr>
          <w:rFonts w:hint="eastAsia" w:ascii="宋体" w:hAnsi="宋体" w:eastAsia="宋体" w:cs="宋体"/>
          <w:spacing w:val="2"/>
          <w:sz w:val="28"/>
          <w:szCs w:val="28"/>
        </w:rPr>
        <w:t>医院对新、改、扩建的放射诊疗项目严</w:t>
      </w:r>
      <w:r>
        <w:rPr>
          <w:rFonts w:hint="eastAsia" w:ascii="宋体" w:hAnsi="宋体" w:eastAsia="宋体" w:cs="宋体"/>
          <w:spacing w:val="1"/>
          <w:sz w:val="28"/>
          <w:szCs w:val="28"/>
        </w:rPr>
        <w:t>格按照有关法律、</w:t>
      </w:r>
      <w:r>
        <w:rPr>
          <w:rFonts w:hint="eastAsia" w:ascii="宋体" w:hAnsi="宋体" w:eastAsia="宋体" w:cs="宋体"/>
          <w:spacing w:val="8"/>
          <w:sz w:val="28"/>
          <w:szCs w:val="28"/>
        </w:rPr>
        <w:t>法规的要求，进行建设项目职业病危害预评价和控制效果评价，经卫生行政部门验收合格，才开展放射诊疗工作。</w:t>
      </w:r>
    </w:p>
    <w:p w14:paraId="738438BD">
      <w:pPr>
        <w:pStyle w:val="16"/>
        <w:keepNext w:val="0"/>
        <w:keepLines w:val="0"/>
        <w:pageBreakBefore w:val="0"/>
        <w:widowControl w:val="0"/>
        <w:kinsoku/>
        <w:wordWrap/>
        <w:overflowPunct/>
        <w:topLinePunct w:val="0"/>
        <w:autoSpaceDE/>
        <w:autoSpaceDN/>
        <w:bidi w:val="0"/>
        <w:adjustRightInd/>
        <w:snapToGrid/>
        <w:spacing w:before="243" w:line="360" w:lineRule="auto"/>
        <w:ind w:left="33" w:right="102" w:hanging="2"/>
        <w:textAlignment w:val="auto"/>
        <w:rPr>
          <w:rFonts w:hint="eastAsia" w:ascii="宋体" w:hAnsi="宋体" w:eastAsia="宋体" w:cs="宋体"/>
          <w:sz w:val="28"/>
          <w:szCs w:val="28"/>
        </w:rPr>
      </w:pPr>
      <w:r>
        <w:rPr>
          <w:rFonts w:hint="eastAsia" w:ascii="宋体" w:hAnsi="宋体" w:eastAsia="宋体" w:cs="宋体"/>
          <w:spacing w:val="10"/>
          <w:sz w:val="28"/>
          <w:szCs w:val="28"/>
        </w:rPr>
        <w:t>3.2</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在制度建设上，建立法人代表目标管理责任制，成立放</w:t>
      </w:r>
      <w:r>
        <w:rPr>
          <w:rFonts w:hint="eastAsia" w:ascii="宋体" w:hAnsi="宋体" w:eastAsia="宋体" w:cs="宋体"/>
          <w:spacing w:val="8"/>
          <w:sz w:val="28"/>
          <w:szCs w:val="28"/>
        </w:rPr>
        <w:t>射防护领导小组，明确专（兼）职人员负责放射卫生管理制度、安全操作规程及岗位责任制等的建立。</w:t>
      </w:r>
    </w:p>
    <w:p w14:paraId="53A4FF35">
      <w:pPr>
        <w:pStyle w:val="16"/>
        <w:keepNext w:val="0"/>
        <w:keepLines w:val="0"/>
        <w:pageBreakBefore w:val="0"/>
        <w:widowControl w:val="0"/>
        <w:kinsoku/>
        <w:wordWrap/>
        <w:overflowPunct/>
        <w:topLinePunct w:val="0"/>
        <w:autoSpaceDE/>
        <w:autoSpaceDN/>
        <w:bidi w:val="0"/>
        <w:adjustRightInd/>
        <w:snapToGrid/>
        <w:spacing w:before="242" w:line="360" w:lineRule="auto"/>
        <w:ind w:left="34" w:right="14" w:hanging="3"/>
        <w:textAlignment w:val="auto"/>
        <w:rPr>
          <w:rFonts w:hint="eastAsia" w:ascii="宋体" w:hAnsi="宋体" w:eastAsia="宋体" w:cs="宋体"/>
          <w:sz w:val="28"/>
          <w:szCs w:val="28"/>
        </w:rPr>
      </w:pPr>
      <w:r>
        <w:rPr>
          <w:rFonts w:hint="eastAsia" w:ascii="宋体" w:hAnsi="宋体" w:eastAsia="宋体" w:cs="宋体"/>
          <w:spacing w:val="10"/>
          <w:sz w:val="28"/>
          <w:szCs w:val="28"/>
        </w:rPr>
        <w:t>3.3</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专（兼）职人员负责安排对放射诊疗设备的技术指标和</w:t>
      </w:r>
      <w:r>
        <w:rPr>
          <w:rFonts w:hint="eastAsia" w:ascii="宋体" w:hAnsi="宋体" w:eastAsia="宋体" w:cs="宋体"/>
          <w:spacing w:val="8"/>
          <w:sz w:val="28"/>
          <w:szCs w:val="28"/>
        </w:rPr>
        <w:t>防护性能的检测、评价工作，对不符合国家有关卫生标准和</w:t>
      </w:r>
      <w:r>
        <w:rPr>
          <w:rFonts w:hint="eastAsia" w:ascii="宋体" w:hAnsi="宋体" w:eastAsia="宋体" w:cs="宋体"/>
          <w:sz w:val="28"/>
          <w:szCs w:val="28"/>
        </w:rPr>
        <w:t>卫生要求的，立即向放射防护领导小组汇报，研究整改方案，</w:t>
      </w:r>
      <w:r>
        <w:rPr>
          <w:rFonts w:hint="eastAsia" w:ascii="宋体" w:hAnsi="宋体" w:eastAsia="宋体" w:cs="宋体"/>
          <w:spacing w:val="8"/>
          <w:sz w:val="28"/>
          <w:szCs w:val="28"/>
        </w:rPr>
        <w:t>通过整改符合国家有关卫生标准和卫生要求后，才能投入使</w:t>
      </w:r>
      <w:r>
        <w:rPr>
          <w:rFonts w:hint="eastAsia" w:ascii="宋体" w:hAnsi="宋体" w:eastAsia="宋体" w:cs="宋体"/>
          <w:spacing w:val="-7"/>
          <w:sz w:val="28"/>
          <w:szCs w:val="28"/>
        </w:rPr>
        <w:t>用。</w:t>
      </w:r>
    </w:p>
    <w:p w14:paraId="6E167896">
      <w:pPr>
        <w:pStyle w:val="16"/>
        <w:keepNext w:val="0"/>
        <w:keepLines w:val="0"/>
        <w:pageBreakBefore w:val="0"/>
        <w:widowControl w:val="0"/>
        <w:kinsoku/>
        <w:wordWrap/>
        <w:overflowPunct/>
        <w:topLinePunct w:val="0"/>
        <w:autoSpaceDE/>
        <w:autoSpaceDN/>
        <w:bidi w:val="0"/>
        <w:adjustRightInd/>
        <w:snapToGrid/>
        <w:spacing w:before="236" w:line="360" w:lineRule="auto"/>
        <w:ind w:left="34" w:right="105" w:hanging="3"/>
        <w:textAlignment w:val="auto"/>
        <w:rPr>
          <w:rFonts w:hint="eastAsia" w:ascii="宋体" w:hAnsi="宋体" w:eastAsia="宋体" w:cs="宋体"/>
          <w:sz w:val="28"/>
          <w:szCs w:val="28"/>
        </w:rPr>
      </w:pPr>
      <w:r>
        <w:rPr>
          <w:rFonts w:hint="eastAsia" w:ascii="宋体" w:hAnsi="宋体" w:eastAsia="宋体" w:cs="宋体"/>
          <w:spacing w:val="10"/>
          <w:sz w:val="28"/>
          <w:szCs w:val="28"/>
        </w:rPr>
        <w:t>3.4</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辐射人员上岗前必须取得《放射工作人员证》后方可从</w:t>
      </w:r>
      <w:r>
        <w:rPr>
          <w:rFonts w:hint="eastAsia" w:ascii="宋体" w:hAnsi="宋体" w:eastAsia="宋体" w:cs="宋体"/>
          <w:spacing w:val="6"/>
          <w:sz w:val="28"/>
          <w:szCs w:val="28"/>
        </w:rPr>
        <w:t>事所限定的放射工作。</w:t>
      </w:r>
    </w:p>
    <w:p w14:paraId="300BDDF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sectPr>
          <w:pgSz w:w="11906" w:h="16839"/>
          <w:pgMar w:top="1431" w:right="1696" w:bottom="0" w:left="1785" w:header="850" w:footer="567" w:gutter="0"/>
          <w:cols w:space="720" w:num="1"/>
        </w:sectPr>
      </w:pPr>
    </w:p>
    <w:p w14:paraId="1997DFE3">
      <w:pPr>
        <w:pStyle w:val="16"/>
        <w:keepNext w:val="0"/>
        <w:keepLines w:val="0"/>
        <w:pageBreakBefore w:val="0"/>
        <w:widowControl w:val="0"/>
        <w:kinsoku/>
        <w:wordWrap/>
        <w:overflowPunct/>
        <w:topLinePunct w:val="0"/>
        <w:autoSpaceDE/>
        <w:autoSpaceDN/>
        <w:bidi w:val="0"/>
        <w:adjustRightInd/>
        <w:snapToGrid/>
        <w:spacing w:before="163" w:line="360" w:lineRule="auto"/>
        <w:ind w:left="34" w:hanging="3"/>
        <w:textAlignment w:val="auto"/>
        <w:rPr>
          <w:rFonts w:hint="eastAsia" w:ascii="宋体" w:hAnsi="宋体" w:eastAsia="宋体" w:cs="宋体"/>
          <w:sz w:val="28"/>
          <w:szCs w:val="28"/>
        </w:rPr>
      </w:pPr>
      <w:r>
        <w:rPr>
          <w:rFonts w:hint="eastAsia" w:ascii="宋体" w:hAnsi="宋体" w:eastAsia="宋体" w:cs="宋体"/>
          <w:spacing w:val="10"/>
          <w:sz w:val="28"/>
          <w:szCs w:val="28"/>
        </w:rPr>
        <w:t>3.5</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辐射防护领导小组负责安排辐射工作人员上岗前、在岗</w:t>
      </w:r>
      <w:r>
        <w:rPr>
          <w:rFonts w:hint="eastAsia" w:ascii="宋体" w:hAnsi="宋体" w:eastAsia="宋体" w:cs="宋体"/>
          <w:spacing w:val="6"/>
          <w:sz w:val="28"/>
          <w:szCs w:val="28"/>
        </w:rPr>
        <w:t>期间和离岗时的健康检查；并组织辐射工作人员进行上岗前、</w:t>
      </w:r>
      <w:r>
        <w:rPr>
          <w:rFonts w:hint="eastAsia" w:ascii="宋体" w:hAnsi="宋体" w:eastAsia="宋体" w:cs="宋体"/>
          <w:spacing w:val="8"/>
          <w:sz w:val="28"/>
          <w:szCs w:val="28"/>
        </w:rPr>
        <w:t>在岗期间的有关法律法规及放射防护知识的培训。</w:t>
      </w:r>
    </w:p>
    <w:p w14:paraId="39A26908">
      <w:pPr>
        <w:pStyle w:val="16"/>
        <w:keepNext w:val="0"/>
        <w:keepLines w:val="0"/>
        <w:pageBreakBefore w:val="0"/>
        <w:widowControl w:val="0"/>
        <w:kinsoku/>
        <w:wordWrap/>
        <w:overflowPunct/>
        <w:topLinePunct w:val="0"/>
        <w:autoSpaceDE/>
        <w:autoSpaceDN/>
        <w:bidi w:val="0"/>
        <w:adjustRightInd/>
        <w:snapToGrid/>
        <w:spacing w:before="238" w:line="360" w:lineRule="auto"/>
        <w:ind w:left="37" w:right="266" w:hanging="6"/>
        <w:textAlignment w:val="auto"/>
        <w:rPr>
          <w:rFonts w:hint="eastAsia" w:ascii="宋体" w:hAnsi="宋体" w:eastAsia="宋体" w:cs="宋体"/>
          <w:sz w:val="28"/>
          <w:szCs w:val="28"/>
        </w:rPr>
      </w:pPr>
      <w:r>
        <w:rPr>
          <w:rFonts w:hint="eastAsia" w:ascii="宋体" w:hAnsi="宋体" w:eastAsia="宋体" w:cs="宋体"/>
          <w:spacing w:val="10"/>
          <w:sz w:val="28"/>
          <w:szCs w:val="28"/>
        </w:rPr>
        <w:t>3.6</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辐射防护领导小组负责安排放射工作人员进行个人计量</w:t>
      </w:r>
      <w:r>
        <w:rPr>
          <w:rFonts w:hint="eastAsia" w:ascii="宋体" w:hAnsi="宋体" w:eastAsia="宋体" w:cs="宋体"/>
          <w:spacing w:val="8"/>
          <w:sz w:val="28"/>
          <w:szCs w:val="28"/>
        </w:rPr>
        <w:t>检测，并将检测结果及时告知辐射工作人员。</w:t>
      </w:r>
    </w:p>
    <w:p w14:paraId="3E8A26D6">
      <w:pPr>
        <w:pStyle w:val="16"/>
        <w:keepNext w:val="0"/>
        <w:keepLines w:val="0"/>
        <w:pageBreakBefore w:val="0"/>
        <w:widowControl w:val="0"/>
        <w:kinsoku/>
        <w:wordWrap/>
        <w:overflowPunct/>
        <w:topLinePunct w:val="0"/>
        <w:autoSpaceDE/>
        <w:autoSpaceDN/>
        <w:bidi w:val="0"/>
        <w:adjustRightInd/>
        <w:snapToGrid/>
        <w:spacing w:before="242" w:line="360" w:lineRule="auto"/>
        <w:ind w:left="37" w:right="266" w:hanging="6"/>
        <w:textAlignment w:val="auto"/>
        <w:rPr>
          <w:rFonts w:hint="eastAsia" w:ascii="宋体" w:hAnsi="宋体" w:eastAsia="宋体" w:cs="宋体"/>
          <w:sz w:val="28"/>
          <w:szCs w:val="28"/>
        </w:rPr>
      </w:pPr>
      <w:r>
        <w:rPr>
          <w:rFonts w:hint="eastAsia" w:ascii="宋体" w:hAnsi="宋体" w:eastAsia="宋体" w:cs="宋体"/>
          <w:spacing w:val="10"/>
          <w:sz w:val="28"/>
          <w:szCs w:val="28"/>
        </w:rPr>
        <w:t>3.7</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辐射防护领导小组负责组织人员对放射防护设施进行检</w:t>
      </w:r>
      <w:r>
        <w:rPr>
          <w:rFonts w:hint="eastAsia" w:ascii="宋体" w:hAnsi="宋体" w:eastAsia="宋体" w:cs="宋体"/>
          <w:spacing w:val="8"/>
          <w:sz w:val="28"/>
          <w:szCs w:val="28"/>
        </w:rPr>
        <w:t>查和维护，并对个人防护用品的使用进行督查。</w:t>
      </w:r>
    </w:p>
    <w:p w14:paraId="1FBE9D06">
      <w:pPr>
        <w:pStyle w:val="16"/>
        <w:keepNext w:val="0"/>
        <w:keepLines w:val="0"/>
        <w:pageBreakBefore w:val="0"/>
        <w:widowControl w:val="0"/>
        <w:kinsoku/>
        <w:wordWrap/>
        <w:overflowPunct/>
        <w:topLinePunct w:val="0"/>
        <w:autoSpaceDE/>
        <w:autoSpaceDN/>
        <w:bidi w:val="0"/>
        <w:adjustRightInd/>
        <w:snapToGrid/>
        <w:spacing w:before="240" w:line="360" w:lineRule="auto"/>
        <w:ind w:left="38" w:right="266" w:hanging="7"/>
        <w:textAlignment w:val="auto"/>
        <w:rPr>
          <w:rFonts w:hint="eastAsia" w:ascii="宋体" w:hAnsi="宋体" w:eastAsia="宋体" w:cs="宋体"/>
          <w:sz w:val="28"/>
          <w:szCs w:val="28"/>
        </w:rPr>
      </w:pPr>
      <w:r>
        <w:rPr>
          <w:rFonts w:hint="eastAsia" w:ascii="宋体" w:hAnsi="宋体" w:eastAsia="宋体" w:cs="宋体"/>
          <w:spacing w:val="10"/>
          <w:sz w:val="28"/>
          <w:szCs w:val="28"/>
        </w:rPr>
        <w:t>3.8</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积极配合上级部门和有关部门来我院检查指导，根据上</w:t>
      </w:r>
      <w:r>
        <w:rPr>
          <w:rFonts w:hint="eastAsia" w:ascii="宋体" w:hAnsi="宋体" w:eastAsia="宋体" w:cs="宋体"/>
          <w:spacing w:val="8"/>
          <w:sz w:val="28"/>
          <w:szCs w:val="28"/>
        </w:rPr>
        <w:t>级部门和有关部门提出的意见和建议进行整改和完善。</w:t>
      </w:r>
    </w:p>
    <w:p w14:paraId="41A7D64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sectPr>
          <w:pgSz w:w="11906" w:h="16839"/>
          <w:pgMar w:top="1431" w:right="1536" w:bottom="0" w:left="1785" w:header="850" w:footer="567" w:gutter="0"/>
          <w:cols w:space="720" w:num="1"/>
        </w:sectPr>
      </w:pPr>
    </w:p>
    <w:p w14:paraId="26204A1C">
      <w:pPr>
        <w:pStyle w:val="16"/>
        <w:keepNext w:val="0"/>
        <w:keepLines w:val="0"/>
        <w:pageBreakBefore w:val="0"/>
        <w:widowControl w:val="0"/>
        <w:kinsoku/>
        <w:wordWrap/>
        <w:overflowPunct/>
        <w:topLinePunct w:val="0"/>
        <w:autoSpaceDE/>
        <w:autoSpaceDN/>
        <w:bidi w:val="0"/>
        <w:adjustRightInd/>
        <w:snapToGrid/>
        <w:spacing w:before="101" w:line="360" w:lineRule="auto"/>
        <w:ind w:left="1982" w:firstLine="578" w:firstLineChars="200"/>
        <w:textAlignment w:val="auto"/>
        <w:outlineLvl w:val="0"/>
        <w:rPr>
          <w:rFonts w:hint="eastAsia" w:ascii="宋体" w:hAnsi="宋体" w:eastAsia="宋体" w:cs="宋体"/>
          <w:sz w:val="28"/>
          <w:szCs w:val="28"/>
        </w:rPr>
      </w:pPr>
      <w:r>
        <w:rPr>
          <w:rFonts w:hint="eastAsia" w:ascii="宋体" w:hAnsi="宋体" w:eastAsia="宋体" w:cs="宋体"/>
          <w:b/>
          <w:bCs/>
          <w:spacing w:val="4"/>
          <w:sz w:val="28"/>
          <w:szCs w:val="28"/>
        </w:rPr>
        <w:t>二、辐射安全管理规定</w:t>
      </w:r>
    </w:p>
    <w:p w14:paraId="143E728D">
      <w:pPr>
        <w:keepNext w:val="0"/>
        <w:keepLines w:val="0"/>
        <w:pageBreakBefore w:val="0"/>
        <w:widowControl w:val="0"/>
        <w:kinsoku/>
        <w:wordWrap/>
        <w:overflowPunct/>
        <w:topLinePunct w:val="0"/>
        <w:autoSpaceDE/>
        <w:autoSpaceDN/>
        <w:bidi w:val="0"/>
        <w:adjustRightInd/>
        <w:snapToGrid/>
        <w:spacing w:before="166" w:line="360" w:lineRule="auto"/>
        <w:ind w:left="48"/>
        <w:textAlignment w:val="auto"/>
        <w:rPr>
          <w:rFonts w:hint="eastAsia" w:ascii="宋体" w:hAnsi="宋体" w:eastAsia="宋体" w:cs="宋体"/>
          <w:sz w:val="28"/>
          <w:szCs w:val="28"/>
        </w:rPr>
      </w:pPr>
      <w:r>
        <w:rPr>
          <w:rFonts w:hint="eastAsia" w:ascii="宋体" w:hAnsi="宋体" w:eastAsia="宋体" w:cs="宋体"/>
          <w:b/>
          <w:bCs/>
          <w:spacing w:val="-6"/>
          <w:sz w:val="28"/>
          <w:szCs w:val="28"/>
        </w:rPr>
        <w:t>1. 目的：</w:t>
      </w:r>
    </w:p>
    <w:p w14:paraId="5160CC19">
      <w:pPr>
        <w:pStyle w:val="16"/>
        <w:keepNext w:val="0"/>
        <w:keepLines w:val="0"/>
        <w:pageBreakBefore w:val="0"/>
        <w:widowControl w:val="0"/>
        <w:kinsoku/>
        <w:wordWrap/>
        <w:overflowPunct/>
        <w:topLinePunct w:val="0"/>
        <w:autoSpaceDE/>
        <w:autoSpaceDN/>
        <w:bidi w:val="0"/>
        <w:adjustRightInd/>
        <w:snapToGrid/>
        <w:spacing w:before="182" w:line="360" w:lineRule="auto"/>
        <w:ind w:left="35" w:right="13" w:firstLine="1"/>
        <w:jc w:val="both"/>
        <w:textAlignment w:val="auto"/>
        <w:rPr>
          <w:rFonts w:hint="eastAsia" w:ascii="宋体" w:hAnsi="宋体" w:eastAsia="宋体" w:cs="宋体"/>
          <w:sz w:val="28"/>
          <w:szCs w:val="28"/>
        </w:rPr>
      </w:pPr>
      <w:r>
        <w:rPr>
          <w:rFonts w:hint="eastAsia" w:ascii="宋体" w:hAnsi="宋体" w:eastAsia="宋体" w:cs="宋体"/>
          <w:spacing w:val="-15"/>
          <w:sz w:val="28"/>
          <w:szCs w:val="28"/>
        </w:rPr>
        <w:t>严格遵守《放射性同位素与射线装置安全与防护条例》、《放射性</w:t>
      </w:r>
      <w:r>
        <w:rPr>
          <w:rFonts w:hint="eastAsia" w:ascii="宋体" w:hAnsi="宋体" w:eastAsia="宋体" w:cs="宋体"/>
          <w:spacing w:val="-4"/>
          <w:sz w:val="28"/>
          <w:szCs w:val="28"/>
        </w:rPr>
        <w:t>同位素与射线装置安全和防护管理办法》等法规要求，</w:t>
      </w:r>
      <w:r>
        <w:rPr>
          <w:rFonts w:hint="eastAsia" w:ascii="宋体" w:hAnsi="宋体" w:eastAsia="宋体" w:cs="宋体"/>
          <w:spacing w:val="-5"/>
          <w:sz w:val="28"/>
          <w:szCs w:val="28"/>
        </w:rPr>
        <w:t>依法履行</w:t>
      </w:r>
      <w:r>
        <w:rPr>
          <w:rFonts w:hint="eastAsia" w:ascii="宋体" w:hAnsi="宋体" w:eastAsia="宋体" w:cs="宋体"/>
          <w:spacing w:val="-2"/>
          <w:sz w:val="28"/>
          <w:szCs w:val="28"/>
        </w:rPr>
        <w:t>本院辐射安全管理工作的主体责任。</w:t>
      </w:r>
    </w:p>
    <w:p w14:paraId="23801CF3">
      <w:pPr>
        <w:keepNext w:val="0"/>
        <w:keepLines w:val="0"/>
        <w:pageBreakBefore w:val="0"/>
        <w:widowControl w:val="0"/>
        <w:kinsoku/>
        <w:wordWrap/>
        <w:overflowPunct/>
        <w:topLinePunct w:val="0"/>
        <w:autoSpaceDE/>
        <w:autoSpaceDN/>
        <w:bidi w:val="0"/>
        <w:adjustRightInd/>
        <w:snapToGrid/>
        <w:spacing w:line="360" w:lineRule="auto"/>
        <w:ind w:left="29"/>
        <w:textAlignment w:val="auto"/>
        <w:rPr>
          <w:rFonts w:hint="eastAsia" w:ascii="宋体" w:hAnsi="宋体" w:eastAsia="宋体" w:cs="宋体"/>
          <w:sz w:val="28"/>
          <w:szCs w:val="28"/>
        </w:rPr>
      </w:pPr>
      <w:r>
        <w:rPr>
          <w:rFonts w:hint="eastAsia" w:ascii="宋体" w:hAnsi="宋体" w:eastAsia="宋体" w:cs="宋体"/>
          <w:b/>
          <w:bCs/>
          <w:spacing w:val="12"/>
          <w:sz w:val="28"/>
          <w:szCs w:val="28"/>
        </w:rPr>
        <w:t>2.使用范围：</w:t>
      </w:r>
    </w:p>
    <w:p w14:paraId="2F68DE35">
      <w:pPr>
        <w:pStyle w:val="16"/>
        <w:keepNext w:val="0"/>
        <w:keepLines w:val="0"/>
        <w:pageBreakBefore w:val="0"/>
        <w:widowControl w:val="0"/>
        <w:kinsoku/>
        <w:wordWrap/>
        <w:overflowPunct/>
        <w:topLinePunct w:val="0"/>
        <w:autoSpaceDE/>
        <w:autoSpaceDN/>
        <w:bidi w:val="0"/>
        <w:adjustRightInd/>
        <w:snapToGrid/>
        <w:spacing w:before="174" w:line="360" w:lineRule="auto"/>
        <w:ind w:left="36"/>
        <w:textAlignment w:val="auto"/>
        <w:rPr>
          <w:rFonts w:hint="eastAsia" w:ascii="宋体" w:hAnsi="宋体" w:eastAsia="宋体" w:cs="宋体"/>
          <w:sz w:val="28"/>
          <w:szCs w:val="28"/>
        </w:rPr>
      </w:pPr>
      <w:r>
        <w:rPr>
          <w:rFonts w:hint="eastAsia" w:ascii="宋体" w:hAnsi="宋体" w:eastAsia="宋体" w:cs="宋体"/>
          <w:spacing w:val="5"/>
          <w:sz w:val="28"/>
          <w:szCs w:val="28"/>
        </w:rPr>
        <w:t>各相关科室</w:t>
      </w:r>
    </w:p>
    <w:p w14:paraId="6C8D939D">
      <w:pPr>
        <w:keepNext w:val="0"/>
        <w:keepLines w:val="0"/>
        <w:pageBreakBefore w:val="0"/>
        <w:widowControl w:val="0"/>
        <w:kinsoku/>
        <w:wordWrap/>
        <w:overflowPunct/>
        <w:topLinePunct w:val="0"/>
        <w:autoSpaceDE/>
        <w:autoSpaceDN/>
        <w:bidi w:val="0"/>
        <w:adjustRightInd/>
        <w:snapToGrid/>
        <w:spacing w:before="239" w:line="360" w:lineRule="auto"/>
        <w:ind w:left="31"/>
        <w:textAlignment w:val="auto"/>
        <w:rPr>
          <w:rFonts w:hint="eastAsia" w:ascii="宋体" w:hAnsi="宋体" w:eastAsia="宋体" w:cs="宋体"/>
          <w:sz w:val="28"/>
          <w:szCs w:val="28"/>
        </w:rPr>
      </w:pPr>
      <w:r>
        <w:rPr>
          <w:rFonts w:hint="eastAsia" w:ascii="宋体" w:hAnsi="宋体" w:eastAsia="宋体" w:cs="宋体"/>
          <w:b/>
          <w:bCs/>
          <w:spacing w:val="12"/>
          <w:sz w:val="28"/>
          <w:szCs w:val="28"/>
        </w:rPr>
        <w:t>3.具体要求：</w:t>
      </w:r>
    </w:p>
    <w:p w14:paraId="44A310E6">
      <w:pPr>
        <w:pStyle w:val="16"/>
        <w:keepNext w:val="0"/>
        <w:keepLines w:val="0"/>
        <w:pageBreakBefore w:val="0"/>
        <w:widowControl w:val="0"/>
        <w:kinsoku/>
        <w:wordWrap/>
        <w:overflowPunct/>
        <w:topLinePunct w:val="0"/>
        <w:autoSpaceDE/>
        <w:autoSpaceDN/>
        <w:bidi w:val="0"/>
        <w:adjustRightInd/>
        <w:snapToGrid/>
        <w:spacing w:before="176" w:line="360" w:lineRule="auto"/>
        <w:ind w:left="33" w:right="16" w:hanging="3"/>
        <w:textAlignment w:val="auto"/>
        <w:rPr>
          <w:rFonts w:hint="eastAsia" w:ascii="宋体" w:hAnsi="宋体" w:eastAsia="宋体" w:cs="宋体"/>
          <w:sz w:val="28"/>
          <w:szCs w:val="28"/>
        </w:rPr>
      </w:pPr>
      <w:r>
        <w:rPr>
          <w:rFonts w:hint="eastAsia" w:ascii="宋体" w:hAnsi="宋体" w:eastAsia="宋体" w:cs="宋体"/>
          <w:spacing w:val="10"/>
          <w:sz w:val="28"/>
          <w:szCs w:val="28"/>
        </w:rPr>
        <w:t>3.1</w:t>
      </w:r>
      <w:r>
        <w:rPr>
          <w:rFonts w:hint="eastAsia" w:ascii="宋体" w:hAnsi="宋体" w:eastAsia="宋体" w:cs="宋体"/>
          <w:spacing w:val="-24"/>
          <w:sz w:val="28"/>
          <w:szCs w:val="28"/>
        </w:rPr>
        <w:t xml:space="preserve"> </w:t>
      </w:r>
      <w:r>
        <w:rPr>
          <w:rFonts w:hint="eastAsia" w:ascii="宋体" w:hAnsi="宋体" w:eastAsia="宋体" w:cs="宋体"/>
          <w:spacing w:val="10"/>
          <w:sz w:val="28"/>
          <w:szCs w:val="28"/>
        </w:rPr>
        <w:t>强化操作人员的辐射防护意识，严格遵守各项安全操作</w:t>
      </w:r>
      <w:r>
        <w:rPr>
          <w:rFonts w:hint="eastAsia" w:ascii="宋体" w:hAnsi="宋体" w:eastAsia="宋体" w:cs="宋体"/>
          <w:spacing w:val="8"/>
          <w:sz w:val="28"/>
          <w:szCs w:val="28"/>
        </w:rPr>
        <w:t>规程，切实落实辐射安全各项防护措施，有效避免人员超剂</w:t>
      </w:r>
      <w:r>
        <w:rPr>
          <w:rFonts w:hint="eastAsia" w:ascii="宋体" w:hAnsi="宋体" w:eastAsia="宋体" w:cs="宋体"/>
          <w:spacing w:val="7"/>
          <w:sz w:val="28"/>
          <w:szCs w:val="28"/>
        </w:rPr>
        <w:t>量照射和辐射事故的发生。</w:t>
      </w:r>
    </w:p>
    <w:p w14:paraId="1E5B0162">
      <w:pPr>
        <w:pStyle w:val="16"/>
        <w:keepNext w:val="0"/>
        <w:keepLines w:val="0"/>
        <w:pageBreakBefore w:val="0"/>
        <w:widowControl w:val="0"/>
        <w:kinsoku/>
        <w:wordWrap/>
        <w:overflowPunct/>
        <w:topLinePunct w:val="0"/>
        <w:autoSpaceDE/>
        <w:autoSpaceDN/>
        <w:bidi w:val="0"/>
        <w:adjustRightInd/>
        <w:snapToGrid/>
        <w:spacing w:before="239" w:line="360" w:lineRule="auto"/>
        <w:ind w:left="33" w:right="16" w:hanging="2"/>
        <w:textAlignment w:val="auto"/>
        <w:rPr>
          <w:rFonts w:hint="eastAsia" w:ascii="宋体" w:hAnsi="宋体" w:eastAsia="宋体" w:cs="宋体"/>
          <w:sz w:val="28"/>
          <w:szCs w:val="28"/>
        </w:rPr>
      </w:pPr>
      <w:r>
        <w:rPr>
          <w:rFonts w:hint="eastAsia" w:ascii="宋体" w:hAnsi="宋体" w:eastAsia="宋体" w:cs="宋体"/>
          <w:spacing w:val="10"/>
          <w:sz w:val="28"/>
          <w:szCs w:val="28"/>
        </w:rPr>
        <w:t>3.2</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辐射工作人员开展辐射作业时应遵循照射正当化和防护</w:t>
      </w:r>
      <w:r>
        <w:rPr>
          <w:rFonts w:hint="eastAsia" w:ascii="宋体" w:hAnsi="宋体" w:eastAsia="宋体" w:cs="宋体"/>
          <w:spacing w:val="8"/>
          <w:sz w:val="28"/>
          <w:szCs w:val="28"/>
        </w:rPr>
        <w:t>最优化原则，正确操作辐射设备，避免不当使用过高电压照射；在待检患者拍摄前，应认真核对辐射方案，准确对位，</w:t>
      </w:r>
      <w:r>
        <w:rPr>
          <w:rFonts w:hint="eastAsia" w:ascii="宋体" w:hAnsi="宋体" w:eastAsia="宋体" w:cs="宋体"/>
          <w:spacing w:val="7"/>
          <w:sz w:val="28"/>
          <w:szCs w:val="28"/>
        </w:rPr>
        <w:t>避免因操作不当导致重复照射。</w:t>
      </w:r>
    </w:p>
    <w:p w14:paraId="4007B211">
      <w:pPr>
        <w:pStyle w:val="16"/>
        <w:keepNext w:val="0"/>
        <w:keepLines w:val="0"/>
        <w:pageBreakBefore w:val="0"/>
        <w:widowControl w:val="0"/>
        <w:kinsoku/>
        <w:wordWrap/>
        <w:overflowPunct/>
        <w:topLinePunct w:val="0"/>
        <w:autoSpaceDE/>
        <w:autoSpaceDN/>
        <w:bidi w:val="0"/>
        <w:adjustRightInd/>
        <w:snapToGrid/>
        <w:spacing w:before="240" w:line="360" w:lineRule="auto"/>
        <w:ind w:left="34" w:right="16" w:hanging="3"/>
        <w:textAlignment w:val="auto"/>
        <w:rPr>
          <w:rFonts w:hint="eastAsia" w:ascii="宋体" w:hAnsi="宋体" w:eastAsia="宋体" w:cs="宋体"/>
          <w:sz w:val="28"/>
          <w:szCs w:val="28"/>
        </w:rPr>
      </w:pPr>
      <w:r>
        <w:rPr>
          <w:rFonts w:hint="eastAsia" w:ascii="宋体" w:hAnsi="宋体" w:eastAsia="宋体" w:cs="宋体"/>
          <w:spacing w:val="10"/>
          <w:sz w:val="28"/>
          <w:szCs w:val="28"/>
        </w:rPr>
        <w:t>3.3</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辐射工作人员上岗前须参加环保部门组织辐射防护知识</w:t>
      </w:r>
      <w:r>
        <w:rPr>
          <w:rFonts w:hint="eastAsia" w:ascii="宋体" w:hAnsi="宋体" w:eastAsia="宋体" w:cs="宋体"/>
          <w:spacing w:val="8"/>
          <w:sz w:val="28"/>
          <w:szCs w:val="28"/>
        </w:rPr>
        <w:t>和相关法规的专门培训，取得《培训合格证》后方可上岗，</w:t>
      </w:r>
      <w:r>
        <w:rPr>
          <w:rFonts w:hint="eastAsia" w:ascii="宋体" w:hAnsi="宋体" w:eastAsia="宋体" w:cs="宋体"/>
          <w:spacing w:val="7"/>
          <w:sz w:val="28"/>
          <w:szCs w:val="28"/>
        </w:rPr>
        <w:t>培训合格证满四年应参加复训。</w:t>
      </w:r>
    </w:p>
    <w:p w14:paraId="6E5DA7EA">
      <w:pPr>
        <w:pStyle w:val="16"/>
        <w:keepNext w:val="0"/>
        <w:keepLines w:val="0"/>
        <w:pageBreakBefore w:val="0"/>
        <w:widowControl w:val="0"/>
        <w:kinsoku/>
        <w:wordWrap/>
        <w:overflowPunct/>
        <w:topLinePunct w:val="0"/>
        <w:autoSpaceDE/>
        <w:autoSpaceDN/>
        <w:bidi w:val="0"/>
        <w:adjustRightInd/>
        <w:snapToGrid/>
        <w:spacing w:before="239" w:line="360" w:lineRule="auto"/>
        <w:ind w:left="37" w:right="16" w:hanging="6"/>
        <w:textAlignment w:val="auto"/>
        <w:rPr>
          <w:rFonts w:hint="eastAsia" w:ascii="宋体" w:hAnsi="宋体" w:eastAsia="宋体" w:cs="宋体"/>
          <w:sz w:val="28"/>
          <w:szCs w:val="28"/>
        </w:rPr>
      </w:pPr>
      <w:r>
        <w:rPr>
          <w:rFonts w:hint="eastAsia" w:ascii="宋体" w:hAnsi="宋体" w:eastAsia="宋体" w:cs="宋体"/>
          <w:spacing w:val="10"/>
          <w:sz w:val="28"/>
          <w:szCs w:val="28"/>
        </w:rPr>
        <w:t>3.4</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辐射工作人员须按规定配备个人剂量片，每季度定期送</w:t>
      </w:r>
      <w:r>
        <w:rPr>
          <w:rFonts w:hint="eastAsia" w:ascii="宋体" w:hAnsi="宋体" w:eastAsia="宋体" w:cs="宋体"/>
          <w:spacing w:val="7"/>
          <w:sz w:val="28"/>
          <w:szCs w:val="28"/>
        </w:rPr>
        <w:t>检，并按规定建立个人剂量管理档案。</w:t>
      </w:r>
    </w:p>
    <w:p w14:paraId="30091060">
      <w:pPr>
        <w:pStyle w:val="16"/>
        <w:keepNext w:val="0"/>
        <w:keepLines w:val="0"/>
        <w:pageBreakBefore w:val="0"/>
        <w:widowControl w:val="0"/>
        <w:kinsoku/>
        <w:wordWrap/>
        <w:overflowPunct/>
        <w:topLinePunct w:val="0"/>
        <w:autoSpaceDE/>
        <w:autoSpaceDN/>
        <w:bidi w:val="0"/>
        <w:adjustRightInd/>
        <w:snapToGrid/>
        <w:spacing w:before="241" w:line="360" w:lineRule="auto"/>
        <w:ind w:left="34" w:right="16" w:hanging="3"/>
        <w:textAlignment w:val="auto"/>
        <w:rPr>
          <w:rFonts w:hint="eastAsia" w:ascii="宋体" w:hAnsi="宋体" w:eastAsia="宋体" w:cs="宋体"/>
          <w:sz w:val="28"/>
          <w:szCs w:val="28"/>
        </w:rPr>
      </w:pPr>
      <w:r>
        <w:rPr>
          <w:rFonts w:hint="eastAsia" w:ascii="宋体" w:hAnsi="宋体" w:eastAsia="宋体" w:cs="宋体"/>
          <w:spacing w:val="10"/>
          <w:sz w:val="28"/>
          <w:szCs w:val="28"/>
        </w:rPr>
        <w:t>3.5</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辐射工作人员进入机房控制室前需佩戴个人计量片，开</w:t>
      </w:r>
      <w:r>
        <w:rPr>
          <w:rFonts w:hint="eastAsia" w:ascii="宋体" w:hAnsi="宋体" w:eastAsia="宋体" w:cs="宋体"/>
          <w:spacing w:val="8"/>
          <w:sz w:val="28"/>
          <w:szCs w:val="28"/>
        </w:rPr>
        <w:t>机前需检查辐射防护设备运行情况，发现异常情况立即切断</w:t>
      </w:r>
    </w:p>
    <w:p w14:paraId="759B603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sectPr>
          <w:pgSz w:w="11906" w:h="16839"/>
          <w:pgMar w:top="1431" w:right="1785" w:bottom="0" w:left="1785" w:header="850" w:footer="567" w:gutter="0"/>
          <w:cols w:space="720" w:num="1"/>
        </w:sectPr>
      </w:pPr>
    </w:p>
    <w:p w14:paraId="24B2CB4C">
      <w:pPr>
        <w:pStyle w:val="16"/>
        <w:keepNext w:val="0"/>
        <w:keepLines w:val="0"/>
        <w:pageBreakBefore w:val="0"/>
        <w:widowControl w:val="0"/>
        <w:kinsoku/>
        <w:wordWrap/>
        <w:overflowPunct/>
        <w:topLinePunct w:val="0"/>
        <w:autoSpaceDE/>
        <w:autoSpaceDN/>
        <w:bidi w:val="0"/>
        <w:adjustRightInd/>
        <w:snapToGrid/>
        <w:spacing w:before="162" w:line="360" w:lineRule="auto"/>
        <w:ind w:left="70"/>
        <w:textAlignment w:val="auto"/>
        <w:rPr>
          <w:rFonts w:hint="eastAsia" w:ascii="宋体" w:hAnsi="宋体" w:eastAsia="宋体" w:cs="宋体"/>
          <w:sz w:val="28"/>
          <w:szCs w:val="28"/>
        </w:rPr>
      </w:pPr>
      <w:r>
        <w:rPr>
          <w:rFonts w:hint="eastAsia" w:ascii="宋体" w:hAnsi="宋体" w:eastAsia="宋体" w:cs="宋体"/>
          <w:spacing w:val="7"/>
          <w:sz w:val="28"/>
          <w:szCs w:val="28"/>
        </w:rPr>
        <w:t>电源，报告管理部门，待异常状况排除后方可开机工作。</w:t>
      </w:r>
    </w:p>
    <w:p w14:paraId="55B338B1">
      <w:pPr>
        <w:pStyle w:val="16"/>
        <w:keepNext w:val="0"/>
        <w:keepLines w:val="0"/>
        <w:pageBreakBefore w:val="0"/>
        <w:widowControl w:val="0"/>
        <w:kinsoku/>
        <w:wordWrap/>
        <w:overflowPunct/>
        <w:topLinePunct w:val="0"/>
        <w:autoSpaceDE/>
        <w:autoSpaceDN/>
        <w:bidi w:val="0"/>
        <w:adjustRightInd/>
        <w:snapToGrid/>
        <w:spacing w:before="242" w:line="360" w:lineRule="auto"/>
        <w:ind w:left="33" w:right="16" w:hanging="2"/>
        <w:textAlignment w:val="auto"/>
        <w:rPr>
          <w:rFonts w:hint="eastAsia" w:ascii="宋体" w:hAnsi="宋体" w:eastAsia="宋体" w:cs="宋体"/>
          <w:sz w:val="28"/>
          <w:szCs w:val="28"/>
        </w:rPr>
      </w:pPr>
      <w:r>
        <w:rPr>
          <w:rFonts w:hint="eastAsia" w:ascii="宋体" w:hAnsi="宋体" w:eastAsia="宋体" w:cs="宋体"/>
          <w:spacing w:val="6"/>
          <w:sz w:val="28"/>
          <w:szCs w:val="28"/>
        </w:rPr>
        <w:t>3.6</w:t>
      </w:r>
      <w:r>
        <w:rPr>
          <w:rFonts w:hint="eastAsia" w:ascii="宋体" w:hAnsi="宋体" w:eastAsia="宋体" w:cs="宋体"/>
          <w:spacing w:val="-45"/>
          <w:sz w:val="28"/>
          <w:szCs w:val="28"/>
        </w:rPr>
        <w:t xml:space="preserve"> </w:t>
      </w:r>
      <w:r>
        <w:rPr>
          <w:rFonts w:hint="eastAsia" w:ascii="宋体" w:hAnsi="宋体" w:eastAsia="宋体" w:cs="宋体"/>
          <w:spacing w:val="6"/>
          <w:sz w:val="28"/>
          <w:szCs w:val="28"/>
        </w:rPr>
        <w:t>辐射工作场所配备“</w:t>
      </w:r>
      <w:r>
        <w:rPr>
          <w:rFonts w:hint="eastAsia" w:ascii="宋体" w:hAnsi="宋体" w:eastAsia="宋体" w:cs="宋体"/>
          <w:spacing w:val="-95"/>
          <w:sz w:val="28"/>
          <w:szCs w:val="28"/>
        </w:rPr>
        <w:t xml:space="preserve"> </w:t>
      </w:r>
      <w:r>
        <w:rPr>
          <w:rFonts w:hint="eastAsia" w:ascii="宋体" w:hAnsi="宋体" w:eastAsia="宋体" w:cs="宋体"/>
          <w:spacing w:val="6"/>
          <w:sz w:val="28"/>
          <w:szCs w:val="28"/>
        </w:rPr>
        <w:t>当心电离辐射</w:t>
      </w:r>
      <w:r>
        <w:rPr>
          <w:rFonts w:hint="eastAsia" w:ascii="宋体" w:hAnsi="宋体" w:eastAsia="宋体" w:cs="宋体"/>
          <w:spacing w:val="-107"/>
          <w:sz w:val="28"/>
          <w:szCs w:val="28"/>
        </w:rPr>
        <w:t xml:space="preserve"> </w:t>
      </w:r>
      <w:r>
        <w:rPr>
          <w:rFonts w:hint="eastAsia" w:ascii="宋体" w:hAnsi="宋体" w:eastAsia="宋体" w:cs="宋体"/>
          <w:spacing w:val="6"/>
          <w:sz w:val="28"/>
          <w:szCs w:val="28"/>
        </w:rPr>
        <w:t>”警示标志、工作状</w:t>
      </w:r>
      <w:r>
        <w:rPr>
          <w:rFonts w:hint="eastAsia" w:ascii="宋体" w:hAnsi="宋体" w:eastAsia="宋体" w:cs="宋体"/>
          <w:spacing w:val="8"/>
          <w:sz w:val="28"/>
          <w:szCs w:val="28"/>
        </w:rPr>
        <w:t>态指示、通排风设备等防护措施，开展日常检查和维护，保证其正常运行，并制定辐射工作场所监测计划。</w:t>
      </w:r>
    </w:p>
    <w:p w14:paraId="4C5F1754">
      <w:pPr>
        <w:pStyle w:val="16"/>
        <w:keepNext w:val="0"/>
        <w:keepLines w:val="0"/>
        <w:pageBreakBefore w:val="0"/>
        <w:widowControl w:val="0"/>
        <w:kinsoku/>
        <w:wordWrap/>
        <w:overflowPunct/>
        <w:topLinePunct w:val="0"/>
        <w:autoSpaceDE/>
        <w:autoSpaceDN/>
        <w:bidi w:val="0"/>
        <w:adjustRightInd/>
        <w:snapToGrid/>
        <w:spacing w:before="240" w:line="360" w:lineRule="auto"/>
        <w:ind w:left="40" w:right="71" w:hanging="9"/>
        <w:textAlignment w:val="auto"/>
        <w:rPr>
          <w:rFonts w:hint="eastAsia" w:ascii="宋体" w:hAnsi="宋体" w:eastAsia="宋体" w:cs="宋体"/>
          <w:sz w:val="28"/>
          <w:szCs w:val="28"/>
        </w:rPr>
      </w:pPr>
      <w:r>
        <w:rPr>
          <w:rFonts w:hint="eastAsia" w:ascii="宋体" w:hAnsi="宋体" w:eastAsia="宋体" w:cs="宋体"/>
          <w:spacing w:val="8"/>
          <w:sz w:val="28"/>
          <w:szCs w:val="28"/>
        </w:rPr>
        <w:t>3.7</w:t>
      </w:r>
      <w:r>
        <w:rPr>
          <w:rFonts w:hint="eastAsia" w:ascii="宋体" w:hAnsi="宋体" w:eastAsia="宋体" w:cs="宋体"/>
          <w:spacing w:val="-47"/>
          <w:sz w:val="28"/>
          <w:szCs w:val="28"/>
        </w:rPr>
        <w:t xml:space="preserve"> </w:t>
      </w:r>
      <w:r>
        <w:rPr>
          <w:rFonts w:hint="eastAsia" w:ascii="宋体" w:hAnsi="宋体" w:eastAsia="宋体" w:cs="宋体"/>
          <w:spacing w:val="8"/>
          <w:sz w:val="28"/>
          <w:szCs w:val="28"/>
        </w:rPr>
        <w:t>须建立动态的放射源和射线装置台账，落实设备维护、</w:t>
      </w:r>
      <w:r>
        <w:rPr>
          <w:rFonts w:hint="eastAsia" w:ascii="宋体" w:hAnsi="宋体" w:eastAsia="宋体" w:cs="宋体"/>
          <w:spacing w:val="7"/>
          <w:sz w:val="28"/>
          <w:szCs w:val="28"/>
        </w:rPr>
        <w:t>维修管理制度，并做好相应的记录。</w:t>
      </w:r>
    </w:p>
    <w:p w14:paraId="0A3BF0AF">
      <w:pPr>
        <w:pStyle w:val="16"/>
        <w:keepNext w:val="0"/>
        <w:keepLines w:val="0"/>
        <w:pageBreakBefore w:val="0"/>
        <w:widowControl w:val="0"/>
        <w:kinsoku/>
        <w:wordWrap/>
        <w:overflowPunct/>
        <w:topLinePunct w:val="0"/>
        <w:autoSpaceDE/>
        <w:autoSpaceDN/>
        <w:bidi w:val="0"/>
        <w:adjustRightInd/>
        <w:snapToGrid/>
        <w:spacing w:before="239" w:line="360" w:lineRule="auto"/>
        <w:ind w:left="44" w:right="16" w:hanging="13"/>
        <w:textAlignment w:val="auto"/>
        <w:rPr>
          <w:rFonts w:hint="eastAsia" w:ascii="宋体" w:hAnsi="宋体" w:eastAsia="宋体" w:cs="宋体"/>
          <w:sz w:val="28"/>
          <w:szCs w:val="28"/>
        </w:rPr>
      </w:pPr>
      <w:r>
        <w:rPr>
          <w:rFonts w:hint="eastAsia" w:ascii="宋体" w:hAnsi="宋体" w:eastAsia="宋体" w:cs="宋体"/>
          <w:spacing w:val="9"/>
          <w:sz w:val="28"/>
          <w:szCs w:val="28"/>
        </w:rPr>
        <w:t>3.8</w:t>
      </w:r>
      <w:r>
        <w:rPr>
          <w:rFonts w:hint="eastAsia" w:ascii="宋体" w:hAnsi="宋体" w:eastAsia="宋体" w:cs="宋体"/>
          <w:spacing w:val="-35"/>
          <w:sz w:val="28"/>
          <w:szCs w:val="28"/>
        </w:rPr>
        <w:t xml:space="preserve"> </w:t>
      </w:r>
      <w:r>
        <w:rPr>
          <w:rFonts w:hint="eastAsia" w:ascii="宋体" w:hAnsi="宋体" w:eastAsia="宋体" w:cs="宋体"/>
          <w:spacing w:val="9"/>
          <w:sz w:val="28"/>
          <w:szCs w:val="28"/>
        </w:rPr>
        <w:t>须安排专人负责《全国核技术利用辐射安全申报系统》</w:t>
      </w:r>
      <w:r>
        <w:rPr>
          <w:rFonts w:hint="eastAsia" w:ascii="宋体" w:hAnsi="宋体" w:eastAsia="宋体" w:cs="宋体"/>
          <w:spacing w:val="8"/>
          <w:sz w:val="28"/>
          <w:szCs w:val="28"/>
        </w:rPr>
        <w:t>的信息更新、辐射安全年度自查评估、许可证年审、许可证</w:t>
      </w:r>
      <w:r>
        <w:rPr>
          <w:rFonts w:hint="eastAsia" w:ascii="宋体" w:hAnsi="宋体" w:eastAsia="宋体" w:cs="宋体"/>
          <w:spacing w:val="6"/>
          <w:sz w:val="28"/>
          <w:szCs w:val="28"/>
        </w:rPr>
        <w:t>变更及延续手续等工作。</w:t>
      </w:r>
    </w:p>
    <w:p w14:paraId="2324203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sectPr>
          <w:pgSz w:w="11906" w:h="16839"/>
          <w:pgMar w:top="1431" w:right="1785" w:bottom="0" w:left="1785" w:header="850" w:footer="567" w:gutter="0"/>
          <w:cols w:space="720" w:num="1"/>
        </w:sectPr>
      </w:pPr>
    </w:p>
    <w:p w14:paraId="4EF75192">
      <w:pPr>
        <w:pStyle w:val="16"/>
        <w:keepNext w:val="0"/>
        <w:keepLines w:val="0"/>
        <w:pageBreakBefore w:val="0"/>
        <w:widowControl w:val="0"/>
        <w:kinsoku/>
        <w:wordWrap/>
        <w:overflowPunct/>
        <w:topLinePunct w:val="0"/>
        <w:autoSpaceDE/>
        <w:autoSpaceDN/>
        <w:bidi w:val="0"/>
        <w:adjustRightInd/>
        <w:snapToGrid/>
        <w:spacing w:before="101" w:line="360" w:lineRule="auto"/>
        <w:ind w:left="926" w:firstLine="1148" w:firstLineChars="400"/>
        <w:textAlignment w:val="auto"/>
        <w:outlineLvl w:val="0"/>
        <w:rPr>
          <w:rFonts w:hint="eastAsia" w:ascii="宋体" w:hAnsi="宋体" w:eastAsia="宋体" w:cs="宋体"/>
          <w:sz w:val="28"/>
          <w:szCs w:val="28"/>
        </w:rPr>
      </w:pPr>
      <w:r>
        <w:rPr>
          <w:rFonts w:hint="eastAsia" w:ascii="宋体" w:hAnsi="宋体" w:eastAsia="宋体" w:cs="宋体"/>
          <w:b/>
          <w:bCs/>
          <w:spacing w:val="3"/>
          <w:sz w:val="28"/>
          <w:szCs w:val="28"/>
        </w:rPr>
        <w:t>三、X</w:t>
      </w:r>
      <w:r>
        <w:rPr>
          <w:rFonts w:hint="eastAsia" w:ascii="宋体" w:hAnsi="宋体" w:eastAsia="宋体" w:cs="宋体"/>
          <w:spacing w:val="-68"/>
          <w:sz w:val="28"/>
          <w:szCs w:val="28"/>
        </w:rPr>
        <w:t xml:space="preserve"> </w:t>
      </w:r>
      <w:r>
        <w:rPr>
          <w:rFonts w:hint="eastAsia" w:ascii="宋体" w:hAnsi="宋体" w:eastAsia="宋体" w:cs="宋体"/>
          <w:b/>
          <w:bCs/>
          <w:spacing w:val="3"/>
          <w:sz w:val="28"/>
          <w:szCs w:val="28"/>
        </w:rPr>
        <w:t>线诊断中受检者的防护制度</w:t>
      </w:r>
    </w:p>
    <w:p w14:paraId="12C07129">
      <w:pPr>
        <w:keepNext w:val="0"/>
        <w:keepLines w:val="0"/>
        <w:pageBreakBefore w:val="0"/>
        <w:widowControl w:val="0"/>
        <w:kinsoku/>
        <w:wordWrap/>
        <w:overflowPunct/>
        <w:topLinePunct w:val="0"/>
        <w:autoSpaceDE/>
        <w:autoSpaceDN/>
        <w:bidi w:val="0"/>
        <w:adjustRightInd/>
        <w:snapToGrid/>
        <w:spacing w:before="166" w:line="360" w:lineRule="auto"/>
        <w:ind w:left="48"/>
        <w:textAlignment w:val="auto"/>
        <w:rPr>
          <w:rFonts w:hint="eastAsia" w:ascii="宋体" w:hAnsi="宋体" w:eastAsia="宋体" w:cs="宋体"/>
          <w:sz w:val="28"/>
          <w:szCs w:val="28"/>
        </w:rPr>
      </w:pPr>
      <w:r>
        <w:rPr>
          <w:rFonts w:hint="eastAsia" w:ascii="宋体" w:hAnsi="宋体" w:eastAsia="宋体" w:cs="宋体"/>
          <w:b/>
          <w:bCs/>
          <w:spacing w:val="-6"/>
          <w:sz w:val="28"/>
          <w:szCs w:val="28"/>
        </w:rPr>
        <w:t>1. 目的：</w:t>
      </w:r>
    </w:p>
    <w:p w14:paraId="5BD066E7">
      <w:pPr>
        <w:pStyle w:val="16"/>
        <w:keepNext w:val="0"/>
        <w:keepLines w:val="0"/>
        <w:pageBreakBefore w:val="0"/>
        <w:widowControl w:val="0"/>
        <w:kinsoku/>
        <w:wordWrap/>
        <w:overflowPunct/>
        <w:topLinePunct w:val="0"/>
        <w:autoSpaceDE/>
        <w:autoSpaceDN/>
        <w:bidi w:val="0"/>
        <w:adjustRightInd/>
        <w:snapToGrid/>
        <w:spacing w:before="171" w:line="360" w:lineRule="auto"/>
        <w:ind w:left="44" w:right="16" w:hanging="8"/>
        <w:textAlignment w:val="auto"/>
        <w:rPr>
          <w:rFonts w:hint="eastAsia" w:ascii="宋体" w:hAnsi="宋体" w:eastAsia="宋体" w:cs="宋体"/>
          <w:sz w:val="28"/>
          <w:szCs w:val="28"/>
        </w:rPr>
      </w:pPr>
      <w:r>
        <w:rPr>
          <w:rFonts w:hint="eastAsia" w:ascii="宋体" w:hAnsi="宋体" w:eastAsia="宋体" w:cs="宋体"/>
          <w:spacing w:val="8"/>
          <w:sz w:val="28"/>
          <w:szCs w:val="28"/>
        </w:rPr>
        <w:t>依据相关法律法规，使辐射诊疗工作安全有效，避免对患者</w:t>
      </w:r>
      <w:r>
        <w:rPr>
          <w:rFonts w:hint="eastAsia" w:ascii="宋体" w:hAnsi="宋体" w:eastAsia="宋体" w:cs="宋体"/>
          <w:spacing w:val="7"/>
          <w:sz w:val="28"/>
          <w:szCs w:val="28"/>
        </w:rPr>
        <w:t>重复照射，保证患者健康诊疗，特制订本制度。</w:t>
      </w:r>
    </w:p>
    <w:p w14:paraId="0A22224F">
      <w:pPr>
        <w:keepNext w:val="0"/>
        <w:keepLines w:val="0"/>
        <w:pageBreakBefore w:val="0"/>
        <w:widowControl w:val="0"/>
        <w:kinsoku/>
        <w:wordWrap/>
        <w:overflowPunct/>
        <w:topLinePunct w:val="0"/>
        <w:autoSpaceDE/>
        <w:autoSpaceDN/>
        <w:bidi w:val="0"/>
        <w:adjustRightInd/>
        <w:snapToGrid/>
        <w:spacing w:line="360" w:lineRule="auto"/>
        <w:ind w:left="29"/>
        <w:textAlignment w:val="auto"/>
        <w:rPr>
          <w:rFonts w:hint="eastAsia" w:ascii="宋体" w:hAnsi="宋体" w:eastAsia="宋体" w:cs="宋体"/>
          <w:sz w:val="28"/>
          <w:szCs w:val="28"/>
        </w:rPr>
      </w:pPr>
      <w:r>
        <w:rPr>
          <w:rFonts w:hint="eastAsia" w:ascii="宋体" w:hAnsi="宋体" w:eastAsia="宋体" w:cs="宋体"/>
          <w:b/>
          <w:bCs/>
          <w:spacing w:val="12"/>
          <w:sz w:val="28"/>
          <w:szCs w:val="28"/>
        </w:rPr>
        <w:t>2.使用范围：</w:t>
      </w:r>
    </w:p>
    <w:p w14:paraId="6C7F53D3">
      <w:pPr>
        <w:pStyle w:val="16"/>
        <w:keepNext w:val="0"/>
        <w:keepLines w:val="0"/>
        <w:pageBreakBefore w:val="0"/>
        <w:widowControl w:val="0"/>
        <w:kinsoku/>
        <w:wordWrap/>
        <w:overflowPunct/>
        <w:topLinePunct w:val="0"/>
        <w:autoSpaceDE/>
        <w:autoSpaceDN/>
        <w:bidi w:val="0"/>
        <w:adjustRightInd/>
        <w:snapToGrid/>
        <w:spacing w:before="174" w:line="360" w:lineRule="auto"/>
        <w:ind w:left="36"/>
        <w:textAlignment w:val="auto"/>
        <w:rPr>
          <w:rFonts w:hint="eastAsia" w:ascii="宋体" w:hAnsi="宋体" w:eastAsia="宋体" w:cs="宋体"/>
          <w:sz w:val="28"/>
          <w:szCs w:val="28"/>
        </w:rPr>
      </w:pPr>
      <w:r>
        <w:rPr>
          <w:rFonts w:hint="eastAsia" w:ascii="宋体" w:hAnsi="宋体" w:eastAsia="宋体" w:cs="宋体"/>
          <w:spacing w:val="5"/>
          <w:sz w:val="28"/>
          <w:szCs w:val="28"/>
        </w:rPr>
        <w:t>各相关科室</w:t>
      </w:r>
    </w:p>
    <w:p w14:paraId="5E0E5B8D">
      <w:pPr>
        <w:keepNext w:val="0"/>
        <w:keepLines w:val="0"/>
        <w:pageBreakBefore w:val="0"/>
        <w:widowControl w:val="0"/>
        <w:kinsoku/>
        <w:wordWrap/>
        <w:overflowPunct/>
        <w:topLinePunct w:val="0"/>
        <w:autoSpaceDE/>
        <w:autoSpaceDN/>
        <w:bidi w:val="0"/>
        <w:adjustRightInd/>
        <w:snapToGrid/>
        <w:spacing w:before="239" w:line="360" w:lineRule="auto"/>
        <w:ind w:left="31"/>
        <w:textAlignment w:val="auto"/>
        <w:rPr>
          <w:rFonts w:hint="eastAsia" w:ascii="宋体" w:hAnsi="宋体" w:eastAsia="宋体" w:cs="宋体"/>
          <w:sz w:val="28"/>
          <w:szCs w:val="28"/>
        </w:rPr>
      </w:pPr>
      <w:r>
        <w:rPr>
          <w:rFonts w:hint="eastAsia" w:ascii="宋体" w:hAnsi="宋体" w:eastAsia="宋体" w:cs="宋体"/>
          <w:b/>
          <w:bCs/>
          <w:spacing w:val="12"/>
          <w:sz w:val="28"/>
          <w:szCs w:val="28"/>
        </w:rPr>
        <w:t>3.具体要求：</w:t>
      </w:r>
    </w:p>
    <w:p w14:paraId="650FA6BB">
      <w:pPr>
        <w:pStyle w:val="16"/>
        <w:keepNext w:val="0"/>
        <w:keepLines w:val="0"/>
        <w:pageBreakBefore w:val="0"/>
        <w:widowControl w:val="0"/>
        <w:kinsoku/>
        <w:wordWrap/>
        <w:overflowPunct/>
        <w:topLinePunct w:val="0"/>
        <w:autoSpaceDE/>
        <w:autoSpaceDN/>
        <w:bidi w:val="0"/>
        <w:adjustRightInd/>
        <w:snapToGrid/>
        <w:spacing w:before="177" w:line="360" w:lineRule="auto"/>
        <w:ind w:left="34" w:right="13" w:hanging="3"/>
        <w:textAlignment w:val="auto"/>
        <w:rPr>
          <w:rFonts w:hint="eastAsia" w:ascii="宋体" w:hAnsi="宋体" w:eastAsia="宋体" w:cs="宋体"/>
          <w:sz w:val="28"/>
          <w:szCs w:val="28"/>
        </w:rPr>
      </w:pPr>
      <w:r>
        <w:rPr>
          <w:rFonts w:hint="eastAsia" w:ascii="宋体" w:hAnsi="宋体" w:eastAsia="宋体" w:cs="宋体"/>
          <w:spacing w:val="7"/>
          <w:sz w:val="28"/>
          <w:szCs w:val="28"/>
        </w:rPr>
        <w:t>3.1</w:t>
      </w:r>
      <w:r>
        <w:rPr>
          <w:rFonts w:hint="eastAsia" w:ascii="宋体" w:hAnsi="宋体" w:eastAsia="宋体" w:cs="宋体"/>
          <w:spacing w:val="-15"/>
          <w:sz w:val="28"/>
          <w:szCs w:val="28"/>
        </w:rPr>
        <w:t xml:space="preserve"> </w:t>
      </w:r>
      <w:r>
        <w:rPr>
          <w:rFonts w:hint="eastAsia" w:ascii="宋体" w:hAnsi="宋体" w:eastAsia="宋体" w:cs="宋体"/>
          <w:spacing w:val="7"/>
          <w:sz w:val="28"/>
          <w:szCs w:val="28"/>
        </w:rPr>
        <w:t>医师应对</w:t>
      </w:r>
      <w:r>
        <w:rPr>
          <w:rFonts w:hint="eastAsia" w:ascii="宋体" w:hAnsi="宋体" w:eastAsia="宋体" w:cs="宋体"/>
          <w:spacing w:val="-63"/>
          <w:sz w:val="28"/>
          <w:szCs w:val="28"/>
        </w:rPr>
        <w:t xml:space="preserve"> </w:t>
      </w:r>
      <w:r>
        <w:rPr>
          <w:rFonts w:hint="eastAsia" w:ascii="宋体" w:hAnsi="宋体" w:eastAsia="宋体" w:cs="宋体"/>
          <w:spacing w:val="7"/>
          <w:sz w:val="28"/>
          <w:szCs w:val="28"/>
        </w:rPr>
        <w:t>X</w:t>
      </w:r>
      <w:r>
        <w:rPr>
          <w:rFonts w:hint="eastAsia" w:ascii="宋体" w:hAnsi="宋体" w:eastAsia="宋体" w:cs="宋体"/>
          <w:spacing w:val="-39"/>
          <w:sz w:val="28"/>
          <w:szCs w:val="28"/>
        </w:rPr>
        <w:t xml:space="preserve"> </w:t>
      </w:r>
      <w:r>
        <w:rPr>
          <w:rFonts w:hint="eastAsia" w:ascii="宋体" w:hAnsi="宋体" w:eastAsia="宋体" w:cs="宋体"/>
          <w:spacing w:val="7"/>
          <w:sz w:val="28"/>
          <w:szCs w:val="28"/>
        </w:rPr>
        <w:t>线检查的适应症与合理性进行评价，确定适</w:t>
      </w:r>
      <w:r>
        <w:rPr>
          <w:rFonts w:hint="eastAsia" w:ascii="宋体" w:hAnsi="宋体" w:eastAsia="宋体" w:cs="宋体"/>
          <w:spacing w:val="8"/>
          <w:sz w:val="28"/>
          <w:szCs w:val="28"/>
        </w:rPr>
        <w:t>当的检查方法，在获得相同诊断效果的前提下，尽量避免采</w:t>
      </w:r>
      <w:r>
        <w:rPr>
          <w:rFonts w:hint="eastAsia" w:ascii="宋体" w:hAnsi="宋体" w:eastAsia="宋体" w:cs="宋体"/>
          <w:spacing w:val="10"/>
          <w:sz w:val="28"/>
          <w:szCs w:val="28"/>
        </w:rPr>
        <w:t>用放射性检查诊断技术，合理使用X</w:t>
      </w:r>
      <w:r>
        <w:rPr>
          <w:rFonts w:hint="eastAsia" w:ascii="宋体" w:hAnsi="宋体" w:eastAsia="宋体" w:cs="宋体"/>
          <w:spacing w:val="-39"/>
          <w:sz w:val="28"/>
          <w:szCs w:val="28"/>
        </w:rPr>
        <w:t xml:space="preserve"> </w:t>
      </w:r>
      <w:r>
        <w:rPr>
          <w:rFonts w:hint="eastAsia" w:ascii="宋体" w:hAnsi="宋体" w:eastAsia="宋体" w:cs="宋体"/>
          <w:spacing w:val="10"/>
          <w:sz w:val="28"/>
          <w:szCs w:val="28"/>
        </w:rPr>
        <w:t>射线检查，减少不必要</w:t>
      </w:r>
      <w:r>
        <w:rPr>
          <w:rFonts w:hint="eastAsia" w:ascii="宋体" w:hAnsi="宋体" w:eastAsia="宋体" w:cs="宋体"/>
          <w:spacing w:val="2"/>
          <w:sz w:val="28"/>
          <w:szCs w:val="28"/>
        </w:rPr>
        <w:t>的照射。</w:t>
      </w:r>
    </w:p>
    <w:p w14:paraId="3381C566">
      <w:pPr>
        <w:pStyle w:val="16"/>
        <w:keepNext w:val="0"/>
        <w:keepLines w:val="0"/>
        <w:pageBreakBefore w:val="0"/>
        <w:widowControl w:val="0"/>
        <w:kinsoku/>
        <w:wordWrap/>
        <w:overflowPunct/>
        <w:topLinePunct w:val="0"/>
        <w:autoSpaceDE/>
        <w:autoSpaceDN/>
        <w:bidi w:val="0"/>
        <w:adjustRightInd/>
        <w:snapToGrid/>
        <w:spacing w:before="237" w:line="360" w:lineRule="auto"/>
        <w:ind w:left="33" w:right="13" w:hanging="2"/>
        <w:textAlignment w:val="auto"/>
        <w:rPr>
          <w:rFonts w:hint="eastAsia" w:ascii="宋体" w:hAnsi="宋体" w:eastAsia="宋体" w:cs="宋体"/>
          <w:sz w:val="28"/>
          <w:szCs w:val="28"/>
        </w:rPr>
      </w:pPr>
      <w:r>
        <w:rPr>
          <w:rFonts w:hint="eastAsia" w:ascii="宋体" w:hAnsi="宋体" w:eastAsia="宋体" w:cs="宋体"/>
          <w:spacing w:val="10"/>
          <w:sz w:val="28"/>
          <w:szCs w:val="28"/>
        </w:rPr>
        <w:t>3.2</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技术人员应熟练掌握检查操作技术，并根据被检者具体</w:t>
      </w:r>
      <w:r>
        <w:rPr>
          <w:rFonts w:hint="eastAsia" w:ascii="宋体" w:hAnsi="宋体" w:eastAsia="宋体" w:cs="宋体"/>
          <w:spacing w:val="5"/>
          <w:sz w:val="28"/>
          <w:szCs w:val="28"/>
        </w:rPr>
        <w:t>情况制定照射条件，尽可能采用“</w:t>
      </w:r>
      <w:r>
        <w:rPr>
          <w:rFonts w:hint="eastAsia" w:ascii="宋体" w:hAnsi="宋体" w:eastAsia="宋体" w:cs="宋体"/>
          <w:spacing w:val="-110"/>
          <w:sz w:val="28"/>
          <w:szCs w:val="28"/>
        </w:rPr>
        <w:t xml:space="preserve"> </w:t>
      </w:r>
      <w:r>
        <w:rPr>
          <w:rFonts w:hint="eastAsia" w:ascii="宋体" w:hAnsi="宋体" w:eastAsia="宋体" w:cs="宋体"/>
          <w:spacing w:val="5"/>
          <w:sz w:val="28"/>
          <w:szCs w:val="28"/>
        </w:rPr>
        <w:t>高电压、低电流</w:t>
      </w:r>
      <w:r>
        <w:rPr>
          <w:rFonts w:hint="eastAsia" w:ascii="宋体" w:hAnsi="宋体" w:eastAsia="宋体" w:cs="宋体"/>
          <w:spacing w:val="-105"/>
          <w:sz w:val="28"/>
          <w:szCs w:val="28"/>
        </w:rPr>
        <w:t xml:space="preserve"> </w:t>
      </w:r>
      <w:r>
        <w:rPr>
          <w:rFonts w:hint="eastAsia" w:ascii="宋体" w:hAnsi="宋体" w:eastAsia="宋体" w:cs="宋体"/>
          <w:spacing w:val="5"/>
          <w:sz w:val="28"/>
          <w:szCs w:val="28"/>
        </w:rPr>
        <w:t>”，提高</w:t>
      </w:r>
      <w:r>
        <w:rPr>
          <w:rFonts w:hint="eastAsia" w:ascii="宋体" w:hAnsi="宋体" w:eastAsia="宋体" w:cs="宋体"/>
          <w:spacing w:val="7"/>
          <w:sz w:val="28"/>
          <w:szCs w:val="28"/>
        </w:rPr>
        <w:t>射线质量，减少被检者接受剂量。</w:t>
      </w:r>
    </w:p>
    <w:p w14:paraId="61575686">
      <w:pPr>
        <w:pStyle w:val="16"/>
        <w:keepNext w:val="0"/>
        <w:keepLines w:val="0"/>
        <w:pageBreakBefore w:val="0"/>
        <w:widowControl w:val="0"/>
        <w:kinsoku/>
        <w:wordWrap/>
        <w:overflowPunct/>
        <w:topLinePunct w:val="0"/>
        <w:autoSpaceDE/>
        <w:autoSpaceDN/>
        <w:bidi w:val="0"/>
        <w:adjustRightInd/>
        <w:snapToGrid/>
        <w:spacing w:before="241" w:line="360" w:lineRule="auto"/>
        <w:ind w:left="39" w:right="16" w:hanging="8"/>
        <w:textAlignment w:val="auto"/>
        <w:rPr>
          <w:rFonts w:hint="eastAsia" w:ascii="宋体" w:hAnsi="宋体" w:eastAsia="宋体" w:cs="宋体"/>
          <w:sz w:val="28"/>
          <w:szCs w:val="28"/>
        </w:rPr>
      </w:pPr>
      <w:r>
        <w:rPr>
          <w:rFonts w:hint="eastAsia" w:ascii="宋体" w:hAnsi="宋体" w:eastAsia="宋体" w:cs="宋体"/>
          <w:spacing w:val="10"/>
          <w:sz w:val="28"/>
          <w:szCs w:val="28"/>
        </w:rPr>
        <w:t>3.3</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辐射工作科室必须建立和健全射线诊疗资料的登记、保</w:t>
      </w:r>
      <w:r>
        <w:rPr>
          <w:rFonts w:hint="eastAsia" w:ascii="宋体" w:hAnsi="宋体" w:eastAsia="宋体" w:cs="宋体"/>
          <w:spacing w:val="8"/>
          <w:sz w:val="28"/>
          <w:szCs w:val="28"/>
        </w:rPr>
        <w:t>存、提取和借阅制度；不得因资料管理及病人转诊等原因使</w:t>
      </w:r>
      <w:r>
        <w:rPr>
          <w:rFonts w:hint="eastAsia" w:ascii="宋体" w:hAnsi="宋体" w:eastAsia="宋体" w:cs="宋体"/>
          <w:spacing w:val="6"/>
          <w:sz w:val="28"/>
          <w:szCs w:val="28"/>
        </w:rPr>
        <w:t>受检者接受不必要的照射。</w:t>
      </w:r>
    </w:p>
    <w:p w14:paraId="7FA0D1CE">
      <w:pPr>
        <w:pStyle w:val="16"/>
        <w:keepNext w:val="0"/>
        <w:keepLines w:val="0"/>
        <w:pageBreakBefore w:val="0"/>
        <w:widowControl w:val="0"/>
        <w:kinsoku/>
        <w:wordWrap/>
        <w:overflowPunct/>
        <w:topLinePunct w:val="0"/>
        <w:autoSpaceDE/>
        <w:autoSpaceDN/>
        <w:bidi w:val="0"/>
        <w:adjustRightInd/>
        <w:snapToGrid/>
        <w:spacing w:before="241" w:line="360" w:lineRule="auto"/>
        <w:ind w:left="33" w:right="15" w:hanging="2"/>
        <w:textAlignment w:val="auto"/>
        <w:rPr>
          <w:rFonts w:hint="eastAsia" w:ascii="宋体" w:hAnsi="宋体" w:eastAsia="宋体" w:cs="宋体"/>
          <w:sz w:val="28"/>
          <w:szCs w:val="28"/>
        </w:rPr>
      </w:pPr>
      <w:r>
        <w:rPr>
          <w:rFonts w:hint="eastAsia" w:ascii="宋体" w:hAnsi="宋体" w:eastAsia="宋体" w:cs="宋体"/>
          <w:spacing w:val="10"/>
          <w:sz w:val="28"/>
          <w:szCs w:val="28"/>
        </w:rPr>
        <w:t>3.4</w:t>
      </w:r>
      <w:r>
        <w:rPr>
          <w:rFonts w:hint="eastAsia" w:ascii="宋体" w:hAnsi="宋体" w:eastAsia="宋体" w:cs="宋体"/>
          <w:spacing w:val="-41"/>
          <w:sz w:val="28"/>
          <w:szCs w:val="28"/>
        </w:rPr>
        <w:t xml:space="preserve"> </w:t>
      </w:r>
      <w:r>
        <w:rPr>
          <w:rFonts w:hint="eastAsia" w:ascii="宋体" w:hAnsi="宋体" w:eastAsia="宋体" w:cs="宋体"/>
          <w:spacing w:val="10"/>
          <w:sz w:val="28"/>
          <w:szCs w:val="28"/>
        </w:rPr>
        <w:t>严格控制各种健康体检中的常规胸部</w:t>
      </w:r>
      <w:r>
        <w:rPr>
          <w:rFonts w:hint="eastAsia" w:ascii="宋体" w:hAnsi="宋体" w:eastAsia="宋体" w:cs="宋体"/>
          <w:spacing w:val="-61"/>
          <w:sz w:val="28"/>
          <w:szCs w:val="28"/>
        </w:rPr>
        <w:t xml:space="preserve"> </w:t>
      </w:r>
      <w:r>
        <w:rPr>
          <w:rFonts w:hint="eastAsia" w:ascii="宋体" w:hAnsi="宋体" w:eastAsia="宋体" w:cs="宋体"/>
          <w:spacing w:val="10"/>
          <w:sz w:val="28"/>
          <w:szCs w:val="28"/>
        </w:rPr>
        <w:t>X</w:t>
      </w:r>
      <w:r>
        <w:rPr>
          <w:rFonts w:hint="eastAsia" w:ascii="宋体" w:hAnsi="宋体" w:eastAsia="宋体" w:cs="宋体"/>
          <w:spacing w:val="-38"/>
          <w:sz w:val="28"/>
          <w:szCs w:val="28"/>
        </w:rPr>
        <w:t xml:space="preserve"> </w:t>
      </w:r>
      <w:r>
        <w:rPr>
          <w:rFonts w:hint="eastAsia" w:ascii="宋体" w:hAnsi="宋体" w:eastAsia="宋体" w:cs="宋体"/>
          <w:spacing w:val="10"/>
          <w:sz w:val="28"/>
          <w:szCs w:val="28"/>
        </w:rPr>
        <w:t>线检查；控制</w:t>
      </w:r>
      <w:r>
        <w:rPr>
          <w:rFonts w:hint="eastAsia" w:ascii="宋体" w:hAnsi="宋体" w:eastAsia="宋体" w:cs="宋体"/>
          <w:spacing w:val="-59"/>
          <w:sz w:val="28"/>
          <w:szCs w:val="28"/>
        </w:rPr>
        <w:t xml:space="preserve"> </w:t>
      </w:r>
      <w:r>
        <w:rPr>
          <w:rFonts w:hint="eastAsia" w:ascii="宋体" w:hAnsi="宋体" w:eastAsia="宋体" w:cs="宋体"/>
          <w:spacing w:val="10"/>
          <w:sz w:val="28"/>
          <w:szCs w:val="28"/>
        </w:rPr>
        <w:t>X</w:t>
      </w:r>
      <w:r>
        <w:rPr>
          <w:rFonts w:hint="eastAsia" w:ascii="宋体" w:hAnsi="宋体" w:eastAsia="宋体" w:cs="宋体"/>
          <w:spacing w:val="6"/>
          <w:sz w:val="28"/>
          <w:szCs w:val="28"/>
        </w:rPr>
        <w:t>射线检查的间隔时间。</w:t>
      </w:r>
    </w:p>
    <w:p w14:paraId="6263EB28">
      <w:pPr>
        <w:pStyle w:val="16"/>
        <w:keepNext w:val="0"/>
        <w:keepLines w:val="0"/>
        <w:pageBreakBefore w:val="0"/>
        <w:widowControl w:val="0"/>
        <w:kinsoku/>
        <w:wordWrap/>
        <w:overflowPunct/>
        <w:topLinePunct w:val="0"/>
        <w:autoSpaceDE/>
        <w:autoSpaceDN/>
        <w:bidi w:val="0"/>
        <w:adjustRightInd/>
        <w:snapToGrid/>
        <w:spacing w:before="238" w:line="360" w:lineRule="auto"/>
        <w:ind w:left="33" w:right="16" w:hanging="2"/>
        <w:textAlignment w:val="auto"/>
        <w:rPr>
          <w:rFonts w:hint="eastAsia" w:ascii="宋体" w:hAnsi="宋体" w:eastAsia="宋体" w:cs="宋体"/>
          <w:sz w:val="28"/>
          <w:szCs w:val="28"/>
        </w:rPr>
      </w:pPr>
      <w:r>
        <w:rPr>
          <w:rFonts w:hint="eastAsia" w:ascii="宋体" w:hAnsi="宋体" w:eastAsia="宋体" w:cs="宋体"/>
          <w:spacing w:val="11"/>
          <w:sz w:val="28"/>
          <w:szCs w:val="28"/>
        </w:rPr>
        <w:t>3.5</w:t>
      </w:r>
      <w:r>
        <w:rPr>
          <w:rFonts w:hint="eastAsia" w:ascii="宋体" w:hAnsi="宋体" w:eastAsia="宋体" w:cs="宋体"/>
          <w:spacing w:val="-20"/>
          <w:sz w:val="28"/>
          <w:szCs w:val="28"/>
        </w:rPr>
        <w:t xml:space="preserve"> </w:t>
      </w:r>
      <w:r>
        <w:rPr>
          <w:rFonts w:hint="eastAsia" w:ascii="宋体" w:hAnsi="宋体" w:eastAsia="宋体" w:cs="宋体"/>
          <w:spacing w:val="11"/>
          <w:sz w:val="28"/>
          <w:szCs w:val="28"/>
        </w:rPr>
        <w:t>临床医师和放射科医师尽量以X</w:t>
      </w:r>
      <w:r>
        <w:rPr>
          <w:rFonts w:hint="eastAsia" w:ascii="宋体" w:hAnsi="宋体" w:eastAsia="宋体" w:cs="宋体"/>
          <w:spacing w:val="-52"/>
          <w:sz w:val="28"/>
          <w:szCs w:val="28"/>
        </w:rPr>
        <w:t xml:space="preserve"> </w:t>
      </w:r>
      <w:r>
        <w:rPr>
          <w:rFonts w:hint="eastAsia" w:ascii="宋体" w:hAnsi="宋体" w:eastAsia="宋体" w:cs="宋体"/>
          <w:spacing w:val="11"/>
          <w:sz w:val="28"/>
          <w:szCs w:val="28"/>
        </w:rPr>
        <w:t>射线摄影代替透视进行</w:t>
      </w:r>
      <w:r>
        <w:rPr>
          <w:rFonts w:hint="eastAsia" w:ascii="宋体" w:hAnsi="宋体" w:eastAsia="宋体" w:cs="宋体"/>
          <w:spacing w:val="8"/>
          <w:sz w:val="28"/>
          <w:szCs w:val="28"/>
        </w:rPr>
        <w:t>诊断，特别是婴幼儿、少年儿童；不得使用有防护缺陷的</w:t>
      </w:r>
      <w:r>
        <w:rPr>
          <w:rFonts w:hint="eastAsia" w:ascii="宋体" w:hAnsi="宋体" w:eastAsia="宋体" w:cs="宋体"/>
          <w:spacing w:val="-49"/>
          <w:sz w:val="28"/>
          <w:szCs w:val="28"/>
        </w:rPr>
        <w:t xml:space="preserve"> </w:t>
      </w:r>
      <w:r>
        <w:rPr>
          <w:rFonts w:hint="eastAsia" w:ascii="宋体" w:hAnsi="宋体" w:eastAsia="宋体" w:cs="宋体"/>
          <w:spacing w:val="8"/>
          <w:sz w:val="28"/>
          <w:szCs w:val="28"/>
        </w:rPr>
        <w:t>X</w:t>
      </w:r>
      <w:r>
        <w:rPr>
          <w:rFonts w:hint="eastAsia" w:ascii="宋体" w:hAnsi="宋体" w:eastAsia="宋体" w:cs="宋体"/>
          <w:spacing w:val="2"/>
          <w:sz w:val="28"/>
          <w:szCs w:val="28"/>
        </w:rPr>
        <w:t>射线机进行</w:t>
      </w:r>
      <w:r>
        <w:rPr>
          <w:rFonts w:hint="eastAsia" w:ascii="宋体" w:hAnsi="宋体" w:eastAsia="宋体" w:cs="宋体"/>
          <w:spacing w:val="-64"/>
          <w:sz w:val="28"/>
          <w:szCs w:val="28"/>
        </w:rPr>
        <w:t xml:space="preserve"> </w:t>
      </w:r>
      <w:r>
        <w:rPr>
          <w:rFonts w:hint="eastAsia" w:ascii="宋体" w:hAnsi="宋体" w:eastAsia="宋体" w:cs="宋体"/>
          <w:spacing w:val="2"/>
          <w:sz w:val="28"/>
          <w:szCs w:val="28"/>
        </w:rPr>
        <w:t>X</w:t>
      </w:r>
      <w:r>
        <w:rPr>
          <w:rFonts w:hint="eastAsia" w:ascii="宋体" w:hAnsi="宋体" w:eastAsia="宋体" w:cs="宋体"/>
          <w:spacing w:val="-43"/>
          <w:sz w:val="28"/>
          <w:szCs w:val="28"/>
        </w:rPr>
        <w:t xml:space="preserve"> </w:t>
      </w:r>
      <w:r>
        <w:rPr>
          <w:rFonts w:hint="eastAsia" w:ascii="宋体" w:hAnsi="宋体" w:eastAsia="宋体" w:cs="宋体"/>
          <w:spacing w:val="2"/>
          <w:sz w:val="28"/>
          <w:szCs w:val="28"/>
        </w:rPr>
        <w:t>线检查。</w:t>
      </w:r>
    </w:p>
    <w:p w14:paraId="069051E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sectPr>
          <w:pgSz w:w="11906" w:h="16839"/>
          <w:pgMar w:top="1431" w:right="1785" w:bottom="0" w:left="1785" w:header="850" w:footer="567" w:gutter="0"/>
          <w:cols w:space="720" w:num="1"/>
        </w:sectPr>
      </w:pPr>
    </w:p>
    <w:p w14:paraId="2A6905A4">
      <w:pPr>
        <w:pStyle w:val="16"/>
        <w:keepNext w:val="0"/>
        <w:keepLines w:val="0"/>
        <w:pageBreakBefore w:val="0"/>
        <w:widowControl w:val="0"/>
        <w:kinsoku/>
        <w:wordWrap/>
        <w:overflowPunct/>
        <w:topLinePunct w:val="0"/>
        <w:autoSpaceDE/>
        <w:autoSpaceDN/>
        <w:bidi w:val="0"/>
        <w:adjustRightInd/>
        <w:snapToGrid/>
        <w:spacing w:before="160" w:line="360" w:lineRule="auto"/>
        <w:ind w:left="33" w:hanging="2"/>
        <w:textAlignment w:val="auto"/>
        <w:rPr>
          <w:rFonts w:hint="eastAsia" w:ascii="宋体" w:hAnsi="宋体" w:eastAsia="宋体" w:cs="宋体"/>
          <w:sz w:val="28"/>
          <w:szCs w:val="28"/>
        </w:rPr>
      </w:pPr>
      <w:r>
        <w:rPr>
          <w:rFonts w:hint="eastAsia" w:ascii="宋体" w:hAnsi="宋体" w:eastAsia="宋体" w:cs="宋体"/>
          <w:spacing w:val="12"/>
          <w:sz w:val="28"/>
          <w:szCs w:val="28"/>
        </w:rPr>
        <w:t>3.6</w:t>
      </w:r>
      <w:r>
        <w:rPr>
          <w:rFonts w:hint="eastAsia" w:ascii="宋体" w:hAnsi="宋体" w:eastAsia="宋体" w:cs="宋体"/>
          <w:spacing w:val="-47"/>
          <w:sz w:val="28"/>
          <w:szCs w:val="28"/>
        </w:rPr>
        <w:t xml:space="preserve"> </w:t>
      </w:r>
      <w:r>
        <w:rPr>
          <w:rFonts w:hint="eastAsia" w:ascii="宋体" w:hAnsi="宋体" w:eastAsia="宋体" w:cs="宋体"/>
          <w:spacing w:val="12"/>
          <w:sz w:val="28"/>
          <w:szCs w:val="28"/>
        </w:rPr>
        <w:t>对育龄妇女的腹部及婴幼儿的X</w:t>
      </w:r>
      <w:r>
        <w:rPr>
          <w:rFonts w:hint="eastAsia" w:ascii="宋体" w:hAnsi="宋体" w:eastAsia="宋体" w:cs="宋体"/>
          <w:spacing w:val="-52"/>
          <w:sz w:val="28"/>
          <w:szCs w:val="28"/>
        </w:rPr>
        <w:t xml:space="preserve"> </w:t>
      </w:r>
      <w:r>
        <w:rPr>
          <w:rFonts w:hint="eastAsia" w:ascii="宋体" w:hAnsi="宋体" w:eastAsia="宋体" w:cs="宋体"/>
          <w:spacing w:val="12"/>
          <w:sz w:val="28"/>
          <w:szCs w:val="28"/>
        </w:rPr>
        <w:t>射线检查，应严格掌握</w:t>
      </w:r>
      <w:r>
        <w:rPr>
          <w:rFonts w:hint="eastAsia" w:ascii="宋体" w:hAnsi="宋体" w:eastAsia="宋体" w:cs="宋体"/>
          <w:spacing w:val="-7"/>
          <w:sz w:val="28"/>
          <w:szCs w:val="28"/>
        </w:rPr>
        <w:t>适应症；对孕妇，特别是受孕后</w:t>
      </w:r>
      <w:r>
        <w:rPr>
          <w:rFonts w:hint="eastAsia" w:ascii="宋体" w:hAnsi="宋体" w:eastAsia="宋体" w:cs="宋体"/>
          <w:spacing w:val="-62"/>
          <w:sz w:val="28"/>
          <w:szCs w:val="28"/>
        </w:rPr>
        <w:t xml:space="preserve"> </w:t>
      </w:r>
      <w:r>
        <w:rPr>
          <w:rFonts w:hint="eastAsia" w:ascii="宋体" w:hAnsi="宋体" w:eastAsia="宋体" w:cs="宋体"/>
          <w:spacing w:val="-7"/>
          <w:sz w:val="28"/>
          <w:szCs w:val="28"/>
        </w:rPr>
        <w:t>8</w:t>
      </w:r>
      <w:r>
        <w:rPr>
          <w:rFonts w:hint="eastAsia" w:ascii="宋体" w:hAnsi="宋体" w:eastAsia="宋体" w:cs="宋体"/>
          <w:spacing w:val="-50"/>
          <w:sz w:val="28"/>
          <w:szCs w:val="28"/>
        </w:rPr>
        <w:t xml:space="preserve"> </w:t>
      </w:r>
      <w:r>
        <w:rPr>
          <w:rFonts w:hint="eastAsia" w:ascii="宋体" w:hAnsi="宋体" w:eastAsia="宋体" w:cs="宋体"/>
          <w:spacing w:val="-7"/>
          <w:sz w:val="28"/>
          <w:szCs w:val="28"/>
        </w:rPr>
        <w:t>—</w:t>
      </w:r>
      <w:r>
        <w:rPr>
          <w:rFonts w:hint="eastAsia" w:ascii="宋体" w:hAnsi="宋体" w:eastAsia="宋体" w:cs="宋体"/>
          <w:spacing w:val="-49"/>
          <w:sz w:val="28"/>
          <w:szCs w:val="28"/>
        </w:rPr>
        <w:t xml:space="preserve"> </w:t>
      </w:r>
      <w:r>
        <w:rPr>
          <w:rFonts w:hint="eastAsia" w:ascii="宋体" w:hAnsi="宋体" w:eastAsia="宋体" w:cs="宋体"/>
          <w:spacing w:val="-7"/>
          <w:sz w:val="28"/>
          <w:szCs w:val="28"/>
        </w:rPr>
        <w:t>1</w:t>
      </w:r>
      <w:r>
        <w:rPr>
          <w:rFonts w:hint="eastAsia" w:ascii="宋体" w:hAnsi="宋体" w:eastAsia="宋体" w:cs="宋体"/>
          <w:spacing w:val="58"/>
          <w:sz w:val="28"/>
          <w:szCs w:val="28"/>
        </w:rPr>
        <w:t xml:space="preserve"> </w:t>
      </w:r>
      <w:r>
        <w:rPr>
          <w:rFonts w:hint="eastAsia" w:ascii="宋体" w:hAnsi="宋体" w:eastAsia="宋体" w:cs="宋体"/>
          <w:spacing w:val="-7"/>
          <w:sz w:val="28"/>
          <w:szCs w:val="28"/>
        </w:rPr>
        <w:t xml:space="preserve">0 </w:t>
      </w:r>
      <w:r>
        <w:rPr>
          <w:rFonts w:hint="eastAsia" w:ascii="宋体" w:hAnsi="宋体" w:eastAsia="宋体" w:cs="宋体"/>
          <w:spacing w:val="-8"/>
          <w:sz w:val="28"/>
          <w:szCs w:val="28"/>
        </w:rPr>
        <w:t>周的，非特殊需要，</w:t>
      </w:r>
      <w:r>
        <w:rPr>
          <w:rFonts w:hint="eastAsia" w:ascii="宋体" w:hAnsi="宋体" w:eastAsia="宋体" w:cs="宋体"/>
          <w:spacing w:val="7"/>
          <w:sz w:val="28"/>
          <w:szCs w:val="28"/>
        </w:rPr>
        <w:t>不得进行下腹部</w:t>
      </w:r>
      <w:r>
        <w:rPr>
          <w:rFonts w:hint="eastAsia" w:ascii="宋体" w:hAnsi="宋体" w:eastAsia="宋体" w:cs="宋体"/>
          <w:spacing w:val="-61"/>
          <w:sz w:val="28"/>
          <w:szCs w:val="28"/>
        </w:rPr>
        <w:t xml:space="preserve"> </w:t>
      </w:r>
      <w:r>
        <w:rPr>
          <w:rFonts w:hint="eastAsia" w:ascii="宋体" w:hAnsi="宋体" w:eastAsia="宋体" w:cs="宋体"/>
          <w:spacing w:val="7"/>
          <w:sz w:val="28"/>
          <w:szCs w:val="28"/>
        </w:rPr>
        <w:t>X</w:t>
      </w:r>
      <w:r>
        <w:rPr>
          <w:rFonts w:hint="eastAsia" w:ascii="宋体" w:hAnsi="宋体" w:eastAsia="宋体" w:cs="宋体"/>
          <w:spacing w:val="-54"/>
          <w:sz w:val="28"/>
          <w:szCs w:val="28"/>
        </w:rPr>
        <w:t xml:space="preserve"> </w:t>
      </w:r>
      <w:r>
        <w:rPr>
          <w:rFonts w:hint="eastAsia" w:ascii="宋体" w:hAnsi="宋体" w:eastAsia="宋体" w:cs="宋体"/>
          <w:spacing w:val="7"/>
          <w:sz w:val="28"/>
          <w:szCs w:val="28"/>
        </w:rPr>
        <w:t>射线检查。确有必要者应做好周密的防护</w:t>
      </w:r>
      <w:r>
        <w:rPr>
          <w:rFonts w:hint="eastAsia" w:ascii="宋体" w:hAnsi="宋体" w:eastAsia="宋体" w:cs="宋体"/>
          <w:spacing w:val="6"/>
          <w:sz w:val="28"/>
          <w:szCs w:val="28"/>
        </w:rPr>
        <w:t>措施并如实告知。</w:t>
      </w:r>
    </w:p>
    <w:p w14:paraId="1B130B7C">
      <w:pPr>
        <w:pStyle w:val="16"/>
        <w:keepNext w:val="0"/>
        <w:keepLines w:val="0"/>
        <w:pageBreakBefore w:val="0"/>
        <w:widowControl w:val="0"/>
        <w:kinsoku/>
        <w:wordWrap/>
        <w:overflowPunct/>
        <w:topLinePunct w:val="0"/>
        <w:autoSpaceDE/>
        <w:autoSpaceDN/>
        <w:bidi w:val="0"/>
        <w:adjustRightInd/>
        <w:snapToGrid/>
        <w:spacing w:before="241" w:line="360" w:lineRule="auto"/>
        <w:ind w:left="34" w:right="90" w:hanging="3"/>
        <w:textAlignment w:val="auto"/>
        <w:rPr>
          <w:rFonts w:hint="eastAsia" w:ascii="宋体" w:hAnsi="宋体" w:eastAsia="宋体" w:cs="宋体"/>
          <w:sz w:val="28"/>
          <w:szCs w:val="28"/>
        </w:rPr>
      </w:pPr>
      <w:r>
        <w:rPr>
          <w:rFonts w:hint="eastAsia" w:ascii="宋体" w:hAnsi="宋体" w:eastAsia="宋体" w:cs="宋体"/>
          <w:spacing w:val="10"/>
          <w:sz w:val="28"/>
          <w:szCs w:val="28"/>
        </w:rPr>
        <w:t>3.7</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科室必须配备受检防护用品，如铅帽、防护衣等。辐射</w:t>
      </w:r>
      <w:r>
        <w:rPr>
          <w:rFonts w:hint="eastAsia" w:ascii="宋体" w:hAnsi="宋体" w:eastAsia="宋体" w:cs="宋体"/>
          <w:spacing w:val="8"/>
          <w:sz w:val="28"/>
          <w:szCs w:val="28"/>
        </w:rPr>
        <w:t>工作医（技）师必须注意采取适当的措施，减少受检者受照剂量；对邻近照射野的敏感器官和组织进行屏蔽防护。</w:t>
      </w:r>
    </w:p>
    <w:p w14:paraId="23F3EAF1">
      <w:pPr>
        <w:pStyle w:val="16"/>
        <w:keepNext w:val="0"/>
        <w:keepLines w:val="0"/>
        <w:pageBreakBefore w:val="0"/>
        <w:widowControl w:val="0"/>
        <w:kinsoku/>
        <w:wordWrap/>
        <w:overflowPunct/>
        <w:topLinePunct w:val="0"/>
        <w:autoSpaceDE/>
        <w:autoSpaceDN/>
        <w:bidi w:val="0"/>
        <w:adjustRightInd/>
        <w:snapToGrid/>
        <w:spacing w:before="240" w:line="360" w:lineRule="auto"/>
        <w:ind w:left="38" w:right="90" w:hanging="7"/>
        <w:textAlignment w:val="auto"/>
        <w:rPr>
          <w:rFonts w:hint="eastAsia" w:ascii="宋体" w:hAnsi="宋体" w:eastAsia="宋体" w:cs="宋体"/>
          <w:sz w:val="28"/>
          <w:szCs w:val="28"/>
        </w:rPr>
      </w:pPr>
      <w:r>
        <w:rPr>
          <w:rFonts w:hint="eastAsia" w:ascii="宋体" w:hAnsi="宋体" w:eastAsia="宋体" w:cs="宋体"/>
          <w:spacing w:val="10"/>
          <w:sz w:val="28"/>
          <w:szCs w:val="28"/>
        </w:rPr>
        <w:t>3.8</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候诊者和陪护人员（病人必需被搀扶才能进行检查的除</w:t>
      </w:r>
      <w:r>
        <w:rPr>
          <w:rFonts w:hint="eastAsia" w:ascii="宋体" w:hAnsi="宋体" w:eastAsia="宋体" w:cs="宋体"/>
          <w:spacing w:val="6"/>
          <w:sz w:val="28"/>
          <w:szCs w:val="28"/>
        </w:rPr>
        <w:t>外</w:t>
      </w:r>
      <w:r>
        <w:rPr>
          <w:rFonts w:hint="eastAsia" w:ascii="宋体" w:hAnsi="宋体" w:eastAsia="宋体" w:cs="宋体"/>
          <w:spacing w:val="-49"/>
          <w:sz w:val="28"/>
          <w:szCs w:val="28"/>
        </w:rPr>
        <w:t>），</w:t>
      </w:r>
      <w:r>
        <w:rPr>
          <w:rFonts w:hint="eastAsia" w:ascii="宋体" w:hAnsi="宋体" w:eastAsia="宋体" w:cs="宋体"/>
          <w:spacing w:val="6"/>
          <w:sz w:val="28"/>
          <w:szCs w:val="28"/>
        </w:rPr>
        <w:t>不得在无屏蔽防护的情况下在机房内停留。</w:t>
      </w:r>
    </w:p>
    <w:p w14:paraId="7B9BA0F3">
      <w:pPr>
        <w:pStyle w:val="16"/>
        <w:keepNext w:val="0"/>
        <w:keepLines w:val="0"/>
        <w:pageBreakBefore w:val="0"/>
        <w:widowControl w:val="0"/>
        <w:kinsoku/>
        <w:wordWrap/>
        <w:overflowPunct/>
        <w:topLinePunct w:val="0"/>
        <w:autoSpaceDE/>
        <w:autoSpaceDN/>
        <w:bidi w:val="0"/>
        <w:adjustRightInd/>
        <w:snapToGrid/>
        <w:spacing w:before="239" w:line="360" w:lineRule="auto"/>
        <w:ind w:left="31"/>
        <w:textAlignment w:val="auto"/>
        <w:rPr>
          <w:rFonts w:hint="eastAsia" w:ascii="宋体" w:hAnsi="宋体" w:eastAsia="宋体" w:cs="宋体"/>
          <w:sz w:val="28"/>
          <w:szCs w:val="28"/>
        </w:rPr>
      </w:pPr>
      <w:r>
        <w:rPr>
          <w:rFonts w:hint="eastAsia" w:ascii="宋体" w:hAnsi="宋体" w:eastAsia="宋体" w:cs="宋体"/>
          <w:spacing w:val="7"/>
          <w:sz w:val="28"/>
          <w:szCs w:val="28"/>
        </w:rPr>
        <w:t>3.9</w:t>
      </w:r>
      <w:r>
        <w:rPr>
          <w:rFonts w:hint="eastAsia" w:ascii="宋体" w:hAnsi="宋体" w:eastAsia="宋体" w:cs="宋体"/>
          <w:spacing w:val="-45"/>
          <w:sz w:val="28"/>
          <w:szCs w:val="28"/>
        </w:rPr>
        <w:t xml:space="preserve"> </w:t>
      </w:r>
      <w:r>
        <w:rPr>
          <w:rFonts w:hint="eastAsia" w:ascii="宋体" w:hAnsi="宋体" w:eastAsia="宋体" w:cs="宋体"/>
          <w:spacing w:val="7"/>
          <w:sz w:val="28"/>
          <w:szCs w:val="28"/>
        </w:rPr>
        <w:t>科室应规划安全区域，确保候诊者不受射线辐射。</w:t>
      </w:r>
    </w:p>
    <w:p w14:paraId="71A5AAD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sectPr>
          <w:pgSz w:w="11906" w:h="16839"/>
          <w:pgMar w:top="1431" w:right="1711" w:bottom="0" w:left="1785" w:header="850" w:footer="567" w:gutter="0"/>
          <w:cols w:space="720" w:num="1"/>
        </w:sectPr>
      </w:pPr>
    </w:p>
    <w:p w14:paraId="7591F85F">
      <w:pPr>
        <w:pStyle w:val="16"/>
        <w:keepNext w:val="0"/>
        <w:keepLines w:val="0"/>
        <w:pageBreakBefore w:val="0"/>
        <w:widowControl w:val="0"/>
        <w:kinsoku/>
        <w:wordWrap/>
        <w:overflowPunct/>
        <w:topLinePunct w:val="0"/>
        <w:autoSpaceDE/>
        <w:autoSpaceDN/>
        <w:bidi w:val="0"/>
        <w:adjustRightInd/>
        <w:snapToGrid/>
        <w:spacing w:before="101" w:line="360" w:lineRule="auto"/>
        <w:ind w:left="2016" w:firstLine="562" w:firstLineChars="200"/>
        <w:textAlignment w:val="auto"/>
        <w:outlineLvl w:val="0"/>
        <w:rPr>
          <w:rFonts w:hint="eastAsia" w:ascii="宋体" w:hAnsi="宋体" w:eastAsia="宋体" w:cs="宋体"/>
          <w:sz w:val="28"/>
          <w:szCs w:val="28"/>
        </w:rPr>
      </w:pPr>
      <w:r>
        <w:rPr>
          <w:rFonts w:hint="eastAsia" w:ascii="宋体" w:hAnsi="宋体" w:eastAsia="宋体" w:cs="宋体"/>
          <w:b/>
          <w:bCs/>
          <w:sz w:val="28"/>
          <w:szCs w:val="28"/>
        </w:rPr>
        <w:t>四、射线装置操作规程</w:t>
      </w:r>
    </w:p>
    <w:p w14:paraId="7A67BF1F">
      <w:pPr>
        <w:keepNext w:val="0"/>
        <w:keepLines w:val="0"/>
        <w:pageBreakBefore w:val="0"/>
        <w:widowControl w:val="0"/>
        <w:kinsoku/>
        <w:wordWrap/>
        <w:overflowPunct/>
        <w:topLinePunct w:val="0"/>
        <w:autoSpaceDE/>
        <w:autoSpaceDN/>
        <w:bidi w:val="0"/>
        <w:adjustRightInd/>
        <w:snapToGrid/>
        <w:spacing w:before="166" w:line="360" w:lineRule="auto"/>
        <w:ind w:left="40"/>
        <w:textAlignment w:val="auto"/>
        <w:rPr>
          <w:rFonts w:hint="eastAsia" w:ascii="宋体" w:hAnsi="宋体" w:eastAsia="宋体" w:cs="宋体"/>
          <w:sz w:val="28"/>
          <w:szCs w:val="28"/>
        </w:rPr>
      </w:pPr>
      <w:r>
        <w:rPr>
          <w:rFonts w:hint="eastAsia" w:ascii="宋体" w:hAnsi="宋体" w:eastAsia="宋体" w:cs="宋体"/>
          <w:b/>
          <w:bCs/>
          <w:spacing w:val="-32"/>
          <w:sz w:val="28"/>
          <w:szCs w:val="28"/>
        </w:rPr>
        <w:t>一、</w:t>
      </w:r>
      <w:r>
        <w:rPr>
          <w:rFonts w:hint="eastAsia" w:ascii="宋体" w:hAnsi="宋体" w:eastAsia="宋体" w:cs="宋体"/>
          <w:b/>
          <w:bCs/>
          <w:spacing w:val="9"/>
          <w:sz w:val="28"/>
          <w:szCs w:val="28"/>
        </w:rPr>
        <w:t xml:space="preserve">  </w:t>
      </w:r>
      <w:r>
        <w:rPr>
          <w:rFonts w:hint="eastAsia" w:ascii="宋体" w:hAnsi="宋体" w:eastAsia="宋体" w:cs="宋体"/>
          <w:b/>
          <w:bCs/>
          <w:spacing w:val="-32"/>
          <w:sz w:val="28"/>
          <w:szCs w:val="28"/>
        </w:rPr>
        <w:t>目的：</w:t>
      </w:r>
    </w:p>
    <w:p w14:paraId="0B19C88B">
      <w:pPr>
        <w:pStyle w:val="16"/>
        <w:keepNext w:val="0"/>
        <w:keepLines w:val="0"/>
        <w:pageBreakBefore w:val="0"/>
        <w:widowControl w:val="0"/>
        <w:kinsoku/>
        <w:wordWrap/>
        <w:overflowPunct/>
        <w:topLinePunct w:val="0"/>
        <w:autoSpaceDE/>
        <w:autoSpaceDN/>
        <w:bidi w:val="0"/>
        <w:adjustRightInd/>
        <w:snapToGrid/>
        <w:spacing w:before="171" w:line="360" w:lineRule="auto"/>
        <w:ind w:left="37" w:firstLine="8"/>
        <w:textAlignment w:val="auto"/>
        <w:rPr>
          <w:rFonts w:hint="eastAsia" w:ascii="宋体" w:hAnsi="宋体" w:eastAsia="宋体" w:cs="宋体"/>
          <w:sz w:val="28"/>
          <w:szCs w:val="28"/>
        </w:rPr>
      </w:pPr>
      <w:r>
        <w:rPr>
          <w:rFonts w:hint="eastAsia" w:ascii="宋体" w:hAnsi="宋体" w:eastAsia="宋体" w:cs="宋体"/>
          <w:spacing w:val="5"/>
          <w:sz w:val="28"/>
          <w:szCs w:val="28"/>
        </w:rPr>
        <w:t>为规范医院辐射工作人员的操作规范，避免对患者重复照射，</w:t>
      </w:r>
      <w:r>
        <w:rPr>
          <w:rFonts w:hint="eastAsia" w:ascii="宋体" w:hAnsi="宋体" w:eastAsia="宋体" w:cs="宋体"/>
          <w:spacing w:val="8"/>
          <w:sz w:val="28"/>
          <w:szCs w:val="28"/>
        </w:rPr>
        <w:t>导致产生额外剂量，特制订此操作规程。</w:t>
      </w:r>
    </w:p>
    <w:p w14:paraId="69BC3257">
      <w:pPr>
        <w:keepNext w:val="0"/>
        <w:keepLines w:val="0"/>
        <w:pageBreakBefore w:val="0"/>
        <w:widowControl w:val="0"/>
        <w:kinsoku/>
        <w:wordWrap/>
        <w:overflowPunct/>
        <w:topLinePunct w:val="0"/>
        <w:autoSpaceDE/>
        <w:autoSpaceDN/>
        <w:bidi w:val="0"/>
        <w:adjustRightInd/>
        <w:snapToGrid/>
        <w:spacing w:line="360" w:lineRule="auto"/>
        <w:ind w:left="45"/>
        <w:textAlignment w:val="auto"/>
        <w:rPr>
          <w:rFonts w:hint="eastAsia" w:ascii="宋体" w:hAnsi="宋体" w:eastAsia="宋体" w:cs="宋体"/>
          <w:sz w:val="28"/>
          <w:szCs w:val="28"/>
        </w:rPr>
      </w:pPr>
      <w:r>
        <w:rPr>
          <w:rFonts w:hint="eastAsia" w:ascii="宋体" w:hAnsi="宋体" w:eastAsia="宋体" w:cs="宋体"/>
          <w:b/>
          <w:bCs/>
          <w:spacing w:val="-12"/>
          <w:sz w:val="28"/>
          <w:szCs w:val="28"/>
        </w:rPr>
        <w:t>二、</w:t>
      </w:r>
      <w:r>
        <w:rPr>
          <w:rFonts w:hint="eastAsia" w:ascii="宋体" w:hAnsi="宋体" w:eastAsia="宋体" w:cs="宋体"/>
          <w:b/>
          <w:bCs/>
          <w:spacing w:val="39"/>
          <w:sz w:val="28"/>
          <w:szCs w:val="28"/>
        </w:rPr>
        <w:t xml:space="preserve"> </w:t>
      </w:r>
      <w:r>
        <w:rPr>
          <w:rFonts w:hint="eastAsia" w:ascii="宋体" w:hAnsi="宋体" w:eastAsia="宋体" w:cs="宋体"/>
          <w:b/>
          <w:bCs/>
          <w:spacing w:val="-12"/>
          <w:sz w:val="28"/>
          <w:szCs w:val="28"/>
        </w:rPr>
        <w:t>使用范围：</w:t>
      </w:r>
    </w:p>
    <w:p w14:paraId="1C428732">
      <w:pPr>
        <w:pStyle w:val="16"/>
        <w:keepNext w:val="0"/>
        <w:keepLines w:val="0"/>
        <w:pageBreakBefore w:val="0"/>
        <w:widowControl w:val="0"/>
        <w:kinsoku/>
        <w:wordWrap/>
        <w:overflowPunct/>
        <w:topLinePunct w:val="0"/>
        <w:autoSpaceDE/>
        <w:autoSpaceDN/>
        <w:bidi w:val="0"/>
        <w:adjustRightInd/>
        <w:snapToGrid/>
        <w:spacing w:before="174" w:line="360" w:lineRule="auto"/>
        <w:ind w:left="36"/>
        <w:textAlignment w:val="auto"/>
        <w:rPr>
          <w:rFonts w:hint="eastAsia" w:ascii="宋体" w:hAnsi="宋体" w:eastAsia="宋体" w:cs="宋体"/>
          <w:sz w:val="28"/>
          <w:szCs w:val="28"/>
        </w:rPr>
      </w:pPr>
      <w:r>
        <w:rPr>
          <w:rFonts w:hint="eastAsia" w:ascii="宋体" w:hAnsi="宋体" w:eastAsia="宋体" w:cs="宋体"/>
          <w:spacing w:val="5"/>
          <w:sz w:val="28"/>
          <w:szCs w:val="28"/>
        </w:rPr>
        <w:t>各相关科室</w:t>
      </w:r>
    </w:p>
    <w:p w14:paraId="5EAE69F8">
      <w:pPr>
        <w:keepNext w:val="0"/>
        <w:keepLines w:val="0"/>
        <w:pageBreakBefore w:val="0"/>
        <w:widowControl w:val="0"/>
        <w:kinsoku/>
        <w:wordWrap/>
        <w:overflowPunct/>
        <w:topLinePunct w:val="0"/>
        <w:autoSpaceDE/>
        <w:autoSpaceDN/>
        <w:bidi w:val="0"/>
        <w:adjustRightInd/>
        <w:snapToGrid/>
        <w:spacing w:before="239" w:line="360" w:lineRule="auto"/>
        <w:ind w:left="44"/>
        <w:textAlignment w:val="auto"/>
        <w:rPr>
          <w:rFonts w:hint="eastAsia" w:ascii="宋体" w:hAnsi="宋体" w:eastAsia="宋体" w:cs="宋体"/>
          <w:sz w:val="28"/>
          <w:szCs w:val="28"/>
        </w:rPr>
      </w:pPr>
      <w:r>
        <w:rPr>
          <w:rFonts w:hint="eastAsia" w:ascii="宋体" w:hAnsi="宋体" w:eastAsia="宋体" w:cs="宋体"/>
          <w:b/>
          <w:bCs/>
          <w:spacing w:val="-13"/>
          <w:sz w:val="28"/>
          <w:szCs w:val="28"/>
        </w:rPr>
        <w:t>三、</w:t>
      </w:r>
      <w:r>
        <w:rPr>
          <w:rFonts w:hint="eastAsia" w:ascii="宋体" w:hAnsi="宋体" w:eastAsia="宋体" w:cs="宋体"/>
          <w:b/>
          <w:bCs/>
          <w:spacing w:val="47"/>
          <w:sz w:val="28"/>
          <w:szCs w:val="28"/>
        </w:rPr>
        <w:t xml:space="preserve"> </w:t>
      </w:r>
      <w:r>
        <w:rPr>
          <w:rFonts w:hint="eastAsia" w:ascii="宋体" w:hAnsi="宋体" w:eastAsia="宋体" w:cs="宋体"/>
          <w:b/>
          <w:bCs/>
          <w:spacing w:val="-13"/>
          <w:sz w:val="28"/>
          <w:szCs w:val="28"/>
        </w:rPr>
        <w:t>具体要求：</w:t>
      </w:r>
    </w:p>
    <w:p w14:paraId="6AC76D4A">
      <w:pPr>
        <w:keepNext w:val="0"/>
        <w:keepLines w:val="0"/>
        <w:pageBreakBefore w:val="0"/>
        <w:widowControl w:val="0"/>
        <w:kinsoku/>
        <w:wordWrap/>
        <w:overflowPunct/>
        <w:topLinePunct w:val="0"/>
        <w:autoSpaceDE/>
        <w:autoSpaceDN/>
        <w:bidi w:val="0"/>
        <w:adjustRightInd/>
        <w:snapToGrid/>
        <w:spacing w:before="174" w:line="360" w:lineRule="auto"/>
        <w:ind w:left="35"/>
        <w:textAlignment w:val="auto"/>
        <w:rPr>
          <w:rFonts w:hint="eastAsia" w:ascii="宋体" w:hAnsi="宋体" w:eastAsia="宋体" w:cs="宋体"/>
          <w:sz w:val="28"/>
          <w:szCs w:val="28"/>
        </w:rPr>
      </w:pPr>
      <w:r>
        <w:rPr>
          <w:rFonts w:hint="eastAsia" w:ascii="宋体" w:hAnsi="宋体" w:eastAsia="宋体" w:cs="宋体"/>
          <w:b/>
          <w:bCs/>
          <w:spacing w:val="-4"/>
          <w:sz w:val="28"/>
          <w:szCs w:val="28"/>
        </w:rPr>
        <w:t>1、</w:t>
      </w:r>
      <w:r>
        <w:rPr>
          <w:rFonts w:hint="eastAsia" w:ascii="宋体" w:hAnsi="宋体" w:eastAsia="宋体" w:cs="宋体"/>
          <w:b/>
          <w:bCs/>
          <w:spacing w:val="18"/>
          <w:sz w:val="28"/>
          <w:szCs w:val="28"/>
        </w:rPr>
        <w:t xml:space="preserve"> </w:t>
      </w:r>
      <w:r>
        <w:rPr>
          <w:rFonts w:hint="eastAsia" w:ascii="宋体" w:hAnsi="宋体" w:eastAsia="宋体" w:cs="宋体"/>
          <w:b/>
          <w:bCs/>
          <w:spacing w:val="-4"/>
          <w:sz w:val="28"/>
          <w:szCs w:val="28"/>
        </w:rPr>
        <w:t>X</w:t>
      </w:r>
      <w:r>
        <w:rPr>
          <w:rFonts w:hint="eastAsia" w:ascii="宋体" w:hAnsi="宋体" w:eastAsia="宋体" w:cs="宋体"/>
          <w:b/>
          <w:bCs/>
          <w:spacing w:val="24"/>
          <w:sz w:val="28"/>
          <w:szCs w:val="28"/>
        </w:rPr>
        <w:t xml:space="preserve"> </w:t>
      </w:r>
      <w:r>
        <w:rPr>
          <w:rFonts w:hint="eastAsia" w:ascii="宋体" w:hAnsi="宋体" w:eastAsia="宋体" w:cs="宋体"/>
          <w:b/>
          <w:bCs/>
          <w:spacing w:val="-4"/>
          <w:sz w:val="28"/>
          <w:szCs w:val="28"/>
        </w:rPr>
        <w:t>射线机操作规程</w:t>
      </w:r>
    </w:p>
    <w:p w14:paraId="7D6C6169">
      <w:pPr>
        <w:pStyle w:val="16"/>
        <w:keepNext w:val="0"/>
        <w:keepLines w:val="0"/>
        <w:pageBreakBefore w:val="0"/>
        <w:widowControl w:val="0"/>
        <w:kinsoku/>
        <w:wordWrap/>
        <w:overflowPunct/>
        <w:topLinePunct w:val="0"/>
        <w:autoSpaceDE/>
        <w:autoSpaceDN/>
        <w:bidi w:val="0"/>
        <w:adjustRightInd/>
        <w:snapToGrid/>
        <w:spacing w:before="176" w:line="360" w:lineRule="auto"/>
        <w:ind w:left="35" w:right="251" w:firstLine="645"/>
        <w:textAlignment w:val="auto"/>
        <w:rPr>
          <w:rFonts w:hint="eastAsia" w:ascii="宋体" w:hAnsi="宋体" w:eastAsia="宋体" w:cs="宋体"/>
          <w:sz w:val="28"/>
          <w:szCs w:val="28"/>
        </w:rPr>
      </w:pPr>
      <w:r>
        <w:rPr>
          <w:rFonts w:hint="eastAsia" w:ascii="宋体" w:hAnsi="宋体" w:eastAsia="宋体" w:cs="宋体"/>
          <w:spacing w:val="9"/>
          <w:sz w:val="28"/>
          <w:szCs w:val="28"/>
        </w:rPr>
        <w:t>1.1</w:t>
      </w:r>
      <w:r>
        <w:rPr>
          <w:rFonts w:hint="eastAsia" w:ascii="宋体" w:hAnsi="宋体" w:eastAsia="宋体" w:cs="宋体"/>
          <w:spacing w:val="28"/>
          <w:sz w:val="28"/>
          <w:szCs w:val="28"/>
        </w:rPr>
        <w:t xml:space="preserve"> </w:t>
      </w:r>
      <w:r>
        <w:rPr>
          <w:rFonts w:hint="eastAsia" w:ascii="宋体" w:hAnsi="宋体" w:eastAsia="宋体" w:cs="宋体"/>
          <w:spacing w:val="9"/>
          <w:sz w:val="28"/>
          <w:szCs w:val="28"/>
        </w:rPr>
        <w:t>现场操作。现场进行</w:t>
      </w:r>
      <w:r>
        <w:rPr>
          <w:rFonts w:hint="eastAsia" w:ascii="宋体" w:hAnsi="宋体" w:eastAsia="宋体" w:cs="宋体"/>
          <w:spacing w:val="-69"/>
          <w:sz w:val="28"/>
          <w:szCs w:val="28"/>
        </w:rPr>
        <w:t xml:space="preserve"> </w:t>
      </w:r>
      <w:r>
        <w:rPr>
          <w:rFonts w:hint="eastAsia" w:ascii="宋体" w:hAnsi="宋体" w:eastAsia="宋体" w:cs="宋体"/>
          <w:spacing w:val="9"/>
          <w:sz w:val="28"/>
          <w:szCs w:val="28"/>
        </w:rPr>
        <w:t>X</w:t>
      </w:r>
      <w:r>
        <w:rPr>
          <w:rFonts w:hint="eastAsia" w:ascii="宋体" w:hAnsi="宋体" w:eastAsia="宋体" w:cs="宋体"/>
          <w:spacing w:val="27"/>
          <w:sz w:val="28"/>
          <w:szCs w:val="28"/>
        </w:rPr>
        <w:t xml:space="preserve"> </w:t>
      </w:r>
      <w:r>
        <w:rPr>
          <w:rFonts w:hint="eastAsia" w:ascii="宋体" w:hAnsi="宋体" w:eastAsia="宋体" w:cs="宋体"/>
          <w:spacing w:val="9"/>
          <w:sz w:val="28"/>
          <w:szCs w:val="28"/>
        </w:rPr>
        <w:t>射线时，应设</w:t>
      </w:r>
      <w:r>
        <w:rPr>
          <w:rFonts w:hint="eastAsia" w:ascii="宋体" w:hAnsi="宋体" w:eastAsia="宋体" w:cs="宋体"/>
          <w:spacing w:val="8"/>
          <w:sz w:val="28"/>
          <w:szCs w:val="28"/>
        </w:rPr>
        <w:t>置安全线，确</w:t>
      </w:r>
      <w:r>
        <w:rPr>
          <w:rFonts w:hint="eastAsia" w:ascii="宋体" w:hAnsi="宋体" w:eastAsia="宋体" w:cs="宋体"/>
          <w:spacing w:val="9"/>
          <w:sz w:val="28"/>
          <w:szCs w:val="28"/>
        </w:rPr>
        <w:t>定“控制区”及“管理区”</w:t>
      </w:r>
      <w:r>
        <w:rPr>
          <w:rFonts w:hint="eastAsia" w:ascii="宋体" w:hAnsi="宋体" w:eastAsia="宋体" w:cs="宋体"/>
          <w:spacing w:val="-31"/>
          <w:sz w:val="28"/>
          <w:szCs w:val="28"/>
        </w:rPr>
        <w:t xml:space="preserve"> </w:t>
      </w:r>
      <w:r>
        <w:rPr>
          <w:rFonts w:hint="eastAsia" w:ascii="宋体" w:hAnsi="宋体" w:eastAsia="宋体" w:cs="宋体"/>
          <w:spacing w:val="9"/>
          <w:sz w:val="28"/>
          <w:szCs w:val="28"/>
        </w:rPr>
        <w:t>，并设明显警告标</w:t>
      </w:r>
      <w:r>
        <w:rPr>
          <w:rFonts w:hint="eastAsia" w:ascii="宋体" w:hAnsi="宋体" w:eastAsia="宋体" w:cs="宋体"/>
          <w:spacing w:val="8"/>
          <w:sz w:val="28"/>
          <w:szCs w:val="28"/>
        </w:rPr>
        <w:t>志。操作人员应佩</w:t>
      </w:r>
      <w:r>
        <w:rPr>
          <w:rFonts w:hint="eastAsia" w:ascii="宋体" w:hAnsi="宋体" w:eastAsia="宋体" w:cs="宋体"/>
          <w:spacing w:val="5"/>
          <w:sz w:val="28"/>
          <w:szCs w:val="28"/>
        </w:rPr>
        <w:t>戴个人剂量器。</w:t>
      </w:r>
    </w:p>
    <w:p w14:paraId="00ACC93C">
      <w:pPr>
        <w:pStyle w:val="16"/>
        <w:keepNext w:val="0"/>
        <w:keepLines w:val="0"/>
        <w:pageBreakBefore w:val="0"/>
        <w:widowControl w:val="0"/>
        <w:kinsoku/>
        <w:wordWrap/>
        <w:overflowPunct/>
        <w:topLinePunct w:val="0"/>
        <w:autoSpaceDE/>
        <w:autoSpaceDN/>
        <w:bidi w:val="0"/>
        <w:adjustRightInd/>
        <w:snapToGrid/>
        <w:spacing w:before="241" w:line="360" w:lineRule="auto"/>
        <w:ind w:left="35" w:right="137" w:firstLine="645"/>
        <w:textAlignment w:val="auto"/>
        <w:rPr>
          <w:rFonts w:hint="eastAsia" w:ascii="宋体" w:hAnsi="宋体" w:eastAsia="宋体" w:cs="宋体"/>
          <w:sz w:val="28"/>
          <w:szCs w:val="28"/>
        </w:rPr>
      </w:pPr>
      <w:r>
        <w:rPr>
          <w:rFonts w:hint="eastAsia" w:ascii="宋体" w:hAnsi="宋体" w:eastAsia="宋体" w:cs="宋体"/>
          <w:spacing w:val="9"/>
          <w:sz w:val="28"/>
          <w:szCs w:val="28"/>
        </w:rPr>
        <w:t>1.2</w:t>
      </w:r>
      <w:r>
        <w:rPr>
          <w:rFonts w:hint="eastAsia" w:ascii="宋体" w:hAnsi="宋体" w:eastAsia="宋体" w:cs="宋体"/>
          <w:spacing w:val="48"/>
          <w:sz w:val="28"/>
          <w:szCs w:val="28"/>
        </w:rPr>
        <w:t xml:space="preserve"> </w:t>
      </w:r>
      <w:r>
        <w:rPr>
          <w:rFonts w:hint="eastAsia" w:ascii="宋体" w:hAnsi="宋体" w:eastAsia="宋体" w:cs="宋体"/>
          <w:spacing w:val="9"/>
          <w:sz w:val="28"/>
          <w:szCs w:val="28"/>
        </w:rPr>
        <w:t>通电前的准备。新购</w:t>
      </w:r>
      <w:r>
        <w:rPr>
          <w:rFonts w:hint="eastAsia" w:ascii="宋体" w:hAnsi="宋体" w:eastAsia="宋体" w:cs="宋体"/>
          <w:spacing w:val="-69"/>
          <w:sz w:val="28"/>
          <w:szCs w:val="28"/>
        </w:rPr>
        <w:t xml:space="preserve"> </w:t>
      </w:r>
      <w:r>
        <w:rPr>
          <w:rFonts w:hint="eastAsia" w:ascii="宋体" w:hAnsi="宋体" w:eastAsia="宋体" w:cs="宋体"/>
          <w:spacing w:val="9"/>
          <w:sz w:val="28"/>
          <w:szCs w:val="28"/>
        </w:rPr>
        <w:t>X</w:t>
      </w:r>
      <w:r>
        <w:rPr>
          <w:rFonts w:hint="eastAsia" w:ascii="宋体" w:hAnsi="宋体" w:eastAsia="宋体" w:cs="宋体"/>
          <w:spacing w:val="35"/>
          <w:w w:val="101"/>
          <w:sz w:val="28"/>
          <w:szCs w:val="28"/>
        </w:rPr>
        <w:t xml:space="preserve"> </w:t>
      </w:r>
      <w:r>
        <w:rPr>
          <w:rFonts w:hint="eastAsia" w:ascii="宋体" w:hAnsi="宋体" w:eastAsia="宋体" w:cs="宋体"/>
          <w:spacing w:val="9"/>
          <w:sz w:val="28"/>
          <w:szCs w:val="28"/>
        </w:rPr>
        <w:t>光机机或首次上机操作者，</w:t>
      </w:r>
      <w:r>
        <w:rPr>
          <w:rFonts w:hint="eastAsia" w:ascii="宋体" w:hAnsi="宋体" w:eastAsia="宋体" w:cs="宋体"/>
          <w:spacing w:val="7"/>
          <w:sz w:val="28"/>
          <w:szCs w:val="28"/>
        </w:rPr>
        <w:t>先阅读设备使用说明书，并正确使用X</w:t>
      </w:r>
      <w:r>
        <w:rPr>
          <w:rFonts w:hint="eastAsia" w:ascii="宋体" w:hAnsi="宋体" w:eastAsia="宋体" w:cs="宋体"/>
          <w:spacing w:val="50"/>
          <w:sz w:val="28"/>
          <w:szCs w:val="28"/>
        </w:rPr>
        <w:t xml:space="preserve"> </w:t>
      </w:r>
      <w:r>
        <w:rPr>
          <w:rFonts w:hint="eastAsia" w:ascii="宋体" w:hAnsi="宋体" w:eastAsia="宋体" w:cs="宋体"/>
          <w:spacing w:val="7"/>
          <w:sz w:val="28"/>
          <w:szCs w:val="28"/>
        </w:rPr>
        <w:t>光机的操作和维护设</w:t>
      </w:r>
      <w:r>
        <w:rPr>
          <w:rFonts w:hint="eastAsia" w:ascii="宋体" w:hAnsi="宋体" w:eastAsia="宋体" w:cs="宋体"/>
          <w:spacing w:val="8"/>
          <w:sz w:val="28"/>
          <w:szCs w:val="28"/>
        </w:rPr>
        <w:t>备。检查使用电源和设备标称电压是否相符。检查气绝缘</w:t>
      </w:r>
      <w:r>
        <w:rPr>
          <w:rFonts w:hint="eastAsia" w:ascii="宋体" w:hAnsi="宋体" w:eastAsia="宋体" w:cs="宋体"/>
          <w:spacing w:val="-56"/>
          <w:sz w:val="28"/>
          <w:szCs w:val="28"/>
        </w:rPr>
        <w:t xml:space="preserve"> </w:t>
      </w:r>
      <w:r>
        <w:rPr>
          <w:rFonts w:hint="eastAsia" w:ascii="宋体" w:hAnsi="宋体" w:eastAsia="宋体" w:cs="宋体"/>
          <w:spacing w:val="8"/>
          <w:sz w:val="28"/>
          <w:szCs w:val="28"/>
        </w:rPr>
        <w:t>X光机的气压是否符合要求。将电源线，高压电缆线插头分别</w:t>
      </w:r>
      <w:r>
        <w:rPr>
          <w:rFonts w:hint="eastAsia" w:ascii="宋体" w:hAnsi="宋体" w:eastAsia="宋体" w:cs="宋体"/>
          <w:spacing w:val="1"/>
          <w:sz w:val="28"/>
          <w:szCs w:val="28"/>
        </w:rPr>
        <w:t>和控制箱，高压发生器及冷却系统牢固连接，保证接触良</w:t>
      </w:r>
      <w:r>
        <w:rPr>
          <w:rFonts w:hint="eastAsia" w:ascii="宋体" w:hAnsi="宋体" w:eastAsia="宋体" w:cs="宋体"/>
          <w:sz w:val="28"/>
          <w:szCs w:val="28"/>
        </w:rPr>
        <w:t>好。</w:t>
      </w:r>
    </w:p>
    <w:p w14:paraId="316A2D21">
      <w:pPr>
        <w:pStyle w:val="16"/>
        <w:keepNext w:val="0"/>
        <w:keepLines w:val="0"/>
        <w:pageBreakBefore w:val="0"/>
        <w:widowControl w:val="0"/>
        <w:kinsoku/>
        <w:wordWrap/>
        <w:overflowPunct/>
        <w:topLinePunct w:val="0"/>
        <w:autoSpaceDE/>
        <w:autoSpaceDN/>
        <w:bidi w:val="0"/>
        <w:adjustRightInd/>
        <w:snapToGrid/>
        <w:spacing w:before="241" w:line="360" w:lineRule="auto"/>
        <w:ind w:left="38" w:right="251" w:firstLine="641"/>
        <w:textAlignment w:val="auto"/>
        <w:rPr>
          <w:rFonts w:hint="eastAsia" w:ascii="宋体" w:hAnsi="宋体" w:eastAsia="宋体" w:cs="宋体"/>
          <w:sz w:val="28"/>
          <w:szCs w:val="28"/>
        </w:rPr>
      </w:pPr>
      <w:r>
        <w:rPr>
          <w:rFonts w:hint="eastAsia" w:ascii="宋体" w:hAnsi="宋体" w:eastAsia="宋体" w:cs="宋体"/>
          <w:spacing w:val="12"/>
          <w:sz w:val="28"/>
          <w:szCs w:val="28"/>
        </w:rPr>
        <w:t>1.3</w:t>
      </w:r>
      <w:r>
        <w:rPr>
          <w:rFonts w:hint="eastAsia" w:ascii="宋体" w:hAnsi="宋体" w:eastAsia="宋体" w:cs="宋体"/>
          <w:spacing w:val="51"/>
          <w:sz w:val="28"/>
          <w:szCs w:val="28"/>
        </w:rPr>
        <w:t xml:space="preserve"> </w:t>
      </w:r>
      <w:r>
        <w:rPr>
          <w:rFonts w:hint="eastAsia" w:ascii="宋体" w:hAnsi="宋体" w:eastAsia="宋体" w:cs="宋体"/>
          <w:spacing w:val="12"/>
          <w:sz w:val="28"/>
          <w:szCs w:val="28"/>
        </w:rPr>
        <w:t>通电后检查。通电源后，控制箱面板上电源指示灯</w:t>
      </w:r>
      <w:r>
        <w:rPr>
          <w:rFonts w:hint="eastAsia" w:ascii="宋体" w:hAnsi="宋体" w:eastAsia="宋体" w:cs="宋体"/>
          <w:spacing w:val="8"/>
          <w:sz w:val="28"/>
          <w:szCs w:val="28"/>
        </w:rPr>
        <w:t>亮。检查冷却系统工作情况（气绝缘机的机头风扇运转是否</w:t>
      </w:r>
      <w:r>
        <w:rPr>
          <w:rFonts w:hint="eastAsia" w:ascii="宋体" w:hAnsi="宋体" w:eastAsia="宋体" w:cs="宋体"/>
          <w:spacing w:val="-28"/>
          <w:sz w:val="28"/>
          <w:szCs w:val="28"/>
        </w:rPr>
        <w:t>正常）。</w:t>
      </w:r>
    </w:p>
    <w:p w14:paraId="01FECA65">
      <w:pPr>
        <w:pStyle w:val="16"/>
        <w:keepNext w:val="0"/>
        <w:keepLines w:val="0"/>
        <w:pageBreakBefore w:val="0"/>
        <w:widowControl w:val="0"/>
        <w:kinsoku/>
        <w:wordWrap/>
        <w:overflowPunct/>
        <w:topLinePunct w:val="0"/>
        <w:autoSpaceDE/>
        <w:autoSpaceDN/>
        <w:bidi w:val="0"/>
        <w:adjustRightInd/>
        <w:snapToGrid/>
        <w:spacing w:before="238" w:line="360" w:lineRule="auto"/>
        <w:ind w:left="36" w:right="248" w:firstLine="643"/>
        <w:textAlignment w:val="auto"/>
        <w:rPr>
          <w:rFonts w:hint="eastAsia" w:ascii="宋体" w:hAnsi="宋体" w:eastAsia="宋体" w:cs="宋体"/>
          <w:sz w:val="28"/>
          <w:szCs w:val="28"/>
        </w:rPr>
      </w:pPr>
      <w:r>
        <w:rPr>
          <w:rFonts w:hint="eastAsia" w:ascii="宋体" w:hAnsi="宋体" w:eastAsia="宋体" w:cs="宋体"/>
          <w:spacing w:val="1"/>
          <w:sz w:val="28"/>
          <w:szCs w:val="28"/>
        </w:rPr>
        <w:t>1.4</w:t>
      </w:r>
      <w:r>
        <w:rPr>
          <w:rFonts w:hint="eastAsia" w:ascii="宋体" w:hAnsi="宋体" w:eastAsia="宋体" w:cs="宋体"/>
          <w:spacing w:val="51"/>
          <w:w w:val="101"/>
          <w:sz w:val="28"/>
          <w:szCs w:val="28"/>
        </w:rPr>
        <w:t xml:space="preserve"> </w:t>
      </w:r>
      <w:r>
        <w:rPr>
          <w:rFonts w:hint="eastAsia" w:ascii="宋体" w:hAnsi="宋体" w:eastAsia="宋体" w:cs="宋体"/>
          <w:spacing w:val="1"/>
          <w:sz w:val="28"/>
          <w:szCs w:val="28"/>
        </w:rPr>
        <w:t>曝光控制。先检查“门—机”联锁装置，工作门上方设</w:t>
      </w:r>
      <w:r>
        <w:rPr>
          <w:rFonts w:hint="eastAsia" w:ascii="宋体" w:hAnsi="宋体" w:eastAsia="宋体" w:cs="宋体"/>
          <w:spacing w:val="9"/>
          <w:sz w:val="28"/>
          <w:szCs w:val="28"/>
        </w:rPr>
        <w:t>置警示灯，正常后方可按下“高压开”按钮。曝光过程中发现</w:t>
      </w:r>
      <w:r>
        <w:rPr>
          <w:rFonts w:hint="eastAsia" w:ascii="宋体" w:hAnsi="宋体" w:eastAsia="宋体" w:cs="宋体"/>
          <w:spacing w:val="3"/>
          <w:sz w:val="28"/>
          <w:szCs w:val="28"/>
        </w:rPr>
        <w:t>异常，按下“高 压断”按钮，切断高压分析原因后，方可考虑</w:t>
      </w:r>
    </w:p>
    <w:p w14:paraId="0DDD146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sectPr>
          <w:pgSz w:w="11906" w:h="16839"/>
          <w:pgMar w:top="1431" w:right="1551" w:bottom="0" w:left="1785" w:header="850" w:footer="567" w:gutter="0"/>
          <w:cols w:space="720" w:num="1"/>
        </w:sectPr>
      </w:pPr>
    </w:p>
    <w:p w14:paraId="155D2CBC">
      <w:pPr>
        <w:pStyle w:val="16"/>
        <w:keepNext w:val="0"/>
        <w:keepLines w:val="0"/>
        <w:pageBreakBefore w:val="0"/>
        <w:widowControl w:val="0"/>
        <w:kinsoku/>
        <w:wordWrap/>
        <w:overflowPunct/>
        <w:topLinePunct w:val="0"/>
        <w:autoSpaceDE/>
        <w:autoSpaceDN/>
        <w:bidi w:val="0"/>
        <w:adjustRightInd/>
        <w:snapToGrid/>
        <w:spacing w:before="161" w:line="360" w:lineRule="auto"/>
        <w:ind w:left="94" w:right="34" w:hanging="58"/>
        <w:textAlignment w:val="auto"/>
        <w:rPr>
          <w:rFonts w:hint="eastAsia" w:ascii="宋体" w:hAnsi="宋体" w:eastAsia="宋体" w:cs="宋体"/>
          <w:sz w:val="28"/>
          <w:szCs w:val="28"/>
        </w:rPr>
      </w:pPr>
      <w:r>
        <w:rPr>
          <w:rFonts w:hint="eastAsia" w:ascii="宋体" w:hAnsi="宋体" w:eastAsia="宋体" w:cs="宋体"/>
          <w:spacing w:val="20"/>
          <w:sz w:val="28"/>
          <w:szCs w:val="28"/>
        </w:rPr>
        <w:t>继续进行曝光。曝光结束后，气绝缘机蜂鸣器响时，</w:t>
      </w:r>
      <w:r>
        <w:rPr>
          <w:rFonts w:hint="eastAsia" w:ascii="宋体" w:hAnsi="宋体" w:eastAsia="宋体" w:cs="宋体"/>
          <w:spacing w:val="19"/>
          <w:sz w:val="28"/>
          <w:szCs w:val="28"/>
        </w:rPr>
        <w:t>“</w:t>
      </w:r>
      <w:r>
        <w:rPr>
          <w:rFonts w:hint="eastAsia" w:ascii="宋体" w:hAnsi="宋体" w:eastAsia="宋体" w:cs="宋体"/>
          <w:sz w:val="28"/>
          <w:szCs w:val="28"/>
        </w:rPr>
        <w:t>KV</w:t>
      </w:r>
      <w:r>
        <w:rPr>
          <w:rFonts w:hint="eastAsia" w:ascii="宋体" w:hAnsi="宋体" w:eastAsia="宋体" w:cs="宋体"/>
          <w:spacing w:val="19"/>
          <w:sz w:val="28"/>
          <w:szCs w:val="28"/>
        </w:rPr>
        <w:t>”</w:t>
      </w:r>
      <w:r>
        <w:rPr>
          <w:rFonts w:hint="eastAsia" w:ascii="宋体" w:hAnsi="宋体" w:eastAsia="宋体" w:cs="宋体"/>
          <w:spacing w:val="6"/>
          <w:sz w:val="28"/>
          <w:szCs w:val="28"/>
        </w:rPr>
        <w:t>自动回零，红色指示灯灭，高压切断，曝光时间旋钮复位。</w:t>
      </w:r>
    </w:p>
    <w:p w14:paraId="1B4D1D2F">
      <w:pPr>
        <w:pStyle w:val="16"/>
        <w:keepNext w:val="0"/>
        <w:keepLines w:val="0"/>
        <w:pageBreakBefore w:val="0"/>
        <w:widowControl w:val="0"/>
        <w:kinsoku/>
        <w:wordWrap/>
        <w:overflowPunct/>
        <w:topLinePunct w:val="0"/>
        <w:autoSpaceDE/>
        <w:autoSpaceDN/>
        <w:bidi w:val="0"/>
        <w:adjustRightInd/>
        <w:snapToGrid/>
        <w:spacing w:before="4" w:line="360" w:lineRule="auto"/>
        <w:ind w:left="35" w:right="105" w:firstLine="645"/>
        <w:textAlignment w:val="auto"/>
        <w:rPr>
          <w:rFonts w:hint="eastAsia" w:ascii="宋体" w:hAnsi="宋体" w:eastAsia="宋体" w:cs="宋体"/>
          <w:sz w:val="28"/>
          <w:szCs w:val="28"/>
        </w:rPr>
      </w:pPr>
      <w:r>
        <w:rPr>
          <w:rFonts w:hint="eastAsia" w:ascii="宋体" w:hAnsi="宋体" w:eastAsia="宋体" w:cs="宋体"/>
          <w:spacing w:val="12"/>
          <w:sz w:val="28"/>
          <w:szCs w:val="28"/>
        </w:rPr>
        <w:t>1.5</w:t>
      </w:r>
      <w:r>
        <w:rPr>
          <w:rFonts w:hint="eastAsia" w:ascii="宋体" w:hAnsi="宋体" w:eastAsia="宋体" w:cs="宋体"/>
          <w:spacing w:val="33"/>
          <w:sz w:val="28"/>
          <w:szCs w:val="28"/>
        </w:rPr>
        <w:t xml:space="preserve"> </w:t>
      </w:r>
      <w:r>
        <w:rPr>
          <w:rFonts w:hint="eastAsia" w:ascii="宋体" w:hAnsi="宋体" w:eastAsia="宋体" w:cs="宋体"/>
          <w:spacing w:val="12"/>
          <w:sz w:val="28"/>
          <w:szCs w:val="28"/>
        </w:rPr>
        <w:t>接地可靠。使用X</w:t>
      </w:r>
      <w:r>
        <w:rPr>
          <w:rFonts w:hint="eastAsia" w:ascii="宋体" w:hAnsi="宋体" w:eastAsia="宋体" w:cs="宋体"/>
          <w:spacing w:val="27"/>
          <w:sz w:val="28"/>
          <w:szCs w:val="28"/>
        </w:rPr>
        <w:t xml:space="preserve"> </w:t>
      </w:r>
      <w:r>
        <w:rPr>
          <w:rFonts w:hint="eastAsia" w:ascii="宋体" w:hAnsi="宋体" w:eastAsia="宋体" w:cs="宋体"/>
          <w:spacing w:val="12"/>
          <w:sz w:val="28"/>
          <w:szCs w:val="28"/>
        </w:rPr>
        <w:t>射线机时，控制箱和高压发生器</w:t>
      </w:r>
      <w:r>
        <w:rPr>
          <w:rFonts w:hint="eastAsia" w:ascii="宋体" w:hAnsi="宋体" w:eastAsia="宋体" w:cs="宋体"/>
          <w:spacing w:val="4"/>
          <w:sz w:val="28"/>
          <w:szCs w:val="28"/>
        </w:rPr>
        <w:t>都必须可靠接地。X</w:t>
      </w:r>
      <w:r>
        <w:rPr>
          <w:rFonts w:hint="eastAsia" w:ascii="宋体" w:hAnsi="宋体" w:eastAsia="宋体" w:cs="宋体"/>
          <w:spacing w:val="33"/>
          <w:sz w:val="28"/>
          <w:szCs w:val="28"/>
        </w:rPr>
        <w:t xml:space="preserve"> </w:t>
      </w:r>
      <w:r>
        <w:rPr>
          <w:rFonts w:hint="eastAsia" w:ascii="宋体" w:hAnsi="宋体" w:eastAsia="宋体" w:cs="宋体"/>
          <w:spacing w:val="4"/>
          <w:sz w:val="28"/>
          <w:szCs w:val="28"/>
        </w:rPr>
        <w:t>光机采用一根Φ10X300</w:t>
      </w:r>
      <w:r>
        <w:rPr>
          <w:rFonts w:hint="eastAsia" w:ascii="宋体" w:hAnsi="宋体" w:eastAsia="宋体" w:cs="宋体"/>
          <w:spacing w:val="25"/>
          <w:sz w:val="28"/>
          <w:szCs w:val="28"/>
        </w:rPr>
        <w:t xml:space="preserve"> </w:t>
      </w:r>
      <w:r>
        <w:rPr>
          <w:rFonts w:hint="eastAsia" w:ascii="宋体" w:hAnsi="宋体" w:eastAsia="宋体" w:cs="宋体"/>
          <w:spacing w:val="3"/>
          <w:sz w:val="28"/>
          <w:szCs w:val="28"/>
        </w:rPr>
        <w:t>接地金属棒，打</w:t>
      </w:r>
      <w:r>
        <w:rPr>
          <w:rFonts w:hint="eastAsia" w:ascii="宋体" w:hAnsi="宋体" w:eastAsia="宋体" w:cs="宋体"/>
          <w:spacing w:val="6"/>
          <w:sz w:val="28"/>
          <w:szCs w:val="28"/>
        </w:rPr>
        <w:t>入地下</w:t>
      </w:r>
      <w:r>
        <w:rPr>
          <w:rFonts w:hint="eastAsia" w:ascii="宋体" w:hAnsi="宋体" w:eastAsia="宋体" w:cs="宋体"/>
          <w:spacing w:val="-69"/>
          <w:sz w:val="28"/>
          <w:szCs w:val="28"/>
        </w:rPr>
        <w:t xml:space="preserve"> </w:t>
      </w:r>
      <w:r>
        <w:rPr>
          <w:rFonts w:hint="eastAsia" w:ascii="宋体" w:hAnsi="宋体" w:eastAsia="宋体" w:cs="宋体"/>
          <w:spacing w:val="6"/>
          <w:sz w:val="28"/>
          <w:szCs w:val="28"/>
        </w:rPr>
        <w:t>250</w:t>
      </w:r>
      <w:r>
        <w:rPr>
          <w:rFonts w:hint="eastAsia" w:ascii="宋体" w:hAnsi="宋体" w:eastAsia="宋体" w:cs="宋体"/>
          <w:sz w:val="28"/>
          <w:szCs w:val="28"/>
        </w:rPr>
        <w:t>mm</w:t>
      </w:r>
      <w:r>
        <w:rPr>
          <w:rFonts w:hint="eastAsia" w:ascii="宋体" w:hAnsi="宋体" w:eastAsia="宋体" w:cs="宋体"/>
          <w:spacing w:val="32"/>
          <w:sz w:val="28"/>
          <w:szCs w:val="28"/>
        </w:rPr>
        <w:t xml:space="preserve"> </w:t>
      </w:r>
      <w:r>
        <w:rPr>
          <w:rFonts w:hint="eastAsia" w:ascii="宋体" w:hAnsi="宋体" w:eastAsia="宋体" w:cs="宋体"/>
          <w:spacing w:val="6"/>
          <w:sz w:val="28"/>
          <w:szCs w:val="28"/>
        </w:rPr>
        <w:t>深土中。稳动式</w:t>
      </w:r>
      <w:r>
        <w:rPr>
          <w:rFonts w:hint="eastAsia" w:ascii="宋体" w:hAnsi="宋体" w:eastAsia="宋体" w:cs="宋体"/>
          <w:spacing w:val="-74"/>
          <w:sz w:val="28"/>
          <w:szCs w:val="28"/>
        </w:rPr>
        <w:t xml:space="preserve"> </w:t>
      </w:r>
      <w:r>
        <w:rPr>
          <w:rFonts w:hint="eastAsia" w:ascii="宋体" w:hAnsi="宋体" w:eastAsia="宋体" w:cs="宋体"/>
          <w:spacing w:val="6"/>
          <w:sz w:val="28"/>
          <w:szCs w:val="28"/>
        </w:rPr>
        <w:t>X</w:t>
      </w:r>
      <w:r>
        <w:rPr>
          <w:rFonts w:hint="eastAsia" w:ascii="宋体" w:hAnsi="宋体" w:eastAsia="宋体" w:cs="宋体"/>
          <w:spacing w:val="33"/>
          <w:sz w:val="28"/>
          <w:szCs w:val="28"/>
        </w:rPr>
        <w:t xml:space="preserve"> </w:t>
      </w:r>
      <w:r>
        <w:rPr>
          <w:rFonts w:hint="eastAsia" w:ascii="宋体" w:hAnsi="宋体" w:eastAsia="宋体" w:cs="宋体"/>
          <w:spacing w:val="6"/>
          <w:sz w:val="28"/>
          <w:szCs w:val="28"/>
        </w:rPr>
        <w:t>光机一般采用固</w:t>
      </w:r>
      <w:r>
        <w:rPr>
          <w:rFonts w:hint="eastAsia" w:ascii="宋体" w:hAnsi="宋体" w:eastAsia="宋体" w:cs="宋体"/>
          <w:spacing w:val="5"/>
          <w:sz w:val="28"/>
          <w:szCs w:val="28"/>
        </w:rPr>
        <w:t>定接地。</w:t>
      </w:r>
    </w:p>
    <w:p w14:paraId="065D041A">
      <w:pPr>
        <w:pStyle w:val="16"/>
        <w:keepNext w:val="0"/>
        <w:keepLines w:val="0"/>
        <w:pageBreakBefore w:val="0"/>
        <w:widowControl w:val="0"/>
        <w:kinsoku/>
        <w:wordWrap/>
        <w:overflowPunct/>
        <w:topLinePunct w:val="0"/>
        <w:autoSpaceDE/>
        <w:autoSpaceDN/>
        <w:bidi w:val="0"/>
        <w:adjustRightInd/>
        <w:snapToGrid/>
        <w:spacing w:before="239" w:line="360" w:lineRule="auto"/>
        <w:ind w:left="35" w:right="102" w:firstLine="645"/>
        <w:textAlignment w:val="auto"/>
        <w:rPr>
          <w:rFonts w:hint="eastAsia" w:ascii="宋体" w:hAnsi="宋体" w:eastAsia="宋体" w:cs="宋体"/>
          <w:sz w:val="28"/>
          <w:szCs w:val="28"/>
        </w:rPr>
      </w:pPr>
      <w:r>
        <w:rPr>
          <w:rFonts w:hint="eastAsia" w:ascii="宋体" w:hAnsi="宋体" w:eastAsia="宋体" w:cs="宋体"/>
          <w:spacing w:val="5"/>
          <w:sz w:val="28"/>
          <w:szCs w:val="28"/>
        </w:rPr>
        <w:t>1.6</w:t>
      </w:r>
      <w:r>
        <w:rPr>
          <w:rFonts w:hint="eastAsia" w:ascii="宋体" w:hAnsi="宋体" w:eastAsia="宋体" w:cs="宋体"/>
          <w:spacing w:val="50"/>
          <w:sz w:val="28"/>
          <w:szCs w:val="28"/>
        </w:rPr>
        <w:t xml:space="preserve"> </w:t>
      </w:r>
      <w:r>
        <w:rPr>
          <w:rFonts w:hint="eastAsia" w:ascii="宋体" w:hAnsi="宋体" w:eastAsia="宋体" w:cs="宋体"/>
          <w:spacing w:val="5"/>
          <w:sz w:val="28"/>
          <w:szCs w:val="28"/>
        </w:rPr>
        <w:t>检查电源。</w:t>
      </w:r>
      <w:r>
        <w:rPr>
          <w:rFonts w:hint="eastAsia" w:ascii="宋体" w:hAnsi="宋体" w:eastAsia="宋体" w:cs="宋体"/>
          <w:spacing w:val="-92"/>
          <w:sz w:val="28"/>
          <w:szCs w:val="28"/>
        </w:rPr>
        <w:t xml:space="preserve"> </w:t>
      </w:r>
      <w:r>
        <w:rPr>
          <w:rFonts w:hint="eastAsia" w:ascii="宋体" w:hAnsi="宋体" w:eastAsia="宋体" w:cs="宋体"/>
          <w:spacing w:val="5"/>
          <w:sz w:val="28"/>
          <w:szCs w:val="28"/>
        </w:rPr>
        <w:t>电源电压应符合</w:t>
      </w:r>
      <w:r>
        <w:rPr>
          <w:rFonts w:hint="eastAsia" w:ascii="宋体" w:hAnsi="宋体" w:eastAsia="宋体" w:cs="宋体"/>
          <w:spacing w:val="-66"/>
          <w:sz w:val="28"/>
          <w:szCs w:val="28"/>
        </w:rPr>
        <w:t xml:space="preserve"> </w:t>
      </w:r>
      <w:r>
        <w:rPr>
          <w:rFonts w:hint="eastAsia" w:ascii="宋体" w:hAnsi="宋体" w:eastAsia="宋体" w:cs="宋体"/>
          <w:spacing w:val="5"/>
          <w:sz w:val="28"/>
          <w:szCs w:val="28"/>
        </w:rPr>
        <w:t>X</w:t>
      </w:r>
      <w:r>
        <w:rPr>
          <w:rFonts w:hint="eastAsia" w:ascii="宋体" w:hAnsi="宋体" w:eastAsia="宋体" w:cs="宋体"/>
          <w:spacing w:val="35"/>
          <w:sz w:val="28"/>
          <w:szCs w:val="28"/>
        </w:rPr>
        <w:t xml:space="preserve"> </w:t>
      </w:r>
      <w:r>
        <w:rPr>
          <w:rFonts w:hint="eastAsia" w:ascii="宋体" w:hAnsi="宋体" w:eastAsia="宋体" w:cs="宋体"/>
          <w:spacing w:val="5"/>
          <w:sz w:val="28"/>
          <w:szCs w:val="28"/>
        </w:rPr>
        <w:t>光机说明书中规定标</w:t>
      </w:r>
      <w:r>
        <w:rPr>
          <w:rFonts w:hint="eastAsia" w:ascii="宋体" w:hAnsi="宋体" w:eastAsia="宋体" w:cs="宋体"/>
          <w:spacing w:val="4"/>
          <w:sz w:val="28"/>
          <w:szCs w:val="28"/>
        </w:rPr>
        <w:t>称值，其波动值不超过额定值±10%。必要时</w:t>
      </w:r>
      <w:r>
        <w:rPr>
          <w:rFonts w:hint="eastAsia" w:ascii="宋体" w:hAnsi="宋体" w:eastAsia="宋体" w:cs="宋体"/>
          <w:spacing w:val="3"/>
          <w:sz w:val="28"/>
          <w:szCs w:val="28"/>
        </w:rPr>
        <w:t>，可加调压器式</w:t>
      </w:r>
      <w:r>
        <w:rPr>
          <w:rFonts w:hint="eastAsia" w:ascii="宋体" w:hAnsi="宋体" w:eastAsia="宋体" w:cs="宋体"/>
          <w:spacing w:val="5"/>
          <w:sz w:val="28"/>
          <w:szCs w:val="28"/>
        </w:rPr>
        <w:t>稳定电源，保证</w:t>
      </w:r>
      <w:r>
        <w:rPr>
          <w:rFonts w:hint="eastAsia" w:ascii="宋体" w:hAnsi="宋体" w:eastAsia="宋体" w:cs="宋体"/>
          <w:spacing w:val="-64"/>
          <w:sz w:val="28"/>
          <w:szCs w:val="28"/>
        </w:rPr>
        <w:t xml:space="preserve"> </w:t>
      </w:r>
      <w:r>
        <w:rPr>
          <w:rFonts w:hint="eastAsia" w:ascii="宋体" w:hAnsi="宋体" w:eastAsia="宋体" w:cs="宋体"/>
          <w:spacing w:val="5"/>
          <w:sz w:val="28"/>
          <w:szCs w:val="28"/>
        </w:rPr>
        <w:t>X</w:t>
      </w:r>
      <w:r>
        <w:rPr>
          <w:rFonts w:hint="eastAsia" w:ascii="宋体" w:hAnsi="宋体" w:eastAsia="宋体" w:cs="宋体"/>
          <w:spacing w:val="30"/>
          <w:sz w:val="28"/>
          <w:szCs w:val="28"/>
        </w:rPr>
        <w:t xml:space="preserve"> </w:t>
      </w:r>
      <w:r>
        <w:rPr>
          <w:rFonts w:hint="eastAsia" w:ascii="宋体" w:hAnsi="宋体" w:eastAsia="宋体" w:cs="宋体"/>
          <w:spacing w:val="5"/>
          <w:sz w:val="28"/>
          <w:szCs w:val="28"/>
        </w:rPr>
        <w:t>光机正常工作。</w:t>
      </w:r>
    </w:p>
    <w:p w14:paraId="07730E4E">
      <w:pPr>
        <w:pStyle w:val="16"/>
        <w:keepNext w:val="0"/>
        <w:keepLines w:val="0"/>
        <w:pageBreakBefore w:val="0"/>
        <w:widowControl w:val="0"/>
        <w:kinsoku/>
        <w:wordWrap/>
        <w:overflowPunct/>
        <w:topLinePunct w:val="0"/>
        <w:autoSpaceDE/>
        <w:autoSpaceDN/>
        <w:bidi w:val="0"/>
        <w:adjustRightInd/>
        <w:snapToGrid/>
        <w:spacing w:before="241" w:line="360" w:lineRule="auto"/>
        <w:ind w:left="38" w:right="103" w:firstLine="641"/>
        <w:textAlignment w:val="auto"/>
        <w:rPr>
          <w:rFonts w:hint="eastAsia" w:ascii="宋体" w:hAnsi="宋体" w:eastAsia="宋体" w:cs="宋体"/>
          <w:sz w:val="28"/>
          <w:szCs w:val="28"/>
        </w:rPr>
      </w:pPr>
      <w:r>
        <w:rPr>
          <w:rFonts w:hint="eastAsia" w:ascii="宋体" w:hAnsi="宋体" w:eastAsia="宋体" w:cs="宋体"/>
          <w:spacing w:val="13"/>
          <w:sz w:val="28"/>
          <w:szCs w:val="28"/>
        </w:rPr>
        <w:t>1.7</w:t>
      </w:r>
      <w:r>
        <w:rPr>
          <w:rFonts w:hint="eastAsia" w:ascii="宋体" w:hAnsi="宋体" w:eastAsia="宋体" w:cs="宋体"/>
          <w:spacing w:val="50"/>
          <w:w w:val="101"/>
          <w:sz w:val="28"/>
          <w:szCs w:val="28"/>
        </w:rPr>
        <w:t xml:space="preserve"> </w:t>
      </w:r>
      <w:r>
        <w:rPr>
          <w:rFonts w:hint="eastAsia" w:ascii="宋体" w:hAnsi="宋体" w:eastAsia="宋体" w:cs="宋体"/>
          <w:spacing w:val="13"/>
          <w:sz w:val="28"/>
          <w:szCs w:val="28"/>
        </w:rPr>
        <w:t>提前预热。X</w:t>
      </w:r>
      <w:r>
        <w:rPr>
          <w:rFonts w:hint="eastAsia" w:ascii="宋体" w:hAnsi="宋体" w:eastAsia="宋体" w:cs="宋体"/>
          <w:spacing w:val="42"/>
          <w:sz w:val="28"/>
          <w:szCs w:val="28"/>
        </w:rPr>
        <w:t xml:space="preserve"> </w:t>
      </w:r>
      <w:r>
        <w:rPr>
          <w:rFonts w:hint="eastAsia" w:ascii="宋体" w:hAnsi="宋体" w:eastAsia="宋体" w:cs="宋体"/>
          <w:spacing w:val="13"/>
          <w:sz w:val="28"/>
          <w:szCs w:val="28"/>
        </w:rPr>
        <w:t>光机接通高压前，灯丝要提前预热</w:t>
      </w:r>
      <w:r>
        <w:rPr>
          <w:rFonts w:hint="eastAsia" w:ascii="宋体" w:hAnsi="宋体" w:eastAsia="宋体" w:cs="宋体"/>
          <w:spacing w:val="-57"/>
          <w:sz w:val="28"/>
          <w:szCs w:val="28"/>
        </w:rPr>
        <w:t xml:space="preserve"> </w:t>
      </w:r>
      <w:r>
        <w:rPr>
          <w:rFonts w:hint="eastAsia" w:ascii="宋体" w:hAnsi="宋体" w:eastAsia="宋体" w:cs="宋体"/>
          <w:spacing w:val="13"/>
          <w:sz w:val="28"/>
          <w:szCs w:val="28"/>
        </w:rPr>
        <w:t>2</w:t>
      </w:r>
      <w:r>
        <w:rPr>
          <w:rFonts w:hint="eastAsia" w:ascii="宋体" w:hAnsi="宋体" w:eastAsia="宋体" w:cs="宋体"/>
          <w:spacing w:val="5"/>
          <w:sz w:val="28"/>
          <w:szCs w:val="28"/>
        </w:rPr>
        <w:t>分钟以上，以延长</w:t>
      </w:r>
      <w:r>
        <w:rPr>
          <w:rFonts w:hint="eastAsia" w:ascii="宋体" w:hAnsi="宋体" w:eastAsia="宋体" w:cs="宋体"/>
          <w:spacing w:val="-62"/>
          <w:sz w:val="28"/>
          <w:szCs w:val="28"/>
        </w:rPr>
        <w:t xml:space="preserve"> </w:t>
      </w:r>
      <w:r>
        <w:rPr>
          <w:rFonts w:hint="eastAsia" w:ascii="宋体" w:hAnsi="宋体" w:eastAsia="宋体" w:cs="宋体"/>
          <w:spacing w:val="5"/>
          <w:sz w:val="28"/>
          <w:szCs w:val="28"/>
        </w:rPr>
        <w:t>X</w:t>
      </w:r>
      <w:r>
        <w:rPr>
          <w:rFonts w:hint="eastAsia" w:ascii="宋体" w:hAnsi="宋体" w:eastAsia="宋体" w:cs="宋体"/>
          <w:spacing w:val="24"/>
          <w:w w:val="101"/>
          <w:sz w:val="28"/>
          <w:szCs w:val="28"/>
        </w:rPr>
        <w:t xml:space="preserve"> </w:t>
      </w:r>
      <w:r>
        <w:rPr>
          <w:rFonts w:hint="eastAsia" w:ascii="宋体" w:hAnsi="宋体" w:eastAsia="宋体" w:cs="宋体"/>
          <w:spacing w:val="5"/>
          <w:sz w:val="28"/>
          <w:szCs w:val="28"/>
        </w:rPr>
        <w:t>射线管寿命。</w:t>
      </w:r>
    </w:p>
    <w:p w14:paraId="667D0D19">
      <w:pPr>
        <w:pStyle w:val="16"/>
        <w:keepNext w:val="0"/>
        <w:keepLines w:val="0"/>
        <w:pageBreakBefore w:val="0"/>
        <w:widowControl w:val="0"/>
        <w:kinsoku/>
        <w:wordWrap/>
        <w:overflowPunct/>
        <w:topLinePunct w:val="0"/>
        <w:autoSpaceDE/>
        <w:autoSpaceDN/>
        <w:bidi w:val="0"/>
        <w:adjustRightInd/>
        <w:snapToGrid/>
        <w:spacing w:before="238" w:line="360" w:lineRule="auto"/>
        <w:ind w:left="34" w:right="102" w:firstLine="646"/>
        <w:textAlignment w:val="auto"/>
        <w:rPr>
          <w:rFonts w:hint="eastAsia" w:ascii="宋体" w:hAnsi="宋体" w:eastAsia="宋体" w:cs="宋体"/>
          <w:sz w:val="28"/>
          <w:szCs w:val="28"/>
        </w:rPr>
      </w:pPr>
      <w:r>
        <w:rPr>
          <w:rFonts w:hint="eastAsia" w:ascii="宋体" w:hAnsi="宋体" w:eastAsia="宋体" w:cs="宋体"/>
          <w:spacing w:val="-1"/>
          <w:sz w:val="28"/>
          <w:szCs w:val="28"/>
        </w:rPr>
        <w:t>1.8</w:t>
      </w:r>
      <w:r>
        <w:rPr>
          <w:rFonts w:hint="eastAsia" w:ascii="宋体" w:hAnsi="宋体" w:eastAsia="宋体" w:cs="宋体"/>
          <w:spacing w:val="43"/>
          <w:sz w:val="28"/>
          <w:szCs w:val="28"/>
        </w:rPr>
        <w:t xml:space="preserve"> </w:t>
      </w:r>
      <w:r>
        <w:rPr>
          <w:rFonts w:hint="eastAsia" w:ascii="宋体" w:hAnsi="宋体" w:eastAsia="宋体" w:cs="宋体"/>
          <w:spacing w:val="-1"/>
          <w:sz w:val="28"/>
          <w:szCs w:val="28"/>
        </w:rPr>
        <w:t>冷却和休息。X</w:t>
      </w:r>
      <w:r>
        <w:rPr>
          <w:rFonts w:hint="eastAsia" w:ascii="宋体" w:hAnsi="宋体" w:eastAsia="宋体" w:cs="宋体"/>
          <w:spacing w:val="33"/>
          <w:sz w:val="28"/>
          <w:szCs w:val="28"/>
        </w:rPr>
        <w:t xml:space="preserve"> </w:t>
      </w:r>
      <w:r>
        <w:rPr>
          <w:rFonts w:hint="eastAsia" w:ascii="宋体" w:hAnsi="宋体" w:eastAsia="宋体" w:cs="宋体"/>
          <w:spacing w:val="-1"/>
          <w:sz w:val="28"/>
          <w:szCs w:val="28"/>
        </w:rPr>
        <w:t>光机在工作工程中要可靠冷却，气绝</w:t>
      </w:r>
      <w:r>
        <w:rPr>
          <w:rFonts w:hint="eastAsia" w:ascii="宋体" w:hAnsi="宋体" w:eastAsia="宋体" w:cs="宋体"/>
          <w:spacing w:val="14"/>
          <w:sz w:val="28"/>
          <w:szCs w:val="28"/>
        </w:rPr>
        <w:t>缘机要 检查机头上的冷却风扇运转情况是否正常，保证</w:t>
      </w:r>
      <w:r>
        <w:rPr>
          <w:rFonts w:hint="eastAsia" w:ascii="宋体" w:hAnsi="宋体" w:eastAsia="宋体" w:cs="宋体"/>
          <w:spacing w:val="-53"/>
          <w:sz w:val="28"/>
          <w:szCs w:val="28"/>
        </w:rPr>
        <w:t xml:space="preserve"> </w:t>
      </w:r>
      <w:r>
        <w:rPr>
          <w:rFonts w:hint="eastAsia" w:ascii="宋体" w:hAnsi="宋体" w:eastAsia="宋体" w:cs="宋体"/>
          <w:spacing w:val="14"/>
          <w:sz w:val="28"/>
          <w:szCs w:val="28"/>
        </w:rPr>
        <w:t>X</w:t>
      </w:r>
      <w:r>
        <w:rPr>
          <w:rFonts w:hint="eastAsia" w:ascii="宋体" w:hAnsi="宋体" w:eastAsia="宋体" w:cs="宋体"/>
          <w:spacing w:val="8"/>
          <w:sz w:val="28"/>
          <w:szCs w:val="28"/>
        </w:rPr>
        <w:t>射线完全充分冷却，防止过热，避免缩短</w:t>
      </w:r>
      <w:r>
        <w:rPr>
          <w:rFonts w:hint="eastAsia" w:ascii="宋体" w:hAnsi="宋体" w:eastAsia="宋体" w:cs="宋体"/>
          <w:spacing w:val="-73"/>
          <w:sz w:val="28"/>
          <w:szCs w:val="28"/>
        </w:rPr>
        <w:t xml:space="preserve"> </w:t>
      </w:r>
      <w:r>
        <w:rPr>
          <w:rFonts w:hint="eastAsia" w:ascii="宋体" w:hAnsi="宋体" w:eastAsia="宋体" w:cs="宋体"/>
          <w:spacing w:val="8"/>
          <w:sz w:val="28"/>
          <w:szCs w:val="28"/>
        </w:rPr>
        <w:t>X</w:t>
      </w:r>
      <w:r>
        <w:rPr>
          <w:rFonts w:hint="eastAsia" w:ascii="宋体" w:hAnsi="宋体" w:eastAsia="宋体" w:cs="宋体"/>
          <w:spacing w:val="25"/>
          <w:sz w:val="28"/>
          <w:szCs w:val="28"/>
        </w:rPr>
        <w:t xml:space="preserve"> </w:t>
      </w:r>
      <w:r>
        <w:rPr>
          <w:rFonts w:hint="eastAsia" w:ascii="宋体" w:hAnsi="宋体" w:eastAsia="宋体" w:cs="宋体"/>
          <w:spacing w:val="8"/>
          <w:sz w:val="28"/>
          <w:szCs w:val="28"/>
        </w:rPr>
        <w:t>射线管寿命。X</w:t>
      </w:r>
      <w:r>
        <w:rPr>
          <w:rFonts w:hint="eastAsia" w:ascii="宋体" w:hAnsi="宋体" w:eastAsia="宋体" w:cs="宋体"/>
          <w:spacing w:val="3"/>
          <w:sz w:val="28"/>
          <w:szCs w:val="28"/>
        </w:rPr>
        <w:t>光机一般要求工作和 休息时间为</w:t>
      </w:r>
      <w:r>
        <w:rPr>
          <w:rFonts w:hint="eastAsia" w:ascii="宋体" w:hAnsi="宋体" w:eastAsia="宋体" w:cs="宋体"/>
          <w:spacing w:val="-32"/>
          <w:sz w:val="28"/>
          <w:szCs w:val="28"/>
        </w:rPr>
        <w:t xml:space="preserve"> </w:t>
      </w:r>
      <w:r>
        <w:rPr>
          <w:rFonts w:hint="eastAsia" w:ascii="宋体" w:hAnsi="宋体" w:eastAsia="宋体" w:cs="宋体"/>
          <w:spacing w:val="3"/>
          <w:sz w:val="28"/>
          <w:szCs w:val="28"/>
        </w:rPr>
        <w:t>1</w:t>
      </w:r>
      <w:r>
        <w:rPr>
          <w:rFonts w:hint="eastAsia" w:ascii="宋体" w:hAnsi="宋体" w:eastAsia="宋体" w:cs="宋体"/>
          <w:spacing w:val="-34"/>
          <w:sz w:val="28"/>
          <w:szCs w:val="28"/>
        </w:rPr>
        <w:t xml:space="preserve"> </w:t>
      </w:r>
      <w:r>
        <w:rPr>
          <w:rFonts w:hint="eastAsia" w:ascii="宋体" w:hAnsi="宋体" w:eastAsia="宋体" w:cs="宋体"/>
          <w:spacing w:val="3"/>
          <w:sz w:val="28"/>
          <w:szCs w:val="28"/>
        </w:rPr>
        <w:t>：1。</w:t>
      </w:r>
    </w:p>
    <w:p w14:paraId="33289DCD">
      <w:pPr>
        <w:keepNext w:val="0"/>
        <w:keepLines w:val="0"/>
        <w:pageBreakBefore w:val="0"/>
        <w:widowControl w:val="0"/>
        <w:kinsoku/>
        <w:wordWrap/>
        <w:overflowPunct/>
        <w:topLinePunct w:val="0"/>
        <w:autoSpaceDE/>
        <w:autoSpaceDN/>
        <w:bidi w:val="0"/>
        <w:adjustRightInd/>
        <w:snapToGrid/>
        <w:spacing w:before="241" w:line="360" w:lineRule="auto"/>
        <w:ind w:left="21"/>
        <w:textAlignment w:val="auto"/>
        <w:rPr>
          <w:rFonts w:hint="eastAsia" w:ascii="宋体" w:hAnsi="宋体" w:eastAsia="宋体" w:cs="宋体"/>
          <w:sz w:val="28"/>
          <w:szCs w:val="28"/>
        </w:rPr>
      </w:pPr>
      <w:r>
        <w:rPr>
          <w:rFonts w:hint="eastAsia" w:ascii="宋体" w:hAnsi="宋体" w:eastAsia="宋体" w:cs="宋体"/>
          <w:b/>
          <w:bCs/>
          <w:spacing w:val="-9"/>
          <w:sz w:val="28"/>
          <w:szCs w:val="28"/>
        </w:rPr>
        <w:t>2、</w:t>
      </w:r>
      <w:r>
        <w:rPr>
          <w:rFonts w:hint="eastAsia" w:ascii="宋体" w:hAnsi="宋体" w:eastAsia="宋体" w:cs="宋体"/>
          <w:b/>
          <w:bCs/>
          <w:spacing w:val="35"/>
          <w:w w:val="101"/>
          <w:sz w:val="28"/>
          <w:szCs w:val="28"/>
        </w:rPr>
        <w:t xml:space="preserve"> </w:t>
      </w:r>
      <w:r>
        <w:rPr>
          <w:rFonts w:hint="eastAsia" w:ascii="宋体" w:hAnsi="宋体" w:eastAsia="宋体" w:cs="宋体"/>
          <w:b/>
          <w:bCs/>
          <w:spacing w:val="-9"/>
          <w:sz w:val="28"/>
          <w:szCs w:val="28"/>
        </w:rPr>
        <w:t>CT</w:t>
      </w:r>
      <w:r>
        <w:rPr>
          <w:rFonts w:hint="eastAsia" w:ascii="宋体" w:hAnsi="宋体" w:eastAsia="宋体" w:cs="宋体"/>
          <w:b/>
          <w:bCs/>
          <w:spacing w:val="14"/>
          <w:sz w:val="28"/>
          <w:szCs w:val="28"/>
        </w:rPr>
        <w:t xml:space="preserve">  </w:t>
      </w:r>
      <w:r>
        <w:rPr>
          <w:rFonts w:hint="eastAsia" w:ascii="宋体" w:hAnsi="宋体" w:eastAsia="宋体" w:cs="宋体"/>
          <w:b/>
          <w:bCs/>
          <w:spacing w:val="-9"/>
          <w:sz w:val="28"/>
          <w:szCs w:val="28"/>
        </w:rPr>
        <w:t>操作规程</w:t>
      </w:r>
    </w:p>
    <w:p w14:paraId="09689C73">
      <w:pPr>
        <w:pStyle w:val="16"/>
        <w:keepNext w:val="0"/>
        <w:keepLines w:val="0"/>
        <w:pageBreakBefore w:val="0"/>
        <w:widowControl w:val="0"/>
        <w:kinsoku/>
        <w:wordWrap/>
        <w:overflowPunct/>
        <w:topLinePunct w:val="0"/>
        <w:autoSpaceDE/>
        <w:autoSpaceDN/>
        <w:bidi w:val="0"/>
        <w:adjustRightInd/>
        <w:snapToGrid/>
        <w:spacing w:before="171" w:line="360" w:lineRule="auto"/>
        <w:ind w:left="32" w:firstLine="616"/>
        <w:textAlignment w:val="auto"/>
        <w:rPr>
          <w:rFonts w:hint="eastAsia" w:ascii="宋体" w:hAnsi="宋体" w:eastAsia="宋体" w:cs="宋体"/>
          <w:sz w:val="28"/>
          <w:szCs w:val="28"/>
        </w:rPr>
      </w:pPr>
      <w:r>
        <w:rPr>
          <w:rFonts w:hint="eastAsia" w:ascii="宋体" w:hAnsi="宋体" w:eastAsia="宋体" w:cs="宋体"/>
          <w:spacing w:val="14"/>
          <w:sz w:val="28"/>
          <w:szCs w:val="28"/>
        </w:rPr>
        <w:t>2.1</w:t>
      </w:r>
      <w:r>
        <w:rPr>
          <w:rFonts w:hint="eastAsia" w:ascii="宋体" w:hAnsi="宋体" w:eastAsia="宋体" w:cs="宋体"/>
          <w:spacing w:val="34"/>
          <w:sz w:val="28"/>
          <w:szCs w:val="28"/>
        </w:rPr>
        <w:t xml:space="preserve"> </w:t>
      </w:r>
      <w:r>
        <w:rPr>
          <w:rFonts w:hint="eastAsia" w:ascii="宋体" w:hAnsi="宋体" w:eastAsia="宋体" w:cs="宋体"/>
          <w:spacing w:val="14"/>
          <w:sz w:val="28"/>
          <w:szCs w:val="28"/>
        </w:rPr>
        <w:t>输入病人的资料。此项工作在操作台上通过键</w:t>
      </w:r>
      <w:r>
        <w:rPr>
          <w:rFonts w:hint="eastAsia" w:ascii="宋体" w:hAnsi="宋体" w:eastAsia="宋体" w:cs="宋体"/>
          <w:spacing w:val="13"/>
          <w:sz w:val="28"/>
          <w:szCs w:val="28"/>
        </w:rPr>
        <w:t>盘或</w:t>
      </w:r>
      <w:r>
        <w:rPr>
          <w:rFonts w:hint="eastAsia" w:ascii="宋体" w:hAnsi="宋体" w:eastAsia="宋体" w:cs="宋体"/>
          <w:spacing w:val="4"/>
          <w:sz w:val="28"/>
          <w:szCs w:val="28"/>
        </w:rPr>
        <w:t>触摸屏上进行(通常有监视器屏幕提示)，其包括病人的姓名、</w:t>
      </w:r>
      <w:r>
        <w:rPr>
          <w:rFonts w:hint="eastAsia" w:ascii="宋体" w:hAnsi="宋体" w:eastAsia="宋体" w:cs="宋体"/>
          <w:spacing w:val="11"/>
          <w:sz w:val="28"/>
          <w:szCs w:val="28"/>
        </w:rPr>
        <w:t>性别、</w:t>
      </w:r>
      <w:r>
        <w:rPr>
          <w:rFonts w:hint="eastAsia" w:ascii="宋体" w:hAnsi="宋体" w:eastAsia="宋体" w:cs="宋体"/>
          <w:spacing w:val="-84"/>
          <w:sz w:val="28"/>
          <w:szCs w:val="28"/>
        </w:rPr>
        <w:t xml:space="preserve"> </w:t>
      </w:r>
      <w:r>
        <w:rPr>
          <w:rFonts w:hint="eastAsia" w:ascii="宋体" w:hAnsi="宋体" w:eastAsia="宋体" w:cs="宋体"/>
          <w:spacing w:val="11"/>
          <w:sz w:val="28"/>
          <w:szCs w:val="28"/>
        </w:rPr>
        <w:t>出生年月、</w:t>
      </w:r>
      <w:r>
        <w:rPr>
          <w:rFonts w:hint="eastAsia" w:ascii="宋体" w:hAnsi="宋体" w:eastAsia="宋体" w:cs="宋体"/>
          <w:sz w:val="28"/>
          <w:szCs w:val="28"/>
        </w:rPr>
        <w:t>CT</w:t>
      </w:r>
      <w:r>
        <w:rPr>
          <w:rFonts w:hint="eastAsia" w:ascii="宋体" w:hAnsi="宋体" w:eastAsia="宋体" w:cs="宋体"/>
          <w:spacing w:val="40"/>
          <w:sz w:val="28"/>
          <w:szCs w:val="28"/>
        </w:rPr>
        <w:t xml:space="preserve"> </w:t>
      </w:r>
      <w:r>
        <w:rPr>
          <w:rFonts w:hint="eastAsia" w:ascii="宋体" w:hAnsi="宋体" w:eastAsia="宋体" w:cs="宋体"/>
          <w:spacing w:val="11"/>
          <w:sz w:val="28"/>
          <w:szCs w:val="28"/>
        </w:rPr>
        <w:t>号等；选择扫描方向，是头先</w:t>
      </w:r>
      <w:r>
        <w:rPr>
          <w:rFonts w:hint="eastAsia" w:ascii="宋体" w:hAnsi="宋体" w:eastAsia="宋体" w:cs="宋体"/>
          <w:spacing w:val="10"/>
          <w:sz w:val="28"/>
          <w:szCs w:val="28"/>
        </w:rPr>
        <w:t>进还是</w:t>
      </w:r>
      <w:r>
        <w:rPr>
          <w:rFonts w:hint="eastAsia" w:ascii="宋体" w:hAnsi="宋体" w:eastAsia="宋体" w:cs="宋体"/>
          <w:spacing w:val="8"/>
          <w:sz w:val="28"/>
          <w:szCs w:val="28"/>
        </w:rPr>
        <w:t>足先进；病人的位置是仰卧、俯卧、左侧还是右侧卧；如果</w:t>
      </w:r>
      <w:r>
        <w:rPr>
          <w:rFonts w:hint="eastAsia" w:ascii="宋体" w:hAnsi="宋体" w:eastAsia="宋体" w:cs="宋体"/>
          <w:spacing w:val="12"/>
          <w:sz w:val="28"/>
          <w:szCs w:val="28"/>
        </w:rPr>
        <w:t>是增强扫描，要注明</w:t>
      </w:r>
      <w:r>
        <w:rPr>
          <w:rFonts w:hint="eastAsia" w:ascii="宋体" w:hAnsi="宋体" w:eastAsia="宋体" w:cs="宋体"/>
          <w:spacing w:val="-54"/>
          <w:sz w:val="28"/>
          <w:szCs w:val="28"/>
        </w:rPr>
        <w:t xml:space="preserve"> </w:t>
      </w:r>
      <w:r>
        <w:rPr>
          <w:rFonts w:hint="eastAsia" w:ascii="宋体" w:hAnsi="宋体" w:eastAsia="宋体" w:cs="宋体"/>
          <w:spacing w:val="12"/>
          <w:sz w:val="28"/>
          <w:szCs w:val="28"/>
        </w:rPr>
        <w:t>C+</w:t>
      </w:r>
      <w:r>
        <w:rPr>
          <w:rFonts w:hint="eastAsia" w:ascii="宋体" w:hAnsi="宋体" w:eastAsia="宋体" w:cs="宋体"/>
          <w:spacing w:val="-26"/>
          <w:sz w:val="28"/>
          <w:szCs w:val="28"/>
        </w:rPr>
        <w:t xml:space="preserve"> </w:t>
      </w:r>
      <w:r>
        <w:rPr>
          <w:rFonts w:hint="eastAsia" w:ascii="宋体" w:hAnsi="宋体" w:eastAsia="宋体" w:cs="宋体"/>
          <w:spacing w:val="12"/>
          <w:sz w:val="28"/>
          <w:szCs w:val="28"/>
        </w:rPr>
        <w:t>，其它特殊扫描方式，必要时也注</w:t>
      </w:r>
      <w:r>
        <w:rPr>
          <w:rFonts w:hint="eastAsia" w:ascii="宋体" w:hAnsi="宋体" w:eastAsia="宋体" w:cs="宋体"/>
          <w:spacing w:val="-5"/>
          <w:sz w:val="28"/>
          <w:szCs w:val="28"/>
        </w:rPr>
        <w:t>明。</w:t>
      </w:r>
    </w:p>
    <w:p w14:paraId="5EDBB7F3">
      <w:pPr>
        <w:pStyle w:val="16"/>
        <w:keepNext w:val="0"/>
        <w:keepLines w:val="0"/>
        <w:pageBreakBefore w:val="0"/>
        <w:widowControl w:val="0"/>
        <w:kinsoku/>
        <w:wordWrap/>
        <w:overflowPunct/>
        <w:topLinePunct w:val="0"/>
        <w:autoSpaceDE/>
        <w:autoSpaceDN/>
        <w:bidi w:val="0"/>
        <w:adjustRightInd/>
        <w:snapToGrid/>
        <w:spacing w:before="240" w:line="360" w:lineRule="auto"/>
        <w:ind w:left="649"/>
        <w:textAlignment w:val="auto"/>
        <w:rPr>
          <w:rFonts w:hint="eastAsia" w:ascii="宋体" w:hAnsi="宋体" w:eastAsia="宋体" w:cs="宋体"/>
          <w:sz w:val="28"/>
          <w:szCs w:val="28"/>
        </w:rPr>
      </w:pPr>
      <w:r>
        <w:rPr>
          <w:rFonts w:hint="eastAsia" w:ascii="宋体" w:hAnsi="宋体" w:eastAsia="宋体" w:cs="宋体"/>
          <w:spacing w:val="14"/>
          <w:sz w:val="28"/>
          <w:szCs w:val="28"/>
        </w:rPr>
        <w:t>2.2</w:t>
      </w:r>
      <w:r>
        <w:rPr>
          <w:rFonts w:hint="eastAsia" w:ascii="宋体" w:hAnsi="宋体" w:eastAsia="宋体" w:cs="宋体"/>
          <w:spacing w:val="32"/>
          <w:sz w:val="28"/>
          <w:szCs w:val="28"/>
        </w:rPr>
        <w:t xml:space="preserve"> </w:t>
      </w:r>
      <w:r>
        <w:rPr>
          <w:rFonts w:hint="eastAsia" w:ascii="宋体" w:hAnsi="宋体" w:eastAsia="宋体" w:cs="宋体"/>
          <w:spacing w:val="14"/>
          <w:sz w:val="28"/>
          <w:szCs w:val="28"/>
        </w:rPr>
        <w:t>摆病人体位。摆体位是将病人准确地、舒适地按照</w:t>
      </w:r>
    </w:p>
    <w:p w14:paraId="71EFFA9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sectPr>
          <w:pgSz w:w="11906" w:h="16839"/>
          <w:pgMar w:top="1431" w:right="1696" w:bottom="0" w:left="1785" w:header="850" w:footer="567" w:gutter="0"/>
          <w:cols w:space="720" w:num="1"/>
        </w:sectPr>
      </w:pPr>
    </w:p>
    <w:p w14:paraId="2CBFB425">
      <w:pPr>
        <w:pStyle w:val="16"/>
        <w:keepNext w:val="0"/>
        <w:keepLines w:val="0"/>
        <w:pageBreakBefore w:val="0"/>
        <w:widowControl w:val="0"/>
        <w:kinsoku/>
        <w:wordWrap/>
        <w:overflowPunct/>
        <w:topLinePunct w:val="0"/>
        <w:autoSpaceDE/>
        <w:autoSpaceDN/>
        <w:bidi w:val="0"/>
        <w:adjustRightInd/>
        <w:snapToGrid/>
        <w:spacing w:before="157" w:line="360" w:lineRule="auto"/>
        <w:ind w:left="27" w:right="269" w:firstLine="10"/>
        <w:jc w:val="both"/>
        <w:textAlignment w:val="auto"/>
        <w:rPr>
          <w:rFonts w:hint="eastAsia" w:ascii="宋体" w:hAnsi="宋体" w:eastAsia="宋体" w:cs="宋体"/>
          <w:sz w:val="28"/>
          <w:szCs w:val="28"/>
        </w:rPr>
      </w:pPr>
      <w:r>
        <w:rPr>
          <w:rFonts w:hint="eastAsia" w:ascii="宋体" w:hAnsi="宋体" w:eastAsia="宋体" w:cs="宋体"/>
          <w:spacing w:val="8"/>
          <w:sz w:val="28"/>
          <w:szCs w:val="28"/>
        </w:rPr>
        <w:t>检查要求安置在检查床上。安置前首先根据检查的要求确定</w:t>
      </w:r>
      <w:r>
        <w:rPr>
          <w:rFonts w:hint="eastAsia" w:ascii="宋体" w:hAnsi="宋体" w:eastAsia="宋体" w:cs="宋体"/>
          <w:spacing w:val="9"/>
          <w:sz w:val="28"/>
          <w:szCs w:val="28"/>
        </w:rPr>
        <w:t>是仰卧还是俯卧，头先进还是足先进，然后帮助病人躺</w:t>
      </w:r>
      <w:r>
        <w:rPr>
          <w:rFonts w:hint="eastAsia" w:ascii="宋体" w:hAnsi="宋体" w:eastAsia="宋体" w:cs="宋体"/>
          <w:spacing w:val="8"/>
          <w:sz w:val="28"/>
          <w:szCs w:val="28"/>
        </w:rPr>
        <w:t>下，</w:t>
      </w:r>
      <w:r>
        <w:rPr>
          <w:rFonts w:hint="eastAsia" w:ascii="宋体" w:hAnsi="宋体" w:eastAsia="宋体" w:cs="宋体"/>
          <w:spacing w:val="9"/>
          <w:sz w:val="28"/>
          <w:szCs w:val="28"/>
        </w:rPr>
        <w:t>并根据检查的需要采用适当的辅助装置，固定病</w:t>
      </w:r>
      <w:r>
        <w:rPr>
          <w:rFonts w:hint="eastAsia" w:ascii="宋体" w:hAnsi="宋体" w:eastAsia="宋体" w:cs="宋体"/>
          <w:spacing w:val="8"/>
          <w:sz w:val="28"/>
          <w:szCs w:val="28"/>
        </w:rPr>
        <w:t>人的检查位</w:t>
      </w:r>
      <w:r>
        <w:rPr>
          <w:rFonts w:hint="eastAsia" w:ascii="宋体" w:hAnsi="宋体" w:eastAsia="宋体" w:cs="宋体"/>
          <w:spacing w:val="9"/>
          <w:sz w:val="28"/>
          <w:szCs w:val="28"/>
        </w:rPr>
        <w:t>置。如头颅检查采用头颅扫描架，膝关节扫描使</w:t>
      </w:r>
      <w:r>
        <w:rPr>
          <w:rFonts w:hint="eastAsia" w:ascii="宋体" w:hAnsi="宋体" w:eastAsia="宋体" w:cs="宋体"/>
          <w:spacing w:val="8"/>
          <w:sz w:val="28"/>
          <w:szCs w:val="28"/>
        </w:rPr>
        <w:t>用的膝关节</w:t>
      </w:r>
      <w:r>
        <w:rPr>
          <w:rFonts w:hint="eastAsia" w:ascii="宋体" w:hAnsi="宋体" w:eastAsia="宋体" w:cs="宋体"/>
          <w:spacing w:val="9"/>
          <w:sz w:val="28"/>
          <w:szCs w:val="28"/>
        </w:rPr>
        <w:t>托等。按照不同的检查部位升高检查床床面，开启定位</w:t>
      </w:r>
      <w:r>
        <w:rPr>
          <w:rFonts w:hint="eastAsia" w:ascii="宋体" w:hAnsi="宋体" w:eastAsia="宋体" w:cs="宋体"/>
          <w:spacing w:val="8"/>
          <w:sz w:val="28"/>
          <w:szCs w:val="28"/>
        </w:rPr>
        <w:t>指示</w:t>
      </w:r>
      <w:r>
        <w:rPr>
          <w:rFonts w:hint="eastAsia" w:ascii="宋体" w:hAnsi="宋体" w:eastAsia="宋体" w:cs="宋体"/>
          <w:spacing w:val="9"/>
          <w:sz w:val="28"/>
          <w:szCs w:val="28"/>
        </w:rPr>
        <w:t>灯，将病人送入扫描孔内，具体的进床深度视检</w:t>
      </w:r>
      <w:r>
        <w:rPr>
          <w:rFonts w:hint="eastAsia" w:ascii="宋体" w:hAnsi="宋体" w:eastAsia="宋体" w:cs="宋体"/>
          <w:spacing w:val="8"/>
          <w:sz w:val="28"/>
          <w:szCs w:val="28"/>
        </w:rPr>
        <w:t>查部位而异</w:t>
      </w:r>
      <w:r>
        <w:rPr>
          <w:rFonts w:hint="eastAsia" w:ascii="宋体" w:hAnsi="宋体" w:eastAsia="宋体" w:cs="宋体"/>
          <w:spacing w:val="10"/>
          <w:sz w:val="28"/>
          <w:szCs w:val="28"/>
        </w:rPr>
        <w:t>(请参照人体各部位扫描技术)</w:t>
      </w:r>
      <w:r>
        <w:rPr>
          <w:rFonts w:hint="eastAsia" w:ascii="宋体" w:hAnsi="宋体" w:eastAsia="宋体" w:cs="宋体"/>
          <w:spacing w:val="-12"/>
          <w:sz w:val="28"/>
          <w:szCs w:val="28"/>
        </w:rPr>
        <w:t xml:space="preserve"> </w:t>
      </w:r>
      <w:r>
        <w:rPr>
          <w:rFonts w:hint="eastAsia" w:ascii="宋体" w:hAnsi="宋体" w:eastAsia="宋体" w:cs="宋体"/>
          <w:spacing w:val="10"/>
          <w:sz w:val="28"/>
          <w:szCs w:val="28"/>
        </w:rPr>
        <w:t>，熄灭定位指示灯，并将床位</w:t>
      </w:r>
      <w:r>
        <w:rPr>
          <w:rFonts w:hint="eastAsia" w:ascii="宋体" w:hAnsi="宋体" w:eastAsia="宋体" w:cs="宋体"/>
          <w:spacing w:val="9"/>
          <w:sz w:val="28"/>
          <w:szCs w:val="28"/>
        </w:rPr>
        <w:t>指示复零，此举主要的目的是使扫描时床移动有一个</w:t>
      </w:r>
      <w:r>
        <w:rPr>
          <w:rFonts w:hint="eastAsia" w:ascii="宋体" w:hAnsi="宋体" w:eastAsia="宋体" w:cs="宋体"/>
          <w:spacing w:val="8"/>
          <w:sz w:val="28"/>
          <w:szCs w:val="28"/>
        </w:rPr>
        <w:t>相对固</w:t>
      </w:r>
      <w:r>
        <w:rPr>
          <w:rFonts w:hint="eastAsia" w:ascii="宋体" w:hAnsi="宋体" w:eastAsia="宋体" w:cs="宋体"/>
          <w:spacing w:val="7"/>
          <w:sz w:val="28"/>
          <w:szCs w:val="28"/>
        </w:rPr>
        <w:t>定和易于记忆的参照值。</w:t>
      </w:r>
    </w:p>
    <w:p w14:paraId="4B052DDD">
      <w:pPr>
        <w:pStyle w:val="16"/>
        <w:keepNext w:val="0"/>
        <w:keepLines w:val="0"/>
        <w:pageBreakBefore w:val="0"/>
        <w:widowControl w:val="0"/>
        <w:kinsoku/>
        <w:wordWrap/>
        <w:overflowPunct/>
        <w:topLinePunct w:val="0"/>
        <w:autoSpaceDE/>
        <w:autoSpaceDN/>
        <w:bidi w:val="0"/>
        <w:adjustRightInd/>
        <w:snapToGrid/>
        <w:spacing w:before="10" w:line="360" w:lineRule="auto"/>
        <w:ind w:left="35" w:right="269" w:firstLine="614"/>
        <w:textAlignment w:val="auto"/>
        <w:rPr>
          <w:rFonts w:hint="eastAsia" w:ascii="宋体" w:hAnsi="宋体" w:eastAsia="宋体" w:cs="宋体"/>
          <w:sz w:val="28"/>
          <w:szCs w:val="28"/>
        </w:rPr>
      </w:pPr>
      <w:r>
        <w:rPr>
          <w:rFonts w:hint="eastAsia" w:ascii="宋体" w:hAnsi="宋体" w:eastAsia="宋体" w:cs="宋体"/>
          <w:spacing w:val="14"/>
          <w:sz w:val="28"/>
          <w:szCs w:val="28"/>
        </w:rPr>
        <w:t>2.3</w:t>
      </w:r>
      <w:r>
        <w:rPr>
          <w:rFonts w:hint="eastAsia" w:ascii="宋体" w:hAnsi="宋体" w:eastAsia="宋体" w:cs="宋体"/>
          <w:spacing w:val="32"/>
          <w:sz w:val="28"/>
          <w:szCs w:val="28"/>
        </w:rPr>
        <w:t xml:space="preserve"> </w:t>
      </w:r>
      <w:r>
        <w:rPr>
          <w:rFonts w:hint="eastAsia" w:ascii="宋体" w:hAnsi="宋体" w:eastAsia="宋体" w:cs="宋体"/>
          <w:spacing w:val="14"/>
          <w:sz w:val="28"/>
          <w:szCs w:val="28"/>
        </w:rPr>
        <w:t>扫描前定位。定位也就是确定扫描范围，此举可采</w:t>
      </w:r>
      <w:r>
        <w:rPr>
          <w:rFonts w:hint="eastAsia" w:ascii="宋体" w:hAnsi="宋体" w:eastAsia="宋体" w:cs="宋体"/>
          <w:spacing w:val="8"/>
          <w:sz w:val="28"/>
          <w:szCs w:val="28"/>
        </w:rPr>
        <w:t>用两种方法。一是扫描定位片，根据检查的要求定位片可以</w:t>
      </w:r>
      <w:r>
        <w:rPr>
          <w:rFonts w:hint="eastAsia" w:ascii="宋体" w:hAnsi="宋体" w:eastAsia="宋体" w:cs="宋体"/>
          <w:spacing w:val="14"/>
          <w:sz w:val="28"/>
          <w:szCs w:val="28"/>
        </w:rPr>
        <w:t>是前后位或侧位，然后利用</w:t>
      </w:r>
      <w:r>
        <w:rPr>
          <w:rFonts w:hint="eastAsia" w:ascii="宋体" w:hAnsi="宋体" w:eastAsia="宋体" w:cs="宋体"/>
          <w:sz w:val="28"/>
          <w:szCs w:val="28"/>
        </w:rPr>
        <w:t>CT</w:t>
      </w:r>
      <w:r>
        <w:rPr>
          <w:rFonts w:hint="eastAsia" w:ascii="宋体" w:hAnsi="宋体" w:eastAsia="宋体" w:cs="宋体"/>
          <w:spacing w:val="34"/>
          <w:sz w:val="28"/>
          <w:szCs w:val="28"/>
        </w:rPr>
        <w:t xml:space="preserve"> </w:t>
      </w:r>
      <w:r>
        <w:rPr>
          <w:rFonts w:hint="eastAsia" w:ascii="宋体" w:hAnsi="宋体" w:eastAsia="宋体" w:cs="宋体"/>
          <w:spacing w:val="14"/>
          <w:sz w:val="28"/>
          <w:szCs w:val="28"/>
        </w:rPr>
        <w:t>机扫描软件中的定位功能确</w:t>
      </w:r>
      <w:r>
        <w:rPr>
          <w:rFonts w:hint="eastAsia" w:ascii="宋体" w:hAnsi="宋体" w:eastAsia="宋体" w:cs="宋体"/>
          <w:spacing w:val="5"/>
          <w:sz w:val="28"/>
          <w:szCs w:val="28"/>
        </w:rPr>
        <w:t>定扫描的起始线和终止线。这种方法比较直观、准确，</w:t>
      </w:r>
      <w:r>
        <w:rPr>
          <w:rFonts w:hint="eastAsia" w:ascii="宋体" w:hAnsi="宋体" w:eastAsia="宋体" w:cs="宋体"/>
          <w:spacing w:val="-64"/>
          <w:sz w:val="28"/>
          <w:szCs w:val="28"/>
        </w:rPr>
        <w:t xml:space="preserve"> </w:t>
      </w:r>
      <w:r>
        <w:rPr>
          <w:rFonts w:hint="eastAsia" w:ascii="宋体" w:hAnsi="宋体" w:eastAsia="宋体" w:cs="宋体"/>
          <w:spacing w:val="5"/>
          <w:sz w:val="28"/>
          <w:szCs w:val="28"/>
        </w:rPr>
        <w:t>目前</w:t>
      </w:r>
      <w:r>
        <w:rPr>
          <w:rFonts w:hint="eastAsia" w:ascii="宋体" w:hAnsi="宋体" w:eastAsia="宋体" w:cs="宋体"/>
          <w:spacing w:val="10"/>
          <w:sz w:val="28"/>
          <w:szCs w:val="28"/>
        </w:rPr>
        <w:t>的</w:t>
      </w:r>
      <w:r>
        <w:rPr>
          <w:rFonts w:hint="eastAsia" w:ascii="宋体" w:hAnsi="宋体" w:eastAsia="宋体" w:cs="宋体"/>
          <w:spacing w:val="-57"/>
          <w:sz w:val="28"/>
          <w:szCs w:val="28"/>
        </w:rPr>
        <w:t xml:space="preserve"> </w:t>
      </w:r>
      <w:r>
        <w:rPr>
          <w:rFonts w:hint="eastAsia" w:ascii="宋体" w:hAnsi="宋体" w:eastAsia="宋体" w:cs="宋体"/>
          <w:sz w:val="28"/>
          <w:szCs w:val="28"/>
        </w:rPr>
        <w:t>CT</w:t>
      </w:r>
      <w:r>
        <w:rPr>
          <w:rFonts w:hint="eastAsia" w:ascii="宋体" w:hAnsi="宋体" w:eastAsia="宋体" w:cs="宋体"/>
          <w:spacing w:val="30"/>
          <w:sz w:val="28"/>
          <w:szCs w:val="28"/>
        </w:rPr>
        <w:t xml:space="preserve"> </w:t>
      </w:r>
      <w:r>
        <w:rPr>
          <w:rFonts w:hint="eastAsia" w:ascii="宋体" w:hAnsi="宋体" w:eastAsia="宋体" w:cs="宋体"/>
          <w:spacing w:val="10"/>
          <w:sz w:val="28"/>
          <w:szCs w:val="28"/>
        </w:rPr>
        <w:t>检查大都采用此法。另外一种方法是在摆体位时，利</w:t>
      </w:r>
      <w:r>
        <w:rPr>
          <w:rFonts w:hint="eastAsia" w:ascii="宋体" w:hAnsi="宋体" w:eastAsia="宋体" w:cs="宋体"/>
          <w:spacing w:val="8"/>
          <w:sz w:val="28"/>
          <w:szCs w:val="28"/>
        </w:rPr>
        <w:t>用定位指示灯直接从病人的体表上定出扫描的起始位置。这种方法节省时间，且可以省去一张定位片，但缺点是定位不</w:t>
      </w:r>
      <w:r>
        <w:rPr>
          <w:rFonts w:hint="eastAsia" w:ascii="宋体" w:hAnsi="宋体" w:eastAsia="宋体" w:cs="宋体"/>
          <w:spacing w:val="6"/>
          <w:sz w:val="28"/>
          <w:szCs w:val="28"/>
        </w:rPr>
        <w:t>如扫描定位片准确。此外，定位片除了确定扫描的范围外，</w:t>
      </w:r>
    </w:p>
    <w:p w14:paraId="4B3BFC31">
      <w:pPr>
        <w:pStyle w:val="16"/>
        <w:keepNext w:val="0"/>
        <w:keepLines w:val="0"/>
        <w:pageBreakBefore w:val="0"/>
        <w:widowControl w:val="0"/>
        <w:kinsoku/>
        <w:wordWrap/>
        <w:overflowPunct/>
        <w:topLinePunct w:val="0"/>
        <w:autoSpaceDE/>
        <w:autoSpaceDN/>
        <w:bidi w:val="0"/>
        <w:adjustRightInd/>
        <w:snapToGrid/>
        <w:spacing w:before="238" w:line="360" w:lineRule="auto"/>
        <w:ind w:left="35" w:firstLine="10"/>
        <w:textAlignment w:val="auto"/>
        <w:rPr>
          <w:rFonts w:hint="eastAsia" w:ascii="宋体" w:hAnsi="宋体" w:eastAsia="宋体" w:cs="宋体"/>
          <w:sz w:val="28"/>
          <w:szCs w:val="28"/>
        </w:rPr>
      </w:pPr>
      <w:r>
        <w:rPr>
          <w:rFonts w:hint="eastAsia" w:ascii="宋体" w:hAnsi="宋体" w:eastAsia="宋体" w:cs="宋体"/>
          <w:spacing w:val="2"/>
          <w:sz w:val="28"/>
          <w:szCs w:val="28"/>
        </w:rPr>
        <w:t>也相当于常规</w:t>
      </w:r>
      <w:r>
        <w:rPr>
          <w:rFonts w:hint="eastAsia" w:ascii="宋体" w:hAnsi="宋体" w:eastAsia="宋体" w:cs="宋体"/>
          <w:spacing w:val="-63"/>
          <w:sz w:val="28"/>
          <w:szCs w:val="28"/>
        </w:rPr>
        <w:t xml:space="preserve"> </w:t>
      </w:r>
      <w:r>
        <w:rPr>
          <w:rFonts w:hint="eastAsia" w:ascii="宋体" w:hAnsi="宋体" w:eastAsia="宋体" w:cs="宋体"/>
          <w:spacing w:val="2"/>
          <w:sz w:val="28"/>
          <w:szCs w:val="28"/>
        </w:rPr>
        <w:t>X</w:t>
      </w:r>
      <w:r>
        <w:rPr>
          <w:rFonts w:hint="eastAsia" w:ascii="宋体" w:hAnsi="宋体" w:eastAsia="宋体" w:cs="宋体"/>
          <w:spacing w:val="36"/>
          <w:sz w:val="28"/>
          <w:szCs w:val="28"/>
        </w:rPr>
        <w:t xml:space="preserve"> </w:t>
      </w:r>
      <w:r>
        <w:rPr>
          <w:rFonts w:hint="eastAsia" w:ascii="宋体" w:hAnsi="宋体" w:eastAsia="宋体" w:cs="宋体"/>
          <w:spacing w:val="2"/>
          <w:sz w:val="28"/>
          <w:szCs w:val="28"/>
        </w:rPr>
        <w:t>线检查的一张平片，有一定程度的诊断意义。</w:t>
      </w:r>
      <w:r>
        <w:rPr>
          <w:rFonts w:hint="eastAsia" w:ascii="宋体" w:hAnsi="宋体" w:eastAsia="宋体" w:cs="宋体"/>
          <w:spacing w:val="8"/>
          <w:sz w:val="28"/>
          <w:szCs w:val="28"/>
        </w:rPr>
        <w:t>定位扫描的具体方法是，通过键盘或鼠标等工具选择定位扫描，然后，根据得到的定位片直接在监视器屏幕的图像上，</w:t>
      </w:r>
    </w:p>
    <w:p w14:paraId="08A5F08F">
      <w:pPr>
        <w:pStyle w:val="16"/>
        <w:keepNext w:val="0"/>
        <w:keepLines w:val="0"/>
        <w:pageBreakBefore w:val="0"/>
        <w:widowControl w:val="0"/>
        <w:kinsoku/>
        <w:wordWrap/>
        <w:overflowPunct/>
        <w:topLinePunct w:val="0"/>
        <w:autoSpaceDE/>
        <w:autoSpaceDN/>
        <w:bidi w:val="0"/>
        <w:adjustRightInd/>
        <w:snapToGrid/>
        <w:spacing w:before="240" w:line="360" w:lineRule="auto"/>
        <w:ind w:left="36"/>
        <w:textAlignment w:val="auto"/>
        <w:rPr>
          <w:rFonts w:hint="eastAsia" w:ascii="宋体" w:hAnsi="宋体" w:eastAsia="宋体" w:cs="宋体"/>
          <w:sz w:val="28"/>
          <w:szCs w:val="28"/>
        </w:rPr>
      </w:pPr>
      <w:r>
        <w:rPr>
          <w:rFonts w:hint="eastAsia" w:ascii="宋体" w:hAnsi="宋体" w:eastAsia="宋体" w:cs="宋体"/>
          <w:spacing w:val="7"/>
          <w:sz w:val="28"/>
          <w:szCs w:val="28"/>
        </w:rPr>
        <w:t>确定扫描的起始线、终止线和范围。</w:t>
      </w:r>
    </w:p>
    <w:p w14:paraId="5FBB2769">
      <w:pPr>
        <w:pStyle w:val="16"/>
        <w:keepNext w:val="0"/>
        <w:keepLines w:val="0"/>
        <w:pageBreakBefore w:val="0"/>
        <w:widowControl w:val="0"/>
        <w:kinsoku/>
        <w:wordWrap/>
        <w:overflowPunct/>
        <w:topLinePunct w:val="0"/>
        <w:autoSpaceDE/>
        <w:autoSpaceDN/>
        <w:bidi w:val="0"/>
        <w:adjustRightInd/>
        <w:snapToGrid/>
        <w:spacing w:before="237" w:line="360" w:lineRule="auto"/>
        <w:ind w:left="649"/>
        <w:textAlignment w:val="auto"/>
        <w:rPr>
          <w:rFonts w:hint="eastAsia" w:ascii="宋体" w:hAnsi="宋体" w:eastAsia="宋体" w:cs="宋体"/>
          <w:sz w:val="28"/>
          <w:szCs w:val="28"/>
        </w:rPr>
      </w:pPr>
      <w:r>
        <w:rPr>
          <w:rFonts w:hint="eastAsia" w:ascii="宋体" w:hAnsi="宋体" w:eastAsia="宋体" w:cs="宋体"/>
          <w:spacing w:val="6"/>
          <w:sz w:val="28"/>
          <w:szCs w:val="28"/>
        </w:rPr>
        <w:t>2.4</w:t>
      </w:r>
      <w:r>
        <w:rPr>
          <w:rFonts w:hint="eastAsia" w:ascii="宋体" w:hAnsi="宋体" w:eastAsia="宋体" w:cs="宋体"/>
          <w:spacing w:val="23"/>
          <w:sz w:val="28"/>
          <w:szCs w:val="28"/>
        </w:rPr>
        <w:t xml:space="preserve"> </w:t>
      </w:r>
      <w:r>
        <w:rPr>
          <w:rFonts w:hint="eastAsia" w:ascii="宋体" w:hAnsi="宋体" w:eastAsia="宋体" w:cs="宋体"/>
          <w:spacing w:val="6"/>
          <w:sz w:val="28"/>
          <w:szCs w:val="28"/>
        </w:rPr>
        <w:t>扫描。扫描是</w:t>
      </w:r>
      <w:r>
        <w:rPr>
          <w:rFonts w:hint="eastAsia" w:ascii="宋体" w:hAnsi="宋体" w:eastAsia="宋体" w:cs="宋体"/>
          <w:spacing w:val="-64"/>
          <w:sz w:val="28"/>
          <w:szCs w:val="28"/>
        </w:rPr>
        <w:t xml:space="preserve"> </w:t>
      </w:r>
      <w:r>
        <w:rPr>
          <w:rFonts w:hint="eastAsia" w:ascii="宋体" w:hAnsi="宋体" w:eastAsia="宋体" w:cs="宋体"/>
          <w:sz w:val="28"/>
          <w:szCs w:val="28"/>
        </w:rPr>
        <w:t>CT</w:t>
      </w:r>
      <w:r>
        <w:rPr>
          <w:rFonts w:hint="eastAsia" w:ascii="宋体" w:hAnsi="宋体" w:eastAsia="宋体" w:cs="宋体"/>
          <w:spacing w:val="27"/>
          <w:sz w:val="28"/>
          <w:szCs w:val="28"/>
        </w:rPr>
        <w:t xml:space="preserve"> </w:t>
      </w:r>
      <w:r>
        <w:rPr>
          <w:rFonts w:hint="eastAsia" w:ascii="宋体" w:hAnsi="宋体" w:eastAsia="宋体" w:cs="宋体"/>
          <w:spacing w:val="6"/>
          <w:sz w:val="28"/>
          <w:szCs w:val="28"/>
        </w:rPr>
        <w:t>检查的主要步骤，</w:t>
      </w:r>
      <w:r>
        <w:rPr>
          <w:rFonts w:hint="eastAsia" w:ascii="宋体" w:hAnsi="宋体" w:eastAsia="宋体" w:cs="宋体"/>
          <w:spacing w:val="-85"/>
          <w:sz w:val="28"/>
          <w:szCs w:val="28"/>
        </w:rPr>
        <w:t xml:space="preserve"> </w:t>
      </w:r>
      <w:r>
        <w:rPr>
          <w:rFonts w:hint="eastAsia" w:ascii="宋体" w:hAnsi="宋体" w:eastAsia="宋体" w:cs="宋体"/>
          <w:spacing w:val="6"/>
          <w:sz w:val="28"/>
          <w:szCs w:val="28"/>
        </w:rPr>
        <w:t>目前</w:t>
      </w:r>
      <w:r>
        <w:rPr>
          <w:rFonts w:hint="eastAsia" w:ascii="宋体" w:hAnsi="宋体" w:eastAsia="宋体" w:cs="宋体"/>
          <w:spacing w:val="5"/>
          <w:sz w:val="28"/>
          <w:szCs w:val="28"/>
        </w:rPr>
        <w:t>的</w:t>
      </w:r>
      <w:r>
        <w:rPr>
          <w:rFonts w:hint="eastAsia" w:ascii="宋体" w:hAnsi="宋体" w:eastAsia="宋体" w:cs="宋体"/>
          <w:sz w:val="28"/>
          <w:szCs w:val="28"/>
        </w:rPr>
        <w:t>CT</w:t>
      </w:r>
      <w:r>
        <w:rPr>
          <w:rFonts w:hint="eastAsia" w:ascii="宋体" w:hAnsi="宋体" w:eastAsia="宋体" w:cs="宋体"/>
          <w:spacing w:val="25"/>
          <w:sz w:val="28"/>
          <w:szCs w:val="28"/>
        </w:rPr>
        <w:t xml:space="preserve"> </w:t>
      </w:r>
      <w:r>
        <w:rPr>
          <w:rFonts w:hint="eastAsia" w:ascii="宋体" w:hAnsi="宋体" w:eastAsia="宋体" w:cs="宋体"/>
          <w:spacing w:val="5"/>
          <w:sz w:val="28"/>
          <w:szCs w:val="28"/>
        </w:rPr>
        <w:t>机大</w:t>
      </w:r>
    </w:p>
    <w:p w14:paraId="4001AC4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sectPr>
          <w:pgSz w:w="11906" w:h="16839"/>
          <w:pgMar w:top="1431" w:right="1530" w:bottom="0" w:left="1785" w:header="850" w:footer="567" w:gutter="0"/>
          <w:cols w:space="720" w:num="1"/>
        </w:sectPr>
      </w:pPr>
    </w:p>
    <w:p w14:paraId="6CC5F20B">
      <w:pPr>
        <w:pStyle w:val="16"/>
        <w:keepNext w:val="0"/>
        <w:keepLines w:val="0"/>
        <w:pageBreakBefore w:val="0"/>
        <w:widowControl w:val="0"/>
        <w:kinsoku/>
        <w:wordWrap/>
        <w:overflowPunct/>
        <w:topLinePunct w:val="0"/>
        <w:autoSpaceDE/>
        <w:autoSpaceDN/>
        <w:bidi w:val="0"/>
        <w:adjustRightInd/>
        <w:snapToGrid/>
        <w:spacing w:before="155" w:line="360" w:lineRule="auto"/>
        <w:ind w:left="35" w:firstLine="1"/>
        <w:jc w:val="both"/>
        <w:textAlignment w:val="auto"/>
        <w:rPr>
          <w:rFonts w:hint="eastAsia" w:ascii="宋体" w:hAnsi="宋体" w:eastAsia="宋体" w:cs="宋体"/>
          <w:sz w:val="28"/>
          <w:szCs w:val="28"/>
        </w:rPr>
      </w:pPr>
      <w:r>
        <w:rPr>
          <w:rFonts w:hint="eastAsia" w:ascii="宋体" w:hAnsi="宋体" w:eastAsia="宋体" w:cs="宋体"/>
          <w:spacing w:val="1"/>
          <w:sz w:val="28"/>
          <w:szCs w:val="28"/>
        </w:rPr>
        <w:t>都有横断面扫描（轴扫）、螺旋扫描（单层或多层螺旋扫描）</w:t>
      </w:r>
      <w:r>
        <w:rPr>
          <w:rFonts w:hint="eastAsia" w:ascii="宋体" w:hAnsi="宋体" w:eastAsia="宋体" w:cs="宋体"/>
          <w:spacing w:val="8"/>
          <w:sz w:val="28"/>
          <w:szCs w:val="28"/>
        </w:rPr>
        <w:t>和其它的一些特殊扫描功能，具体采用那种方式，需要操作者在扫描前选定，详细内容和方法参见以后各章节。根据不同的机器，扫描过程还可分为手动方式和自动方式。手动方式即扫描完一层后，需要做下一层的操作选择，并每次需按曝光按钮；而自动方式则只需按一次曝光按钮，即可完成整个由定位片确定的扫描范围。扫描的具体步骤是：先确定扫描方式，然后选择扫描条件及按下曝光按钮。整个扫描过程中，操作者要密切观察每次扫描的图像，根据需要有时要调</w:t>
      </w:r>
      <w:r>
        <w:rPr>
          <w:rFonts w:hint="eastAsia" w:ascii="宋体" w:hAnsi="宋体" w:eastAsia="宋体" w:cs="宋体"/>
          <w:spacing w:val="21"/>
          <w:sz w:val="28"/>
          <w:szCs w:val="28"/>
        </w:rPr>
        <w:t>整扫描的范围等（如被扫描部位在图像中的位置是否适当</w:t>
      </w:r>
      <w:r>
        <w:rPr>
          <w:rFonts w:hint="eastAsia" w:ascii="宋体" w:hAnsi="宋体" w:eastAsia="宋体" w:cs="宋体"/>
          <w:spacing w:val="-39"/>
          <w:sz w:val="28"/>
          <w:szCs w:val="28"/>
        </w:rPr>
        <w:t>等）。</w:t>
      </w:r>
    </w:p>
    <w:p w14:paraId="0227732E">
      <w:pPr>
        <w:pStyle w:val="16"/>
        <w:keepNext w:val="0"/>
        <w:keepLines w:val="0"/>
        <w:pageBreakBefore w:val="0"/>
        <w:widowControl w:val="0"/>
        <w:kinsoku/>
        <w:wordWrap/>
        <w:overflowPunct/>
        <w:topLinePunct w:val="0"/>
        <w:autoSpaceDE/>
        <w:autoSpaceDN/>
        <w:bidi w:val="0"/>
        <w:adjustRightInd/>
        <w:snapToGrid/>
        <w:spacing w:before="14" w:line="360" w:lineRule="auto"/>
        <w:ind w:left="34" w:right="44" w:firstLine="615"/>
        <w:jc w:val="both"/>
        <w:textAlignment w:val="auto"/>
        <w:rPr>
          <w:rFonts w:hint="eastAsia" w:ascii="宋体" w:hAnsi="宋体" w:eastAsia="宋体" w:cs="宋体"/>
          <w:sz w:val="28"/>
          <w:szCs w:val="28"/>
        </w:rPr>
      </w:pPr>
      <w:r>
        <w:rPr>
          <w:rFonts w:hint="eastAsia" w:ascii="宋体" w:hAnsi="宋体" w:eastAsia="宋体" w:cs="宋体"/>
          <w:spacing w:val="13"/>
          <w:sz w:val="28"/>
          <w:szCs w:val="28"/>
        </w:rPr>
        <w:t>2.5</w:t>
      </w:r>
      <w:r>
        <w:rPr>
          <w:rFonts w:hint="eastAsia" w:ascii="宋体" w:hAnsi="宋体" w:eastAsia="宋体" w:cs="宋体"/>
          <w:spacing w:val="57"/>
          <w:sz w:val="28"/>
          <w:szCs w:val="28"/>
        </w:rPr>
        <w:t xml:space="preserve"> </w:t>
      </w:r>
      <w:r>
        <w:rPr>
          <w:rFonts w:hint="eastAsia" w:ascii="宋体" w:hAnsi="宋体" w:eastAsia="宋体" w:cs="宋体"/>
          <w:spacing w:val="13"/>
          <w:sz w:val="28"/>
          <w:szCs w:val="28"/>
        </w:rPr>
        <w:t>照相和存储。照相和存储是完成整个检查的最后一</w:t>
      </w:r>
      <w:r>
        <w:rPr>
          <w:rFonts w:hint="eastAsia" w:ascii="宋体" w:hAnsi="宋体" w:eastAsia="宋体" w:cs="宋体"/>
          <w:spacing w:val="8"/>
          <w:sz w:val="28"/>
          <w:szCs w:val="28"/>
        </w:rPr>
        <w:t>步工作，根据不同的机器情况照相可自动拍摄完成或手工拍</w:t>
      </w:r>
      <w:r>
        <w:rPr>
          <w:rFonts w:hint="eastAsia" w:ascii="宋体" w:hAnsi="宋体" w:eastAsia="宋体" w:cs="宋体"/>
          <w:spacing w:val="10"/>
          <w:sz w:val="28"/>
          <w:szCs w:val="28"/>
        </w:rPr>
        <w:t>摄完成。</w:t>
      </w:r>
      <w:r>
        <w:rPr>
          <w:rFonts w:hint="eastAsia" w:ascii="宋体" w:hAnsi="宋体" w:eastAsia="宋体" w:cs="宋体"/>
          <w:spacing w:val="-51"/>
          <w:sz w:val="28"/>
          <w:szCs w:val="28"/>
        </w:rPr>
        <w:t xml:space="preserve"> </w:t>
      </w:r>
      <w:r>
        <w:rPr>
          <w:rFonts w:hint="eastAsia" w:ascii="宋体" w:hAnsi="宋体" w:eastAsia="宋体" w:cs="宋体"/>
          <w:spacing w:val="10"/>
          <w:sz w:val="28"/>
          <w:szCs w:val="28"/>
        </w:rPr>
        <w:t>自动拍摄是指在</w:t>
      </w:r>
      <w:r>
        <w:rPr>
          <w:rFonts w:hint="eastAsia" w:ascii="宋体" w:hAnsi="宋体" w:eastAsia="宋体" w:cs="宋体"/>
          <w:sz w:val="28"/>
          <w:szCs w:val="28"/>
        </w:rPr>
        <w:t>CT</w:t>
      </w:r>
      <w:r>
        <w:rPr>
          <w:rFonts w:hint="eastAsia" w:ascii="宋体" w:hAnsi="宋体" w:eastAsia="宋体" w:cs="宋体"/>
          <w:spacing w:val="25"/>
          <w:sz w:val="28"/>
          <w:szCs w:val="28"/>
        </w:rPr>
        <w:t xml:space="preserve"> </w:t>
      </w:r>
      <w:r>
        <w:rPr>
          <w:rFonts w:hint="eastAsia" w:ascii="宋体" w:hAnsi="宋体" w:eastAsia="宋体" w:cs="宋体"/>
          <w:spacing w:val="10"/>
          <w:sz w:val="28"/>
          <w:szCs w:val="28"/>
        </w:rPr>
        <w:t>机上可预先设置，操作者只需</w:t>
      </w:r>
      <w:r>
        <w:rPr>
          <w:rFonts w:hint="eastAsia" w:ascii="宋体" w:hAnsi="宋体" w:eastAsia="宋体" w:cs="宋体"/>
          <w:spacing w:val="14"/>
          <w:sz w:val="28"/>
          <w:szCs w:val="28"/>
        </w:rPr>
        <w:t>在每次扫描开始时调整好窗宽、窗位，扫描完毕</w:t>
      </w:r>
      <w:r>
        <w:rPr>
          <w:rFonts w:hint="eastAsia" w:ascii="宋体" w:hAnsi="宋体" w:eastAsia="宋体" w:cs="宋体"/>
          <w:sz w:val="28"/>
          <w:szCs w:val="28"/>
        </w:rPr>
        <w:t>CT</w:t>
      </w:r>
      <w:r>
        <w:rPr>
          <w:rFonts w:hint="eastAsia" w:ascii="宋体" w:hAnsi="宋体" w:eastAsia="宋体" w:cs="宋体"/>
          <w:spacing w:val="35"/>
          <w:sz w:val="28"/>
          <w:szCs w:val="28"/>
        </w:rPr>
        <w:t xml:space="preserve"> </w:t>
      </w:r>
      <w:r>
        <w:rPr>
          <w:rFonts w:hint="eastAsia" w:ascii="宋体" w:hAnsi="宋体" w:eastAsia="宋体" w:cs="宋体"/>
          <w:spacing w:val="14"/>
          <w:sz w:val="28"/>
          <w:szCs w:val="28"/>
        </w:rPr>
        <w:t>机会自</w:t>
      </w:r>
      <w:r>
        <w:rPr>
          <w:rFonts w:hint="eastAsia" w:ascii="宋体" w:hAnsi="宋体" w:eastAsia="宋体" w:cs="宋体"/>
          <w:spacing w:val="8"/>
          <w:sz w:val="28"/>
          <w:szCs w:val="28"/>
        </w:rPr>
        <w:t>动根据设置依次将所有扫描的图像拍摄完成。手工拍摄是扫</w:t>
      </w:r>
      <w:r>
        <w:rPr>
          <w:rFonts w:hint="eastAsia" w:ascii="宋体" w:hAnsi="宋体" w:eastAsia="宋体" w:cs="宋体"/>
          <w:sz w:val="28"/>
          <w:szCs w:val="28"/>
        </w:rPr>
        <w:t>描完成后，由人工一幅、一幅拍摄。自动拍摄速度快、简便，</w:t>
      </w:r>
      <w:r>
        <w:rPr>
          <w:rFonts w:hint="eastAsia" w:ascii="宋体" w:hAnsi="宋体" w:eastAsia="宋体" w:cs="宋体"/>
          <w:spacing w:val="8"/>
          <w:sz w:val="28"/>
          <w:szCs w:val="28"/>
        </w:rPr>
        <w:t>但对所有扫描图像无法选择及做图像的后处理；手工拍摄速度较慢，但可有选择地拍摄，并可根据需要做一些放大、测</w:t>
      </w:r>
      <w:r>
        <w:rPr>
          <w:rFonts w:hint="eastAsia" w:ascii="宋体" w:hAnsi="宋体" w:eastAsia="宋体" w:cs="宋体"/>
          <w:spacing w:val="10"/>
          <w:sz w:val="28"/>
          <w:szCs w:val="28"/>
        </w:rPr>
        <w:t>量和</w:t>
      </w:r>
      <w:r>
        <w:rPr>
          <w:rFonts w:hint="eastAsia" w:ascii="宋体" w:hAnsi="宋体" w:eastAsia="宋体" w:cs="宋体"/>
          <w:spacing w:val="-46"/>
          <w:sz w:val="28"/>
          <w:szCs w:val="28"/>
        </w:rPr>
        <w:t xml:space="preserve"> </w:t>
      </w:r>
      <w:r>
        <w:rPr>
          <w:rFonts w:hint="eastAsia" w:ascii="宋体" w:hAnsi="宋体" w:eastAsia="宋体" w:cs="宋体"/>
          <w:sz w:val="28"/>
          <w:szCs w:val="28"/>
        </w:rPr>
        <w:t>CT</w:t>
      </w:r>
      <w:r>
        <w:rPr>
          <w:rFonts w:hint="eastAsia" w:ascii="宋体" w:hAnsi="宋体" w:eastAsia="宋体" w:cs="宋体"/>
          <w:spacing w:val="27"/>
          <w:sz w:val="28"/>
          <w:szCs w:val="28"/>
        </w:rPr>
        <w:t xml:space="preserve"> </w:t>
      </w:r>
      <w:r>
        <w:rPr>
          <w:rFonts w:hint="eastAsia" w:ascii="宋体" w:hAnsi="宋体" w:eastAsia="宋体" w:cs="宋体"/>
          <w:spacing w:val="10"/>
          <w:sz w:val="28"/>
          <w:szCs w:val="28"/>
        </w:rPr>
        <w:t>值等后处理工作。一般扫描完毕的</w:t>
      </w:r>
      <w:r>
        <w:rPr>
          <w:rFonts w:hint="eastAsia" w:ascii="宋体" w:hAnsi="宋体" w:eastAsia="宋体" w:cs="宋体"/>
          <w:spacing w:val="-55"/>
          <w:sz w:val="28"/>
          <w:szCs w:val="28"/>
        </w:rPr>
        <w:t xml:space="preserve"> </w:t>
      </w:r>
      <w:r>
        <w:rPr>
          <w:rFonts w:hint="eastAsia" w:ascii="宋体" w:hAnsi="宋体" w:eastAsia="宋体" w:cs="宋体"/>
          <w:sz w:val="28"/>
          <w:szCs w:val="28"/>
        </w:rPr>
        <w:t>CT</w:t>
      </w:r>
      <w:r>
        <w:rPr>
          <w:rFonts w:hint="eastAsia" w:ascii="宋体" w:hAnsi="宋体" w:eastAsia="宋体" w:cs="宋体"/>
          <w:spacing w:val="61"/>
          <w:w w:val="101"/>
          <w:sz w:val="28"/>
          <w:szCs w:val="28"/>
        </w:rPr>
        <w:t xml:space="preserve"> </w:t>
      </w:r>
      <w:r>
        <w:rPr>
          <w:rFonts w:hint="eastAsia" w:ascii="宋体" w:hAnsi="宋体" w:eastAsia="宋体" w:cs="宋体"/>
          <w:spacing w:val="10"/>
          <w:sz w:val="28"/>
          <w:szCs w:val="28"/>
        </w:rPr>
        <w:t>图像都暂存于</w:t>
      </w:r>
      <w:r>
        <w:rPr>
          <w:rFonts w:hint="eastAsia" w:ascii="宋体" w:hAnsi="宋体" w:eastAsia="宋体" w:cs="宋体"/>
          <w:spacing w:val="-54"/>
          <w:sz w:val="28"/>
          <w:szCs w:val="28"/>
        </w:rPr>
        <w:t xml:space="preserve"> </w:t>
      </w:r>
      <w:r>
        <w:rPr>
          <w:rFonts w:hint="eastAsia" w:ascii="宋体" w:hAnsi="宋体" w:eastAsia="宋体" w:cs="宋体"/>
          <w:sz w:val="28"/>
          <w:szCs w:val="28"/>
        </w:rPr>
        <w:t>CT</w:t>
      </w:r>
      <w:r>
        <w:rPr>
          <w:rFonts w:hint="eastAsia" w:ascii="宋体" w:hAnsi="宋体" w:eastAsia="宋体" w:cs="宋体"/>
          <w:spacing w:val="27"/>
          <w:w w:val="101"/>
          <w:sz w:val="28"/>
          <w:szCs w:val="28"/>
        </w:rPr>
        <w:t xml:space="preserve"> </w:t>
      </w:r>
      <w:r>
        <w:rPr>
          <w:rFonts w:hint="eastAsia" w:ascii="宋体" w:hAnsi="宋体" w:eastAsia="宋体" w:cs="宋体"/>
          <w:spacing w:val="10"/>
          <w:sz w:val="28"/>
          <w:szCs w:val="28"/>
        </w:rPr>
        <w:t>机的硬盘上，如需永久存储，可选择磁带、光盘等存</w:t>
      </w:r>
      <w:r>
        <w:rPr>
          <w:rFonts w:hint="eastAsia" w:ascii="宋体" w:hAnsi="宋体" w:eastAsia="宋体" w:cs="宋体"/>
          <w:spacing w:val="8"/>
          <w:sz w:val="28"/>
          <w:szCs w:val="28"/>
        </w:rPr>
        <w:t>储介质。存储的操作，通常在选定需要存储的病人后，输入</w:t>
      </w:r>
      <w:r>
        <w:rPr>
          <w:rFonts w:hint="eastAsia" w:ascii="宋体" w:hAnsi="宋体" w:eastAsia="宋体" w:cs="宋体"/>
          <w:spacing w:val="5"/>
          <w:sz w:val="28"/>
          <w:szCs w:val="28"/>
        </w:rPr>
        <w:t>存储的指令即可。</w:t>
      </w:r>
    </w:p>
    <w:p w14:paraId="42D366D0">
      <w:pPr>
        <w:keepNext w:val="0"/>
        <w:keepLines w:val="0"/>
        <w:pageBreakBefore w:val="0"/>
        <w:widowControl w:val="0"/>
        <w:kinsoku/>
        <w:wordWrap/>
        <w:overflowPunct/>
        <w:topLinePunct w:val="0"/>
        <w:autoSpaceDE/>
        <w:autoSpaceDN/>
        <w:bidi w:val="0"/>
        <w:adjustRightInd/>
        <w:snapToGrid/>
        <w:spacing w:before="240" w:line="360" w:lineRule="auto"/>
        <w:ind w:left="19"/>
        <w:textAlignment w:val="auto"/>
        <w:rPr>
          <w:rFonts w:hint="eastAsia" w:ascii="宋体" w:hAnsi="宋体" w:eastAsia="宋体" w:cs="宋体"/>
          <w:sz w:val="28"/>
          <w:szCs w:val="28"/>
        </w:rPr>
      </w:pPr>
      <w:r>
        <w:rPr>
          <w:rFonts w:hint="eastAsia" w:ascii="宋体" w:hAnsi="宋体" w:eastAsia="宋体" w:cs="宋体"/>
          <w:b/>
          <w:bCs/>
          <w:spacing w:val="-7"/>
          <w:sz w:val="28"/>
          <w:szCs w:val="28"/>
        </w:rPr>
        <w:t>3、</w:t>
      </w:r>
      <w:r>
        <w:rPr>
          <w:rFonts w:hint="eastAsia" w:ascii="宋体" w:hAnsi="宋体" w:eastAsia="宋体" w:cs="宋体"/>
          <w:b/>
          <w:bCs/>
          <w:spacing w:val="25"/>
          <w:w w:val="101"/>
          <w:sz w:val="28"/>
          <w:szCs w:val="28"/>
        </w:rPr>
        <w:t xml:space="preserve"> </w:t>
      </w:r>
      <w:r>
        <w:rPr>
          <w:rFonts w:hint="eastAsia" w:ascii="宋体" w:hAnsi="宋体" w:eastAsia="宋体" w:cs="宋体"/>
          <w:b/>
          <w:bCs/>
          <w:spacing w:val="-7"/>
          <w:sz w:val="28"/>
          <w:szCs w:val="28"/>
        </w:rPr>
        <w:t>DR</w:t>
      </w:r>
      <w:r>
        <w:rPr>
          <w:rFonts w:hint="eastAsia" w:ascii="宋体" w:hAnsi="宋体" w:eastAsia="宋体" w:cs="宋体"/>
          <w:b/>
          <w:bCs/>
          <w:spacing w:val="13"/>
          <w:sz w:val="28"/>
          <w:szCs w:val="28"/>
        </w:rPr>
        <w:t xml:space="preserve">  </w:t>
      </w:r>
      <w:r>
        <w:rPr>
          <w:rFonts w:hint="eastAsia" w:ascii="宋体" w:hAnsi="宋体" w:eastAsia="宋体" w:cs="宋体"/>
          <w:b/>
          <w:bCs/>
          <w:spacing w:val="-7"/>
          <w:sz w:val="28"/>
          <w:szCs w:val="28"/>
        </w:rPr>
        <w:t>操作规程</w:t>
      </w:r>
    </w:p>
    <w:p w14:paraId="37D2003F">
      <w:pPr>
        <w:pStyle w:val="16"/>
        <w:keepNext w:val="0"/>
        <w:keepLines w:val="0"/>
        <w:pageBreakBefore w:val="0"/>
        <w:widowControl w:val="0"/>
        <w:kinsoku/>
        <w:wordWrap/>
        <w:overflowPunct/>
        <w:topLinePunct w:val="0"/>
        <w:autoSpaceDE/>
        <w:autoSpaceDN/>
        <w:bidi w:val="0"/>
        <w:adjustRightInd/>
        <w:snapToGrid/>
        <w:spacing w:before="171" w:line="360" w:lineRule="auto"/>
        <w:ind w:left="35" w:right="113" w:firstLine="620"/>
        <w:textAlignment w:val="auto"/>
        <w:rPr>
          <w:rFonts w:hint="eastAsia" w:ascii="宋体" w:hAnsi="宋体" w:eastAsia="宋体" w:cs="宋体"/>
          <w:sz w:val="28"/>
          <w:szCs w:val="28"/>
        </w:rPr>
      </w:pPr>
      <w:r>
        <w:rPr>
          <w:rFonts w:hint="eastAsia" w:ascii="宋体" w:hAnsi="宋体" w:eastAsia="宋体" w:cs="宋体"/>
          <w:spacing w:val="14"/>
          <w:sz w:val="28"/>
          <w:szCs w:val="28"/>
        </w:rPr>
        <w:t>3.1</w:t>
      </w:r>
      <w:r>
        <w:rPr>
          <w:rFonts w:hint="eastAsia" w:ascii="宋体" w:hAnsi="宋体" w:eastAsia="宋体" w:cs="宋体"/>
          <w:spacing w:val="31"/>
          <w:sz w:val="28"/>
          <w:szCs w:val="28"/>
        </w:rPr>
        <w:t xml:space="preserve"> </w:t>
      </w:r>
      <w:r>
        <w:rPr>
          <w:rFonts w:hint="eastAsia" w:ascii="宋体" w:hAnsi="宋体" w:eastAsia="宋体" w:cs="宋体"/>
          <w:spacing w:val="14"/>
          <w:sz w:val="28"/>
          <w:szCs w:val="28"/>
        </w:rPr>
        <w:t>开机。检查制冷设备状态，确保扫描</w:t>
      </w:r>
      <w:r>
        <w:rPr>
          <w:rFonts w:hint="eastAsia" w:ascii="宋体" w:hAnsi="宋体" w:eastAsia="宋体" w:cs="宋体"/>
          <w:spacing w:val="13"/>
          <w:sz w:val="28"/>
          <w:szCs w:val="28"/>
        </w:rPr>
        <w:t>室温度符合要</w:t>
      </w:r>
      <w:r>
        <w:rPr>
          <w:rFonts w:hint="eastAsia" w:ascii="宋体" w:hAnsi="宋体" w:eastAsia="宋体" w:cs="宋体"/>
          <w:spacing w:val="8"/>
          <w:sz w:val="28"/>
          <w:szCs w:val="28"/>
        </w:rPr>
        <w:t>求。打开设备电源时注意仪器状态、系统自检信息，发现异常时记录相关信息，及时关闭总电源，并报告维修人员。开</w:t>
      </w:r>
      <w:r>
        <w:rPr>
          <w:rFonts w:hint="eastAsia" w:ascii="宋体" w:hAnsi="宋体" w:eastAsia="宋体" w:cs="宋体"/>
          <w:spacing w:val="7"/>
          <w:sz w:val="28"/>
          <w:szCs w:val="28"/>
        </w:rPr>
        <w:t>机后，按要求进行校正和预热。</w:t>
      </w:r>
    </w:p>
    <w:p w14:paraId="0A0F4D25">
      <w:pPr>
        <w:pStyle w:val="16"/>
        <w:keepNext w:val="0"/>
        <w:keepLines w:val="0"/>
        <w:pageBreakBefore w:val="0"/>
        <w:widowControl w:val="0"/>
        <w:kinsoku/>
        <w:wordWrap/>
        <w:overflowPunct/>
        <w:topLinePunct w:val="0"/>
        <w:autoSpaceDE/>
        <w:autoSpaceDN/>
        <w:bidi w:val="0"/>
        <w:adjustRightInd/>
        <w:snapToGrid/>
        <w:spacing w:before="239" w:line="360" w:lineRule="auto"/>
        <w:ind w:left="38" w:firstLine="616"/>
        <w:textAlignment w:val="auto"/>
        <w:rPr>
          <w:rFonts w:hint="eastAsia" w:ascii="宋体" w:hAnsi="宋体" w:eastAsia="宋体" w:cs="宋体"/>
          <w:sz w:val="28"/>
          <w:szCs w:val="28"/>
        </w:rPr>
      </w:pPr>
      <w:r>
        <w:rPr>
          <w:rFonts w:hint="eastAsia" w:ascii="宋体" w:hAnsi="宋体" w:eastAsia="宋体" w:cs="宋体"/>
          <w:spacing w:val="9"/>
          <w:sz w:val="28"/>
          <w:szCs w:val="28"/>
        </w:rPr>
        <w:t>3.2</w:t>
      </w:r>
      <w:r>
        <w:rPr>
          <w:rFonts w:hint="eastAsia" w:ascii="宋体" w:hAnsi="宋体" w:eastAsia="宋体" w:cs="宋体"/>
          <w:spacing w:val="38"/>
          <w:sz w:val="28"/>
          <w:szCs w:val="28"/>
        </w:rPr>
        <w:t xml:space="preserve"> </w:t>
      </w:r>
      <w:r>
        <w:rPr>
          <w:rFonts w:hint="eastAsia" w:ascii="宋体" w:hAnsi="宋体" w:eastAsia="宋体" w:cs="宋体"/>
          <w:spacing w:val="9"/>
          <w:sz w:val="28"/>
          <w:szCs w:val="28"/>
        </w:rPr>
        <w:t>操作准备。检查主机的功能状态，磁盘空间(必要时</w:t>
      </w:r>
      <w:r>
        <w:rPr>
          <w:rFonts w:hint="eastAsia" w:ascii="宋体" w:hAnsi="宋体" w:eastAsia="宋体" w:cs="宋体"/>
          <w:spacing w:val="1"/>
          <w:sz w:val="28"/>
          <w:szCs w:val="28"/>
        </w:rPr>
        <w:t>清理)。检查相关连入设备(图像处理工作站等)</w:t>
      </w:r>
      <w:r>
        <w:rPr>
          <w:rFonts w:hint="eastAsia" w:ascii="宋体" w:hAnsi="宋体" w:eastAsia="宋体" w:cs="宋体"/>
          <w:sz w:val="28"/>
          <w:szCs w:val="28"/>
        </w:rPr>
        <w:t>的性能、状态。</w:t>
      </w:r>
    </w:p>
    <w:p w14:paraId="02888F59">
      <w:pPr>
        <w:pStyle w:val="16"/>
        <w:keepNext w:val="0"/>
        <w:keepLines w:val="0"/>
        <w:pageBreakBefore w:val="0"/>
        <w:widowControl w:val="0"/>
        <w:kinsoku/>
        <w:wordWrap/>
        <w:overflowPunct/>
        <w:topLinePunct w:val="0"/>
        <w:autoSpaceDE/>
        <w:autoSpaceDN/>
        <w:bidi w:val="0"/>
        <w:adjustRightInd/>
        <w:snapToGrid/>
        <w:spacing w:before="255" w:line="360" w:lineRule="auto"/>
        <w:ind w:left="34" w:right="23" w:firstLine="621"/>
        <w:textAlignment w:val="auto"/>
        <w:rPr>
          <w:rFonts w:hint="eastAsia" w:ascii="宋体" w:hAnsi="宋体" w:eastAsia="宋体" w:cs="宋体"/>
          <w:sz w:val="28"/>
          <w:szCs w:val="28"/>
        </w:rPr>
      </w:pPr>
      <w:r>
        <w:rPr>
          <w:rFonts w:hint="eastAsia" w:ascii="宋体" w:hAnsi="宋体" w:eastAsia="宋体" w:cs="宋体"/>
          <w:spacing w:val="13"/>
          <w:sz w:val="28"/>
          <w:szCs w:val="28"/>
        </w:rPr>
        <w:t>3.3</w:t>
      </w:r>
      <w:r>
        <w:rPr>
          <w:rFonts w:hint="eastAsia" w:ascii="宋体" w:hAnsi="宋体" w:eastAsia="宋体" w:cs="宋体"/>
          <w:spacing w:val="36"/>
          <w:w w:val="101"/>
          <w:sz w:val="28"/>
          <w:szCs w:val="28"/>
        </w:rPr>
        <w:t xml:space="preserve"> </w:t>
      </w:r>
      <w:r>
        <w:rPr>
          <w:rFonts w:hint="eastAsia" w:ascii="宋体" w:hAnsi="宋体" w:eastAsia="宋体" w:cs="宋体"/>
          <w:spacing w:val="13"/>
          <w:sz w:val="28"/>
          <w:szCs w:val="28"/>
        </w:rPr>
        <w:t>接诊操作。按次序从</w:t>
      </w:r>
      <w:r>
        <w:rPr>
          <w:rFonts w:hint="eastAsia" w:ascii="宋体" w:hAnsi="宋体" w:eastAsia="宋体" w:cs="宋体"/>
          <w:spacing w:val="-63"/>
          <w:sz w:val="28"/>
          <w:szCs w:val="28"/>
        </w:rPr>
        <w:t xml:space="preserve"> </w:t>
      </w:r>
      <w:r>
        <w:rPr>
          <w:rFonts w:hint="eastAsia" w:ascii="宋体" w:hAnsi="宋体" w:eastAsia="宋体" w:cs="宋体"/>
          <w:sz w:val="28"/>
          <w:szCs w:val="28"/>
        </w:rPr>
        <w:t>Risworklist</w:t>
      </w:r>
      <w:r>
        <w:rPr>
          <w:rFonts w:hint="eastAsia" w:ascii="宋体" w:hAnsi="宋体" w:eastAsia="宋体" w:cs="宋体"/>
          <w:spacing w:val="32"/>
          <w:sz w:val="28"/>
          <w:szCs w:val="28"/>
        </w:rPr>
        <w:t xml:space="preserve"> </w:t>
      </w:r>
      <w:r>
        <w:rPr>
          <w:rFonts w:hint="eastAsia" w:ascii="宋体" w:hAnsi="宋体" w:eastAsia="宋体" w:cs="宋体"/>
          <w:spacing w:val="13"/>
          <w:sz w:val="28"/>
          <w:szCs w:val="28"/>
        </w:rPr>
        <w:t>调取或手工输入并</w:t>
      </w:r>
      <w:r>
        <w:rPr>
          <w:rFonts w:hint="eastAsia" w:ascii="宋体" w:hAnsi="宋体" w:eastAsia="宋体" w:cs="宋体"/>
          <w:spacing w:val="8"/>
          <w:sz w:val="28"/>
          <w:szCs w:val="28"/>
        </w:rPr>
        <w:t>核对患者信息，准备开始检查。接诊病人，关闭检查室的防</w:t>
      </w:r>
      <w:r>
        <w:rPr>
          <w:rFonts w:hint="eastAsia" w:ascii="宋体" w:hAnsi="宋体" w:eastAsia="宋体" w:cs="宋体"/>
          <w:sz w:val="28"/>
          <w:szCs w:val="28"/>
        </w:rPr>
        <w:t>护门详细询问患者病史、检查需求，核对患者及检查申请单，</w:t>
      </w:r>
      <w:r>
        <w:rPr>
          <w:rFonts w:hint="eastAsia" w:ascii="宋体" w:hAnsi="宋体" w:eastAsia="宋体" w:cs="宋体"/>
          <w:spacing w:val="8"/>
          <w:sz w:val="28"/>
          <w:szCs w:val="28"/>
        </w:rPr>
        <w:t>确保符合检查适应症。嘱患者出去影响照射部位成像质量的</w:t>
      </w:r>
      <w:r>
        <w:rPr>
          <w:rFonts w:hint="eastAsia" w:ascii="宋体" w:hAnsi="宋体" w:eastAsia="宋体" w:cs="宋体"/>
          <w:spacing w:val="4"/>
          <w:sz w:val="28"/>
          <w:szCs w:val="28"/>
        </w:rPr>
        <w:t>体外衣(异)物。向患者详细介绍检查方式、过程</w:t>
      </w:r>
      <w:r>
        <w:rPr>
          <w:rFonts w:hint="eastAsia" w:ascii="宋体" w:hAnsi="宋体" w:eastAsia="宋体" w:cs="宋体"/>
          <w:spacing w:val="3"/>
          <w:sz w:val="28"/>
          <w:szCs w:val="28"/>
        </w:rPr>
        <w:t>及注意事项，</w:t>
      </w:r>
      <w:r>
        <w:rPr>
          <w:rFonts w:hint="eastAsia" w:ascii="宋体" w:hAnsi="宋体" w:eastAsia="宋体" w:cs="宋体"/>
          <w:spacing w:val="8"/>
          <w:sz w:val="28"/>
          <w:szCs w:val="28"/>
        </w:rPr>
        <w:t>以取得最大程度的配合。按要求摆设体位，并训练患者以取得最佳的拍摄效果，调准射线中心线、照射野，以提高影像质量，减少患者接受的额外辐射。选择合适的检查部位和照</w:t>
      </w:r>
      <w:r>
        <w:rPr>
          <w:rFonts w:hint="eastAsia" w:ascii="宋体" w:hAnsi="宋体" w:eastAsia="宋体" w:cs="宋体"/>
          <w:spacing w:val="2"/>
          <w:sz w:val="28"/>
          <w:szCs w:val="28"/>
        </w:rPr>
        <w:t>射条件。</w:t>
      </w:r>
    </w:p>
    <w:p w14:paraId="416B6AE2">
      <w:pPr>
        <w:pStyle w:val="16"/>
        <w:keepNext w:val="0"/>
        <w:keepLines w:val="0"/>
        <w:pageBreakBefore w:val="0"/>
        <w:widowControl w:val="0"/>
        <w:kinsoku/>
        <w:wordWrap/>
        <w:overflowPunct/>
        <w:topLinePunct w:val="0"/>
        <w:autoSpaceDE/>
        <w:autoSpaceDN/>
        <w:bidi w:val="0"/>
        <w:adjustRightInd/>
        <w:snapToGrid/>
        <w:spacing w:before="240" w:line="360" w:lineRule="auto"/>
        <w:ind w:left="41" w:right="8" w:firstLine="614"/>
        <w:textAlignment w:val="auto"/>
        <w:rPr>
          <w:rFonts w:hint="eastAsia" w:ascii="宋体" w:hAnsi="宋体" w:eastAsia="宋体" w:cs="宋体"/>
          <w:sz w:val="28"/>
          <w:szCs w:val="28"/>
        </w:rPr>
      </w:pPr>
      <w:r>
        <w:rPr>
          <w:rFonts w:hint="eastAsia" w:ascii="宋体" w:hAnsi="宋体" w:eastAsia="宋体" w:cs="宋体"/>
          <w:spacing w:val="3"/>
          <w:sz w:val="28"/>
          <w:szCs w:val="28"/>
        </w:rPr>
        <w:t>3.4  自动曝光。根据接诊病人的摄片要求、部位、体型、</w:t>
      </w:r>
      <w:r>
        <w:rPr>
          <w:rFonts w:hint="eastAsia" w:ascii="宋体" w:hAnsi="宋体" w:eastAsia="宋体" w:cs="宋体"/>
          <w:spacing w:val="6"/>
          <w:sz w:val="28"/>
          <w:szCs w:val="28"/>
        </w:rPr>
        <w:t>年龄选择电离室、</w:t>
      </w:r>
      <w:r>
        <w:rPr>
          <w:rFonts w:hint="eastAsia" w:ascii="宋体" w:hAnsi="宋体" w:eastAsia="宋体" w:cs="宋体"/>
          <w:sz w:val="28"/>
          <w:szCs w:val="28"/>
        </w:rPr>
        <w:t>KV</w:t>
      </w:r>
      <w:r>
        <w:rPr>
          <w:rFonts w:hint="eastAsia" w:ascii="宋体" w:hAnsi="宋体" w:eastAsia="宋体" w:cs="宋体"/>
          <w:spacing w:val="-33"/>
          <w:sz w:val="28"/>
          <w:szCs w:val="28"/>
        </w:rPr>
        <w:t xml:space="preserve"> </w:t>
      </w:r>
      <w:r>
        <w:rPr>
          <w:rFonts w:hint="eastAsia" w:ascii="宋体" w:hAnsi="宋体" w:eastAsia="宋体" w:cs="宋体"/>
          <w:spacing w:val="6"/>
          <w:sz w:val="28"/>
          <w:szCs w:val="28"/>
        </w:rPr>
        <w:t>、</w:t>
      </w:r>
      <w:r>
        <w:rPr>
          <w:rFonts w:hint="eastAsia" w:ascii="宋体" w:hAnsi="宋体" w:eastAsia="宋体" w:cs="宋体"/>
          <w:sz w:val="28"/>
          <w:szCs w:val="28"/>
        </w:rPr>
        <w:t>mA</w:t>
      </w:r>
      <w:r>
        <w:rPr>
          <w:rFonts w:hint="eastAsia" w:ascii="宋体" w:hAnsi="宋体" w:eastAsia="宋体" w:cs="宋体"/>
          <w:spacing w:val="6"/>
          <w:sz w:val="28"/>
          <w:szCs w:val="28"/>
        </w:rPr>
        <w:t>、滤线栅。</w:t>
      </w:r>
    </w:p>
    <w:p w14:paraId="1D4E5B76">
      <w:pPr>
        <w:pStyle w:val="16"/>
        <w:keepNext w:val="0"/>
        <w:keepLines w:val="0"/>
        <w:pageBreakBefore w:val="0"/>
        <w:widowControl w:val="0"/>
        <w:kinsoku/>
        <w:wordWrap/>
        <w:overflowPunct/>
        <w:topLinePunct w:val="0"/>
        <w:autoSpaceDE/>
        <w:autoSpaceDN/>
        <w:bidi w:val="0"/>
        <w:adjustRightInd/>
        <w:snapToGrid/>
        <w:spacing w:before="240" w:line="360" w:lineRule="auto"/>
        <w:ind w:left="35" w:right="114" w:firstLine="620"/>
        <w:textAlignment w:val="auto"/>
        <w:rPr>
          <w:rFonts w:hint="eastAsia" w:ascii="宋体" w:hAnsi="宋体" w:eastAsia="宋体" w:cs="宋体"/>
          <w:sz w:val="28"/>
          <w:szCs w:val="28"/>
        </w:rPr>
      </w:pPr>
      <w:r>
        <w:rPr>
          <w:rFonts w:hint="eastAsia" w:ascii="宋体" w:hAnsi="宋体" w:eastAsia="宋体" w:cs="宋体"/>
          <w:spacing w:val="13"/>
          <w:sz w:val="28"/>
          <w:szCs w:val="28"/>
        </w:rPr>
        <w:t>3.5</w:t>
      </w:r>
      <w:r>
        <w:rPr>
          <w:rFonts w:hint="eastAsia" w:ascii="宋体" w:hAnsi="宋体" w:eastAsia="宋体" w:cs="宋体"/>
          <w:spacing w:val="50"/>
          <w:sz w:val="28"/>
          <w:szCs w:val="28"/>
        </w:rPr>
        <w:t xml:space="preserve"> </w:t>
      </w:r>
      <w:r>
        <w:rPr>
          <w:rFonts w:hint="eastAsia" w:ascii="宋体" w:hAnsi="宋体" w:eastAsia="宋体" w:cs="宋体"/>
          <w:spacing w:val="13"/>
          <w:sz w:val="28"/>
          <w:szCs w:val="28"/>
        </w:rPr>
        <w:t>手动曝光。根据接诊病人的摄片要求、身体状况选</w:t>
      </w:r>
      <w:r>
        <w:rPr>
          <w:rFonts w:hint="eastAsia" w:ascii="宋体" w:hAnsi="宋体" w:eastAsia="宋体" w:cs="宋体"/>
          <w:spacing w:val="3"/>
          <w:sz w:val="28"/>
          <w:szCs w:val="28"/>
        </w:rPr>
        <w:t>择</w:t>
      </w:r>
      <w:r>
        <w:rPr>
          <w:rFonts w:hint="eastAsia" w:ascii="宋体" w:hAnsi="宋体" w:eastAsia="宋体" w:cs="宋体"/>
          <w:spacing w:val="-68"/>
          <w:sz w:val="28"/>
          <w:szCs w:val="28"/>
        </w:rPr>
        <w:t xml:space="preserve"> </w:t>
      </w:r>
      <w:r>
        <w:rPr>
          <w:rFonts w:hint="eastAsia" w:ascii="宋体" w:hAnsi="宋体" w:eastAsia="宋体" w:cs="宋体"/>
          <w:sz w:val="28"/>
          <w:szCs w:val="28"/>
        </w:rPr>
        <w:t>KV</w:t>
      </w:r>
      <w:r>
        <w:rPr>
          <w:rFonts w:hint="eastAsia" w:ascii="宋体" w:hAnsi="宋体" w:eastAsia="宋体" w:cs="宋体"/>
          <w:spacing w:val="-33"/>
          <w:sz w:val="28"/>
          <w:szCs w:val="28"/>
        </w:rPr>
        <w:t xml:space="preserve"> </w:t>
      </w:r>
      <w:r>
        <w:rPr>
          <w:rFonts w:hint="eastAsia" w:ascii="宋体" w:hAnsi="宋体" w:eastAsia="宋体" w:cs="宋体"/>
          <w:spacing w:val="3"/>
          <w:sz w:val="28"/>
          <w:szCs w:val="28"/>
        </w:rPr>
        <w:t>、</w:t>
      </w:r>
      <w:r>
        <w:rPr>
          <w:rFonts w:hint="eastAsia" w:ascii="宋体" w:hAnsi="宋体" w:eastAsia="宋体" w:cs="宋体"/>
          <w:sz w:val="28"/>
          <w:szCs w:val="28"/>
        </w:rPr>
        <w:t>mAS</w:t>
      </w:r>
      <w:r>
        <w:rPr>
          <w:rFonts w:hint="eastAsia" w:ascii="宋体" w:hAnsi="宋体" w:eastAsia="宋体" w:cs="宋体"/>
          <w:spacing w:val="3"/>
          <w:sz w:val="28"/>
          <w:szCs w:val="28"/>
        </w:rPr>
        <w:t>、滤线栅。</w:t>
      </w:r>
    </w:p>
    <w:p w14:paraId="1D6D6307">
      <w:pPr>
        <w:pStyle w:val="16"/>
        <w:keepNext w:val="0"/>
        <w:keepLines w:val="0"/>
        <w:pageBreakBefore w:val="0"/>
        <w:widowControl w:val="0"/>
        <w:kinsoku/>
        <w:wordWrap/>
        <w:overflowPunct/>
        <w:topLinePunct w:val="0"/>
        <w:autoSpaceDE/>
        <w:autoSpaceDN/>
        <w:bidi w:val="0"/>
        <w:adjustRightInd/>
        <w:snapToGrid/>
        <w:spacing w:before="240" w:line="360" w:lineRule="auto"/>
        <w:ind w:left="655"/>
        <w:textAlignment w:val="auto"/>
        <w:rPr>
          <w:rFonts w:hint="eastAsia" w:ascii="宋体" w:hAnsi="宋体" w:eastAsia="宋体" w:cs="宋体"/>
          <w:sz w:val="28"/>
          <w:szCs w:val="28"/>
        </w:rPr>
      </w:pPr>
      <w:r>
        <w:rPr>
          <w:rFonts w:hint="eastAsia" w:ascii="宋体" w:hAnsi="宋体" w:eastAsia="宋体" w:cs="宋体"/>
          <w:spacing w:val="13"/>
          <w:sz w:val="28"/>
          <w:szCs w:val="28"/>
        </w:rPr>
        <w:t>3.6</w:t>
      </w:r>
      <w:r>
        <w:rPr>
          <w:rFonts w:hint="eastAsia" w:ascii="宋体" w:hAnsi="宋体" w:eastAsia="宋体" w:cs="宋体"/>
          <w:spacing w:val="50"/>
          <w:sz w:val="28"/>
          <w:szCs w:val="28"/>
        </w:rPr>
        <w:t xml:space="preserve"> </w:t>
      </w:r>
      <w:r>
        <w:rPr>
          <w:rFonts w:hint="eastAsia" w:ascii="宋体" w:hAnsi="宋体" w:eastAsia="宋体" w:cs="宋体"/>
          <w:spacing w:val="13"/>
          <w:sz w:val="28"/>
          <w:szCs w:val="28"/>
        </w:rPr>
        <w:t>曝光时注意仪器的工作状态，发现异常时应停止检</w:t>
      </w:r>
      <w:r>
        <w:rPr>
          <w:rFonts w:hint="eastAsia" w:ascii="宋体" w:hAnsi="宋体" w:eastAsia="宋体" w:cs="宋体"/>
          <w:spacing w:val="8"/>
          <w:sz w:val="28"/>
          <w:szCs w:val="28"/>
        </w:rPr>
        <w:t>查，记录相关信息，及时关闭总电源，并报告维护人员。</w:t>
      </w:r>
    </w:p>
    <w:p w14:paraId="383966FB">
      <w:pPr>
        <w:pStyle w:val="16"/>
        <w:keepNext w:val="0"/>
        <w:keepLines w:val="0"/>
        <w:pageBreakBefore w:val="0"/>
        <w:widowControl w:val="0"/>
        <w:kinsoku/>
        <w:wordWrap/>
        <w:overflowPunct/>
        <w:topLinePunct w:val="0"/>
        <w:autoSpaceDE/>
        <w:autoSpaceDN/>
        <w:bidi w:val="0"/>
        <w:adjustRightInd/>
        <w:snapToGrid/>
        <w:spacing w:before="240" w:line="360" w:lineRule="auto"/>
        <w:ind w:left="35" w:right="16" w:firstLine="620"/>
        <w:textAlignment w:val="auto"/>
        <w:rPr>
          <w:rFonts w:hint="eastAsia" w:ascii="宋体" w:hAnsi="宋体" w:eastAsia="宋体" w:cs="宋体"/>
          <w:sz w:val="28"/>
          <w:szCs w:val="28"/>
        </w:rPr>
      </w:pPr>
      <w:r>
        <w:rPr>
          <w:rFonts w:hint="eastAsia" w:ascii="宋体" w:hAnsi="宋体" w:eastAsia="宋体" w:cs="宋体"/>
          <w:spacing w:val="13"/>
          <w:sz w:val="28"/>
          <w:szCs w:val="28"/>
        </w:rPr>
        <w:t>3.7</w:t>
      </w:r>
      <w:r>
        <w:rPr>
          <w:rFonts w:hint="eastAsia" w:ascii="宋体" w:hAnsi="宋体" w:eastAsia="宋体" w:cs="宋体"/>
          <w:spacing w:val="50"/>
          <w:sz w:val="28"/>
          <w:szCs w:val="28"/>
        </w:rPr>
        <w:t xml:space="preserve"> </w:t>
      </w:r>
      <w:r>
        <w:rPr>
          <w:rFonts w:hint="eastAsia" w:ascii="宋体" w:hAnsi="宋体" w:eastAsia="宋体" w:cs="宋体"/>
          <w:spacing w:val="13"/>
          <w:sz w:val="28"/>
          <w:szCs w:val="28"/>
        </w:rPr>
        <w:t>待显示影像满足要求后嘱患者按照规定时间取照片</w:t>
      </w:r>
      <w:r>
        <w:rPr>
          <w:rFonts w:hint="eastAsia" w:ascii="宋体" w:hAnsi="宋体" w:eastAsia="宋体" w:cs="宋体"/>
          <w:spacing w:val="2"/>
          <w:sz w:val="28"/>
          <w:szCs w:val="28"/>
        </w:rPr>
        <w:t>和报告。</w:t>
      </w:r>
    </w:p>
    <w:p w14:paraId="76737A2C">
      <w:pPr>
        <w:pStyle w:val="16"/>
        <w:keepNext w:val="0"/>
        <w:keepLines w:val="0"/>
        <w:pageBreakBefore w:val="0"/>
        <w:widowControl w:val="0"/>
        <w:kinsoku/>
        <w:wordWrap/>
        <w:overflowPunct/>
        <w:topLinePunct w:val="0"/>
        <w:autoSpaceDE/>
        <w:autoSpaceDN/>
        <w:bidi w:val="0"/>
        <w:adjustRightInd/>
        <w:snapToGrid/>
        <w:spacing w:before="242" w:line="360" w:lineRule="auto"/>
        <w:ind w:left="36" w:right="16" w:firstLine="619"/>
        <w:textAlignment w:val="auto"/>
        <w:rPr>
          <w:rFonts w:hint="eastAsia" w:ascii="宋体" w:hAnsi="宋体" w:eastAsia="宋体" w:cs="宋体"/>
          <w:sz w:val="28"/>
          <w:szCs w:val="28"/>
        </w:rPr>
      </w:pPr>
      <w:r>
        <w:rPr>
          <w:rFonts w:hint="eastAsia" w:ascii="宋体" w:hAnsi="宋体" w:eastAsia="宋体" w:cs="宋体"/>
          <w:spacing w:val="9"/>
          <w:sz w:val="28"/>
          <w:szCs w:val="28"/>
        </w:rPr>
        <w:t>3.8</w:t>
      </w:r>
      <w:r>
        <w:rPr>
          <w:rFonts w:hint="eastAsia" w:ascii="宋体" w:hAnsi="宋体" w:eastAsia="宋体" w:cs="宋体"/>
          <w:spacing w:val="47"/>
          <w:sz w:val="28"/>
          <w:szCs w:val="28"/>
        </w:rPr>
        <w:t xml:space="preserve"> </w:t>
      </w:r>
      <w:r>
        <w:rPr>
          <w:rFonts w:hint="eastAsia" w:ascii="宋体" w:hAnsi="宋体" w:eastAsia="宋体" w:cs="宋体"/>
          <w:spacing w:val="9"/>
          <w:sz w:val="28"/>
          <w:szCs w:val="28"/>
        </w:rPr>
        <w:t>结束摄影，及时向</w:t>
      </w:r>
      <w:r>
        <w:rPr>
          <w:rFonts w:hint="eastAsia" w:ascii="宋体" w:hAnsi="宋体" w:eastAsia="宋体" w:cs="宋体"/>
          <w:spacing w:val="-74"/>
          <w:sz w:val="28"/>
          <w:szCs w:val="28"/>
        </w:rPr>
        <w:t xml:space="preserve"> </w:t>
      </w:r>
      <w:r>
        <w:rPr>
          <w:rFonts w:hint="eastAsia" w:ascii="宋体" w:hAnsi="宋体" w:eastAsia="宋体" w:cs="宋体"/>
          <w:sz w:val="28"/>
          <w:szCs w:val="28"/>
        </w:rPr>
        <w:t>pacs</w:t>
      </w:r>
      <w:r>
        <w:rPr>
          <w:rFonts w:hint="eastAsia" w:ascii="宋体" w:hAnsi="宋体" w:eastAsia="宋体" w:cs="宋体"/>
          <w:spacing w:val="32"/>
          <w:sz w:val="28"/>
          <w:szCs w:val="28"/>
        </w:rPr>
        <w:t xml:space="preserve"> </w:t>
      </w:r>
      <w:r>
        <w:rPr>
          <w:rFonts w:hint="eastAsia" w:ascii="宋体" w:hAnsi="宋体" w:eastAsia="宋体" w:cs="宋体"/>
          <w:spacing w:val="9"/>
          <w:sz w:val="28"/>
          <w:szCs w:val="28"/>
        </w:rPr>
        <w:t>传送具有临床意义的序列影</w:t>
      </w:r>
      <w:r>
        <w:rPr>
          <w:rFonts w:hint="eastAsia" w:ascii="宋体" w:hAnsi="宋体" w:eastAsia="宋体" w:cs="宋体"/>
          <w:spacing w:val="7"/>
          <w:sz w:val="28"/>
          <w:szCs w:val="28"/>
        </w:rPr>
        <w:t>像资料，拍摄照片，签字确认。</w:t>
      </w:r>
    </w:p>
    <w:p w14:paraId="15901E55">
      <w:pPr>
        <w:pStyle w:val="16"/>
        <w:keepNext w:val="0"/>
        <w:keepLines w:val="0"/>
        <w:pageBreakBefore w:val="0"/>
        <w:widowControl w:val="0"/>
        <w:kinsoku/>
        <w:wordWrap/>
        <w:overflowPunct/>
        <w:topLinePunct w:val="0"/>
        <w:autoSpaceDE/>
        <w:autoSpaceDN/>
        <w:bidi w:val="0"/>
        <w:adjustRightInd/>
        <w:snapToGrid/>
        <w:spacing w:before="240" w:line="360" w:lineRule="auto"/>
        <w:ind w:left="47" w:right="16" w:firstLine="608"/>
        <w:textAlignment w:val="auto"/>
        <w:rPr>
          <w:rFonts w:hint="eastAsia" w:ascii="宋体" w:hAnsi="宋体" w:eastAsia="宋体" w:cs="宋体"/>
          <w:sz w:val="28"/>
          <w:szCs w:val="28"/>
        </w:rPr>
      </w:pPr>
      <w:r>
        <w:rPr>
          <w:rFonts w:hint="eastAsia" w:ascii="宋体" w:hAnsi="宋体" w:eastAsia="宋体" w:cs="宋体"/>
          <w:spacing w:val="13"/>
          <w:sz w:val="28"/>
          <w:szCs w:val="28"/>
        </w:rPr>
        <w:t>3.9</w:t>
      </w:r>
      <w:r>
        <w:rPr>
          <w:rFonts w:hint="eastAsia" w:ascii="宋体" w:hAnsi="宋体" w:eastAsia="宋体" w:cs="宋体"/>
          <w:spacing w:val="50"/>
          <w:sz w:val="28"/>
          <w:szCs w:val="28"/>
        </w:rPr>
        <w:t xml:space="preserve"> </w:t>
      </w:r>
      <w:r>
        <w:rPr>
          <w:rFonts w:hint="eastAsia" w:ascii="宋体" w:hAnsi="宋体" w:eastAsia="宋体" w:cs="宋体"/>
          <w:spacing w:val="13"/>
          <w:sz w:val="28"/>
          <w:szCs w:val="28"/>
        </w:rPr>
        <w:t>关机。结束所有病人的检查后将机器复位至初始状</w:t>
      </w:r>
      <w:r>
        <w:rPr>
          <w:rFonts w:hint="eastAsia" w:ascii="宋体" w:hAnsi="宋体" w:eastAsia="宋体" w:cs="宋体"/>
          <w:spacing w:val="7"/>
          <w:sz w:val="28"/>
          <w:szCs w:val="28"/>
        </w:rPr>
        <w:t>态，并关闭设备电源，填写设备使用日志。</w:t>
      </w:r>
    </w:p>
    <w:p w14:paraId="0C667FEC">
      <w:pPr>
        <w:pStyle w:val="16"/>
        <w:keepNext w:val="0"/>
        <w:keepLines w:val="0"/>
        <w:pageBreakBefore w:val="0"/>
        <w:widowControl w:val="0"/>
        <w:kinsoku/>
        <w:wordWrap/>
        <w:overflowPunct/>
        <w:topLinePunct w:val="0"/>
        <w:autoSpaceDE/>
        <w:autoSpaceDN/>
        <w:bidi w:val="0"/>
        <w:adjustRightInd/>
        <w:snapToGrid/>
        <w:spacing w:before="239" w:line="360" w:lineRule="auto"/>
        <w:ind w:left="655"/>
        <w:textAlignment w:val="auto"/>
        <w:rPr>
          <w:rFonts w:hint="eastAsia" w:ascii="宋体" w:hAnsi="宋体" w:eastAsia="宋体" w:cs="宋体"/>
          <w:sz w:val="28"/>
          <w:szCs w:val="28"/>
        </w:rPr>
      </w:pPr>
      <w:r>
        <w:rPr>
          <w:rFonts w:hint="eastAsia" w:ascii="宋体" w:hAnsi="宋体" w:eastAsia="宋体" w:cs="宋体"/>
          <w:spacing w:val="3"/>
          <w:sz w:val="28"/>
          <w:szCs w:val="28"/>
        </w:rPr>
        <w:t>3.</w:t>
      </w:r>
      <w:r>
        <w:rPr>
          <w:rFonts w:hint="eastAsia" w:ascii="宋体" w:hAnsi="宋体" w:eastAsia="宋体" w:cs="宋体"/>
          <w:spacing w:val="-38"/>
          <w:sz w:val="28"/>
          <w:szCs w:val="28"/>
        </w:rPr>
        <w:t xml:space="preserve"> </w:t>
      </w:r>
      <w:r>
        <w:rPr>
          <w:rFonts w:hint="eastAsia" w:ascii="宋体" w:hAnsi="宋体" w:eastAsia="宋体" w:cs="宋体"/>
          <w:spacing w:val="3"/>
          <w:sz w:val="28"/>
          <w:szCs w:val="28"/>
        </w:rPr>
        <w:t>10</w:t>
      </w:r>
      <w:r>
        <w:rPr>
          <w:rFonts w:hint="eastAsia" w:ascii="宋体" w:hAnsi="宋体" w:eastAsia="宋体" w:cs="宋体"/>
          <w:spacing w:val="24"/>
          <w:sz w:val="28"/>
          <w:szCs w:val="28"/>
        </w:rPr>
        <w:t xml:space="preserve"> </w:t>
      </w:r>
      <w:r>
        <w:rPr>
          <w:rFonts w:hint="eastAsia" w:ascii="宋体" w:hAnsi="宋体" w:eastAsia="宋体" w:cs="宋体"/>
          <w:spacing w:val="3"/>
          <w:sz w:val="28"/>
          <w:szCs w:val="28"/>
        </w:rPr>
        <w:t>环境条件。温度：15-24~C(60-75)。相对湿度：30%</w:t>
      </w:r>
    </w:p>
    <w:p w14:paraId="039001BF">
      <w:pPr>
        <w:pStyle w:val="16"/>
        <w:keepNext w:val="0"/>
        <w:keepLines w:val="0"/>
        <w:pageBreakBefore w:val="0"/>
        <w:widowControl w:val="0"/>
        <w:kinsoku/>
        <w:wordWrap/>
        <w:overflowPunct/>
        <w:topLinePunct w:val="0"/>
        <w:autoSpaceDE/>
        <w:autoSpaceDN/>
        <w:bidi w:val="0"/>
        <w:adjustRightInd/>
        <w:snapToGrid/>
        <w:spacing w:before="255" w:line="360" w:lineRule="auto"/>
        <w:ind w:left="16" w:right="15" w:firstLine="11"/>
        <w:jc w:val="both"/>
        <w:textAlignment w:val="auto"/>
        <w:rPr>
          <w:rFonts w:hint="eastAsia" w:ascii="宋体" w:hAnsi="宋体" w:eastAsia="宋体" w:cs="宋体"/>
          <w:sz w:val="28"/>
          <w:szCs w:val="28"/>
        </w:rPr>
      </w:pPr>
      <w:r>
        <w:rPr>
          <w:rFonts w:hint="eastAsia" w:ascii="宋体" w:hAnsi="宋体" w:eastAsia="宋体" w:cs="宋体"/>
          <w:spacing w:val="16"/>
          <w:sz w:val="28"/>
          <w:szCs w:val="28"/>
        </w:rPr>
        <w:t>-60％非照射部位给以适当屏蔽防护保持设备表面清洁使用</w:t>
      </w:r>
      <w:r>
        <w:rPr>
          <w:rFonts w:hint="eastAsia" w:ascii="宋体" w:hAnsi="宋体" w:eastAsia="宋体" w:cs="宋体"/>
          <w:spacing w:val="22"/>
          <w:sz w:val="28"/>
          <w:szCs w:val="28"/>
        </w:rPr>
        <w:t>中性清洁剂擦拭设备表面软件系统问题，可通过键盘上的</w:t>
      </w:r>
      <w:r>
        <w:rPr>
          <w:rFonts w:hint="eastAsia" w:ascii="宋体" w:hAnsi="宋体" w:eastAsia="宋体" w:cs="宋体"/>
          <w:sz w:val="28"/>
          <w:szCs w:val="28"/>
        </w:rPr>
        <w:t>reset</w:t>
      </w:r>
      <w:r>
        <w:rPr>
          <w:rFonts w:hint="eastAsia" w:ascii="宋体" w:hAnsi="宋体" w:eastAsia="宋体" w:cs="宋体"/>
          <w:spacing w:val="13"/>
          <w:sz w:val="28"/>
          <w:szCs w:val="28"/>
        </w:rPr>
        <w:t xml:space="preserve">  按钮恢复为防止系统软件错误，请在系统连续使用</w:t>
      </w:r>
      <w:r>
        <w:rPr>
          <w:rFonts w:hint="eastAsia" w:ascii="宋体" w:hAnsi="宋体" w:eastAsia="宋体" w:cs="宋体"/>
          <w:spacing w:val="-61"/>
          <w:sz w:val="28"/>
          <w:szCs w:val="28"/>
        </w:rPr>
        <w:t xml:space="preserve"> </w:t>
      </w:r>
      <w:r>
        <w:rPr>
          <w:rFonts w:hint="eastAsia" w:ascii="宋体" w:hAnsi="宋体" w:eastAsia="宋体" w:cs="宋体"/>
          <w:spacing w:val="13"/>
          <w:sz w:val="28"/>
          <w:szCs w:val="28"/>
        </w:rPr>
        <w:t>24</w:t>
      </w:r>
      <w:r>
        <w:rPr>
          <w:rFonts w:hint="eastAsia" w:ascii="宋体" w:hAnsi="宋体" w:eastAsia="宋体" w:cs="宋体"/>
          <w:spacing w:val="7"/>
          <w:sz w:val="28"/>
          <w:szCs w:val="28"/>
        </w:rPr>
        <w:t>小时以上，每</w:t>
      </w:r>
      <w:r>
        <w:rPr>
          <w:rFonts w:hint="eastAsia" w:ascii="宋体" w:hAnsi="宋体" w:eastAsia="宋体" w:cs="宋体"/>
          <w:spacing w:val="-64"/>
          <w:sz w:val="28"/>
          <w:szCs w:val="28"/>
        </w:rPr>
        <w:t xml:space="preserve"> </w:t>
      </w:r>
      <w:r>
        <w:rPr>
          <w:rFonts w:hint="eastAsia" w:ascii="宋体" w:hAnsi="宋体" w:eastAsia="宋体" w:cs="宋体"/>
          <w:spacing w:val="7"/>
          <w:sz w:val="28"/>
          <w:szCs w:val="28"/>
        </w:rPr>
        <w:t>24</w:t>
      </w:r>
      <w:r>
        <w:rPr>
          <w:rFonts w:hint="eastAsia" w:ascii="宋体" w:hAnsi="宋体" w:eastAsia="宋体" w:cs="宋体"/>
          <w:spacing w:val="24"/>
          <w:sz w:val="28"/>
          <w:szCs w:val="28"/>
        </w:rPr>
        <w:t xml:space="preserve"> </w:t>
      </w:r>
      <w:r>
        <w:rPr>
          <w:rFonts w:hint="eastAsia" w:ascii="宋体" w:hAnsi="宋体" w:eastAsia="宋体" w:cs="宋体"/>
          <w:spacing w:val="7"/>
          <w:sz w:val="28"/>
          <w:szCs w:val="28"/>
        </w:rPr>
        <w:t>小时重启系统一次</w:t>
      </w:r>
    </w:p>
    <w:p w14:paraId="7490750D">
      <w:pPr>
        <w:keepNext w:val="0"/>
        <w:keepLines w:val="0"/>
        <w:pageBreakBefore w:val="0"/>
        <w:widowControl w:val="0"/>
        <w:kinsoku/>
        <w:wordWrap/>
        <w:overflowPunct/>
        <w:topLinePunct w:val="0"/>
        <w:autoSpaceDE/>
        <w:autoSpaceDN/>
        <w:bidi w:val="0"/>
        <w:adjustRightInd/>
        <w:snapToGrid/>
        <w:spacing w:before="1" w:line="360" w:lineRule="auto"/>
        <w:ind w:left="22"/>
        <w:textAlignment w:val="auto"/>
        <w:rPr>
          <w:rFonts w:hint="eastAsia" w:ascii="宋体" w:hAnsi="宋体" w:eastAsia="宋体" w:cs="宋体"/>
          <w:sz w:val="28"/>
          <w:szCs w:val="28"/>
        </w:rPr>
      </w:pPr>
      <w:r>
        <w:rPr>
          <w:rFonts w:hint="eastAsia" w:ascii="宋体" w:hAnsi="宋体" w:eastAsia="宋体" w:cs="宋体"/>
          <w:b/>
          <w:bCs/>
          <w:spacing w:val="-6"/>
          <w:sz w:val="28"/>
          <w:szCs w:val="28"/>
        </w:rPr>
        <w:t>4、</w:t>
      </w:r>
      <w:r>
        <w:rPr>
          <w:rFonts w:hint="eastAsia" w:ascii="宋体" w:hAnsi="宋体" w:eastAsia="宋体" w:cs="宋体"/>
          <w:b/>
          <w:bCs/>
          <w:spacing w:val="23"/>
          <w:sz w:val="28"/>
          <w:szCs w:val="28"/>
        </w:rPr>
        <w:t xml:space="preserve"> </w:t>
      </w:r>
      <w:r>
        <w:rPr>
          <w:rFonts w:hint="eastAsia" w:ascii="宋体" w:hAnsi="宋体" w:eastAsia="宋体" w:cs="宋体"/>
          <w:b/>
          <w:bCs/>
          <w:spacing w:val="-6"/>
          <w:sz w:val="28"/>
          <w:szCs w:val="28"/>
        </w:rPr>
        <w:t>DSA</w:t>
      </w:r>
      <w:r>
        <w:rPr>
          <w:rFonts w:hint="eastAsia" w:ascii="宋体" w:hAnsi="宋体" w:eastAsia="宋体" w:cs="宋体"/>
          <w:b/>
          <w:bCs/>
          <w:spacing w:val="25"/>
          <w:sz w:val="28"/>
          <w:szCs w:val="28"/>
        </w:rPr>
        <w:t xml:space="preserve"> </w:t>
      </w:r>
      <w:r>
        <w:rPr>
          <w:rFonts w:hint="eastAsia" w:ascii="宋体" w:hAnsi="宋体" w:eastAsia="宋体" w:cs="宋体"/>
          <w:b/>
          <w:bCs/>
          <w:spacing w:val="-6"/>
          <w:sz w:val="28"/>
          <w:szCs w:val="28"/>
        </w:rPr>
        <w:t>操作规程</w:t>
      </w:r>
    </w:p>
    <w:p w14:paraId="555CBA02">
      <w:pPr>
        <w:pStyle w:val="16"/>
        <w:keepNext w:val="0"/>
        <w:keepLines w:val="0"/>
        <w:pageBreakBefore w:val="0"/>
        <w:widowControl w:val="0"/>
        <w:kinsoku/>
        <w:wordWrap/>
        <w:overflowPunct/>
        <w:topLinePunct w:val="0"/>
        <w:autoSpaceDE/>
        <w:autoSpaceDN/>
        <w:bidi w:val="0"/>
        <w:adjustRightInd/>
        <w:snapToGrid/>
        <w:spacing w:before="173" w:line="360" w:lineRule="auto"/>
        <w:ind w:left="34" w:right="16" w:firstLine="613"/>
        <w:textAlignment w:val="auto"/>
        <w:rPr>
          <w:rFonts w:hint="eastAsia" w:ascii="宋体" w:hAnsi="宋体" w:eastAsia="宋体" w:cs="宋体"/>
          <w:sz w:val="28"/>
          <w:szCs w:val="28"/>
        </w:rPr>
      </w:pPr>
      <w:r>
        <w:rPr>
          <w:rFonts w:hint="eastAsia" w:ascii="宋体" w:hAnsi="宋体" w:eastAsia="宋体" w:cs="宋体"/>
          <w:spacing w:val="14"/>
          <w:sz w:val="28"/>
          <w:szCs w:val="28"/>
        </w:rPr>
        <w:t>4.1</w:t>
      </w:r>
      <w:r>
        <w:rPr>
          <w:rFonts w:hint="eastAsia" w:ascii="宋体" w:hAnsi="宋体" w:eastAsia="宋体" w:cs="宋体"/>
          <w:spacing w:val="33"/>
          <w:sz w:val="28"/>
          <w:szCs w:val="28"/>
        </w:rPr>
        <w:t xml:space="preserve"> </w:t>
      </w:r>
      <w:r>
        <w:rPr>
          <w:rFonts w:hint="eastAsia" w:ascii="宋体" w:hAnsi="宋体" w:eastAsia="宋体" w:cs="宋体"/>
          <w:spacing w:val="14"/>
          <w:sz w:val="28"/>
          <w:szCs w:val="28"/>
        </w:rPr>
        <w:t>开机前准备工作：消毒机房，准备消毒包及各种器</w:t>
      </w:r>
      <w:r>
        <w:rPr>
          <w:rFonts w:hint="eastAsia" w:ascii="宋体" w:hAnsi="宋体" w:eastAsia="宋体" w:cs="宋体"/>
          <w:spacing w:val="6"/>
          <w:sz w:val="28"/>
          <w:szCs w:val="28"/>
        </w:rPr>
        <w:t>材，检查抢救药品等。</w:t>
      </w:r>
    </w:p>
    <w:p w14:paraId="1E844CD2">
      <w:pPr>
        <w:pStyle w:val="16"/>
        <w:keepNext w:val="0"/>
        <w:keepLines w:val="0"/>
        <w:pageBreakBefore w:val="0"/>
        <w:widowControl w:val="0"/>
        <w:kinsoku/>
        <w:wordWrap/>
        <w:overflowPunct/>
        <w:topLinePunct w:val="0"/>
        <w:autoSpaceDE/>
        <w:autoSpaceDN/>
        <w:bidi w:val="0"/>
        <w:adjustRightInd/>
        <w:snapToGrid/>
        <w:spacing w:before="241" w:line="360" w:lineRule="auto"/>
        <w:ind w:left="35" w:right="16" w:firstLine="612"/>
        <w:textAlignment w:val="auto"/>
        <w:rPr>
          <w:rFonts w:hint="eastAsia" w:ascii="宋体" w:hAnsi="宋体" w:eastAsia="宋体" w:cs="宋体"/>
          <w:sz w:val="28"/>
          <w:szCs w:val="28"/>
        </w:rPr>
      </w:pPr>
      <w:r>
        <w:rPr>
          <w:rFonts w:hint="eastAsia" w:ascii="宋体" w:hAnsi="宋体" w:eastAsia="宋体" w:cs="宋体"/>
          <w:spacing w:val="14"/>
          <w:sz w:val="28"/>
          <w:szCs w:val="28"/>
        </w:rPr>
        <w:t>4.2</w:t>
      </w:r>
      <w:r>
        <w:rPr>
          <w:rFonts w:hint="eastAsia" w:ascii="宋体" w:hAnsi="宋体" w:eastAsia="宋体" w:cs="宋体"/>
          <w:spacing w:val="35"/>
          <w:sz w:val="28"/>
          <w:szCs w:val="28"/>
        </w:rPr>
        <w:t xml:space="preserve"> </w:t>
      </w:r>
      <w:r>
        <w:rPr>
          <w:rFonts w:hint="eastAsia" w:ascii="宋体" w:hAnsi="宋体" w:eastAsia="宋体" w:cs="宋体"/>
          <w:spacing w:val="14"/>
          <w:sz w:val="28"/>
          <w:szCs w:val="28"/>
        </w:rPr>
        <w:t>打开总电源开关，观察电压指示是否过限，若</w:t>
      </w:r>
      <w:r>
        <w:rPr>
          <w:rFonts w:hint="eastAsia" w:ascii="宋体" w:hAnsi="宋体" w:eastAsia="宋体" w:cs="宋体"/>
          <w:spacing w:val="13"/>
          <w:sz w:val="28"/>
          <w:szCs w:val="28"/>
        </w:rPr>
        <w:t>电压</w:t>
      </w:r>
      <w:r>
        <w:rPr>
          <w:rFonts w:hint="eastAsia" w:ascii="宋体" w:hAnsi="宋体" w:eastAsia="宋体" w:cs="宋体"/>
          <w:spacing w:val="1"/>
          <w:sz w:val="28"/>
          <w:szCs w:val="28"/>
        </w:rPr>
        <w:t>指示在</w:t>
      </w:r>
      <w:r>
        <w:rPr>
          <w:rFonts w:hint="eastAsia" w:ascii="宋体" w:hAnsi="宋体" w:eastAsia="宋体" w:cs="宋体"/>
          <w:spacing w:val="-57"/>
          <w:sz w:val="28"/>
          <w:szCs w:val="28"/>
        </w:rPr>
        <w:t xml:space="preserve"> </w:t>
      </w:r>
      <w:r>
        <w:rPr>
          <w:rFonts w:hint="eastAsia" w:ascii="宋体" w:hAnsi="宋体" w:eastAsia="宋体" w:cs="宋体"/>
          <w:spacing w:val="1"/>
          <w:sz w:val="28"/>
          <w:szCs w:val="28"/>
        </w:rPr>
        <w:t>50V</w:t>
      </w:r>
      <w:r>
        <w:rPr>
          <w:rFonts w:hint="eastAsia" w:ascii="宋体" w:hAnsi="宋体" w:eastAsia="宋体" w:cs="宋体"/>
          <w:spacing w:val="56"/>
          <w:sz w:val="28"/>
          <w:szCs w:val="28"/>
        </w:rPr>
        <w:t xml:space="preserve"> </w:t>
      </w:r>
      <w:r>
        <w:rPr>
          <w:rFonts w:hint="eastAsia" w:ascii="宋体" w:hAnsi="宋体" w:eastAsia="宋体" w:cs="宋体"/>
          <w:spacing w:val="1"/>
          <w:sz w:val="28"/>
          <w:szCs w:val="28"/>
        </w:rPr>
        <w:t>以下或</w:t>
      </w:r>
      <w:r>
        <w:rPr>
          <w:rFonts w:hint="eastAsia" w:ascii="宋体" w:hAnsi="宋体" w:eastAsia="宋体" w:cs="宋体"/>
          <w:spacing w:val="-68"/>
          <w:sz w:val="28"/>
          <w:szCs w:val="28"/>
        </w:rPr>
        <w:t xml:space="preserve"> </w:t>
      </w:r>
      <w:r>
        <w:rPr>
          <w:rFonts w:hint="eastAsia" w:ascii="宋体" w:hAnsi="宋体" w:eastAsia="宋体" w:cs="宋体"/>
          <w:spacing w:val="1"/>
          <w:sz w:val="28"/>
          <w:szCs w:val="28"/>
        </w:rPr>
        <w:t>41</w:t>
      </w:r>
      <w:r>
        <w:rPr>
          <w:rFonts w:hint="eastAsia" w:ascii="宋体" w:hAnsi="宋体" w:eastAsia="宋体" w:cs="宋体"/>
          <w:sz w:val="28"/>
          <w:szCs w:val="28"/>
        </w:rPr>
        <w:t>OV</w:t>
      </w:r>
      <w:r>
        <w:rPr>
          <w:rFonts w:hint="eastAsia" w:ascii="宋体" w:hAnsi="宋体" w:eastAsia="宋体" w:cs="宋体"/>
          <w:spacing w:val="57"/>
          <w:w w:val="101"/>
          <w:sz w:val="28"/>
          <w:szCs w:val="28"/>
        </w:rPr>
        <w:t xml:space="preserve"> </w:t>
      </w:r>
      <w:r>
        <w:rPr>
          <w:rFonts w:hint="eastAsia" w:ascii="宋体" w:hAnsi="宋体" w:eastAsia="宋体" w:cs="宋体"/>
          <w:spacing w:val="1"/>
          <w:sz w:val="28"/>
          <w:szCs w:val="28"/>
        </w:rPr>
        <w:t>以上，不得开机操作；打开空调，</w:t>
      </w:r>
      <w:r>
        <w:rPr>
          <w:rFonts w:hint="eastAsia" w:ascii="宋体" w:hAnsi="宋体" w:eastAsia="宋体" w:cs="宋体"/>
          <w:spacing w:val="3"/>
          <w:sz w:val="28"/>
          <w:szCs w:val="28"/>
        </w:rPr>
        <w:t>使室内温度恒定在</w:t>
      </w:r>
      <w:r>
        <w:rPr>
          <w:rFonts w:hint="eastAsia" w:ascii="宋体" w:hAnsi="宋体" w:eastAsia="宋体" w:cs="宋体"/>
          <w:spacing w:val="-24"/>
          <w:sz w:val="28"/>
          <w:szCs w:val="28"/>
        </w:rPr>
        <w:t xml:space="preserve"> </w:t>
      </w:r>
      <w:r>
        <w:rPr>
          <w:rFonts w:hint="eastAsia" w:ascii="宋体" w:hAnsi="宋体" w:eastAsia="宋体" w:cs="宋体"/>
          <w:spacing w:val="3"/>
          <w:sz w:val="28"/>
          <w:szCs w:val="28"/>
        </w:rPr>
        <w:t>19－21℃。</w:t>
      </w:r>
    </w:p>
    <w:p w14:paraId="6475BE9E">
      <w:pPr>
        <w:pStyle w:val="16"/>
        <w:keepNext w:val="0"/>
        <w:keepLines w:val="0"/>
        <w:pageBreakBefore w:val="0"/>
        <w:widowControl w:val="0"/>
        <w:kinsoku/>
        <w:wordWrap/>
        <w:overflowPunct/>
        <w:topLinePunct w:val="0"/>
        <w:autoSpaceDE/>
        <w:autoSpaceDN/>
        <w:bidi w:val="0"/>
        <w:adjustRightInd/>
        <w:snapToGrid/>
        <w:spacing w:before="238" w:line="360" w:lineRule="auto"/>
        <w:ind w:left="37" w:right="16" w:firstLine="610"/>
        <w:textAlignment w:val="auto"/>
        <w:rPr>
          <w:rFonts w:hint="eastAsia" w:ascii="宋体" w:hAnsi="宋体" w:eastAsia="宋体" w:cs="宋体"/>
          <w:sz w:val="28"/>
          <w:szCs w:val="28"/>
        </w:rPr>
      </w:pPr>
      <w:r>
        <w:rPr>
          <w:rFonts w:hint="eastAsia" w:ascii="宋体" w:hAnsi="宋体" w:eastAsia="宋体" w:cs="宋体"/>
          <w:spacing w:val="7"/>
          <w:sz w:val="28"/>
          <w:szCs w:val="28"/>
        </w:rPr>
        <w:t>4.3</w:t>
      </w:r>
      <w:r>
        <w:rPr>
          <w:rFonts w:hint="eastAsia" w:ascii="宋体" w:hAnsi="宋体" w:eastAsia="宋体" w:cs="宋体"/>
          <w:spacing w:val="24"/>
          <w:sz w:val="28"/>
          <w:szCs w:val="28"/>
        </w:rPr>
        <w:t xml:space="preserve"> </w:t>
      </w:r>
      <w:r>
        <w:rPr>
          <w:rFonts w:hint="eastAsia" w:ascii="宋体" w:hAnsi="宋体" w:eastAsia="宋体" w:cs="宋体"/>
          <w:spacing w:val="7"/>
          <w:sz w:val="28"/>
          <w:szCs w:val="28"/>
        </w:rPr>
        <w:t>开</w:t>
      </w:r>
      <w:r>
        <w:rPr>
          <w:rFonts w:hint="eastAsia" w:ascii="宋体" w:hAnsi="宋体" w:eastAsia="宋体" w:cs="宋体"/>
          <w:spacing w:val="-68"/>
          <w:sz w:val="28"/>
          <w:szCs w:val="28"/>
        </w:rPr>
        <w:t xml:space="preserve"> </w:t>
      </w:r>
      <w:r>
        <w:rPr>
          <w:rFonts w:hint="eastAsia" w:ascii="宋体" w:hAnsi="宋体" w:eastAsia="宋体" w:cs="宋体"/>
          <w:sz w:val="28"/>
          <w:szCs w:val="28"/>
        </w:rPr>
        <w:t>DSA</w:t>
      </w:r>
      <w:r>
        <w:rPr>
          <w:rFonts w:hint="eastAsia" w:ascii="宋体" w:hAnsi="宋体" w:eastAsia="宋体" w:cs="宋体"/>
          <w:spacing w:val="34"/>
          <w:sz w:val="28"/>
          <w:szCs w:val="28"/>
        </w:rPr>
        <w:t xml:space="preserve"> </w:t>
      </w:r>
      <w:r>
        <w:rPr>
          <w:rFonts w:hint="eastAsia" w:ascii="宋体" w:hAnsi="宋体" w:eastAsia="宋体" w:cs="宋体"/>
          <w:spacing w:val="7"/>
          <w:sz w:val="28"/>
          <w:szCs w:val="28"/>
        </w:rPr>
        <w:t>主计算机前面板上的绿色开关键，计算机进</w:t>
      </w:r>
      <w:r>
        <w:rPr>
          <w:rFonts w:hint="eastAsia" w:ascii="宋体" w:hAnsi="宋体" w:eastAsia="宋体" w:cs="宋体"/>
          <w:spacing w:val="3"/>
          <w:sz w:val="28"/>
          <w:szCs w:val="28"/>
        </w:rPr>
        <w:t>行自检，</w:t>
      </w:r>
      <w:r>
        <w:rPr>
          <w:rFonts w:hint="eastAsia" w:ascii="宋体" w:hAnsi="宋体" w:eastAsia="宋体" w:cs="宋体"/>
          <w:spacing w:val="-66"/>
          <w:sz w:val="28"/>
          <w:szCs w:val="28"/>
        </w:rPr>
        <w:t xml:space="preserve"> </w:t>
      </w:r>
      <w:r>
        <w:rPr>
          <w:rFonts w:hint="eastAsia" w:ascii="宋体" w:hAnsi="宋体" w:eastAsia="宋体" w:cs="宋体"/>
          <w:spacing w:val="3"/>
          <w:sz w:val="28"/>
          <w:szCs w:val="28"/>
        </w:rPr>
        <w:t>自检过程需要大约</w:t>
      </w:r>
      <w:r>
        <w:rPr>
          <w:rFonts w:hint="eastAsia" w:ascii="宋体" w:hAnsi="宋体" w:eastAsia="宋体" w:cs="宋体"/>
          <w:spacing w:val="-54"/>
          <w:sz w:val="28"/>
          <w:szCs w:val="28"/>
        </w:rPr>
        <w:t xml:space="preserve"> </w:t>
      </w:r>
      <w:r>
        <w:rPr>
          <w:rFonts w:hint="eastAsia" w:ascii="宋体" w:hAnsi="宋体" w:eastAsia="宋体" w:cs="宋体"/>
          <w:spacing w:val="3"/>
          <w:sz w:val="28"/>
          <w:szCs w:val="28"/>
        </w:rPr>
        <w:t>8</w:t>
      </w:r>
      <w:r>
        <w:rPr>
          <w:rFonts w:hint="eastAsia" w:ascii="宋体" w:hAnsi="宋体" w:eastAsia="宋体" w:cs="宋体"/>
          <w:spacing w:val="28"/>
          <w:sz w:val="28"/>
          <w:szCs w:val="28"/>
        </w:rPr>
        <w:t xml:space="preserve"> </w:t>
      </w:r>
      <w:r>
        <w:rPr>
          <w:rFonts w:hint="eastAsia" w:ascii="宋体" w:hAnsi="宋体" w:eastAsia="宋体" w:cs="宋体"/>
          <w:spacing w:val="3"/>
          <w:sz w:val="28"/>
          <w:szCs w:val="28"/>
        </w:rPr>
        <w:t>分钟，操作者必须仔细观察自</w:t>
      </w:r>
      <w:r>
        <w:rPr>
          <w:rFonts w:hint="eastAsia" w:ascii="宋体" w:hAnsi="宋体" w:eastAsia="宋体" w:cs="宋体"/>
          <w:spacing w:val="7"/>
          <w:sz w:val="28"/>
          <w:szCs w:val="28"/>
        </w:rPr>
        <w:t>检过程中计算机所显示的信息。</w:t>
      </w:r>
    </w:p>
    <w:p w14:paraId="1A1011BB">
      <w:pPr>
        <w:pStyle w:val="16"/>
        <w:keepNext w:val="0"/>
        <w:keepLines w:val="0"/>
        <w:pageBreakBefore w:val="0"/>
        <w:widowControl w:val="0"/>
        <w:kinsoku/>
        <w:wordWrap/>
        <w:overflowPunct/>
        <w:topLinePunct w:val="0"/>
        <w:autoSpaceDE/>
        <w:autoSpaceDN/>
        <w:bidi w:val="0"/>
        <w:adjustRightInd/>
        <w:snapToGrid/>
        <w:spacing w:before="240" w:line="360" w:lineRule="auto"/>
        <w:ind w:right="16"/>
        <w:jc w:val="left"/>
        <w:textAlignment w:val="auto"/>
        <w:rPr>
          <w:rFonts w:hint="eastAsia" w:ascii="宋体" w:hAnsi="宋体" w:eastAsia="宋体" w:cs="宋体"/>
          <w:sz w:val="28"/>
          <w:szCs w:val="28"/>
        </w:rPr>
      </w:pPr>
      <w:r>
        <w:rPr>
          <w:rFonts w:hint="eastAsia" w:ascii="宋体" w:hAnsi="宋体" w:eastAsia="宋体" w:cs="宋体"/>
          <w:spacing w:val="14"/>
          <w:sz w:val="28"/>
          <w:szCs w:val="28"/>
        </w:rPr>
        <w:t>4.4</w:t>
      </w:r>
      <w:r>
        <w:rPr>
          <w:rFonts w:hint="eastAsia" w:ascii="宋体" w:hAnsi="宋体" w:eastAsia="宋体" w:cs="宋体"/>
          <w:spacing w:val="33"/>
          <w:sz w:val="28"/>
          <w:szCs w:val="28"/>
        </w:rPr>
        <w:t xml:space="preserve"> </w:t>
      </w:r>
      <w:r>
        <w:rPr>
          <w:rFonts w:hint="eastAsia" w:ascii="宋体" w:hAnsi="宋体" w:eastAsia="宋体" w:cs="宋体"/>
          <w:spacing w:val="14"/>
          <w:sz w:val="28"/>
          <w:szCs w:val="28"/>
        </w:rPr>
        <w:t>计算机进行自检后进入主控制系统，编辑受检者信</w:t>
      </w:r>
      <w:r>
        <w:rPr>
          <w:rFonts w:hint="eastAsia" w:ascii="宋体" w:hAnsi="宋体" w:eastAsia="宋体" w:cs="宋体"/>
          <w:spacing w:val="5"/>
          <w:sz w:val="28"/>
          <w:szCs w:val="28"/>
        </w:rPr>
        <w:t>息，后即可进行病人检查。</w:t>
      </w:r>
    </w:p>
    <w:p w14:paraId="68EE9384">
      <w:pPr>
        <w:pStyle w:val="16"/>
        <w:keepNext w:val="0"/>
        <w:keepLines w:val="0"/>
        <w:pageBreakBefore w:val="0"/>
        <w:widowControl w:val="0"/>
        <w:kinsoku/>
        <w:wordWrap/>
        <w:overflowPunct/>
        <w:topLinePunct w:val="0"/>
        <w:autoSpaceDE/>
        <w:autoSpaceDN/>
        <w:bidi w:val="0"/>
        <w:adjustRightInd/>
        <w:snapToGrid/>
        <w:spacing w:before="239" w:line="360" w:lineRule="auto"/>
        <w:ind w:left="37" w:right="90" w:firstLine="610"/>
        <w:textAlignment w:val="auto"/>
        <w:rPr>
          <w:rFonts w:hint="eastAsia" w:ascii="宋体" w:hAnsi="宋体" w:eastAsia="宋体" w:cs="宋体"/>
          <w:sz w:val="28"/>
          <w:szCs w:val="28"/>
        </w:rPr>
      </w:pPr>
      <w:r>
        <w:rPr>
          <w:rFonts w:hint="eastAsia" w:ascii="宋体" w:hAnsi="宋体" w:eastAsia="宋体" w:cs="宋体"/>
          <w:spacing w:val="14"/>
          <w:sz w:val="28"/>
          <w:szCs w:val="28"/>
        </w:rPr>
        <w:t>4.5</w:t>
      </w:r>
      <w:r>
        <w:rPr>
          <w:rFonts w:hint="eastAsia" w:ascii="宋体" w:hAnsi="宋体" w:eastAsia="宋体" w:cs="宋体"/>
          <w:spacing w:val="33"/>
          <w:sz w:val="28"/>
          <w:szCs w:val="28"/>
        </w:rPr>
        <w:t xml:space="preserve"> </w:t>
      </w:r>
      <w:r>
        <w:rPr>
          <w:rFonts w:hint="eastAsia" w:ascii="宋体" w:hAnsi="宋体" w:eastAsia="宋体" w:cs="宋体"/>
          <w:spacing w:val="14"/>
          <w:sz w:val="28"/>
          <w:szCs w:val="28"/>
        </w:rPr>
        <w:t>核对病人并将有关信息录入系统，术中根据医生指</w:t>
      </w:r>
      <w:r>
        <w:rPr>
          <w:rFonts w:hint="eastAsia" w:ascii="宋体" w:hAnsi="宋体" w:eastAsia="宋体" w:cs="宋体"/>
          <w:spacing w:val="8"/>
          <w:sz w:val="28"/>
          <w:szCs w:val="28"/>
        </w:rPr>
        <w:t>导完成相应技术参数的操作，包括造影程序，对比剂总量，</w:t>
      </w:r>
      <w:r>
        <w:rPr>
          <w:rFonts w:hint="eastAsia" w:ascii="宋体" w:hAnsi="宋体" w:eastAsia="宋体" w:cs="宋体"/>
          <w:spacing w:val="7"/>
          <w:sz w:val="28"/>
          <w:szCs w:val="28"/>
        </w:rPr>
        <w:t>每秒流量以及相应的体位转换。</w:t>
      </w:r>
    </w:p>
    <w:p w14:paraId="344D9283">
      <w:pPr>
        <w:pStyle w:val="16"/>
        <w:keepNext w:val="0"/>
        <w:keepLines w:val="0"/>
        <w:pageBreakBefore w:val="0"/>
        <w:widowControl w:val="0"/>
        <w:kinsoku/>
        <w:wordWrap/>
        <w:overflowPunct/>
        <w:topLinePunct w:val="0"/>
        <w:autoSpaceDE/>
        <w:autoSpaceDN/>
        <w:bidi w:val="0"/>
        <w:adjustRightInd/>
        <w:snapToGrid/>
        <w:spacing w:before="239" w:line="360" w:lineRule="auto"/>
        <w:ind w:left="36" w:right="87" w:firstLine="611"/>
        <w:textAlignment w:val="auto"/>
        <w:rPr>
          <w:rFonts w:hint="eastAsia" w:ascii="宋体" w:hAnsi="宋体" w:eastAsia="宋体" w:cs="宋体"/>
          <w:sz w:val="28"/>
          <w:szCs w:val="28"/>
        </w:rPr>
      </w:pPr>
      <w:r>
        <w:rPr>
          <w:rFonts w:hint="eastAsia" w:ascii="宋体" w:hAnsi="宋体" w:eastAsia="宋体" w:cs="宋体"/>
          <w:spacing w:val="14"/>
          <w:sz w:val="28"/>
          <w:szCs w:val="28"/>
        </w:rPr>
        <w:t>4.6</w:t>
      </w:r>
      <w:r>
        <w:rPr>
          <w:rFonts w:hint="eastAsia" w:ascii="宋体" w:hAnsi="宋体" w:eastAsia="宋体" w:cs="宋体"/>
          <w:spacing w:val="36"/>
          <w:sz w:val="28"/>
          <w:szCs w:val="28"/>
        </w:rPr>
        <w:t xml:space="preserve"> </w:t>
      </w:r>
      <w:r>
        <w:rPr>
          <w:rFonts w:hint="eastAsia" w:ascii="宋体" w:hAnsi="宋体" w:eastAsia="宋体" w:cs="宋体"/>
          <w:spacing w:val="14"/>
          <w:sz w:val="28"/>
          <w:szCs w:val="28"/>
        </w:rPr>
        <w:t>手术完成后及时处理图像，刻录光盘，打印胶片，</w:t>
      </w:r>
      <w:r>
        <w:rPr>
          <w:rFonts w:hint="eastAsia" w:ascii="宋体" w:hAnsi="宋体" w:eastAsia="宋体" w:cs="宋体"/>
          <w:spacing w:val="8"/>
          <w:sz w:val="28"/>
          <w:szCs w:val="28"/>
        </w:rPr>
        <w:t>待病人离开手术室后，将设备及时复位，关闭系统，填写大</w:t>
      </w:r>
      <w:r>
        <w:rPr>
          <w:rFonts w:hint="eastAsia" w:ascii="宋体" w:hAnsi="宋体" w:eastAsia="宋体" w:cs="宋体"/>
          <w:spacing w:val="6"/>
          <w:sz w:val="28"/>
          <w:szCs w:val="28"/>
        </w:rPr>
        <w:t>型医疗设备使用日志。</w:t>
      </w:r>
    </w:p>
    <w:p w14:paraId="5E472365">
      <w:pPr>
        <w:pStyle w:val="16"/>
        <w:keepNext w:val="0"/>
        <w:keepLines w:val="0"/>
        <w:pageBreakBefore w:val="0"/>
        <w:widowControl w:val="0"/>
        <w:kinsoku/>
        <w:wordWrap/>
        <w:overflowPunct/>
        <w:topLinePunct w:val="0"/>
        <w:autoSpaceDE/>
        <w:autoSpaceDN/>
        <w:bidi w:val="0"/>
        <w:adjustRightInd/>
        <w:snapToGrid/>
        <w:spacing w:before="238" w:line="360" w:lineRule="auto"/>
        <w:ind w:left="648"/>
        <w:textAlignment w:val="auto"/>
        <w:rPr>
          <w:rFonts w:hint="eastAsia" w:ascii="宋体" w:hAnsi="宋体" w:eastAsia="宋体" w:cs="宋体"/>
          <w:sz w:val="28"/>
          <w:szCs w:val="28"/>
        </w:rPr>
      </w:pPr>
      <w:r>
        <w:rPr>
          <w:rFonts w:hint="eastAsia" w:ascii="宋体" w:hAnsi="宋体" w:eastAsia="宋体" w:cs="宋体"/>
          <w:spacing w:val="6"/>
          <w:sz w:val="28"/>
          <w:szCs w:val="28"/>
        </w:rPr>
        <w:t>4.7</w:t>
      </w:r>
      <w:r>
        <w:rPr>
          <w:rFonts w:hint="eastAsia" w:ascii="宋体" w:hAnsi="宋体" w:eastAsia="宋体" w:cs="宋体"/>
          <w:spacing w:val="26"/>
          <w:w w:val="101"/>
          <w:sz w:val="28"/>
          <w:szCs w:val="28"/>
        </w:rPr>
        <w:t xml:space="preserve"> </w:t>
      </w:r>
      <w:r>
        <w:rPr>
          <w:rFonts w:hint="eastAsia" w:ascii="宋体" w:hAnsi="宋体" w:eastAsia="宋体" w:cs="宋体"/>
          <w:spacing w:val="6"/>
          <w:sz w:val="28"/>
          <w:szCs w:val="28"/>
        </w:rPr>
        <w:t>检查完成后关红色键关机。</w:t>
      </w:r>
    </w:p>
    <w:p w14:paraId="542A4B98">
      <w:pPr>
        <w:pStyle w:val="16"/>
        <w:keepNext w:val="0"/>
        <w:keepLines w:val="0"/>
        <w:pageBreakBefore w:val="0"/>
        <w:widowControl w:val="0"/>
        <w:kinsoku/>
        <w:wordWrap/>
        <w:overflowPunct/>
        <w:topLinePunct w:val="0"/>
        <w:autoSpaceDE/>
        <w:autoSpaceDN/>
        <w:bidi w:val="0"/>
        <w:adjustRightInd/>
        <w:snapToGrid/>
        <w:spacing w:before="239" w:line="360" w:lineRule="auto"/>
        <w:ind w:left="70" w:right="145" w:firstLine="577"/>
        <w:textAlignment w:val="auto"/>
        <w:rPr>
          <w:rFonts w:hint="eastAsia" w:ascii="宋体" w:hAnsi="宋体" w:eastAsia="宋体" w:cs="宋体"/>
          <w:sz w:val="28"/>
          <w:szCs w:val="28"/>
        </w:rPr>
      </w:pPr>
      <w:r>
        <w:rPr>
          <w:rFonts w:hint="eastAsia" w:ascii="宋体" w:hAnsi="宋体" w:eastAsia="宋体" w:cs="宋体"/>
          <w:spacing w:val="12"/>
          <w:sz w:val="28"/>
          <w:szCs w:val="28"/>
        </w:rPr>
        <w:t>4.8</w:t>
      </w:r>
      <w:r>
        <w:rPr>
          <w:rFonts w:hint="eastAsia" w:ascii="宋体" w:hAnsi="宋体" w:eastAsia="宋体" w:cs="宋体"/>
          <w:spacing w:val="32"/>
          <w:sz w:val="28"/>
          <w:szCs w:val="28"/>
        </w:rPr>
        <w:t xml:space="preserve"> </w:t>
      </w:r>
      <w:r>
        <w:rPr>
          <w:rFonts w:hint="eastAsia" w:ascii="宋体" w:hAnsi="宋体" w:eastAsia="宋体" w:cs="宋体"/>
          <w:spacing w:val="12"/>
          <w:sz w:val="28"/>
          <w:szCs w:val="28"/>
        </w:rPr>
        <w:t>整理扫描室及控制室物品，打扫卫生，关</w:t>
      </w:r>
      <w:r>
        <w:rPr>
          <w:rFonts w:hint="eastAsia" w:ascii="宋体" w:hAnsi="宋体" w:eastAsia="宋体" w:cs="宋体"/>
          <w:spacing w:val="11"/>
          <w:sz w:val="28"/>
          <w:szCs w:val="28"/>
        </w:rPr>
        <w:t>闭空调、</w:t>
      </w:r>
      <w:r>
        <w:rPr>
          <w:rFonts w:hint="eastAsia" w:ascii="宋体" w:hAnsi="宋体" w:eastAsia="宋体" w:cs="宋体"/>
          <w:spacing w:val="5"/>
          <w:sz w:val="28"/>
          <w:szCs w:val="28"/>
        </w:rPr>
        <w:t>电灯，关闭总电源，关闭门窗。</w:t>
      </w:r>
    </w:p>
    <w:p w14:paraId="70EF9F07">
      <w:pPr>
        <w:pStyle w:val="16"/>
        <w:keepNext w:val="0"/>
        <w:keepLines w:val="0"/>
        <w:pageBreakBefore w:val="0"/>
        <w:widowControl w:val="0"/>
        <w:kinsoku/>
        <w:wordWrap/>
        <w:overflowPunct/>
        <w:topLinePunct w:val="0"/>
        <w:autoSpaceDE/>
        <w:autoSpaceDN/>
        <w:bidi w:val="0"/>
        <w:adjustRightInd/>
        <w:snapToGrid/>
        <w:spacing w:before="239" w:line="360" w:lineRule="auto"/>
        <w:ind w:left="35" w:right="90" w:firstLine="612"/>
        <w:textAlignment w:val="auto"/>
        <w:rPr>
          <w:rFonts w:hint="eastAsia" w:ascii="宋体" w:hAnsi="宋体" w:eastAsia="宋体" w:cs="宋体"/>
          <w:sz w:val="28"/>
          <w:szCs w:val="28"/>
        </w:rPr>
      </w:pPr>
      <w:r>
        <w:rPr>
          <w:rFonts w:hint="eastAsia" w:ascii="宋体" w:hAnsi="宋体" w:eastAsia="宋体" w:cs="宋体"/>
          <w:spacing w:val="12"/>
          <w:sz w:val="28"/>
          <w:szCs w:val="28"/>
        </w:rPr>
        <w:t>4.9</w:t>
      </w:r>
      <w:r>
        <w:rPr>
          <w:rFonts w:hint="eastAsia" w:ascii="宋体" w:hAnsi="宋体" w:eastAsia="宋体" w:cs="宋体"/>
          <w:sz w:val="28"/>
          <w:szCs w:val="28"/>
        </w:rPr>
        <w:t>DSA</w:t>
      </w:r>
      <w:r>
        <w:rPr>
          <w:rFonts w:hint="eastAsia" w:ascii="宋体" w:hAnsi="宋体" w:eastAsia="宋体" w:cs="宋体"/>
          <w:spacing w:val="12"/>
          <w:sz w:val="28"/>
          <w:szCs w:val="28"/>
        </w:rPr>
        <w:t xml:space="preserve">  需由经过培训的专业人员持证上岗操作，必须</w:t>
      </w:r>
      <w:r>
        <w:rPr>
          <w:rFonts w:hint="eastAsia" w:ascii="宋体" w:hAnsi="宋体" w:eastAsia="宋体" w:cs="宋体"/>
          <w:spacing w:val="8"/>
          <w:sz w:val="28"/>
          <w:szCs w:val="28"/>
        </w:rPr>
        <w:t>按操作程序进行操作。未经操作人员许可，其他人员不得随</w:t>
      </w:r>
      <w:r>
        <w:rPr>
          <w:rFonts w:hint="eastAsia" w:ascii="宋体" w:hAnsi="宋体" w:eastAsia="宋体" w:cs="宋体"/>
          <w:spacing w:val="2"/>
          <w:sz w:val="28"/>
          <w:szCs w:val="28"/>
        </w:rPr>
        <w:t>意操作。</w:t>
      </w:r>
    </w:p>
    <w:p w14:paraId="50CEEDDE">
      <w:pPr>
        <w:pStyle w:val="16"/>
        <w:keepNext w:val="0"/>
        <w:keepLines w:val="0"/>
        <w:pageBreakBefore w:val="0"/>
        <w:widowControl w:val="0"/>
        <w:kinsoku/>
        <w:wordWrap/>
        <w:overflowPunct/>
        <w:topLinePunct w:val="0"/>
        <w:autoSpaceDE/>
        <w:autoSpaceDN/>
        <w:bidi w:val="0"/>
        <w:adjustRightInd/>
        <w:snapToGrid/>
        <w:spacing w:before="240" w:line="360" w:lineRule="auto"/>
        <w:ind w:left="34" w:right="90" w:firstLine="613"/>
        <w:textAlignment w:val="auto"/>
        <w:rPr>
          <w:rFonts w:hint="eastAsia" w:ascii="宋体" w:hAnsi="宋体" w:eastAsia="宋体" w:cs="宋体"/>
          <w:sz w:val="28"/>
          <w:szCs w:val="28"/>
        </w:rPr>
      </w:pPr>
      <w:r>
        <w:rPr>
          <w:rFonts w:hint="eastAsia" w:ascii="宋体" w:hAnsi="宋体" w:eastAsia="宋体" w:cs="宋体"/>
          <w:spacing w:val="6"/>
          <w:sz w:val="28"/>
          <w:szCs w:val="28"/>
        </w:rPr>
        <w:t>4.</w:t>
      </w:r>
      <w:r>
        <w:rPr>
          <w:rFonts w:hint="eastAsia" w:ascii="宋体" w:hAnsi="宋体" w:eastAsia="宋体" w:cs="宋体"/>
          <w:spacing w:val="-28"/>
          <w:sz w:val="28"/>
          <w:szCs w:val="28"/>
        </w:rPr>
        <w:t xml:space="preserve"> </w:t>
      </w:r>
      <w:r>
        <w:rPr>
          <w:rFonts w:hint="eastAsia" w:ascii="宋体" w:hAnsi="宋体" w:eastAsia="宋体" w:cs="宋体"/>
          <w:spacing w:val="6"/>
          <w:sz w:val="28"/>
          <w:szCs w:val="28"/>
        </w:rPr>
        <w:t>10</w:t>
      </w:r>
      <w:r>
        <w:rPr>
          <w:rFonts w:hint="eastAsia" w:ascii="宋体" w:hAnsi="宋体" w:eastAsia="宋体" w:cs="宋体"/>
          <w:spacing w:val="23"/>
          <w:sz w:val="28"/>
          <w:szCs w:val="28"/>
        </w:rPr>
        <w:t xml:space="preserve"> </w:t>
      </w:r>
      <w:r>
        <w:rPr>
          <w:rFonts w:hint="eastAsia" w:ascii="宋体" w:hAnsi="宋体" w:eastAsia="宋体" w:cs="宋体"/>
          <w:spacing w:val="6"/>
          <w:sz w:val="28"/>
          <w:szCs w:val="28"/>
        </w:rPr>
        <w:t>设备必须在正常状态下运转，严禁设备隐患开机，</w:t>
      </w:r>
      <w:r>
        <w:rPr>
          <w:rFonts w:hint="eastAsia" w:ascii="宋体" w:hAnsi="宋体" w:eastAsia="宋体" w:cs="宋体"/>
          <w:spacing w:val="8"/>
          <w:sz w:val="28"/>
          <w:szCs w:val="28"/>
        </w:rPr>
        <w:t>每周保养，操作人员及受检人员必须佩戴好防护装备，警示灯及警示标志要性能良好标志醒目。</w:t>
      </w:r>
    </w:p>
    <w:p w14:paraId="13E8BB97">
      <w:pPr>
        <w:pStyle w:val="16"/>
        <w:keepNext w:val="0"/>
        <w:keepLines w:val="0"/>
        <w:pageBreakBefore w:val="0"/>
        <w:widowControl w:val="0"/>
        <w:kinsoku/>
        <w:wordWrap/>
        <w:overflowPunct/>
        <w:topLinePunct w:val="0"/>
        <w:autoSpaceDE/>
        <w:autoSpaceDN/>
        <w:bidi w:val="0"/>
        <w:adjustRightInd/>
        <w:snapToGrid/>
        <w:spacing w:before="238" w:line="360" w:lineRule="auto"/>
        <w:ind w:left="648"/>
        <w:textAlignment w:val="auto"/>
        <w:rPr>
          <w:rFonts w:hint="eastAsia" w:ascii="宋体" w:hAnsi="宋体" w:eastAsia="宋体" w:cs="宋体"/>
          <w:sz w:val="28"/>
          <w:szCs w:val="28"/>
        </w:rPr>
      </w:pPr>
      <w:r>
        <w:rPr>
          <w:rFonts w:hint="eastAsia" w:ascii="宋体" w:hAnsi="宋体" w:eastAsia="宋体" w:cs="宋体"/>
          <w:spacing w:val="7"/>
          <w:sz w:val="28"/>
          <w:szCs w:val="28"/>
        </w:rPr>
        <w:t>4.11</w:t>
      </w:r>
      <w:r>
        <w:rPr>
          <w:rFonts w:hint="eastAsia" w:ascii="宋体" w:hAnsi="宋体" w:eastAsia="宋体" w:cs="宋体"/>
          <w:spacing w:val="29"/>
          <w:sz w:val="28"/>
          <w:szCs w:val="28"/>
        </w:rPr>
        <w:t xml:space="preserve"> </w:t>
      </w:r>
      <w:r>
        <w:rPr>
          <w:rFonts w:hint="eastAsia" w:ascii="宋体" w:hAnsi="宋体" w:eastAsia="宋体" w:cs="宋体"/>
          <w:spacing w:val="7"/>
          <w:sz w:val="28"/>
          <w:szCs w:val="28"/>
        </w:rPr>
        <w:t>工作人员佩戴个人剂量计，做好辐射防</w:t>
      </w:r>
      <w:r>
        <w:rPr>
          <w:rFonts w:hint="eastAsia" w:ascii="宋体" w:hAnsi="宋体" w:eastAsia="宋体" w:cs="宋体"/>
          <w:spacing w:val="6"/>
          <w:sz w:val="28"/>
          <w:szCs w:val="28"/>
        </w:rPr>
        <w:t>护工作。</w:t>
      </w:r>
    </w:p>
    <w:p w14:paraId="222B4A82">
      <w:pPr>
        <w:pStyle w:val="16"/>
        <w:keepNext w:val="0"/>
        <w:keepLines w:val="0"/>
        <w:pageBreakBefore w:val="0"/>
        <w:widowControl w:val="0"/>
        <w:kinsoku/>
        <w:wordWrap/>
        <w:overflowPunct/>
        <w:topLinePunct w:val="0"/>
        <w:autoSpaceDE/>
        <w:autoSpaceDN/>
        <w:bidi w:val="0"/>
        <w:adjustRightInd/>
        <w:snapToGrid/>
        <w:spacing w:before="241" w:line="360" w:lineRule="auto"/>
        <w:ind w:left="36" w:firstLine="611"/>
        <w:textAlignment w:val="auto"/>
        <w:rPr>
          <w:rFonts w:hint="eastAsia" w:ascii="宋体" w:hAnsi="宋体" w:eastAsia="宋体" w:cs="宋体"/>
          <w:sz w:val="28"/>
          <w:szCs w:val="28"/>
        </w:rPr>
      </w:pPr>
      <w:r>
        <w:rPr>
          <w:rFonts w:hint="eastAsia" w:ascii="宋体" w:hAnsi="宋体" w:eastAsia="宋体" w:cs="宋体"/>
          <w:spacing w:val="-2"/>
          <w:sz w:val="28"/>
          <w:szCs w:val="28"/>
        </w:rPr>
        <w:t>4.</w:t>
      </w:r>
      <w:r>
        <w:rPr>
          <w:rFonts w:hint="eastAsia" w:ascii="宋体" w:hAnsi="宋体" w:eastAsia="宋体" w:cs="宋体"/>
          <w:spacing w:val="-37"/>
          <w:sz w:val="28"/>
          <w:szCs w:val="28"/>
        </w:rPr>
        <w:t xml:space="preserve"> </w:t>
      </w:r>
      <w:r>
        <w:rPr>
          <w:rFonts w:hint="eastAsia" w:ascii="宋体" w:hAnsi="宋体" w:eastAsia="宋体" w:cs="宋体"/>
          <w:spacing w:val="-2"/>
          <w:sz w:val="28"/>
          <w:szCs w:val="28"/>
        </w:rPr>
        <w:t>12</w:t>
      </w:r>
      <w:r>
        <w:rPr>
          <w:rFonts w:hint="eastAsia" w:ascii="宋体" w:hAnsi="宋体" w:eastAsia="宋体" w:cs="宋体"/>
          <w:spacing w:val="22"/>
          <w:sz w:val="28"/>
          <w:szCs w:val="28"/>
        </w:rPr>
        <w:t xml:space="preserve"> </w:t>
      </w:r>
      <w:r>
        <w:rPr>
          <w:rFonts w:hint="eastAsia" w:ascii="宋体" w:hAnsi="宋体" w:eastAsia="宋体" w:cs="宋体"/>
          <w:spacing w:val="-2"/>
          <w:sz w:val="28"/>
          <w:szCs w:val="28"/>
        </w:rPr>
        <w:t>在介入室工作的人员，均需严格遵守无菌操作规程，</w:t>
      </w:r>
      <w:r>
        <w:rPr>
          <w:rFonts w:hint="eastAsia" w:ascii="宋体" w:hAnsi="宋体" w:eastAsia="宋体" w:cs="宋体"/>
          <w:spacing w:val="6"/>
          <w:sz w:val="28"/>
          <w:szCs w:val="28"/>
        </w:rPr>
        <w:t>保持室内肃静和整洁。</w:t>
      </w:r>
    </w:p>
    <w:p w14:paraId="2FA0775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sectPr>
          <w:pgSz w:w="11906" w:h="16839"/>
          <w:pgMar w:top="1431" w:right="1711" w:bottom="0" w:left="1785" w:header="850" w:footer="567" w:gutter="0"/>
          <w:cols w:space="720" w:num="1"/>
        </w:sectPr>
      </w:pPr>
    </w:p>
    <w:p w14:paraId="1D1C692E">
      <w:pPr>
        <w:pStyle w:val="16"/>
        <w:keepNext w:val="0"/>
        <w:keepLines w:val="0"/>
        <w:pageBreakBefore w:val="0"/>
        <w:widowControl w:val="0"/>
        <w:kinsoku/>
        <w:wordWrap/>
        <w:overflowPunct/>
        <w:topLinePunct w:val="0"/>
        <w:autoSpaceDE/>
        <w:autoSpaceDN/>
        <w:bidi w:val="0"/>
        <w:adjustRightInd/>
        <w:snapToGrid/>
        <w:spacing w:before="100" w:line="360" w:lineRule="auto"/>
        <w:ind w:left="2207" w:right="18" w:hanging="2169"/>
        <w:textAlignment w:val="auto"/>
        <w:outlineLvl w:val="0"/>
        <w:rPr>
          <w:rFonts w:hint="eastAsia" w:ascii="宋体" w:hAnsi="宋体" w:eastAsia="宋体" w:cs="宋体"/>
          <w:sz w:val="28"/>
          <w:szCs w:val="28"/>
        </w:rPr>
      </w:pPr>
      <w:r>
        <w:rPr>
          <w:rFonts w:hint="eastAsia" w:ascii="宋体" w:hAnsi="宋体" w:eastAsia="宋体" w:cs="宋体"/>
          <w:b/>
          <w:bCs/>
          <w:spacing w:val="1"/>
          <w:sz w:val="28"/>
          <w:szCs w:val="28"/>
        </w:rPr>
        <w:t>五、防止误操作、防止工作人员和公众受到</w:t>
      </w:r>
      <w:r>
        <w:rPr>
          <w:rFonts w:hint="eastAsia" w:ascii="宋体" w:hAnsi="宋体" w:eastAsia="宋体" w:cs="宋体"/>
          <w:b/>
          <w:bCs/>
          <w:spacing w:val="3"/>
          <w:sz w:val="28"/>
          <w:szCs w:val="28"/>
        </w:rPr>
        <w:t>意外照射的安全措施</w:t>
      </w:r>
    </w:p>
    <w:p w14:paraId="7B728347">
      <w:pPr>
        <w:keepNext w:val="0"/>
        <w:keepLines w:val="0"/>
        <w:pageBreakBefore w:val="0"/>
        <w:widowControl w:val="0"/>
        <w:kinsoku/>
        <w:wordWrap/>
        <w:overflowPunct/>
        <w:topLinePunct w:val="0"/>
        <w:autoSpaceDE/>
        <w:autoSpaceDN/>
        <w:bidi w:val="0"/>
        <w:adjustRightInd/>
        <w:snapToGrid/>
        <w:spacing w:before="164" w:line="360" w:lineRule="auto"/>
        <w:ind w:left="48"/>
        <w:textAlignment w:val="auto"/>
        <w:rPr>
          <w:rFonts w:hint="eastAsia" w:ascii="宋体" w:hAnsi="宋体" w:eastAsia="宋体" w:cs="宋体"/>
          <w:sz w:val="28"/>
          <w:szCs w:val="28"/>
        </w:rPr>
      </w:pPr>
      <w:r>
        <w:rPr>
          <w:rFonts w:hint="eastAsia" w:ascii="宋体" w:hAnsi="宋体" w:eastAsia="宋体" w:cs="宋体"/>
          <w:b/>
          <w:bCs/>
          <w:spacing w:val="-6"/>
          <w:sz w:val="28"/>
          <w:szCs w:val="28"/>
        </w:rPr>
        <w:t>1. 目的：</w:t>
      </w:r>
    </w:p>
    <w:p w14:paraId="5198458A">
      <w:pPr>
        <w:pStyle w:val="16"/>
        <w:keepNext w:val="0"/>
        <w:keepLines w:val="0"/>
        <w:pageBreakBefore w:val="0"/>
        <w:widowControl w:val="0"/>
        <w:kinsoku/>
        <w:wordWrap/>
        <w:overflowPunct/>
        <w:topLinePunct w:val="0"/>
        <w:autoSpaceDE/>
        <w:autoSpaceDN/>
        <w:bidi w:val="0"/>
        <w:adjustRightInd/>
        <w:snapToGrid/>
        <w:spacing w:before="170" w:line="360" w:lineRule="auto"/>
        <w:ind w:left="34" w:right="13" w:firstLine="12"/>
        <w:jc w:val="both"/>
        <w:textAlignment w:val="auto"/>
        <w:rPr>
          <w:rFonts w:hint="eastAsia" w:ascii="宋体" w:hAnsi="宋体" w:eastAsia="宋体" w:cs="宋体"/>
          <w:sz w:val="28"/>
          <w:szCs w:val="28"/>
        </w:rPr>
      </w:pPr>
      <w:r>
        <w:rPr>
          <w:rFonts w:hint="eastAsia" w:ascii="宋体" w:hAnsi="宋体" w:eastAsia="宋体" w:cs="宋体"/>
          <w:spacing w:val="-4"/>
          <w:sz w:val="28"/>
          <w:szCs w:val="28"/>
        </w:rPr>
        <w:t>为认真贯彻执行《中华人民共和国放射性污染防治法》、《放</w:t>
      </w:r>
      <w:r>
        <w:rPr>
          <w:rFonts w:hint="eastAsia" w:ascii="宋体" w:hAnsi="宋体" w:eastAsia="宋体" w:cs="宋体"/>
          <w:spacing w:val="-3"/>
          <w:sz w:val="28"/>
          <w:szCs w:val="28"/>
        </w:rPr>
        <w:t>射性同位素与射线装置防护条例》、《放射性</w:t>
      </w:r>
      <w:r>
        <w:rPr>
          <w:rFonts w:hint="eastAsia" w:ascii="宋体" w:hAnsi="宋体" w:eastAsia="宋体" w:cs="宋体"/>
          <w:spacing w:val="-4"/>
          <w:sz w:val="28"/>
          <w:szCs w:val="28"/>
        </w:rPr>
        <w:t>同位素与射线装</w:t>
      </w:r>
      <w:r>
        <w:rPr>
          <w:rFonts w:hint="eastAsia" w:ascii="宋体" w:hAnsi="宋体" w:eastAsia="宋体" w:cs="宋体"/>
          <w:spacing w:val="8"/>
          <w:sz w:val="28"/>
          <w:szCs w:val="28"/>
        </w:rPr>
        <w:t>置安全和防护管理办法》等法律法规的规定，使辐射诊疗工</w:t>
      </w:r>
      <w:r>
        <w:rPr>
          <w:rFonts w:hint="eastAsia" w:ascii="宋体" w:hAnsi="宋体" w:eastAsia="宋体" w:cs="宋体"/>
          <w:spacing w:val="4"/>
          <w:sz w:val="28"/>
          <w:szCs w:val="28"/>
        </w:rPr>
        <w:t>作安全有效。</w:t>
      </w:r>
    </w:p>
    <w:p w14:paraId="38989EDD">
      <w:pPr>
        <w:keepNext w:val="0"/>
        <w:keepLines w:val="0"/>
        <w:pageBreakBefore w:val="0"/>
        <w:widowControl w:val="0"/>
        <w:kinsoku/>
        <w:wordWrap/>
        <w:overflowPunct/>
        <w:topLinePunct w:val="0"/>
        <w:autoSpaceDE/>
        <w:autoSpaceDN/>
        <w:bidi w:val="0"/>
        <w:adjustRightInd/>
        <w:snapToGrid/>
        <w:spacing w:line="360" w:lineRule="auto"/>
        <w:ind w:left="29"/>
        <w:textAlignment w:val="auto"/>
        <w:rPr>
          <w:rFonts w:hint="eastAsia" w:ascii="宋体" w:hAnsi="宋体" w:eastAsia="宋体" w:cs="宋体"/>
          <w:sz w:val="28"/>
          <w:szCs w:val="28"/>
        </w:rPr>
      </w:pPr>
      <w:r>
        <w:rPr>
          <w:rFonts w:hint="eastAsia" w:ascii="宋体" w:hAnsi="宋体" w:eastAsia="宋体" w:cs="宋体"/>
          <w:b/>
          <w:bCs/>
          <w:spacing w:val="12"/>
          <w:sz w:val="28"/>
          <w:szCs w:val="28"/>
        </w:rPr>
        <w:t>2.使用范围：</w:t>
      </w:r>
    </w:p>
    <w:p w14:paraId="630CFDD4">
      <w:pPr>
        <w:pStyle w:val="16"/>
        <w:keepNext w:val="0"/>
        <w:keepLines w:val="0"/>
        <w:pageBreakBefore w:val="0"/>
        <w:widowControl w:val="0"/>
        <w:kinsoku/>
        <w:wordWrap/>
        <w:overflowPunct/>
        <w:topLinePunct w:val="0"/>
        <w:autoSpaceDE/>
        <w:autoSpaceDN/>
        <w:bidi w:val="0"/>
        <w:adjustRightInd/>
        <w:snapToGrid/>
        <w:spacing w:before="174" w:line="360" w:lineRule="auto"/>
        <w:ind w:left="36"/>
        <w:textAlignment w:val="auto"/>
        <w:rPr>
          <w:rFonts w:hint="eastAsia" w:ascii="宋体" w:hAnsi="宋体" w:eastAsia="宋体" w:cs="宋体"/>
          <w:sz w:val="28"/>
          <w:szCs w:val="28"/>
        </w:rPr>
      </w:pPr>
      <w:r>
        <w:rPr>
          <w:rFonts w:hint="eastAsia" w:ascii="宋体" w:hAnsi="宋体" w:eastAsia="宋体" w:cs="宋体"/>
          <w:spacing w:val="5"/>
          <w:sz w:val="28"/>
          <w:szCs w:val="28"/>
        </w:rPr>
        <w:t>各相关科室</w:t>
      </w:r>
    </w:p>
    <w:p w14:paraId="61B1C9E8">
      <w:pPr>
        <w:keepNext w:val="0"/>
        <w:keepLines w:val="0"/>
        <w:pageBreakBefore w:val="0"/>
        <w:widowControl w:val="0"/>
        <w:kinsoku/>
        <w:wordWrap/>
        <w:overflowPunct/>
        <w:topLinePunct w:val="0"/>
        <w:autoSpaceDE/>
        <w:autoSpaceDN/>
        <w:bidi w:val="0"/>
        <w:adjustRightInd/>
        <w:snapToGrid/>
        <w:spacing w:before="239" w:line="360" w:lineRule="auto"/>
        <w:ind w:left="31"/>
        <w:textAlignment w:val="auto"/>
        <w:rPr>
          <w:rFonts w:hint="eastAsia" w:ascii="宋体" w:hAnsi="宋体" w:eastAsia="宋体" w:cs="宋体"/>
          <w:sz w:val="28"/>
          <w:szCs w:val="28"/>
        </w:rPr>
      </w:pPr>
      <w:r>
        <w:rPr>
          <w:rFonts w:hint="eastAsia" w:ascii="宋体" w:hAnsi="宋体" w:eastAsia="宋体" w:cs="宋体"/>
          <w:b/>
          <w:bCs/>
          <w:spacing w:val="12"/>
          <w:sz w:val="28"/>
          <w:szCs w:val="28"/>
        </w:rPr>
        <w:t>3.具体要求：</w:t>
      </w:r>
    </w:p>
    <w:p w14:paraId="450BE8DB">
      <w:pPr>
        <w:pStyle w:val="16"/>
        <w:keepNext w:val="0"/>
        <w:keepLines w:val="0"/>
        <w:pageBreakBefore w:val="0"/>
        <w:widowControl w:val="0"/>
        <w:kinsoku/>
        <w:wordWrap/>
        <w:overflowPunct/>
        <w:topLinePunct w:val="0"/>
        <w:autoSpaceDE/>
        <w:autoSpaceDN/>
        <w:bidi w:val="0"/>
        <w:adjustRightInd/>
        <w:snapToGrid/>
        <w:spacing w:before="176" w:line="360" w:lineRule="auto"/>
        <w:ind w:left="31"/>
        <w:textAlignment w:val="auto"/>
        <w:rPr>
          <w:rFonts w:hint="eastAsia" w:ascii="宋体" w:hAnsi="宋体" w:eastAsia="宋体" w:cs="宋体"/>
          <w:sz w:val="28"/>
          <w:szCs w:val="28"/>
        </w:rPr>
      </w:pPr>
      <w:r>
        <w:rPr>
          <w:rFonts w:hint="eastAsia" w:ascii="宋体" w:hAnsi="宋体" w:eastAsia="宋体" w:cs="宋体"/>
          <w:spacing w:val="5"/>
          <w:sz w:val="28"/>
          <w:szCs w:val="28"/>
        </w:rPr>
        <w:t>3.1</w:t>
      </w:r>
      <w:r>
        <w:rPr>
          <w:rFonts w:hint="eastAsia" w:ascii="宋体" w:hAnsi="宋体" w:eastAsia="宋体" w:cs="宋体"/>
          <w:spacing w:val="-42"/>
          <w:sz w:val="28"/>
          <w:szCs w:val="28"/>
        </w:rPr>
        <w:t xml:space="preserve"> </w:t>
      </w:r>
      <w:r>
        <w:rPr>
          <w:rFonts w:hint="eastAsia" w:ascii="宋体" w:hAnsi="宋体" w:eastAsia="宋体" w:cs="宋体"/>
          <w:spacing w:val="5"/>
          <w:sz w:val="28"/>
          <w:szCs w:val="28"/>
        </w:rPr>
        <w:t>关于辐射工作人员的管理</w:t>
      </w:r>
    </w:p>
    <w:p w14:paraId="70983FB0">
      <w:pPr>
        <w:pStyle w:val="16"/>
        <w:keepNext w:val="0"/>
        <w:keepLines w:val="0"/>
        <w:pageBreakBefore w:val="0"/>
        <w:widowControl w:val="0"/>
        <w:kinsoku/>
        <w:wordWrap/>
        <w:overflowPunct/>
        <w:topLinePunct w:val="0"/>
        <w:autoSpaceDE/>
        <w:autoSpaceDN/>
        <w:bidi w:val="0"/>
        <w:adjustRightInd/>
        <w:snapToGrid/>
        <w:spacing w:before="239" w:line="360" w:lineRule="auto"/>
        <w:ind w:left="37" w:right="14" w:hanging="6"/>
        <w:textAlignment w:val="auto"/>
        <w:rPr>
          <w:rFonts w:hint="eastAsia" w:ascii="宋体" w:hAnsi="宋体" w:eastAsia="宋体" w:cs="宋体"/>
          <w:sz w:val="28"/>
          <w:szCs w:val="28"/>
        </w:rPr>
      </w:pPr>
      <w:r>
        <w:rPr>
          <w:rFonts w:hint="eastAsia" w:ascii="宋体" w:hAnsi="宋体" w:eastAsia="宋体" w:cs="宋体"/>
          <w:spacing w:val="10"/>
          <w:sz w:val="28"/>
          <w:szCs w:val="28"/>
        </w:rPr>
        <w:t>3.1.1</w:t>
      </w:r>
      <w:r>
        <w:rPr>
          <w:rFonts w:hint="eastAsia" w:ascii="宋体" w:hAnsi="宋体" w:eastAsia="宋体" w:cs="宋体"/>
          <w:spacing w:val="-51"/>
          <w:sz w:val="28"/>
          <w:szCs w:val="28"/>
        </w:rPr>
        <w:t xml:space="preserve"> </w:t>
      </w:r>
      <w:r>
        <w:rPr>
          <w:rFonts w:hint="eastAsia" w:ascii="宋体" w:hAnsi="宋体" w:eastAsia="宋体" w:cs="宋体"/>
          <w:spacing w:val="10"/>
          <w:sz w:val="28"/>
          <w:szCs w:val="28"/>
        </w:rPr>
        <w:t>辐射工作人员上岗前，应当进行上岗前的职</w:t>
      </w:r>
      <w:r>
        <w:rPr>
          <w:rFonts w:hint="eastAsia" w:ascii="宋体" w:hAnsi="宋体" w:eastAsia="宋体" w:cs="宋体"/>
          <w:spacing w:val="9"/>
          <w:sz w:val="28"/>
          <w:szCs w:val="28"/>
        </w:rPr>
        <w:t>业健康检</w:t>
      </w:r>
      <w:r>
        <w:rPr>
          <w:rFonts w:hint="eastAsia" w:ascii="宋体" w:hAnsi="宋体" w:eastAsia="宋体" w:cs="宋体"/>
          <w:spacing w:val="8"/>
          <w:sz w:val="28"/>
          <w:szCs w:val="28"/>
        </w:rPr>
        <w:t>查，符合辐射工作人员健康标准的，方可参加相应的辐射工作。同时医院不得安排未经职业健康检查或者不符合辐射工作人员职业健康标准的人员从事辐射工作。</w:t>
      </w:r>
    </w:p>
    <w:p w14:paraId="7C6DB9C7">
      <w:pPr>
        <w:pStyle w:val="16"/>
        <w:keepNext w:val="0"/>
        <w:keepLines w:val="0"/>
        <w:pageBreakBefore w:val="0"/>
        <w:widowControl w:val="0"/>
        <w:kinsoku/>
        <w:wordWrap/>
        <w:overflowPunct/>
        <w:topLinePunct w:val="0"/>
        <w:autoSpaceDE/>
        <w:autoSpaceDN/>
        <w:bidi w:val="0"/>
        <w:adjustRightInd/>
        <w:snapToGrid/>
        <w:spacing w:before="240" w:line="360" w:lineRule="auto"/>
        <w:ind w:left="34" w:right="13" w:hanging="3"/>
        <w:textAlignment w:val="auto"/>
        <w:rPr>
          <w:rFonts w:hint="eastAsia" w:ascii="宋体" w:hAnsi="宋体" w:eastAsia="宋体" w:cs="宋体"/>
          <w:sz w:val="28"/>
          <w:szCs w:val="28"/>
        </w:rPr>
      </w:pPr>
      <w:r>
        <w:rPr>
          <w:rFonts w:hint="eastAsia" w:ascii="宋体" w:hAnsi="宋体" w:eastAsia="宋体" w:cs="宋体"/>
          <w:spacing w:val="9"/>
          <w:sz w:val="28"/>
          <w:szCs w:val="28"/>
        </w:rPr>
        <w:t>3.1.2</w:t>
      </w:r>
      <w:r>
        <w:rPr>
          <w:rFonts w:hint="eastAsia" w:ascii="宋体" w:hAnsi="宋体" w:eastAsia="宋体" w:cs="宋体"/>
          <w:spacing w:val="-26"/>
          <w:sz w:val="28"/>
          <w:szCs w:val="28"/>
        </w:rPr>
        <w:t xml:space="preserve"> </w:t>
      </w:r>
      <w:r>
        <w:rPr>
          <w:rFonts w:hint="eastAsia" w:ascii="宋体" w:hAnsi="宋体" w:eastAsia="宋体" w:cs="宋体"/>
          <w:spacing w:val="9"/>
          <w:sz w:val="28"/>
          <w:szCs w:val="28"/>
        </w:rPr>
        <w:t>医院定期组织上岗后的辐射工作人员定期进行职业健</w:t>
      </w:r>
      <w:r>
        <w:rPr>
          <w:rFonts w:hint="eastAsia" w:ascii="宋体" w:hAnsi="宋体" w:eastAsia="宋体" w:cs="宋体"/>
          <w:spacing w:val="10"/>
          <w:sz w:val="28"/>
          <w:szCs w:val="28"/>
        </w:rPr>
        <w:t>康检查，两次检查的时间间隔不应超过2</w:t>
      </w:r>
      <w:r>
        <w:rPr>
          <w:rFonts w:hint="eastAsia" w:ascii="宋体" w:hAnsi="宋体" w:eastAsia="宋体" w:cs="宋体"/>
          <w:spacing w:val="-36"/>
          <w:sz w:val="28"/>
          <w:szCs w:val="28"/>
        </w:rPr>
        <w:t xml:space="preserve"> </w:t>
      </w:r>
      <w:r>
        <w:rPr>
          <w:rFonts w:hint="eastAsia" w:ascii="宋体" w:hAnsi="宋体" w:eastAsia="宋体" w:cs="宋体"/>
          <w:spacing w:val="10"/>
          <w:sz w:val="28"/>
          <w:szCs w:val="28"/>
        </w:rPr>
        <w:t>年，必要时可增加</w:t>
      </w:r>
      <w:r>
        <w:rPr>
          <w:rFonts w:hint="eastAsia" w:ascii="宋体" w:hAnsi="宋体" w:eastAsia="宋体" w:cs="宋体"/>
          <w:spacing w:val="4"/>
          <w:sz w:val="28"/>
          <w:szCs w:val="28"/>
        </w:rPr>
        <w:t>临时性检查。</w:t>
      </w:r>
    </w:p>
    <w:p w14:paraId="47C24A77">
      <w:pPr>
        <w:pStyle w:val="16"/>
        <w:keepNext w:val="0"/>
        <w:keepLines w:val="0"/>
        <w:pageBreakBefore w:val="0"/>
        <w:widowControl w:val="0"/>
        <w:kinsoku/>
        <w:wordWrap/>
        <w:overflowPunct/>
        <w:topLinePunct w:val="0"/>
        <w:autoSpaceDE/>
        <w:autoSpaceDN/>
        <w:bidi w:val="0"/>
        <w:adjustRightInd/>
        <w:snapToGrid/>
        <w:spacing w:before="240" w:line="360" w:lineRule="auto"/>
        <w:ind w:left="74" w:right="16" w:hanging="43"/>
        <w:textAlignment w:val="auto"/>
        <w:rPr>
          <w:rFonts w:hint="eastAsia" w:ascii="宋体" w:hAnsi="宋体" w:eastAsia="宋体" w:cs="宋体"/>
          <w:sz w:val="28"/>
          <w:szCs w:val="28"/>
        </w:rPr>
      </w:pPr>
      <w:r>
        <w:rPr>
          <w:rFonts w:hint="eastAsia" w:ascii="宋体" w:hAnsi="宋体" w:eastAsia="宋体" w:cs="宋体"/>
          <w:spacing w:val="10"/>
          <w:sz w:val="28"/>
          <w:szCs w:val="28"/>
        </w:rPr>
        <w:t>3.1.3</w:t>
      </w:r>
      <w:r>
        <w:rPr>
          <w:rFonts w:hint="eastAsia" w:ascii="宋体" w:hAnsi="宋体" w:eastAsia="宋体" w:cs="宋体"/>
          <w:spacing w:val="-51"/>
          <w:sz w:val="28"/>
          <w:szCs w:val="28"/>
        </w:rPr>
        <w:t xml:space="preserve"> </w:t>
      </w:r>
      <w:r>
        <w:rPr>
          <w:rFonts w:hint="eastAsia" w:ascii="宋体" w:hAnsi="宋体" w:eastAsia="宋体" w:cs="宋体"/>
          <w:spacing w:val="10"/>
          <w:sz w:val="28"/>
          <w:szCs w:val="28"/>
        </w:rPr>
        <w:t>辐射工作人员脱离辐射工作岗位时，医院对</w:t>
      </w:r>
      <w:r>
        <w:rPr>
          <w:rFonts w:hint="eastAsia" w:ascii="宋体" w:hAnsi="宋体" w:eastAsia="宋体" w:cs="宋体"/>
          <w:spacing w:val="9"/>
          <w:sz w:val="28"/>
          <w:szCs w:val="28"/>
        </w:rPr>
        <w:t>其进行离</w:t>
      </w:r>
      <w:r>
        <w:rPr>
          <w:rFonts w:hint="eastAsia" w:ascii="宋体" w:hAnsi="宋体" w:eastAsia="宋体" w:cs="宋体"/>
          <w:spacing w:val="2"/>
          <w:sz w:val="28"/>
          <w:szCs w:val="28"/>
        </w:rPr>
        <w:t>岗前的职业健康检查。</w:t>
      </w:r>
    </w:p>
    <w:p w14:paraId="62AE3411">
      <w:pPr>
        <w:pStyle w:val="16"/>
        <w:keepNext w:val="0"/>
        <w:keepLines w:val="0"/>
        <w:pageBreakBefore w:val="0"/>
        <w:widowControl w:val="0"/>
        <w:kinsoku/>
        <w:wordWrap/>
        <w:overflowPunct/>
        <w:topLinePunct w:val="0"/>
        <w:autoSpaceDE/>
        <w:autoSpaceDN/>
        <w:bidi w:val="0"/>
        <w:adjustRightInd/>
        <w:snapToGrid/>
        <w:spacing w:before="239" w:line="360" w:lineRule="auto"/>
        <w:ind w:left="33" w:right="16" w:hanging="2"/>
        <w:textAlignment w:val="auto"/>
        <w:rPr>
          <w:rFonts w:hint="eastAsia" w:ascii="宋体" w:hAnsi="宋体" w:eastAsia="宋体" w:cs="宋体"/>
          <w:sz w:val="28"/>
          <w:szCs w:val="28"/>
        </w:rPr>
      </w:pPr>
      <w:r>
        <w:rPr>
          <w:rFonts w:hint="eastAsia" w:ascii="宋体" w:hAnsi="宋体" w:eastAsia="宋体" w:cs="宋体"/>
          <w:spacing w:val="3"/>
          <w:sz w:val="28"/>
          <w:szCs w:val="28"/>
        </w:rPr>
        <w:t>3.1.4</w:t>
      </w:r>
      <w:r>
        <w:rPr>
          <w:rFonts w:hint="eastAsia" w:ascii="宋体" w:hAnsi="宋体" w:eastAsia="宋体" w:cs="宋体"/>
          <w:spacing w:val="-26"/>
          <w:sz w:val="28"/>
          <w:szCs w:val="28"/>
        </w:rPr>
        <w:t xml:space="preserve"> </w:t>
      </w:r>
      <w:r>
        <w:rPr>
          <w:rFonts w:hint="eastAsia" w:ascii="宋体" w:hAnsi="宋体" w:eastAsia="宋体" w:cs="宋体"/>
          <w:spacing w:val="3"/>
          <w:sz w:val="28"/>
          <w:szCs w:val="28"/>
        </w:rPr>
        <w:t>医院在收到职业健康检查报告的</w:t>
      </w:r>
      <w:r>
        <w:rPr>
          <w:rFonts w:hint="eastAsia" w:ascii="宋体" w:hAnsi="宋体" w:eastAsia="宋体" w:cs="宋体"/>
          <w:spacing w:val="-49"/>
          <w:sz w:val="28"/>
          <w:szCs w:val="28"/>
        </w:rPr>
        <w:t xml:space="preserve"> </w:t>
      </w:r>
      <w:r>
        <w:rPr>
          <w:rFonts w:hint="eastAsia" w:ascii="宋体" w:hAnsi="宋体" w:eastAsia="宋体" w:cs="宋体"/>
          <w:spacing w:val="3"/>
          <w:sz w:val="28"/>
          <w:szCs w:val="28"/>
        </w:rPr>
        <w:t>7 日</w:t>
      </w:r>
      <w:r>
        <w:rPr>
          <w:rFonts w:hint="eastAsia" w:ascii="宋体" w:hAnsi="宋体" w:eastAsia="宋体" w:cs="宋体"/>
          <w:spacing w:val="-90"/>
          <w:sz w:val="28"/>
          <w:szCs w:val="28"/>
        </w:rPr>
        <w:t xml:space="preserve"> </w:t>
      </w:r>
      <w:r>
        <w:rPr>
          <w:rFonts w:hint="eastAsia" w:ascii="宋体" w:hAnsi="宋体" w:eastAsia="宋体" w:cs="宋体"/>
          <w:spacing w:val="2"/>
          <w:sz w:val="28"/>
          <w:szCs w:val="28"/>
        </w:rPr>
        <w:t>内，如实告知辐</w:t>
      </w:r>
      <w:r>
        <w:rPr>
          <w:rFonts w:hint="eastAsia" w:ascii="宋体" w:hAnsi="宋体" w:eastAsia="宋体" w:cs="宋体"/>
          <w:spacing w:val="-3"/>
          <w:sz w:val="28"/>
          <w:szCs w:val="28"/>
        </w:rPr>
        <w:t>射工作人员，并将检查结论记录在《放射工作</w:t>
      </w:r>
      <w:r>
        <w:rPr>
          <w:rFonts w:hint="eastAsia" w:ascii="宋体" w:hAnsi="宋体" w:eastAsia="宋体" w:cs="宋体"/>
          <w:spacing w:val="-4"/>
          <w:sz w:val="28"/>
          <w:szCs w:val="28"/>
        </w:rPr>
        <w:t>人员证》中。如</w:t>
      </w:r>
      <w:r>
        <w:rPr>
          <w:rFonts w:hint="eastAsia" w:ascii="宋体" w:hAnsi="宋体" w:eastAsia="宋体" w:cs="宋体"/>
          <w:spacing w:val="8"/>
          <w:sz w:val="28"/>
          <w:szCs w:val="28"/>
        </w:rPr>
        <w:t>在职业健康检查中发现不宜继续从事辐射工作的人员，应当及时调离放射工作岗位，并妥善安置；对需要复查和医学随访观察的辐射工作人员，应当及时予以安排。</w:t>
      </w:r>
    </w:p>
    <w:p w14:paraId="437C6EB1">
      <w:pPr>
        <w:pStyle w:val="16"/>
        <w:keepNext w:val="0"/>
        <w:keepLines w:val="0"/>
        <w:pageBreakBefore w:val="0"/>
        <w:widowControl w:val="0"/>
        <w:kinsoku/>
        <w:wordWrap/>
        <w:overflowPunct/>
        <w:topLinePunct w:val="0"/>
        <w:autoSpaceDE/>
        <w:autoSpaceDN/>
        <w:bidi w:val="0"/>
        <w:adjustRightInd/>
        <w:snapToGrid/>
        <w:spacing w:line="360" w:lineRule="auto"/>
        <w:ind w:left="37" w:right="13" w:hanging="6"/>
        <w:textAlignment w:val="auto"/>
        <w:rPr>
          <w:rFonts w:hint="eastAsia" w:ascii="宋体" w:hAnsi="宋体" w:eastAsia="宋体" w:cs="宋体"/>
          <w:sz w:val="28"/>
          <w:szCs w:val="28"/>
        </w:rPr>
      </w:pPr>
      <w:r>
        <w:rPr>
          <w:rFonts w:hint="eastAsia" w:ascii="宋体" w:hAnsi="宋体" w:eastAsia="宋体" w:cs="宋体"/>
          <w:spacing w:val="10"/>
          <w:sz w:val="28"/>
          <w:szCs w:val="28"/>
        </w:rPr>
        <w:t>3.1.5</w:t>
      </w:r>
      <w:r>
        <w:rPr>
          <w:rFonts w:hint="eastAsia" w:ascii="宋体" w:hAnsi="宋体" w:eastAsia="宋体" w:cs="宋体"/>
          <w:spacing w:val="-51"/>
          <w:sz w:val="28"/>
          <w:szCs w:val="28"/>
        </w:rPr>
        <w:t xml:space="preserve"> </w:t>
      </w:r>
      <w:r>
        <w:rPr>
          <w:rFonts w:hint="eastAsia" w:ascii="宋体" w:hAnsi="宋体" w:eastAsia="宋体" w:cs="宋体"/>
          <w:spacing w:val="10"/>
          <w:sz w:val="28"/>
          <w:szCs w:val="28"/>
        </w:rPr>
        <w:t>对参加应急处理或者受到事故照射的辐射工作人</w:t>
      </w:r>
      <w:r>
        <w:rPr>
          <w:rFonts w:hint="eastAsia" w:ascii="宋体" w:hAnsi="宋体" w:eastAsia="宋体" w:cs="宋体"/>
          <w:spacing w:val="9"/>
          <w:sz w:val="28"/>
          <w:szCs w:val="28"/>
        </w:rPr>
        <w:t>员，</w:t>
      </w:r>
      <w:r>
        <w:rPr>
          <w:rFonts w:hint="eastAsia" w:ascii="宋体" w:hAnsi="宋体" w:eastAsia="宋体" w:cs="宋体"/>
          <w:spacing w:val="8"/>
          <w:sz w:val="28"/>
          <w:szCs w:val="28"/>
        </w:rPr>
        <w:t>医院及时组织健康检查或者医疗救治，按照国家有关标准进</w:t>
      </w:r>
      <w:r>
        <w:rPr>
          <w:rFonts w:hint="eastAsia" w:ascii="宋体" w:hAnsi="宋体" w:eastAsia="宋体" w:cs="宋体"/>
          <w:spacing w:val="5"/>
          <w:sz w:val="28"/>
          <w:szCs w:val="28"/>
        </w:rPr>
        <w:t>行医学随访观察。</w:t>
      </w:r>
    </w:p>
    <w:p w14:paraId="1016F054">
      <w:pPr>
        <w:pStyle w:val="16"/>
        <w:keepNext w:val="0"/>
        <w:keepLines w:val="0"/>
        <w:pageBreakBefore w:val="0"/>
        <w:widowControl w:val="0"/>
        <w:kinsoku/>
        <w:wordWrap/>
        <w:overflowPunct/>
        <w:topLinePunct w:val="0"/>
        <w:autoSpaceDE/>
        <w:autoSpaceDN/>
        <w:bidi w:val="0"/>
        <w:adjustRightInd/>
        <w:snapToGrid/>
        <w:spacing w:before="239" w:line="360" w:lineRule="auto"/>
        <w:ind w:left="34" w:right="14" w:hanging="3"/>
        <w:textAlignment w:val="auto"/>
        <w:rPr>
          <w:rFonts w:hint="eastAsia" w:ascii="宋体" w:hAnsi="宋体" w:eastAsia="宋体" w:cs="宋体"/>
          <w:sz w:val="28"/>
          <w:szCs w:val="28"/>
        </w:rPr>
      </w:pPr>
      <w:r>
        <w:rPr>
          <w:rFonts w:hint="eastAsia" w:ascii="宋体" w:hAnsi="宋体" w:eastAsia="宋体" w:cs="宋体"/>
          <w:spacing w:val="10"/>
          <w:sz w:val="28"/>
          <w:szCs w:val="28"/>
        </w:rPr>
        <w:t>3.1.6</w:t>
      </w:r>
      <w:r>
        <w:rPr>
          <w:rFonts w:hint="eastAsia" w:ascii="宋体" w:hAnsi="宋体" w:eastAsia="宋体" w:cs="宋体"/>
          <w:spacing w:val="-51"/>
          <w:sz w:val="28"/>
          <w:szCs w:val="28"/>
        </w:rPr>
        <w:t xml:space="preserve"> </w:t>
      </w:r>
      <w:r>
        <w:rPr>
          <w:rFonts w:hint="eastAsia" w:ascii="宋体" w:hAnsi="宋体" w:eastAsia="宋体" w:cs="宋体"/>
          <w:spacing w:val="10"/>
          <w:sz w:val="28"/>
          <w:szCs w:val="28"/>
        </w:rPr>
        <w:t>辐射工作科室不得安排怀孕的妇女参与应急</w:t>
      </w:r>
      <w:r>
        <w:rPr>
          <w:rFonts w:hint="eastAsia" w:ascii="宋体" w:hAnsi="宋体" w:eastAsia="宋体" w:cs="宋体"/>
          <w:spacing w:val="9"/>
          <w:sz w:val="28"/>
          <w:szCs w:val="28"/>
        </w:rPr>
        <w:t>处理和有</w:t>
      </w:r>
      <w:r>
        <w:rPr>
          <w:rFonts w:hint="eastAsia" w:ascii="宋体" w:hAnsi="宋体" w:eastAsia="宋体" w:cs="宋体"/>
          <w:spacing w:val="8"/>
          <w:sz w:val="28"/>
          <w:szCs w:val="28"/>
        </w:rPr>
        <w:t>可能造成职业性内照射的工作。哺乳期妇女在其哺乳期间应</w:t>
      </w:r>
      <w:r>
        <w:rPr>
          <w:rFonts w:hint="eastAsia" w:ascii="宋体" w:hAnsi="宋体" w:eastAsia="宋体" w:cs="宋体"/>
          <w:spacing w:val="7"/>
          <w:sz w:val="28"/>
          <w:szCs w:val="28"/>
        </w:rPr>
        <w:t>避免接受职业性内照射。</w:t>
      </w:r>
    </w:p>
    <w:p w14:paraId="53D1BC23">
      <w:pPr>
        <w:pStyle w:val="16"/>
        <w:keepNext w:val="0"/>
        <w:keepLines w:val="0"/>
        <w:pageBreakBefore w:val="0"/>
        <w:widowControl w:val="0"/>
        <w:kinsoku/>
        <w:wordWrap/>
        <w:overflowPunct/>
        <w:topLinePunct w:val="0"/>
        <w:autoSpaceDE/>
        <w:autoSpaceDN/>
        <w:bidi w:val="0"/>
        <w:adjustRightInd/>
        <w:snapToGrid/>
        <w:spacing w:before="240" w:line="360" w:lineRule="auto"/>
        <w:ind w:left="31"/>
        <w:textAlignment w:val="auto"/>
        <w:rPr>
          <w:rFonts w:hint="eastAsia" w:ascii="宋体" w:hAnsi="宋体" w:eastAsia="宋体" w:cs="宋体"/>
          <w:sz w:val="28"/>
          <w:szCs w:val="28"/>
        </w:rPr>
      </w:pPr>
      <w:r>
        <w:rPr>
          <w:rFonts w:hint="eastAsia" w:ascii="宋体" w:hAnsi="宋体" w:eastAsia="宋体" w:cs="宋体"/>
          <w:spacing w:val="6"/>
          <w:sz w:val="28"/>
          <w:szCs w:val="28"/>
        </w:rPr>
        <w:t>3.2</w:t>
      </w:r>
      <w:r>
        <w:rPr>
          <w:rFonts w:hint="eastAsia" w:ascii="宋体" w:hAnsi="宋体" w:eastAsia="宋体" w:cs="宋体"/>
          <w:spacing w:val="-47"/>
          <w:sz w:val="28"/>
          <w:szCs w:val="28"/>
        </w:rPr>
        <w:t xml:space="preserve"> </w:t>
      </w:r>
      <w:r>
        <w:rPr>
          <w:rFonts w:hint="eastAsia" w:ascii="宋体" w:hAnsi="宋体" w:eastAsia="宋体" w:cs="宋体"/>
          <w:spacing w:val="6"/>
          <w:sz w:val="28"/>
          <w:szCs w:val="28"/>
        </w:rPr>
        <w:t>关于射线装置与受检者的管理</w:t>
      </w:r>
    </w:p>
    <w:p w14:paraId="35B2CA2A">
      <w:pPr>
        <w:pStyle w:val="16"/>
        <w:keepNext w:val="0"/>
        <w:keepLines w:val="0"/>
        <w:pageBreakBefore w:val="0"/>
        <w:widowControl w:val="0"/>
        <w:kinsoku/>
        <w:wordWrap/>
        <w:overflowPunct/>
        <w:topLinePunct w:val="0"/>
        <w:autoSpaceDE/>
        <w:autoSpaceDN/>
        <w:bidi w:val="0"/>
        <w:adjustRightInd/>
        <w:snapToGrid/>
        <w:spacing w:before="240" w:line="360" w:lineRule="auto"/>
        <w:ind w:left="42" w:right="16" w:hanging="11"/>
        <w:textAlignment w:val="auto"/>
        <w:rPr>
          <w:rFonts w:hint="eastAsia" w:ascii="宋体" w:hAnsi="宋体" w:eastAsia="宋体" w:cs="宋体"/>
          <w:sz w:val="28"/>
          <w:szCs w:val="28"/>
        </w:rPr>
      </w:pPr>
      <w:r>
        <w:rPr>
          <w:rFonts w:hint="eastAsia" w:ascii="宋体" w:hAnsi="宋体" w:eastAsia="宋体" w:cs="宋体"/>
          <w:spacing w:val="10"/>
          <w:sz w:val="28"/>
          <w:szCs w:val="28"/>
        </w:rPr>
        <w:t>3.2.1</w:t>
      </w:r>
      <w:r>
        <w:rPr>
          <w:rFonts w:hint="eastAsia" w:ascii="宋体" w:hAnsi="宋体" w:eastAsia="宋体" w:cs="宋体"/>
          <w:spacing w:val="-55"/>
          <w:sz w:val="28"/>
          <w:szCs w:val="28"/>
        </w:rPr>
        <w:t xml:space="preserve"> </w:t>
      </w:r>
      <w:r>
        <w:rPr>
          <w:rFonts w:hint="eastAsia" w:ascii="宋体" w:hAnsi="宋体" w:eastAsia="宋体" w:cs="宋体"/>
          <w:spacing w:val="10"/>
          <w:sz w:val="28"/>
          <w:szCs w:val="28"/>
        </w:rPr>
        <w:t>射线装置使用场所设置射线装置警示标志，并规划安</w:t>
      </w:r>
      <w:r>
        <w:rPr>
          <w:rFonts w:hint="eastAsia" w:ascii="宋体" w:hAnsi="宋体" w:eastAsia="宋体" w:cs="宋体"/>
          <w:spacing w:val="7"/>
          <w:sz w:val="28"/>
          <w:szCs w:val="28"/>
        </w:rPr>
        <w:t>全区域，确保候检者不受射线辐射。</w:t>
      </w:r>
    </w:p>
    <w:p w14:paraId="6A823E23">
      <w:pPr>
        <w:pStyle w:val="16"/>
        <w:keepNext w:val="0"/>
        <w:keepLines w:val="0"/>
        <w:pageBreakBefore w:val="0"/>
        <w:widowControl w:val="0"/>
        <w:kinsoku/>
        <w:wordWrap/>
        <w:overflowPunct/>
        <w:topLinePunct w:val="0"/>
        <w:autoSpaceDE/>
        <w:autoSpaceDN/>
        <w:bidi w:val="0"/>
        <w:adjustRightInd/>
        <w:snapToGrid/>
        <w:spacing w:before="240" w:line="360" w:lineRule="auto"/>
        <w:ind w:left="31"/>
        <w:textAlignment w:val="auto"/>
        <w:rPr>
          <w:rFonts w:hint="eastAsia" w:ascii="宋体" w:hAnsi="宋体" w:eastAsia="宋体" w:cs="宋体"/>
          <w:sz w:val="28"/>
          <w:szCs w:val="28"/>
        </w:rPr>
      </w:pPr>
      <w:r>
        <w:rPr>
          <w:rFonts w:hint="eastAsia" w:ascii="宋体" w:hAnsi="宋体" w:eastAsia="宋体" w:cs="宋体"/>
          <w:spacing w:val="6"/>
          <w:sz w:val="28"/>
          <w:szCs w:val="28"/>
        </w:rPr>
        <w:t>3.2.2</w:t>
      </w:r>
      <w:r>
        <w:rPr>
          <w:rFonts w:hint="eastAsia" w:ascii="宋体" w:hAnsi="宋体" w:eastAsia="宋体" w:cs="宋体"/>
          <w:spacing w:val="-38"/>
          <w:sz w:val="28"/>
          <w:szCs w:val="28"/>
        </w:rPr>
        <w:t xml:space="preserve"> </w:t>
      </w:r>
      <w:r>
        <w:rPr>
          <w:rFonts w:hint="eastAsia" w:ascii="宋体" w:hAnsi="宋体" w:eastAsia="宋体" w:cs="宋体"/>
          <w:spacing w:val="6"/>
          <w:sz w:val="28"/>
          <w:szCs w:val="28"/>
        </w:rPr>
        <w:t>定期进行辐射安全防护检查与环境监测。</w:t>
      </w:r>
    </w:p>
    <w:p w14:paraId="1474B322">
      <w:pPr>
        <w:pStyle w:val="16"/>
        <w:keepNext w:val="0"/>
        <w:keepLines w:val="0"/>
        <w:pageBreakBefore w:val="0"/>
        <w:widowControl w:val="0"/>
        <w:kinsoku/>
        <w:wordWrap/>
        <w:overflowPunct/>
        <w:topLinePunct w:val="0"/>
        <w:autoSpaceDE/>
        <w:autoSpaceDN/>
        <w:bidi w:val="0"/>
        <w:adjustRightInd/>
        <w:snapToGrid/>
        <w:spacing w:before="241" w:line="360" w:lineRule="auto"/>
        <w:ind w:left="34" w:right="16" w:hanging="3"/>
        <w:textAlignment w:val="auto"/>
        <w:rPr>
          <w:rFonts w:hint="eastAsia" w:ascii="宋体" w:hAnsi="宋体" w:eastAsia="宋体" w:cs="宋体"/>
          <w:sz w:val="28"/>
          <w:szCs w:val="28"/>
        </w:rPr>
      </w:pPr>
      <w:r>
        <w:rPr>
          <w:rFonts w:hint="eastAsia" w:ascii="宋体" w:hAnsi="宋体" w:eastAsia="宋体" w:cs="宋体"/>
          <w:spacing w:val="10"/>
          <w:sz w:val="28"/>
          <w:szCs w:val="28"/>
        </w:rPr>
        <w:t>3.2.3</w:t>
      </w:r>
      <w:r>
        <w:rPr>
          <w:rFonts w:hint="eastAsia" w:ascii="宋体" w:hAnsi="宋体" w:eastAsia="宋体" w:cs="宋体"/>
          <w:spacing w:val="-48"/>
          <w:sz w:val="28"/>
          <w:szCs w:val="28"/>
        </w:rPr>
        <w:t xml:space="preserve"> </w:t>
      </w:r>
      <w:r>
        <w:rPr>
          <w:rFonts w:hint="eastAsia" w:ascii="宋体" w:hAnsi="宋体" w:eastAsia="宋体" w:cs="宋体"/>
          <w:spacing w:val="10"/>
          <w:sz w:val="28"/>
          <w:szCs w:val="28"/>
        </w:rPr>
        <w:t>必须根据受检者的具体情况选择最佳</w:t>
      </w:r>
      <w:r>
        <w:rPr>
          <w:rFonts w:hint="eastAsia" w:ascii="宋体" w:hAnsi="宋体" w:eastAsia="宋体" w:cs="宋体"/>
          <w:spacing w:val="9"/>
          <w:sz w:val="28"/>
          <w:szCs w:val="28"/>
        </w:rPr>
        <w:t>的工作条件。在</w:t>
      </w:r>
      <w:r>
        <w:rPr>
          <w:rFonts w:hint="eastAsia" w:ascii="宋体" w:hAnsi="宋体" w:eastAsia="宋体" w:cs="宋体"/>
          <w:spacing w:val="8"/>
          <w:sz w:val="28"/>
          <w:szCs w:val="28"/>
        </w:rPr>
        <w:t>不影响获得诊断信息的前提下，一般应采取“高电压、低电</w:t>
      </w:r>
      <w:r>
        <w:rPr>
          <w:rFonts w:hint="eastAsia" w:ascii="宋体" w:hAnsi="宋体" w:eastAsia="宋体" w:cs="宋体"/>
          <w:spacing w:val="2"/>
          <w:sz w:val="28"/>
          <w:szCs w:val="28"/>
        </w:rPr>
        <w:t>流、厚过滤</w:t>
      </w:r>
      <w:r>
        <w:rPr>
          <w:rFonts w:hint="eastAsia" w:ascii="宋体" w:hAnsi="宋体" w:eastAsia="宋体" w:cs="宋体"/>
          <w:spacing w:val="-108"/>
          <w:sz w:val="28"/>
          <w:szCs w:val="28"/>
        </w:rPr>
        <w:t xml:space="preserve"> </w:t>
      </w:r>
      <w:r>
        <w:rPr>
          <w:rFonts w:hint="eastAsia" w:ascii="宋体" w:hAnsi="宋体" w:eastAsia="宋体" w:cs="宋体"/>
          <w:spacing w:val="2"/>
          <w:sz w:val="28"/>
          <w:szCs w:val="28"/>
        </w:rPr>
        <w:t>”的原则。</w:t>
      </w:r>
    </w:p>
    <w:p w14:paraId="44265358">
      <w:pPr>
        <w:pStyle w:val="16"/>
        <w:keepNext w:val="0"/>
        <w:keepLines w:val="0"/>
        <w:pageBreakBefore w:val="0"/>
        <w:widowControl w:val="0"/>
        <w:kinsoku/>
        <w:wordWrap/>
        <w:overflowPunct/>
        <w:topLinePunct w:val="0"/>
        <w:autoSpaceDE/>
        <w:autoSpaceDN/>
        <w:bidi w:val="0"/>
        <w:adjustRightInd/>
        <w:snapToGrid/>
        <w:spacing w:before="238" w:line="360" w:lineRule="auto"/>
        <w:ind w:left="34" w:right="16" w:hanging="3"/>
        <w:textAlignment w:val="auto"/>
        <w:rPr>
          <w:rFonts w:hint="eastAsia" w:ascii="宋体" w:hAnsi="宋体" w:eastAsia="宋体" w:cs="宋体"/>
          <w:sz w:val="28"/>
          <w:szCs w:val="28"/>
        </w:rPr>
      </w:pPr>
      <w:r>
        <w:rPr>
          <w:rFonts w:hint="eastAsia" w:ascii="宋体" w:hAnsi="宋体" w:eastAsia="宋体" w:cs="宋体"/>
          <w:spacing w:val="10"/>
          <w:sz w:val="28"/>
          <w:szCs w:val="28"/>
        </w:rPr>
        <w:t>3.2.4</w:t>
      </w:r>
      <w:r>
        <w:rPr>
          <w:rFonts w:hint="eastAsia" w:ascii="宋体" w:hAnsi="宋体" w:eastAsia="宋体" w:cs="宋体"/>
          <w:spacing w:val="-51"/>
          <w:sz w:val="28"/>
          <w:szCs w:val="28"/>
        </w:rPr>
        <w:t xml:space="preserve"> </w:t>
      </w:r>
      <w:r>
        <w:rPr>
          <w:rFonts w:hint="eastAsia" w:ascii="宋体" w:hAnsi="宋体" w:eastAsia="宋体" w:cs="宋体"/>
          <w:spacing w:val="10"/>
          <w:sz w:val="28"/>
          <w:szCs w:val="28"/>
        </w:rPr>
        <w:t>对患者进行诊断时应当按照操作规程，照射</w:t>
      </w:r>
      <w:r>
        <w:rPr>
          <w:rFonts w:hint="eastAsia" w:ascii="宋体" w:hAnsi="宋体" w:eastAsia="宋体" w:cs="宋体"/>
          <w:spacing w:val="9"/>
          <w:sz w:val="28"/>
          <w:szCs w:val="28"/>
        </w:rPr>
        <w:t>时必须采</w:t>
      </w:r>
      <w:r>
        <w:rPr>
          <w:rFonts w:hint="eastAsia" w:ascii="宋体" w:hAnsi="宋体" w:eastAsia="宋体" w:cs="宋体"/>
          <w:spacing w:val="8"/>
          <w:sz w:val="28"/>
          <w:szCs w:val="28"/>
        </w:rPr>
        <w:t>取防护措施，严格控制受照计量，对临近照射野的敏感器官</w:t>
      </w:r>
      <w:r>
        <w:rPr>
          <w:rFonts w:hint="eastAsia" w:ascii="宋体" w:hAnsi="宋体" w:eastAsia="宋体" w:cs="宋体"/>
          <w:spacing w:val="7"/>
          <w:sz w:val="28"/>
          <w:szCs w:val="28"/>
        </w:rPr>
        <w:t>和组织应当进行屏蔽防护。</w:t>
      </w:r>
    </w:p>
    <w:p w14:paraId="03639C16">
      <w:pPr>
        <w:pStyle w:val="16"/>
        <w:keepNext w:val="0"/>
        <w:keepLines w:val="0"/>
        <w:pageBreakBefore w:val="0"/>
        <w:widowControl w:val="0"/>
        <w:kinsoku/>
        <w:wordWrap/>
        <w:overflowPunct/>
        <w:topLinePunct w:val="0"/>
        <w:autoSpaceDE/>
        <w:autoSpaceDN/>
        <w:bidi w:val="0"/>
        <w:adjustRightInd/>
        <w:snapToGrid/>
        <w:spacing w:before="240" w:line="360" w:lineRule="auto"/>
        <w:ind w:left="33" w:right="13" w:hanging="2"/>
        <w:textAlignment w:val="auto"/>
        <w:rPr>
          <w:rFonts w:hint="eastAsia" w:ascii="宋体" w:hAnsi="宋体" w:eastAsia="宋体" w:cs="宋体"/>
          <w:spacing w:val="5"/>
          <w:sz w:val="28"/>
          <w:szCs w:val="28"/>
        </w:rPr>
      </w:pPr>
      <w:r>
        <w:rPr>
          <w:rFonts w:hint="eastAsia" w:ascii="宋体" w:hAnsi="宋体" w:eastAsia="宋体" w:cs="宋体"/>
          <w:spacing w:val="10"/>
          <w:sz w:val="28"/>
          <w:szCs w:val="28"/>
        </w:rPr>
        <w:t>3.2.5</w:t>
      </w:r>
      <w:r>
        <w:rPr>
          <w:rFonts w:hint="eastAsia" w:ascii="宋体" w:hAnsi="宋体" w:eastAsia="宋体" w:cs="宋体"/>
          <w:spacing w:val="-51"/>
          <w:sz w:val="28"/>
          <w:szCs w:val="28"/>
        </w:rPr>
        <w:t xml:space="preserve"> </w:t>
      </w:r>
      <w:r>
        <w:rPr>
          <w:rFonts w:hint="eastAsia" w:ascii="宋体" w:hAnsi="宋体" w:eastAsia="宋体" w:cs="宋体"/>
          <w:spacing w:val="10"/>
          <w:sz w:val="28"/>
          <w:szCs w:val="28"/>
        </w:rPr>
        <w:t>对婴儿、儿童、青少年体检，不应将胸透检</w:t>
      </w:r>
      <w:r>
        <w:rPr>
          <w:rFonts w:hint="eastAsia" w:ascii="宋体" w:hAnsi="宋体" w:eastAsia="宋体" w:cs="宋体"/>
          <w:spacing w:val="9"/>
          <w:sz w:val="28"/>
          <w:szCs w:val="28"/>
        </w:rPr>
        <w:t>查列入常</w:t>
      </w:r>
      <w:r>
        <w:rPr>
          <w:rFonts w:hint="eastAsia" w:ascii="宋体" w:hAnsi="宋体" w:eastAsia="宋体" w:cs="宋体"/>
          <w:spacing w:val="8"/>
          <w:sz w:val="28"/>
          <w:szCs w:val="28"/>
        </w:rPr>
        <w:t>规检查项目，对孕妇和幼儿进行医疗照射时，应当事先告知</w:t>
      </w:r>
      <w:r>
        <w:rPr>
          <w:rFonts w:hint="eastAsia" w:ascii="宋体" w:hAnsi="宋体" w:eastAsia="宋体" w:cs="宋体"/>
          <w:spacing w:val="5"/>
          <w:sz w:val="28"/>
          <w:szCs w:val="28"/>
        </w:rPr>
        <w:t>对健康的影响。</w:t>
      </w:r>
    </w:p>
    <w:p w14:paraId="780A438D">
      <w:pPr>
        <w:pStyle w:val="16"/>
        <w:keepNext w:val="0"/>
        <w:keepLines w:val="0"/>
        <w:pageBreakBefore w:val="0"/>
        <w:widowControl w:val="0"/>
        <w:kinsoku/>
        <w:wordWrap/>
        <w:overflowPunct/>
        <w:topLinePunct w:val="0"/>
        <w:autoSpaceDE/>
        <w:autoSpaceDN/>
        <w:bidi w:val="0"/>
        <w:adjustRightInd/>
        <w:snapToGrid/>
        <w:spacing w:before="240" w:line="360" w:lineRule="auto"/>
        <w:ind w:left="33" w:right="13" w:hanging="2"/>
        <w:textAlignment w:val="auto"/>
        <w:rPr>
          <w:rFonts w:hint="eastAsia" w:ascii="宋体" w:hAnsi="宋体" w:eastAsia="宋体" w:cs="宋体"/>
          <w:sz w:val="28"/>
          <w:szCs w:val="28"/>
        </w:rPr>
      </w:pPr>
      <w:r>
        <w:rPr>
          <w:rFonts w:hint="eastAsia" w:ascii="宋体" w:hAnsi="宋体" w:eastAsia="宋体" w:cs="宋体"/>
          <w:spacing w:val="8"/>
          <w:sz w:val="28"/>
          <w:szCs w:val="28"/>
        </w:rPr>
        <w:t>3.2.6</w:t>
      </w:r>
      <w:r>
        <w:rPr>
          <w:rFonts w:hint="eastAsia" w:ascii="宋体" w:hAnsi="宋体" w:eastAsia="宋体" w:cs="宋体"/>
          <w:spacing w:val="-50"/>
          <w:sz w:val="28"/>
          <w:szCs w:val="28"/>
        </w:rPr>
        <w:t xml:space="preserve"> </w:t>
      </w:r>
      <w:r>
        <w:rPr>
          <w:rFonts w:hint="eastAsia" w:ascii="宋体" w:hAnsi="宋体" w:eastAsia="宋体" w:cs="宋体"/>
          <w:spacing w:val="8"/>
          <w:sz w:val="28"/>
          <w:szCs w:val="28"/>
        </w:rPr>
        <w:t>对育龄妇女的腹部及婴幼儿的</w:t>
      </w:r>
      <w:r>
        <w:rPr>
          <w:rFonts w:hint="eastAsia" w:ascii="宋体" w:hAnsi="宋体" w:eastAsia="宋体" w:cs="宋体"/>
          <w:spacing w:val="-61"/>
          <w:sz w:val="28"/>
          <w:szCs w:val="28"/>
        </w:rPr>
        <w:t xml:space="preserve"> </w:t>
      </w:r>
      <w:r>
        <w:rPr>
          <w:rFonts w:hint="eastAsia" w:ascii="宋体" w:hAnsi="宋体" w:eastAsia="宋体" w:cs="宋体"/>
          <w:spacing w:val="8"/>
          <w:sz w:val="28"/>
          <w:szCs w:val="28"/>
        </w:rPr>
        <w:t>X</w:t>
      </w:r>
      <w:r>
        <w:rPr>
          <w:rFonts w:hint="eastAsia" w:ascii="宋体" w:hAnsi="宋体" w:eastAsia="宋体" w:cs="宋体"/>
          <w:spacing w:val="-41"/>
          <w:sz w:val="28"/>
          <w:szCs w:val="28"/>
        </w:rPr>
        <w:t xml:space="preserve"> </w:t>
      </w:r>
      <w:r>
        <w:rPr>
          <w:rFonts w:hint="eastAsia" w:ascii="宋体" w:hAnsi="宋体" w:eastAsia="宋体" w:cs="宋体"/>
          <w:spacing w:val="8"/>
          <w:sz w:val="28"/>
          <w:szCs w:val="28"/>
        </w:rPr>
        <w:t>线检查，应严格</w:t>
      </w:r>
      <w:r>
        <w:rPr>
          <w:rFonts w:hint="eastAsia" w:ascii="宋体" w:hAnsi="宋体" w:eastAsia="宋体" w:cs="宋体"/>
          <w:spacing w:val="7"/>
          <w:sz w:val="28"/>
          <w:szCs w:val="28"/>
        </w:rPr>
        <w:t>掌握</w:t>
      </w:r>
      <w:r>
        <w:rPr>
          <w:rFonts w:hint="eastAsia" w:ascii="宋体" w:hAnsi="宋体" w:eastAsia="宋体" w:cs="宋体"/>
          <w:spacing w:val="12"/>
          <w:sz w:val="28"/>
          <w:szCs w:val="28"/>
        </w:rPr>
        <w:t>适应症。对孕妇，特别是受孕</w:t>
      </w:r>
      <w:r>
        <w:rPr>
          <w:rFonts w:hint="eastAsia" w:ascii="宋体" w:hAnsi="宋体" w:eastAsia="宋体" w:cs="宋体"/>
          <w:spacing w:val="-56"/>
          <w:sz w:val="28"/>
          <w:szCs w:val="28"/>
        </w:rPr>
        <w:t xml:space="preserve"> </w:t>
      </w:r>
      <w:r>
        <w:rPr>
          <w:rFonts w:hint="eastAsia" w:ascii="宋体" w:hAnsi="宋体" w:eastAsia="宋体" w:cs="宋体"/>
          <w:spacing w:val="12"/>
          <w:sz w:val="28"/>
          <w:szCs w:val="28"/>
        </w:rPr>
        <w:t>8-10</w:t>
      </w:r>
      <w:r>
        <w:rPr>
          <w:rFonts w:hint="eastAsia" w:ascii="宋体" w:hAnsi="宋体" w:eastAsia="宋体" w:cs="宋体"/>
          <w:spacing w:val="-46"/>
          <w:sz w:val="28"/>
          <w:szCs w:val="28"/>
        </w:rPr>
        <w:t xml:space="preserve"> </w:t>
      </w:r>
      <w:r>
        <w:rPr>
          <w:rFonts w:hint="eastAsia" w:ascii="宋体" w:hAnsi="宋体" w:eastAsia="宋体" w:cs="宋体"/>
          <w:spacing w:val="12"/>
          <w:sz w:val="28"/>
          <w:szCs w:val="28"/>
        </w:rPr>
        <w:t>周的，非特殊需要，不</w:t>
      </w:r>
      <w:r>
        <w:rPr>
          <w:rFonts w:hint="eastAsia" w:ascii="宋体" w:hAnsi="宋体" w:eastAsia="宋体" w:cs="宋体"/>
          <w:sz w:val="28"/>
          <w:szCs w:val="28"/>
        </w:rPr>
        <w:t>得进行</w:t>
      </w:r>
      <w:r>
        <w:rPr>
          <w:rFonts w:hint="eastAsia" w:ascii="宋体" w:hAnsi="宋体" w:eastAsia="宋体" w:cs="宋体"/>
          <w:spacing w:val="-64"/>
          <w:sz w:val="28"/>
          <w:szCs w:val="28"/>
        </w:rPr>
        <w:t xml:space="preserve"> </w:t>
      </w:r>
      <w:r>
        <w:rPr>
          <w:rFonts w:hint="eastAsia" w:ascii="宋体" w:hAnsi="宋体" w:eastAsia="宋体" w:cs="宋体"/>
          <w:sz w:val="28"/>
          <w:szCs w:val="28"/>
        </w:rPr>
        <w:t>X</w:t>
      </w:r>
      <w:r>
        <w:rPr>
          <w:rFonts w:hint="eastAsia" w:ascii="宋体" w:hAnsi="宋体" w:eastAsia="宋体" w:cs="宋体"/>
          <w:spacing w:val="-44"/>
          <w:sz w:val="28"/>
          <w:szCs w:val="28"/>
        </w:rPr>
        <w:t xml:space="preserve"> </w:t>
      </w:r>
      <w:r>
        <w:rPr>
          <w:rFonts w:hint="eastAsia" w:ascii="宋体" w:hAnsi="宋体" w:eastAsia="宋体" w:cs="宋体"/>
          <w:sz w:val="28"/>
          <w:szCs w:val="28"/>
        </w:rPr>
        <w:t>线检查。</w:t>
      </w:r>
    </w:p>
    <w:p w14:paraId="172711F0">
      <w:pPr>
        <w:pStyle w:val="16"/>
        <w:keepNext w:val="0"/>
        <w:keepLines w:val="0"/>
        <w:pageBreakBefore w:val="0"/>
        <w:widowControl w:val="0"/>
        <w:kinsoku/>
        <w:wordWrap/>
        <w:overflowPunct/>
        <w:topLinePunct w:val="0"/>
        <w:autoSpaceDE/>
        <w:autoSpaceDN/>
        <w:bidi w:val="0"/>
        <w:adjustRightInd/>
        <w:snapToGrid/>
        <w:spacing w:before="240" w:line="360" w:lineRule="auto"/>
        <w:ind w:left="40" w:right="13" w:hanging="9"/>
        <w:textAlignment w:val="auto"/>
        <w:rPr>
          <w:rFonts w:hint="eastAsia" w:ascii="宋体" w:hAnsi="宋体" w:eastAsia="宋体" w:cs="宋体"/>
          <w:sz w:val="28"/>
          <w:szCs w:val="28"/>
        </w:rPr>
      </w:pPr>
      <w:r>
        <w:rPr>
          <w:rFonts w:hint="eastAsia" w:ascii="宋体" w:hAnsi="宋体" w:eastAsia="宋体" w:cs="宋体"/>
          <w:spacing w:val="8"/>
          <w:sz w:val="28"/>
          <w:szCs w:val="28"/>
        </w:rPr>
        <w:t>3.2.7</w:t>
      </w:r>
      <w:r>
        <w:rPr>
          <w:rFonts w:hint="eastAsia" w:ascii="宋体" w:hAnsi="宋体" w:eastAsia="宋体" w:cs="宋体"/>
          <w:spacing w:val="-50"/>
          <w:sz w:val="28"/>
          <w:szCs w:val="28"/>
        </w:rPr>
        <w:t xml:space="preserve"> </w:t>
      </w:r>
      <w:r>
        <w:rPr>
          <w:rFonts w:hint="eastAsia" w:ascii="宋体" w:hAnsi="宋体" w:eastAsia="宋体" w:cs="宋体"/>
          <w:spacing w:val="8"/>
          <w:sz w:val="28"/>
          <w:szCs w:val="28"/>
        </w:rPr>
        <w:t>候诊者和陪诊者不得在无屏蔽防护的情况下在</w:t>
      </w:r>
      <w:r>
        <w:rPr>
          <w:rFonts w:hint="eastAsia" w:ascii="宋体" w:hAnsi="宋体" w:eastAsia="宋体" w:cs="宋体"/>
          <w:spacing w:val="-61"/>
          <w:sz w:val="28"/>
          <w:szCs w:val="28"/>
        </w:rPr>
        <w:t xml:space="preserve"> </w:t>
      </w:r>
      <w:r>
        <w:rPr>
          <w:rFonts w:hint="eastAsia" w:ascii="宋体" w:hAnsi="宋体" w:eastAsia="宋体" w:cs="宋体"/>
          <w:spacing w:val="8"/>
          <w:sz w:val="28"/>
          <w:szCs w:val="28"/>
        </w:rPr>
        <w:t>X</w:t>
      </w:r>
      <w:r>
        <w:rPr>
          <w:rFonts w:hint="eastAsia" w:ascii="宋体" w:hAnsi="宋体" w:eastAsia="宋体" w:cs="宋体"/>
          <w:spacing w:val="-41"/>
          <w:sz w:val="28"/>
          <w:szCs w:val="28"/>
        </w:rPr>
        <w:t xml:space="preserve"> </w:t>
      </w:r>
      <w:r>
        <w:rPr>
          <w:rFonts w:hint="eastAsia" w:ascii="宋体" w:hAnsi="宋体" w:eastAsia="宋体" w:cs="宋体"/>
          <w:spacing w:val="8"/>
          <w:sz w:val="28"/>
          <w:szCs w:val="28"/>
        </w:rPr>
        <w:t>线机</w:t>
      </w:r>
      <w:r>
        <w:rPr>
          <w:rFonts w:hint="eastAsia" w:ascii="宋体" w:hAnsi="宋体" w:eastAsia="宋体" w:cs="宋体"/>
          <w:spacing w:val="2"/>
          <w:sz w:val="28"/>
          <w:szCs w:val="28"/>
        </w:rPr>
        <w:t>房内停留。</w:t>
      </w:r>
    </w:p>
    <w:p w14:paraId="4489F0A6">
      <w:pPr>
        <w:pStyle w:val="16"/>
        <w:keepNext w:val="0"/>
        <w:keepLines w:val="0"/>
        <w:pageBreakBefore w:val="0"/>
        <w:widowControl w:val="0"/>
        <w:kinsoku/>
        <w:wordWrap/>
        <w:overflowPunct/>
        <w:topLinePunct w:val="0"/>
        <w:autoSpaceDE/>
        <w:autoSpaceDN/>
        <w:bidi w:val="0"/>
        <w:adjustRightInd/>
        <w:snapToGrid/>
        <w:spacing w:before="238" w:line="360" w:lineRule="auto"/>
        <w:ind w:left="49" w:right="16" w:hanging="18"/>
        <w:textAlignment w:val="auto"/>
        <w:rPr>
          <w:rFonts w:hint="eastAsia" w:ascii="宋体" w:hAnsi="宋体" w:eastAsia="宋体" w:cs="宋体"/>
          <w:sz w:val="28"/>
          <w:szCs w:val="28"/>
        </w:rPr>
      </w:pPr>
      <w:r>
        <w:rPr>
          <w:rFonts w:hint="eastAsia" w:ascii="宋体" w:hAnsi="宋体" w:eastAsia="宋体" w:cs="宋体"/>
          <w:spacing w:val="10"/>
          <w:sz w:val="28"/>
          <w:szCs w:val="28"/>
        </w:rPr>
        <w:t>3.2.8</w:t>
      </w:r>
      <w:r>
        <w:rPr>
          <w:rFonts w:hint="eastAsia" w:ascii="宋体" w:hAnsi="宋体" w:eastAsia="宋体" w:cs="宋体"/>
          <w:spacing w:val="-52"/>
          <w:sz w:val="28"/>
          <w:szCs w:val="28"/>
        </w:rPr>
        <w:t xml:space="preserve"> </w:t>
      </w:r>
      <w:r>
        <w:rPr>
          <w:rFonts w:hint="eastAsia" w:ascii="宋体" w:hAnsi="宋体" w:eastAsia="宋体" w:cs="宋体"/>
          <w:spacing w:val="10"/>
          <w:sz w:val="28"/>
          <w:szCs w:val="28"/>
        </w:rPr>
        <w:t>根据投照方向选择适当的体位，尽量避免非检</w:t>
      </w:r>
      <w:r>
        <w:rPr>
          <w:rFonts w:hint="eastAsia" w:ascii="宋体" w:hAnsi="宋体" w:eastAsia="宋体" w:cs="宋体"/>
          <w:spacing w:val="9"/>
          <w:sz w:val="28"/>
          <w:szCs w:val="28"/>
        </w:rPr>
        <w:t>查部位</w:t>
      </w:r>
      <w:r>
        <w:rPr>
          <w:rFonts w:hint="eastAsia" w:ascii="宋体" w:hAnsi="宋体" w:eastAsia="宋体" w:cs="宋体"/>
          <w:spacing w:val="5"/>
          <w:sz w:val="28"/>
          <w:szCs w:val="28"/>
        </w:rPr>
        <w:t>受到有用射线的照射。</w:t>
      </w:r>
    </w:p>
    <w:p w14:paraId="48299E93">
      <w:pPr>
        <w:pStyle w:val="16"/>
        <w:keepNext w:val="0"/>
        <w:keepLines w:val="0"/>
        <w:pageBreakBefore w:val="0"/>
        <w:widowControl w:val="0"/>
        <w:kinsoku/>
        <w:wordWrap/>
        <w:overflowPunct/>
        <w:topLinePunct w:val="0"/>
        <w:autoSpaceDE/>
        <w:autoSpaceDN/>
        <w:bidi w:val="0"/>
        <w:adjustRightInd/>
        <w:snapToGrid/>
        <w:spacing w:before="236" w:line="360" w:lineRule="auto"/>
        <w:ind w:left="40" w:right="13" w:hanging="9"/>
        <w:textAlignment w:val="auto"/>
        <w:rPr>
          <w:rFonts w:hint="eastAsia" w:ascii="宋体" w:hAnsi="宋体" w:eastAsia="宋体" w:cs="宋体"/>
          <w:sz w:val="28"/>
          <w:szCs w:val="28"/>
        </w:rPr>
      </w:pPr>
      <w:r>
        <w:rPr>
          <w:rFonts w:hint="eastAsia" w:ascii="宋体" w:hAnsi="宋体" w:eastAsia="宋体" w:cs="宋体"/>
          <w:spacing w:val="10"/>
          <w:sz w:val="28"/>
          <w:szCs w:val="28"/>
        </w:rPr>
        <w:t>3.2.9</w:t>
      </w:r>
      <w:r>
        <w:rPr>
          <w:rFonts w:hint="eastAsia" w:ascii="宋体" w:hAnsi="宋体" w:eastAsia="宋体" w:cs="宋体"/>
          <w:spacing w:val="-48"/>
          <w:sz w:val="28"/>
          <w:szCs w:val="28"/>
        </w:rPr>
        <w:t xml:space="preserve"> </w:t>
      </w:r>
      <w:r>
        <w:rPr>
          <w:rFonts w:hint="eastAsia" w:ascii="宋体" w:hAnsi="宋体" w:eastAsia="宋体" w:cs="宋体"/>
          <w:spacing w:val="10"/>
          <w:sz w:val="28"/>
          <w:szCs w:val="28"/>
        </w:rPr>
        <w:t>必须注意对受检者的非投照部位进行</w:t>
      </w:r>
      <w:r>
        <w:rPr>
          <w:rFonts w:hint="eastAsia" w:ascii="宋体" w:hAnsi="宋体" w:eastAsia="宋体" w:cs="宋体"/>
          <w:spacing w:val="9"/>
          <w:sz w:val="28"/>
          <w:szCs w:val="28"/>
        </w:rPr>
        <w:t>屏蔽防护，特别</w:t>
      </w:r>
      <w:r>
        <w:rPr>
          <w:rFonts w:hint="eastAsia" w:ascii="宋体" w:hAnsi="宋体" w:eastAsia="宋体" w:cs="宋体"/>
          <w:spacing w:val="5"/>
          <w:sz w:val="28"/>
          <w:szCs w:val="28"/>
        </w:rPr>
        <w:t>注意保护性腺、</w:t>
      </w:r>
      <w:r>
        <w:rPr>
          <w:rFonts w:hint="eastAsia" w:ascii="宋体" w:hAnsi="宋体" w:eastAsia="宋体" w:cs="宋体"/>
          <w:spacing w:val="-68"/>
          <w:sz w:val="28"/>
          <w:szCs w:val="28"/>
        </w:rPr>
        <w:t xml:space="preserve"> </w:t>
      </w:r>
      <w:r>
        <w:rPr>
          <w:rFonts w:hint="eastAsia" w:ascii="宋体" w:hAnsi="宋体" w:eastAsia="宋体" w:cs="宋体"/>
          <w:spacing w:val="5"/>
          <w:sz w:val="28"/>
          <w:szCs w:val="28"/>
        </w:rPr>
        <w:t>甲状腺、晶状体、女性乳腺、胎儿等辐射敏</w:t>
      </w:r>
      <w:r>
        <w:rPr>
          <w:rFonts w:hint="eastAsia" w:ascii="宋体" w:hAnsi="宋体" w:eastAsia="宋体" w:cs="宋体"/>
          <w:sz w:val="28"/>
          <w:szCs w:val="28"/>
        </w:rPr>
        <w:t>感器官。</w:t>
      </w:r>
    </w:p>
    <w:p w14:paraId="4332591A">
      <w:pPr>
        <w:pStyle w:val="16"/>
        <w:keepNext w:val="0"/>
        <w:keepLines w:val="0"/>
        <w:pageBreakBefore w:val="0"/>
        <w:widowControl w:val="0"/>
        <w:kinsoku/>
        <w:wordWrap/>
        <w:overflowPunct/>
        <w:topLinePunct w:val="0"/>
        <w:autoSpaceDE/>
        <w:autoSpaceDN/>
        <w:bidi w:val="0"/>
        <w:adjustRightInd/>
        <w:snapToGrid/>
        <w:spacing w:before="236" w:line="360" w:lineRule="auto"/>
        <w:ind w:left="44" w:right="16" w:hanging="13"/>
        <w:textAlignment w:val="auto"/>
        <w:rPr>
          <w:rFonts w:hint="eastAsia" w:ascii="宋体" w:hAnsi="宋体" w:eastAsia="宋体" w:cs="宋体"/>
          <w:sz w:val="28"/>
          <w:szCs w:val="28"/>
        </w:rPr>
      </w:pPr>
      <w:r>
        <w:rPr>
          <w:rFonts w:hint="eastAsia" w:ascii="宋体" w:hAnsi="宋体" w:eastAsia="宋体" w:cs="宋体"/>
          <w:spacing w:val="4"/>
          <w:sz w:val="28"/>
          <w:szCs w:val="28"/>
        </w:rPr>
        <w:t>3.2.10</w:t>
      </w:r>
      <w:r>
        <w:rPr>
          <w:rFonts w:hint="eastAsia" w:ascii="宋体" w:hAnsi="宋体" w:eastAsia="宋体" w:cs="宋体"/>
          <w:spacing w:val="-46"/>
          <w:sz w:val="28"/>
          <w:szCs w:val="28"/>
        </w:rPr>
        <w:t xml:space="preserve"> </w:t>
      </w:r>
      <w:r>
        <w:rPr>
          <w:rFonts w:hint="eastAsia" w:ascii="宋体" w:hAnsi="宋体" w:eastAsia="宋体" w:cs="宋体"/>
          <w:spacing w:val="4"/>
          <w:sz w:val="28"/>
          <w:szCs w:val="28"/>
        </w:rPr>
        <w:t>科室配备的为受检者使用的屏蔽防护用品，如防护铅</w:t>
      </w:r>
      <w:r>
        <w:rPr>
          <w:rFonts w:hint="eastAsia" w:ascii="宋体" w:hAnsi="宋体" w:eastAsia="宋体" w:cs="宋体"/>
          <w:spacing w:val="7"/>
          <w:sz w:val="28"/>
          <w:szCs w:val="28"/>
        </w:rPr>
        <w:t>帽、防护铅衣、铅防护巾等，工作中合理使用。</w:t>
      </w:r>
    </w:p>
    <w:p w14:paraId="2514832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sectPr>
          <w:pgSz w:w="11906" w:h="16839"/>
          <w:pgMar w:top="1431" w:right="1785" w:bottom="0" w:left="1785" w:header="850" w:footer="567" w:gutter="0"/>
          <w:cols w:space="720" w:num="1"/>
        </w:sectPr>
      </w:pPr>
    </w:p>
    <w:p w14:paraId="4F570370">
      <w:pPr>
        <w:pStyle w:val="16"/>
        <w:keepNext w:val="0"/>
        <w:keepLines w:val="0"/>
        <w:pageBreakBefore w:val="0"/>
        <w:widowControl w:val="0"/>
        <w:kinsoku/>
        <w:wordWrap/>
        <w:overflowPunct/>
        <w:topLinePunct w:val="0"/>
        <w:autoSpaceDE/>
        <w:autoSpaceDN/>
        <w:bidi w:val="0"/>
        <w:adjustRightInd/>
        <w:snapToGrid/>
        <w:spacing w:before="101" w:line="360" w:lineRule="auto"/>
        <w:ind w:left="1978" w:firstLine="578" w:firstLineChars="200"/>
        <w:textAlignment w:val="auto"/>
        <w:outlineLvl w:val="0"/>
        <w:rPr>
          <w:rFonts w:hint="eastAsia" w:ascii="宋体" w:hAnsi="宋体" w:eastAsia="宋体" w:cs="宋体"/>
          <w:sz w:val="28"/>
          <w:szCs w:val="28"/>
        </w:rPr>
      </w:pPr>
      <w:r>
        <w:rPr>
          <w:rFonts w:hint="eastAsia" w:ascii="宋体" w:hAnsi="宋体" w:eastAsia="宋体" w:cs="宋体"/>
          <w:b/>
          <w:bCs/>
          <w:spacing w:val="4"/>
          <w:sz w:val="28"/>
          <w:szCs w:val="28"/>
        </w:rPr>
        <w:t>六、辐射安全监测方案</w:t>
      </w:r>
    </w:p>
    <w:p w14:paraId="1766A52E">
      <w:pPr>
        <w:keepNext w:val="0"/>
        <w:keepLines w:val="0"/>
        <w:pageBreakBefore w:val="0"/>
        <w:widowControl w:val="0"/>
        <w:kinsoku/>
        <w:wordWrap/>
        <w:overflowPunct/>
        <w:topLinePunct w:val="0"/>
        <w:autoSpaceDE/>
        <w:autoSpaceDN/>
        <w:bidi w:val="0"/>
        <w:adjustRightInd/>
        <w:snapToGrid/>
        <w:spacing w:before="166" w:line="360" w:lineRule="auto"/>
        <w:ind w:left="48"/>
        <w:textAlignment w:val="auto"/>
        <w:rPr>
          <w:rFonts w:hint="eastAsia" w:ascii="宋体" w:hAnsi="宋体" w:eastAsia="宋体" w:cs="宋体"/>
          <w:sz w:val="28"/>
          <w:szCs w:val="28"/>
        </w:rPr>
      </w:pPr>
      <w:r>
        <w:rPr>
          <w:rFonts w:hint="eastAsia" w:ascii="宋体" w:hAnsi="宋体" w:eastAsia="宋体" w:cs="宋体"/>
          <w:b/>
          <w:bCs/>
          <w:spacing w:val="-7"/>
          <w:sz w:val="28"/>
          <w:szCs w:val="28"/>
        </w:rPr>
        <w:t>1.</w:t>
      </w:r>
      <w:r>
        <w:rPr>
          <w:rFonts w:hint="eastAsia" w:ascii="宋体" w:hAnsi="宋体" w:eastAsia="宋体" w:cs="宋体"/>
          <w:b/>
          <w:bCs/>
          <w:spacing w:val="38"/>
          <w:w w:val="101"/>
          <w:sz w:val="28"/>
          <w:szCs w:val="28"/>
        </w:rPr>
        <w:t xml:space="preserve"> </w:t>
      </w:r>
      <w:r>
        <w:rPr>
          <w:rFonts w:hint="eastAsia" w:ascii="宋体" w:hAnsi="宋体" w:eastAsia="宋体" w:cs="宋体"/>
          <w:b/>
          <w:bCs/>
          <w:spacing w:val="-7"/>
          <w:sz w:val="28"/>
          <w:szCs w:val="28"/>
        </w:rPr>
        <w:t>目的：</w:t>
      </w:r>
    </w:p>
    <w:p w14:paraId="7036F05E">
      <w:pPr>
        <w:pStyle w:val="16"/>
        <w:keepNext w:val="0"/>
        <w:keepLines w:val="0"/>
        <w:pageBreakBefore w:val="0"/>
        <w:widowControl w:val="0"/>
        <w:kinsoku/>
        <w:wordWrap/>
        <w:overflowPunct/>
        <w:topLinePunct w:val="0"/>
        <w:autoSpaceDE/>
        <w:autoSpaceDN/>
        <w:bidi w:val="0"/>
        <w:adjustRightInd/>
        <w:snapToGrid/>
        <w:spacing w:before="171" w:line="360" w:lineRule="auto"/>
        <w:ind w:left="35" w:right="92" w:firstLine="11"/>
        <w:jc w:val="both"/>
        <w:textAlignment w:val="auto"/>
        <w:rPr>
          <w:rFonts w:hint="eastAsia" w:ascii="宋体" w:hAnsi="宋体" w:eastAsia="宋体" w:cs="宋体"/>
          <w:sz w:val="28"/>
          <w:szCs w:val="28"/>
        </w:rPr>
      </w:pPr>
      <w:r>
        <w:rPr>
          <w:rFonts w:hint="eastAsia" w:ascii="宋体" w:hAnsi="宋体" w:eastAsia="宋体" w:cs="宋体"/>
          <w:spacing w:val="8"/>
          <w:sz w:val="28"/>
          <w:szCs w:val="28"/>
        </w:rPr>
        <w:t>为加强对医院辐射工作人员健康管理，保证辐射工作人员健康与环境安全，根据《放射性同位素与射线装置安全和防护条例》要求，结合医院实际，特制订本方案。</w:t>
      </w:r>
    </w:p>
    <w:p w14:paraId="0B4F507F">
      <w:pPr>
        <w:keepNext w:val="0"/>
        <w:keepLines w:val="0"/>
        <w:pageBreakBefore w:val="0"/>
        <w:widowControl w:val="0"/>
        <w:kinsoku/>
        <w:wordWrap/>
        <w:overflowPunct/>
        <w:topLinePunct w:val="0"/>
        <w:autoSpaceDE/>
        <w:autoSpaceDN/>
        <w:bidi w:val="0"/>
        <w:adjustRightInd/>
        <w:snapToGrid/>
        <w:spacing w:line="360" w:lineRule="auto"/>
        <w:ind w:left="29"/>
        <w:textAlignment w:val="auto"/>
        <w:rPr>
          <w:rFonts w:hint="eastAsia" w:ascii="宋体" w:hAnsi="宋体" w:eastAsia="宋体" w:cs="宋体"/>
          <w:sz w:val="28"/>
          <w:szCs w:val="28"/>
        </w:rPr>
      </w:pPr>
      <w:r>
        <w:rPr>
          <w:rFonts w:hint="eastAsia" w:ascii="宋体" w:hAnsi="宋体" w:eastAsia="宋体" w:cs="宋体"/>
          <w:b/>
          <w:bCs/>
          <w:spacing w:val="12"/>
          <w:sz w:val="28"/>
          <w:szCs w:val="28"/>
        </w:rPr>
        <w:t>2.使用范围：</w:t>
      </w:r>
    </w:p>
    <w:p w14:paraId="54E5F684">
      <w:pPr>
        <w:pStyle w:val="16"/>
        <w:keepNext w:val="0"/>
        <w:keepLines w:val="0"/>
        <w:pageBreakBefore w:val="0"/>
        <w:widowControl w:val="0"/>
        <w:kinsoku/>
        <w:wordWrap/>
        <w:overflowPunct/>
        <w:topLinePunct w:val="0"/>
        <w:autoSpaceDE/>
        <w:autoSpaceDN/>
        <w:bidi w:val="0"/>
        <w:adjustRightInd/>
        <w:snapToGrid/>
        <w:spacing w:before="174" w:line="360" w:lineRule="auto"/>
        <w:ind w:left="36"/>
        <w:textAlignment w:val="auto"/>
        <w:rPr>
          <w:rFonts w:hint="eastAsia" w:ascii="宋体" w:hAnsi="宋体" w:eastAsia="宋体" w:cs="宋体"/>
          <w:sz w:val="28"/>
          <w:szCs w:val="28"/>
        </w:rPr>
      </w:pPr>
      <w:r>
        <w:rPr>
          <w:rFonts w:hint="eastAsia" w:ascii="宋体" w:hAnsi="宋体" w:eastAsia="宋体" w:cs="宋体"/>
          <w:spacing w:val="5"/>
          <w:sz w:val="28"/>
          <w:szCs w:val="28"/>
        </w:rPr>
        <w:t>各相关科室</w:t>
      </w:r>
    </w:p>
    <w:p w14:paraId="154A01C5">
      <w:pPr>
        <w:keepNext w:val="0"/>
        <w:keepLines w:val="0"/>
        <w:pageBreakBefore w:val="0"/>
        <w:widowControl w:val="0"/>
        <w:kinsoku/>
        <w:wordWrap/>
        <w:overflowPunct/>
        <w:topLinePunct w:val="0"/>
        <w:autoSpaceDE/>
        <w:autoSpaceDN/>
        <w:bidi w:val="0"/>
        <w:adjustRightInd/>
        <w:snapToGrid/>
        <w:spacing w:before="239" w:line="360" w:lineRule="auto"/>
        <w:ind w:left="31"/>
        <w:textAlignment w:val="auto"/>
        <w:rPr>
          <w:rFonts w:hint="eastAsia" w:ascii="宋体" w:hAnsi="宋体" w:eastAsia="宋体" w:cs="宋体"/>
          <w:sz w:val="28"/>
          <w:szCs w:val="28"/>
        </w:rPr>
      </w:pPr>
      <w:r>
        <w:rPr>
          <w:rFonts w:hint="eastAsia" w:ascii="宋体" w:hAnsi="宋体" w:eastAsia="宋体" w:cs="宋体"/>
          <w:b/>
          <w:bCs/>
          <w:spacing w:val="12"/>
          <w:sz w:val="28"/>
          <w:szCs w:val="28"/>
        </w:rPr>
        <w:t>3.具体要求：</w:t>
      </w:r>
    </w:p>
    <w:p w14:paraId="4D36DFF7">
      <w:pPr>
        <w:pStyle w:val="16"/>
        <w:keepNext w:val="0"/>
        <w:keepLines w:val="0"/>
        <w:pageBreakBefore w:val="0"/>
        <w:widowControl w:val="0"/>
        <w:kinsoku/>
        <w:wordWrap/>
        <w:overflowPunct/>
        <w:topLinePunct w:val="0"/>
        <w:autoSpaceDE/>
        <w:autoSpaceDN/>
        <w:bidi w:val="0"/>
        <w:adjustRightInd/>
        <w:snapToGrid/>
        <w:spacing w:before="175" w:line="360" w:lineRule="auto"/>
        <w:ind w:left="31"/>
        <w:textAlignment w:val="auto"/>
        <w:rPr>
          <w:rFonts w:hint="eastAsia" w:ascii="宋体" w:hAnsi="宋体" w:eastAsia="宋体" w:cs="宋体"/>
          <w:sz w:val="28"/>
          <w:szCs w:val="28"/>
        </w:rPr>
      </w:pPr>
      <w:r>
        <w:rPr>
          <w:rFonts w:hint="eastAsia" w:ascii="宋体" w:hAnsi="宋体" w:eastAsia="宋体" w:cs="宋体"/>
          <w:spacing w:val="3"/>
          <w:sz w:val="28"/>
          <w:szCs w:val="28"/>
        </w:rPr>
        <w:t>3.1</w:t>
      </w:r>
      <w:r>
        <w:rPr>
          <w:rFonts w:hint="eastAsia" w:ascii="宋体" w:hAnsi="宋体" w:eastAsia="宋体" w:cs="宋体"/>
          <w:spacing w:val="-47"/>
          <w:sz w:val="28"/>
          <w:szCs w:val="28"/>
        </w:rPr>
        <w:t xml:space="preserve"> </w:t>
      </w:r>
      <w:r>
        <w:rPr>
          <w:rFonts w:hint="eastAsia" w:ascii="宋体" w:hAnsi="宋体" w:eastAsia="宋体" w:cs="宋体"/>
          <w:spacing w:val="3"/>
          <w:sz w:val="28"/>
          <w:szCs w:val="28"/>
        </w:rPr>
        <w:t>个人计量检测</w:t>
      </w:r>
    </w:p>
    <w:p w14:paraId="42AA6C70">
      <w:pPr>
        <w:pStyle w:val="16"/>
        <w:keepNext w:val="0"/>
        <w:keepLines w:val="0"/>
        <w:pageBreakBefore w:val="0"/>
        <w:widowControl w:val="0"/>
        <w:kinsoku/>
        <w:wordWrap/>
        <w:overflowPunct/>
        <w:topLinePunct w:val="0"/>
        <w:autoSpaceDE/>
        <w:autoSpaceDN/>
        <w:bidi w:val="0"/>
        <w:adjustRightInd/>
        <w:snapToGrid/>
        <w:spacing w:before="240" w:line="360" w:lineRule="auto"/>
        <w:ind w:left="38" w:hanging="7"/>
        <w:textAlignment w:val="auto"/>
        <w:rPr>
          <w:rFonts w:hint="eastAsia" w:ascii="宋体" w:hAnsi="宋体" w:eastAsia="宋体" w:cs="宋体"/>
          <w:sz w:val="28"/>
          <w:szCs w:val="28"/>
        </w:rPr>
      </w:pPr>
      <w:r>
        <w:rPr>
          <w:rFonts w:hint="eastAsia" w:ascii="宋体" w:hAnsi="宋体" w:eastAsia="宋体" w:cs="宋体"/>
          <w:spacing w:val="6"/>
          <w:sz w:val="28"/>
          <w:szCs w:val="28"/>
        </w:rPr>
        <w:t>3.1.1</w:t>
      </w:r>
      <w:r>
        <w:rPr>
          <w:rFonts w:hint="eastAsia" w:ascii="宋体" w:hAnsi="宋体" w:eastAsia="宋体" w:cs="宋体"/>
          <w:spacing w:val="-9"/>
          <w:sz w:val="28"/>
          <w:szCs w:val="28"/>
        </w:rPr>
        <w:t xml:space="preserve"> </w:t>
      </w:r>
      <w:r>
        <w:rPr>
          <w:rFonts w:hint="eastAsia" w:ascii="宋体" w:hAnsi="宋体" w:eastAsia="宋体" w:cs="宋体"/>
          <w:spacing w:val="6"/>
          <w:sz w:val="28"/>
          <w:szCs w:val="28"/>
        </w:rPr>
        <w:t>医院辐射环境监测工作由辐射安全管理领导小组组织,</w:t>
      </w:r>
      <w:r>
        <w:rPr>
          <w:rFonts w:hint="eastAsia" w:ascii="宋体" w:hAnsi="宋体" w:eastAsia="宋体" w:cs="宋体"/>
          <w:spacing w:val="8"/>
          <w:sz w:val="28"/>
          <w:szCs w:val="28"/>
        </w:rPr>
        <w:t>疾控科具体实施，疾控科负责联系有计量检测资质的机构对</w:t>
      </w:r>
      <w:r>
        <w:rPr>
          <w:rFonts w:hint="eastAsia" w:ascii="宋体" w:hAnsi="宋体" w:eastAsia="宋体" w:cs="宋体"/>
          <w:spacing w:val="7"/>
          <w:sz w:val="28"/>
          <w:szCs w:val="28"/>
        </w:rPr>
        <w:t>参与辐射工作的人员进行计量监测。</w:t>
      </w:r>
    </w:p>
    <w:p w14:paraId="3A751DF0">
      <w:pPr>
        <w:pStyle w:val="16"/>
        <w:keepNext w:val="0"/>
        <w:keepLines w:val="0"/>
        <w:pageBreakBefore w:val="0"/>
        <w:widowControl w:val="0"/>
        <w:kinsoku/>
        <w:wordWrap/>
        <w:overflowPunct/>
        <w:topLinePunct w:val="0"/>
        <w:autoSpaceDE/>
        <w:autoSpaceDN/>
        <w:bidi w:val="0"/>
        <w:adjustRightInd/>
        <w:snapToGrid/>
        <w:spacing w:before="239" w:line="360" w:lineRule="auto"/>
        <w:ind w:left="34" w:right="94" w:hanging="3"/>
        <w:textAlignment w:val="auto"/>
        <w:rPr>
          <w:rFonts w:hint="eastAsia" w:ascii="宋体" w:hAnsi="宋体" w:eastAsia="宋体" w:cs="宋体"/>
          <w:sz w:val="28"/>
          <w:szCs w:val="28"/>
        </w:rPr>
      </w:pPr>
      <w:r>
        <w:rPr>
          <w:rFonts w:hint="eastAsia" w:ascii="宋体" w:hAnsi="宋体" w:eastAsia="宋体" w:cs="宋体"/>
          <w:spacing w:val="10"/>
          <w:sz w:val="28"/>
          <w:szCs w:val="28"/>
        </w:rPr>
        <w:t>3.1.2</w:t>
      </w:r>
      <w:r>
        <w:rPr>
          <w:rFonts w:hint="eastAsia" w:ascii="宋体" w:hAnsi="宋体" w:eastAsia="宋体" w:cs="宋体"/>
          <w:spacing w:val="-51"/>
          <w:sz w:val="28"/>
          <w:szCs w:val="28"/>
        </w:rPr>
        <w:t xml:space="preserve"> </w:t>
      </w:r>
      <w:r>
        <w:rPr>
          <w:rFonts w:hint="eastAsia" w:ascii="宋体" w:hAnsi="宋体" w:eastAsia="宋体" w:cs="宋体"/>
          <w:spacing w:val="10"/>
          <w:sz w:val="28"/>
          <w:szCs w:val="28"/>
        </w:rPr>
        <w:t>辐射性工作人员在工作时必须佩带个人剂量</w:t>
      </w:r>
      <w:r>
        <w:rPr>
          <w:rFonts w:hint="eastAsia" w:ascii="宋体" w:hAnsi="宋体" w:eastAsia="宋体" w:cs="宋体"/>
          <w:spacing w:val="9"/>
          <w:sz w:val="28"/>
          <w:szCs w:val="28"/>
        </w:rPr>
        <w:t>计及个人</w:t>
      </w:r>
      <w:r>
        <w:rPr>
          <w:rFonts w:hint="eastAsia" w:ascii="宋体" w:hAnsi="宋体" w:eastAsia="宋体" w:cs="宋体"/>
          <w:spacing w:val="8"/>
          <w:sz w:val="28"/>
          <w:szCs w:val="28"/>
        </w:rPr>
        <w:t>剂量报警仪防止超剂量照射报警提示。</w:t>
      </w:r>
    </w:p>
    <w:p w14:paraId="223BC299">
      <w:pPr>
        <w:pStyle w:val="16"/>
        <w:keepNext w:val="0"/>
        <w:keepLines w:val="0"/>
        <w:pageBreakBefore w:val="0"/>
        <w:widowControl w:val="0"/>
        <w:kinsoku/>
        <w:wordWrap/>
        <w:overflowPunct/>
        <w:topLinePunct w:val="0"/>
        <w:autoSpaceDE/>
        <w:autoSpaceDN/>
        <w:bidi w:val="0"/>
        <w:adjustRightInd/>
        <w:snapToGrid/>
        <w:spacing w:before="239" w:line="360" w:lineRule="auto"/>
        <w:ind w:left="38" w:right="4" w:hanging="7"/>
        <w:textAlignment w:val="auto"/>
        <w:rPr>
          <w:rFonts w:hint="eastAsia" w:ascii="宋体" w:hAnsi="宋体" w:eastAsia="宋体" w:cs="宋体"/>
          <w:sz w:val="28"/>
          <w:szCs w:val="28"/>
        </w:rPr>
      </w:pPr>
      <w:r>
        <w:rPr>
          <w:rFonts w:hint="eastAsia" w:ascii="宋体" w:hAnsi="宋体" w:eastAsia="宋体" w:cs="宋体"/>
          <w:spacing w:val="2"/>
          <w:sz w:val="28"/>
          <w:szCs w:val="28"/>
        </w:rPr>
        <w:t>3.1.3</w:t>
      </w:r>
      <w:r>
        <w:rPr>
          <w:rFonts w:hint="eastAsia" w:ascii="宋体" w:hAnsi="宋体" w:eastAsia="宋体" w:cs="宋体"/>
          <w:spacing w:val="-45"/>
          <w:sz w:val="28"/>
          <w:szCs w:val="28"/>
        </w:rPr>
        <w:t xml:space="preserve"> </w:t>
      </w:r>
      <w:r>
        <w:rPr>
          <w:rFonts w:hint="eastAsia" w:ascii="宋体" w:hAnsi="宋体" w:eastAsia="宋体" w:cs="宋体"/>
          <w:spacing w:val="2"/>
          <w:sz w:val="28"/>
          <w:szCs w:val="28"/>
        </w:rPr>
        <w:t>发现个人剂量监测结果异常的，应当</w:t>
      </w:r>
      <w:r>
        <w:rPr>
          <w:rFonts w:hint="eastAsia" w:ascii="宋体" w:hAnsi="宋体" w:eastAsia="宋体" w:cs="宋体"/>
          <w:spacing w:val="1"/>
          <w:sz w:val="28"/>
          <w:szCs w:val="28"/>
        </w:rPr>
        <w:t>立即核实和调查，</w:t>
      </w:r>
      <w:r>
        <w:rPr>
          <w:rFonts w:hint="eastAsia" w:ascii="宋体" w:hAnsi="宋体" w:eastAsia="宋体" w:cs="宋体"/>
          <w:spacing w:val="8"/>
          <w:sz w:val="28"/>
          <w:szCs w:val="28"/>
        </w:rPr>
        <w:t>并将有关情况及时报告辐射安全许可证发证机关。</w:t>
      </w:r>
    </w:p>
    <w:p w14:paraId="55008760">
      <w:pPr>
        <w:pStyle w:val="16"/>
        <w:keepNext w:val="0"/>
        <w:keepLines w:val="0"/>
        <w:pageBreakBefore w:val="0"/>
        <w:widowControl w:val="0"/>
        <w:kinsoku/>
        <w:wordWrap/>
        <w:overflowPunct/>
        <w:topLinePunct w:val="0"/>
        <w:autoSpaceDE/>
        <w:autoSpaceDN/>
        <w:bidi w:val="0"/>
        <w:adjustRightInd/>
        <w:snapToGrid/>
        <w:spacing w:before="242" w:line="360" w:lineRule="auto"/>
        <w:ind w:left="39" w:right="94" w:hanging="8"/>
        <w:textAlignment w:val="auto"/>
        <w:rPr>
          <w:rFonts w:hint="eastAsia" w:ascii="宋体" w:hAnsi="宋体" w:eastAsia="宋体" w:cs="宋体"/>
          <w:sz w:val="28"/>
          <w:szCs w:val="28"/>
        </w:rPr>
      </w:pPr>
      <w:r>
        <w:rPr>
          <w:rFonts w:hint="eastAsia" w:ascii="宋体" w:hAnsi="宋体" w:eastAsia="宋体" w:cs="宋体"/>
          <w:spacing w:val="10"/>
          <w:sz w:val="28"/>
          <w:szCs w:val="28"/>
        </w:rPr>
        <w:t>3.1.4</w:t>
      </w:r>
      <w:r>
        <w:rPr>
          <w:rFonts w:hint="eastAsia" w:ascii="宋体" w:hAnsi="宋体" w:eastAsia="宋体" w:cs="宋体"/>
          <w:spacing w:val="-51"/>
          <w:sz w:val="28"/>
          <w:szCs w:val="28"/>
        </w:rPr>
        <w:t xml:space="preserve"> </w:t>
      </w:r>
      <w:r>
        <w:rPr>
          <w:rFonts w:hint="eastAsia" w:ascii="宋体" w:hAnsi="宋体" w:eastAsia="宋体" w:cs="宋体"/>
          <w:spacing w:val="10"/>
          <w:sz w:val="28"/>
          <w:szCs w:val="28"/>
        </w:rPr>
        <w:t>辐射安全管理领导小组负责建立医院辐射工</w:t>
      </w:r>
      <w:r>
        <w:rPr>
          <w:rFonts w:hint="eastAsia" w:ascii="宋体" w:hAnsi="宋体" w:eastAsia="宋体" w:cs="宋体"/>
          <w:spacing w:val="9"/>
          <w:sz w:val="28"/>
          <w:szCs w:val="28"/>
        </w:rPr>
        <w:t>作人员个</w:t>
      </w:r>
      <w:r>
        <w:rPr>
          <w:rFonts w:hint="eastAsia" w:ascii="宋体" w:hAnsi="宋体" w:eastAsia="宋体" w:cs="宋体"/>
          <w:spacing w:val="3"/>
          <w:sz w:val="28"/>
          <w:szCs w:val="28"/>
        </w:rPr>
        <w:t>人剂量档案。</w:t>
      </w:r>
    </w:p>
    <w:p w14:paraId="59F2B650">
      <w:pPr>
        <w:pStyle w:val="16"/>
        <w:keepNext w:val="0"/>
        <w:keepLines w:val="0"/>
        <w:pageBreakBefore w:val="0"/>
        <w:widowControl w:val="0"/>
        <w:kinsoku/>
        <w:wordWrap/>
        <w:overflowPunct/>
        <w:topLinePunct w:val="0"/>
        <w:autoSpaceDE/>
        <w:autoSpaceDN/>
        <w:bidi w:val="0"/>
        <w:adjustRightInd/>
        <w:snapToGrid/>
        <w:spacing w:before="242" w:line="360" w:lineRule="auto"/>
        <w:ind w:left="34" w:right="92" w:hanging="3"/>
        <w:jc w:val="both"/>
        <w:textAlignment w:val="auto"/>
        <w:rPr>
          <w:rFonts w:hint="eastAsia" w:ascii="宋体" w:hAnsi="宋体" w:eastAsia="宋体" w:cs="宋体"/>
          <w:sz w:val="28"/>
          <w:szCs w:val="28"/>
        </w:rPr>
      </w:pPr>
      <w:r>
        <w:rPr>
          <w:rFonts w:hint="eastAsia" w:ascii="宋体" w:hAnsi="宋体" w:eastAsia="宋体" w:cs="宋体"/>
          <w:spacing w:val="10"/>
          <w:sz w:val="28"/>
          <w:szCs w:val="28"/>
        </w:rPr>
        <w:t>3.2</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辐射工作人员健康检查，医院定期联系有辐射工作人员</w:t>
      </w:r>
      <w:r>
        <w:rPr>
          <w:rFonts w:hint="eastAsia" w:ascii="宋体" w:hAnsi="宋体" w:eastAsia="宋体" w:cs="宋体"/>
          <w:spacing w:val="8"/>
          <w:sz w:val="28"/>
          <w:szCs w:val="28"/>
        </w:rPr>
        <w:t>体检资质的医院，组织本院辐射工作人员每年进行一次健康体检，并建立健康档案。未经体检和体检不合格者，不得从</w:t>
      </w:r>
      <w:r>
        <w:rPr>
          <w:rFonts w:hint="eastAsia" w:ascii="宋体" w:hAnsi="宋体" w:eastAsia="宋体" w:cs="宋体"/>
          <w:spacing w:val="5"/>
          <w:sz w:val="28"/>
          <w:szCs w:val="28"/>
        </w:rPr>
        <w:t>事辐射性工作。</w:t>
      </w:r>
    </w:p>
    <w:p w14:paraId="447589C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sectPr>
          <w:pgSz w:w="11906" w:h="16839"/>
          <w:pgMar w:top="1431" w:right="1707" w:bottom="0" w:left="1785" w:header="850" w:footer="567" w:gutter="0"/>
          <w:cols w:space="720" w:num="1"/>
        </w:sectPr>
      </w:pPr>
    </w:p>
    <w:p w14:paraId="394EFCA2">
      <w:pPr>
        <w:pStyle w:val="16"/>
        <w:keepNext w:val="0"/>
        <w:keepLines w:val="0"/>
        <w:pageBreakBefore w:val="0"/>
        <w:widowControl w:val="0"/>
        <w:kinsoku/>
        <w:wordWrap/>
        <w:overflowPunct/>
        <w:topLinePunct w:val="0"/>
        <w:autoSpaceDE/>
        <w:autoSpaceDN/>
        <w:bidi w:val="0"/>
        <w:adjustRightInd/>
        <w:snapToGrid/>
        <w:spacing w:before="162" w:line="360" w:lineRule="auto"/>
        <w:ind w:left="31"/>
        <w:textAlignment w:val="auto"/>
        <w:rPr>
          <w:rFonts w:hint="eastAsia" w:ascii="宋体" w:hAnsi="宋体" w:eastAsia="宋体" w:cs="宋体"/>
          <w:sz w:val="28"/>
          <w:szCs w:val="28"/>
        </w:rPr>
      </w:pPr>
      <w:r>
        <w:rPr>
          <w:rFonts w:hint="eastAsia" w:ascii="宋体" w:hAnsi="宋体" w:eastAsia="宋体" w:cs="宋体"/>
          <w:spacing w:val="3"/>
          <w:sz w:val="28"/>
          <w:szCs w:val="28"/>
        </w:rPr>
        <w:t>3.3</w:t>
      </w:r>
      <w:r>
        <w:rPr>
          <w:rFonts w:hint="eastAsia" w:ascii="宋体" w:hAnsi="宋体" w:eastAsia="宋体" w:cs="宋体"/>
          <w:spacing w:val="-47"/>
          <w:sz w:val="28"/>
          <w:szCs w:val="28"/>
        </w:rPr>
        <w:t xml:space="preserve"> </w:t>
      </w:r>
      <w:r>
        <w:rPr>
          <w:rFonts w:hint="eastAsia" w:ascii="宋体" w:hAnsi="宋体" w:eastAsia="宋体" w:cs="宋体"/>
          <w:spacing w:val="3"/>
          <w:sz w:val="28"/>
          <w:szCs w:val="28"/>
        </w:rPr>
        <w:t>工作场所监测</w:t>
      </w:r>
    </w:p>
    <w:p w14:paraId="7F74BDF6">
      <w:pPr>
        <w:pStyle w:val="16"/>
        <w:keepNext w:val="0"/>
        <w:keepLines w:val="0"/>
        <w:pageBreakBefore w:val="0"/>
        <w:widowControl w:val="0"/>
        <w:kinsoku/>
        <w:wordWrap/>
        <w:overflowPunct/>
        <w:topLinePunct w:val="0"/>
        <w:autoSpaceDE/>
        <w:autoSpaceDN/>
        <w:bidi w:val="0"/>
        <w:adjustRightInd/>
        <w:snapToGrid/>
        <w:spacing w:before="236" w:line="360" w:lineRule="auto"/>
        <w:ind w:left="41" w:right="14" w:firstLine="638"/>
        <w:textAlignment w:val="auto"/>
        <w:rPr>
          <w:rFonts w:hint="eastAsia" w:ascii="宋体" w:hAnsi="宋体" w:eastAsia="宋体" w:cs="宋体"/>
          <w:sz w:val="28"/>
          <w:szCs w:val="28"/>
        </w:rPr>
      </w:pPr>
      <w:r>
        <w:rPr>
          <w:rFonts w:hint="eastAsia" w:ascii="宋体" w:hAnsi="宋体" w:eastAsia="宋体" w:cs="宋体"/>
          <w:spacing w:val="22"/>
          <w:sz w:val="28"/>
          <w:szCs w:val="28"/>
        </w:rPr>
        <w:t>疾控科负责联系有相关资质的机构对我院射线装置每</w:t>
      </w:r>
      <w:r>
        <w:rPr>
          <w:rFonts w:hint="eastAsia" w:ascii="宋体" w:hAnsi="宋体" w:eastAsia="宋体" w:cs="宋体"/>
          <w:spacing w:val="7"/>
          <w:sz w:val="28"/>
          <w:szCs w:val="28"/>
        </w:rPr>
        <w:t>年进行一次的设备性能和防护监测。</w:t>
      </w:r>
    </w:p>
    <w:p w14:paraId="5F7E7D16">
      <w:pPr>
        <w:pStyle w:val="16"/>
        <w:keepNext w:val="0"/>
        <w:keepLines w:val="0"/>
        <w:pageBreakBefore w:val="0"/>
        <w:widowControl w:val="0"/>
        <w:kinsoku/>
        <w:wordWrap/>
        <w:overflowPunct/>
        <w:topLinePunct w:val="0"/>
        <w:autoSpaceDE/>
        <w:autoSpaceDN/>
        <w:bidi w:val="0"/>
        <w:adjustRightInd/>
        <w:snapToGrid/>
        <w:spacing w:before="2" w:line="360" w:lineRule="auto"/>
        <w:ind w:left="40" w:right="14" w:firstLine="649"/>
        <w:textAlignment w:val="auto"/>
        <w:rPr>
          <w:rFonts w:hint="eastAsia" w:ascii="宋体" w:hAnsi="宋体" w:eastAsia="宋体" w:cs="宋体"/>
          <w:sz w:val="28"/>
          <w:szCs w:val="28"/>
        </w:rPr>
      </w:pPr>
      <w:r>
        <w:rPr>
          <w:rFonts w:hint="eastAsia" w:ascii="宋体" w:hAnsi="宋体" w:eastAsia="宋体" w:cs="宋体"/>
          <w:spacing w:val="7"/>
          <w:sz w:val="28"/>
          <w:szCs w:val="28"/>
        </w:rPr>
        <w:t>1.外部监测：根据需要联系有相关资质机构对我院射线装置的设备性能和场所辐射安全防护进行检测或环境评价。</w:t>
      </w:r>
    </w:p>
    <w:p w14:paraId="1940E551">
      <w:pPr>
        <w:pStyle w:val="16"/>
        <w:keepNext w:val="0"/>
        <w:keepLines w:val="0"/>
        <w:pageBreakBefore w:val="0"/>
        <w:widowControl w:val="0"/>
        <w:kinsoku/>
        <w:wordWrap/>
        <w:overflowPunct/>
        <w:topLinePunct w:val="0"/>
        <w:autoSpaceDE/>
        <w:autoSpaceDN/>
        <w:bidi w:val="0"/>
        <w:adjustRightInd/>
        <w:snapToGrid/>
        <w:spacing w:before="242" w:line="360" w:lineRule="auto"/>
        <w:ind w:left="44" w:right="14" w:firstLine="625"/>
        <w:textAlignment w:val="auto"/>
        <w:rPr>
          <w:rFonts w:hint="eastAsia" w:ascii="宋体" w:hAnsi="宋体" w:eastAsia="宋体" w:cs="宋体"/>
          <w:sz w:val="28"/>
          <w:szCs w:val="28"/>
        </w:rPr>
      </w:pPr>
      <w:r>
        <w:rPr>
          <w:rFonts w:hint="eastAsia" w:ascii="宋体" w:hAnsi="宋体" w:eastAsia="宋体" w:cs="宋体"/>
          <w:spacing w:val="8"/>
          <w:sz w:val="28"/>
          <w:szCs w:val="28"/>
        </w:rPr>
        <w:t>2.内部监测：由疾控科指定专人对我院的射线装置进行</w:t>
      </w:r>
      <w:r>
        <w:rPr>
          <w:rFonts w:hint="eastAsia" w:ascii="宋体" w:hAnsi="宋体" w:eastAsia="宋体" w:cs="宋体"/>
          <w:spacing w:val="4"/>
          <w:sz w:val="28"/>
          <w:szCs w:val="28"/>
        </w:rPr>
        <w:t>监测并记录档案。</w:t>
      </w:r>
    </w:p>
    <w:p w14:paraId="0C870832">
      <w:pPr>
        <w:pStyle w:val="16"/>
        <w:keepNext w:val="0"/>
        <w:keepLines w:val="0"/>
        <w:pageBreakBefore w:val="0"/>
        <w:widowControl w:val="0"/>
        <w:kinsoku/>
        <w:wordWrap/>
        <w:overflowPunct/>
        <w:topLinePunct w:val="0"/>
        <w:autoSpaceDE/>
        <w:autoSpaceDN/>
        <w:bidi w:val="0"/>
        <w:adjustRightInd/>
        <w:snapToGrid/>
        <w:spacing w:before="241" w:line="360" w:lineRule="auto"/>
        <w:ind w:left="34" w:right="14" w:firstLine="638"/>
        <w:textAlignment w:val="auto"/>
        <w:rPr>
          <w:rFonts w:hint="eastAsia" w:ascii="宋体" w:hAnsi="宋体" w:eastAsia="宋体" w:cs="宋体"/>
          <w:sz w:val="28"/>
          <w:szCs w:val="28"/>
        </w:rPr>
      </w:pPr>
      <w:r>
        <w:rPr>
          <w:rFonts w:hint="eastAsia" w:ascii="宋体" w:hAnsi="宋体" w:eastAsia="宋体" w:cs="宋体"/>
          <w:spacing w:val="8"/>
          <w:sz w:val="28"/>
          <w:szCs w:val="28"/>
        </w:rPr>
        <w:t>3.应急监测：紧急情况下，需查明放射性污染情况和辐射水平时，要进行必要的内部或外部监测。</w:t>
      </w:r>
    </w:p>
    <w:p w14:paraId="460371F3">
      <w:pPr>
        <w:keepNext w:val="0"/>
        <w:keepLines w:val="0"/>
        <w:pageBreakBefore w:val="0"/>
        <w:widowControl w:val="0"/>
        <w:kinsoku/>
        <w:wordWrap/>
        <w:overflowPunct/>
        <w:topLinePunct w:val="0"/>
        <w:autoSpaceDE/>
        <w:autoSpaceDN/>
        <w:bidi w:val="0"/>
        <w:adjustRightInd/>
        <w:snapToGrid/>
        <w:spacing w:before="239" w:line="360" w:lineRule="auto"/>
        <w:ind w:left="23"/>
        <w:textAlignment w:val="auto"/>
        <w:rPr>
          <w:rFonts w:hint="eastAsia" w:ascii="宋体" w:hAnsi="宋体" w:eastAsia="宋体" w:cs="宋体"/>
          <w:sz w:val="28"/>
          <w:szCs w:val="28"/>
        </w:rPr>
      </w:pPr>
      <w:r>
        <w:rPr>
          <w:rFonts w:hint="eastAsia" w:ascii="宋体" w:hAnsi="宋体" w:eastAsia="宋体" w:cs="宋体"/>
          <w:b/>
          <w:bCs/>
          <w:spacing w:val="-3"/>
          <w:sz w:val="28"/>
          <w:szCs w:val="28"/>
        </w:rPr>
        <w:t>4</w:t>
      </w:r>
      <w:r>
        <w:rPr>
          <w:rFonts w:hint="eastAsia" w:ascii="宋体" w:hAnsi="宋体" w:eastAsia="宋体" w:cs="宋体"/>
          <w:b/>
          <w:bCs/>
          <w:spacing w:val="15"/>
          <w:sz w:val="28"/>
          <w:szCs w:val="28"/>
        </w:rPr>
        <w:t xml:space="preserve">  </w:t>
      </w:r>
      <w:r>
        <w:rPr>
          <w:rFonts w:hint="eastAsia" w:ascii="宋体" w:hAnsi="宋体" w:eastAsia="宋体" w:cs="宋体"/>
          <w:b/>
          <w:bCs/>
          <w:spacing w:val="-3"/>
          <w:sz w:val="28"/>
          <w:szCs w:val="28"/>
        </w:rPr>
        <w:t>其他要求</w:t>
      </w:r>
    </w:p>
    <w:p w14:paraId="78ECD22C">
      <w:pPr>
        <w:pStyle w:val="16"/>
        <w:keepNext w:val="0"/>
        <w:keepLines w:val="0"/>
        <w:pageBreakBefore w:val="0"/>
        <w:widowControl w:val="0"/>
        <w:kinsoku/>
        <w:wordWrap/>
        <w:overflowPunct/>
        <w:topLinePunct w:val="0"/>
        <w:autoSpaceDE/>
        <w:autoSpaceDN/>
        <w:bidi w:val="0"/>
        <w:adjustRightInd/>
        <w:snapToGrid/>
        <w:spacing w:before="176" w:line="360" w:lineRule="auto"/>
        <w:ind w:left="38" w:right="14" w:firstLine="650"/>
        <w:textAlignment w:val="auto"/>
        <w:rPr>
          <w:rFonts w:hint="eastAsia" w:ascii="宋体" w:hAnsi="宋体" w:eastAsia="宋体" w:cs="宋体"/>
          <w:sz w:val="28"/>
          <w:szCs w:val="28"/>
        </w:rPr>
      </w:pPr>
      <w:r>
        <w:rPr>
          <w:rFonts w:hint="eastAsia" w:ascii="宋体" w:hAnsi="宋体" w:eastAsia="宋体" w:cs="宋体"/>
          <w:spacing w:val="14"/>
          <w:sz w:val="28"/>
          <w:szCs w:val="28"/>
        </w:rPr>
        <w:t>1、每年委托有资质的单位对射线装置使用场所周围环</w:t>
      </w:r>
      <w:r>
        <w:rPr>
          <w:rFonts w:hint="eastAsia" w:ascii="宋体" w:hAnsi="宋体" w:eastAsia="宋体" w:cs="宋体"/>
          <w:spacing w:val="7"/>
          <w:sz w:val="28"/>
          <w:szCs w:val="28"/>
        </w:rPr>
        <w:t>境的辐射防护性能进行定期监测。</w:t>
      </w:r>
    </w:p>
    <w:p w14:paraId="6F5D8EBC">
      <w:pPr>
        <w:pStyle w:val="16"/>
        <w:keepNext w:val="0"/>
        <w:keepLines w:val="0"/>
        <w:pageBreakBefore w:val="0"/>
        <w:widowControl w:val="0"/>
        <w:kinsoku/>
        <w:wordWrap/>
        <w:overflowPunct/>
        <w:topLinePunct w:val="0"/>
        <w:autoSpaceDE/>
        <w:autoSpaceDN/>
        <w:bidi w:val="0"/>
        <w:adjustRightInd/>
        <w:snapToGrid/>
        <w:spacing w:before="241" w:line="360" w:lineRule="auto"/>
        <w:ind w:left="45" w:right="14" w:firstLine="624"/>
        <w:textAlignment w:val="auto"/>
        <w:rPr>
          <w:rFonts w:hint="eastAsia" w:ascii="宋体" w:hAnsi="宋体" w:eastAsia="宋体" w:cs="宋体"/>
          <w:sz w:val="28"/>
          <w:szCs w:val="28"/>
        </w:rPr>
      </w:pPr>
      <w:r>
        <w:rPr>
          <w:rFonts w:hint="eastAsia" w:ascii="宋体" w:hAnsi="宋体" w:eastAsia="宋体" w:cs="宋体"/>
          <w:spacing w:val="15"/>
          <w:sz w:val="28"/>
          <w:szCs w:val="28"/>
        </w:rPr>
        <w:t>2、使用部门对射线装置使用场所周围环境的辐射剂量</w:t>
      </w:r>
      <w:r>
        <w:rPr>
          <w:rFonts w:hint="eastAsia" w:ascii="宋体" w:hAnsi="宋体" w:eastAsia="宋体" w:cs="宋体"/>
          <w:spacing w:val="4"/>
          <w:sz w:val="28"/>
          <w:szCs w:val="28"/>
        </w:rPr>
        <w:t>率水平每</w:t>
      </w:r>
      <w:r>
        <w:rPr>
          <w:rFonts w:hint="eastAsia" w:ascii="宋体" w:hAnsi="宋体" w:eastAsia="宋体" w:cs="宋体"/>
          <w:spacing w:val="4"/>
          <w:sz w:val="28"/>
          <w:szCs w:val="28"/>
          <w:lang w:val="en-US" w:eastAsia="zh-CN"/>
        </w:rPr>
        <w:t>季度</w:t>
      </w:r>
      <w:r>
        <w:rPr>
          <w:rFonts w:hint="eastAsia" w:ascii="宋体" w:hAnsi="宋体" w:eastAsia="宋体" w:cs="宋体"/>
          <w:spacing w:val="4"/>
          <w:sz w:val="28"/>
          <w:szCs w:val="28"/>
        </w:rPr>
        <w:t>进行</w:t>
      </w:r>
      <w:r>
        <w:rPr>
          <w:rFonts w:hint="eastAsia" w:ascii="宋体" w:hAnsi="宋体" w:eastAsia="宋体" w:cs="宋体"/>
          <w:spacing w:val="-25"/>
          <w:sz w:val="28"/>
          <w:szCs w:val="28"/>
        </w:rPr>
        <w:t xml:space="preserve"> </w:t>
      </w:r>
      <w:r>
        <w:rPr>
          <w:rFonts w:hint="eastAsia" w:ascii="宋体" w:hAnsi="宋体" w:eastAsia="宋体" w:cs="宋体"/>
          <w:spacing w:val="4"/>
          <w:sz w:val="28"/>
          <w:szCs w:val="28"/>
        </w:rPr>
        <w:t>1</w:t>
      </w:r>
      <w:r>
        <w:rPr>
          <w:rFonts w:hint="eastAsia" w:ascii="宋体" w:hAnsi="宋体" w:eastAsia="宋体" w:cs="宋体"/>
          <w:spacing w:val="-54"/>
          <w:sz w:val="28"/>
          <w:szCs w:val="28"/>
        </w:rPr>
        <w:t xml:space="preserve"> </w:t>
      </w:r>
      <w:r>
        <w:rPr>
          <w:rFonts w:hint="eastAsia" w:ascii="宋体" w:hAnsi="宋体" w:eastAsia="宋体" w:cs="宋体"/>
          <w:spacing w:val="4"/>
          <w:sz w:val="28"/>
          <w:szCs w:val="28"/>
        </w:rPr>
        <w:t>次自检，并做好相应记录。</w:t>
      </w:r>
    </w:p>
    <w:p w14:paraId="293E96B1">
      <w:pPr>
        <w:pStyle w:val="16"/>
        <w:keepNext w:val="0"/>
        <w:keepLines w:val="0"/>
        <w:pageBreakBefore w:val="0"/>
        <w:widowControl w:val="0"/>
        <w:kinsoku/>
        <w:wordWrap/>
        <w:overflowPunct/>
        <w:topLinePunct w:val="0"/>
        <w:autoSpaceDE/>
        <w:autoSpaceDN/>
        <w:bidi w:val="0"/>
        <w:adjustRightInd/>
        <w:snapToGrid/>
        <w:spacing w:before="240" w:line="360" w:lineRule="auto"/>
        <w:ind w:left="36" w:right="14" w:firstLine="636"/>
        <w:textAlignment w:val="auto"/>
        <w:rPr>
          <w:rFonts w:hint="eastAsia" w:ascii="宋体" w:hAnsi="宋体" w:eastAsia="宋体" w:cs="宋体"/>
          <w:sz w:val="28"/>
          <w:szCs w:val="28"/>
        </w:rPr>
      </w:pPr>
      <w:r>
        <w:rPr>
          <w:rFonts w:hint="eastAsia" w:ascii="宋体" w:hAnsi="宋体" w:eastAsia="宋体" w:cs="宋体"/>
          <w:spacing w:val="15"/>
          <w:sz w:val="28"/>
          <w:szCs w:val="28"/>
        </w:rPr>
        <w:t>3、在自检和外委检测过程中，若出现射线装置使用场</w:t>
      </w:r>
      <w:r>
        <w:rPr>
          <w:rFonts w:hint="eastAsia" w:ascii="宋体" w:hAnsi="宋体" w:eastAsia="宋体" w:cs="宋体"/>
          <w:spacing w:val="8"/>
          <w:sz w:val="28"/>
          <w:szCs w:val="28"/>
        </w:rPr>
        <w:t>所周围环境的辐射剂量率水平超出标准要求的，应停止射线作业，组织人员进行整改完善后，再次进行检测数据合格后</w:t>
      </w:r>
      <w:r>
        <w:rPr>
          <w:rFonts w:hint="eastAsia" w:ascii="宋体" w:hAnsi="宋体" w:eastAsia="宋体" w:cs="宋体"/>
          <w:spacing w:val="6"/>
          <w:sz w:val="28"/>
          <w:szCs w:val="28"/>
        </w:rPr>
        <w:t>方可继续实施射线作业。</w:t>
      </w:r>
    </w:p>
    <w:p w14:paraId="7E23BD8B">
      <w:pPr>
        <w:pStyle w:val="16"/>
        <w:keepNext w:val="0"/>
        <w:keepLines w:val="0"/>
        <w:pageBreakBefore w:val="0"/>
        <w:widowControl w:val="0"/>
        <w:kinsoku/>
        <w:wordWrap/>
        <w:overflowPunct/>
        <w:topLinePunct w:val="0"/>
        <w:autoSpaceDE/>
        <w:autoSpaceDN/>
        <w:bidi w:val="0"/>
        <w:adjustRightInd/>
        <w:snapToGrid/>
        <w:spacing w:before="240" w:line="360" w:lineRule="auto"/>
        <w:ind w:left="36" w:right="14" w:firstLine="628"/>
        <w:textAlignment w:val="auto"/>
        <w:rPr>
          <w:rFonts w:hint="eastAsia" w:ascii="宋体" w:hAnsi="宋体" w:eastAsia="宋体" w:cs="宋体"/>
          <w:sz w:val="28"/>
          <w:szCs w:val="28"/>
        </w:rPr>
      </w:pPr>
      <w:r>
        <w:rPr>
          <w:rFonts w:hint="eastAsia" w:ascii="宋体" w:hAnsi="宋体" w:eastAsia="宋体" w:cs="宋体"/>
          <w:spacing w:val="15"/>
          <w:sz w:val="28"/>
          <w:szCs w:val="28"/>
        </w:rPr>
        <w:t>4、各项监测记录应清晰、准确、完整并纳入档案进行</w:t>
      </w:r>
      <w:r>
        <w:rPr>
          <w:rFonts w:hint="eastAsia" w:ascii="宋体" w:hAnsi="宋体" w:eastAsia="宋体" w:cs="宋体"/>
          <w:spacing w:val="-2"/>
          <w:sz w:val="28"/>
          <w:szCs w:val="28"/>
        </w:rPr>
        <w:t>保存。</w:t>
      </w:r>
    </w:p>
    <w:p w14:paraId="4B2956B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sectPr>
          <w:pgSz w:w="11906" w:h="16839"/>
          <w:pgMar w:top="1431" w:right="1785" w:bottom="0" w:left="1785" w:header="850" w:footer="567" w:gutter="0"/>
          <w:cols w:space="720" w:num="1"/>
        </w:sectPr>
      </w:pPr>
    </w:p>
    <w:p w14:paraId="1F0E90A4">
      <w:pPr>
        <w:pStyle w:val="16"/>
        <w:keepNext w:val="0"/>
        <w:keepLines w:val="0"/>
        <w:pageBreakBefore w:val="0"/>
        <w:widowControl w:val="0"/>
        <w:kinsoku/>
        <w:wordWrap/>
        <w:overflowPunct/>
        <w:topLinePunct w:val="0"/>
        <w:autoSpaceDE/>
        <w:autoSpaceDN/>
        <w:bidi w:val="0"/>
        <w:adjustRightInd/>
        <w:snapToGrid/>
        <w:spacing w:before="101" w:line="360" w:lineRule="auto"/>
        <w:ind w:firstLine="2329" w:firstLineChars="800"/>
        <w:textAlignment w:val="auto"/>
        <w:outlineLvl w:val="0"/>
        <w:rPr>
          <w:rFonts w:hint="eastAsia" w:ascii="宋体" w:hAnsi="宋体" w:eastAsia="宋体" w:cs="宋体"/>
          <w:sz w:val="28"/>
          <w:szCs w:val="28"/>
        </w:rPr>
      </w:pPr>
      <w:r>
        <w:rPr>
          <w:rFonts w:hint="eastAsia" w:ascii="宋体" w:hAnsi="宋体" w:eastAsia="宋体" w:cs="宋体"/>
          <w:b/>
          <w:bCs/>
          <w:spacing w:val="5"/>
          <w:sz w:val="28"/>
          <w:szCs w:val="28"/>
        </w:rPr>
        <w:t>七、射线装置台账管理制度</w:t>
      </w:r>
    </w:p>
    <w:p w14:paraId="2521CD58">
      <w:pPr>
        <w:keepNext w:val="0"/>
        <w:keepLines w:val="0"/>
        <w:pageBreakBefore w:val="0"/>
        <w:widowControl w:val="0"/>
        <w:kinsoku/>
        <w:wordWrap/>
        <w:overflowPunct/>
        <w:topLinePunct w:val="0"/>
        <w:autoSpaceDE/>
        <w:autoSpaceDN/>
        <w:bidi w:val="0"/>
        <w:adjustRightInd/>
        <w:snapToGrid/>
        <w:spacing w:before="166" w:line="360" w:lineRule="auto"/>
        <w:ind w:left="48"/>
        <w:textAlignment w:val="auto"/>
        <w:rPr>
          <w:rFonts w:hint="eastAsia" w:ascii="宋体" w:hAnsi="宋体" w:eastAsia="宋体" w:cs="宋体"/>
          <w:sz w:val="28"/>
          <w:szCs w:val="28"/>
        </w:rPr>
      </w:pPr>
      <w:r>
        <w:rPr>
          <w:rFonts w:hint="eastAsia" w:ascii="宋体" w:hAnsi="宋体" w:eastAsia="宋体" w:cs="宋体"/>
          <w:b/>
          <w:bCs/>
          <w:spacing w:val="-7"/>
          <w:sz w:val="28"/>
          <w:szCs w:val="28"/>
        </w:rPr>
        <w:t>1.</w:t>
      </w:r>
      <w:r>
        <w:rPr>
          <w:rFonts w:hint="eastAsia" w:ascii="宋体" w:hAnsi="宋体" w:eastAsia="宋体" w:cs="宋体"/>
          <w:b/>
          <w:bCs/>
          <w:spacing w:val="38"/>
          <w:w w:val="101"/>
          <w:sz w:val="28"/>
          <w:szCs w:val="28"/>
        </w:rPr>
        <w:t xml:space="preserve"> </w:t>
      </w:r>
      <w:r>
        <w:rPr>
          <w:rFonts w:hint="eastAsia" w:ascii="宋体" w:hAnsi="宋体" w:eastAsia="宋体" w:cs="宋体"/>
          <w:b/>
          <w:bCs/>
          <w:spacing w:val="-7"/>
          <w:sz w:val="28"/>
          <w:szCs w:val="28"/>
        </w:rPr>
        <w:t>目的：</w:t>
      </w:r>
    </w:p>
    <w:p w14:paraId="6C2EFD50">
      <w:pPr>
        <w:pStyle w:val="16"/>
        <w:keepNext w:val="0"/>
        <w:keepLines w:val="0"/>
        <w:pageBreakBefore w:val="0"/>
        <w:widowControl w:val="0"/>
        <w:kinsoku/>
        <w:wordWrap/>
        <w:overflowPunct/>
        <w:topLinePunct w:val="0"/>
        <w:autoSpaceDE/>
        <w:autoSpaceDN/>
        <w:bidi w:val="0"/>
        <w:adjustRightInd/>
        <w:snapToGrid/>
        <w:spacing w:before="171" w:line="360" w:lineRule="auto"/>
        <w:ind w:left="396" w:right="16"/>
        <w:jc w:val="both"/>
        <w:textAlignment w:val="auto"/>
        <w:rPr>
          <w:rFonts w:hint="eastAsia" w:ascii="宋体" w:hAnsi="宋体" w:eastAsia="宋体" w:cs="宋体"/>
          <w:sz w:val="28"/>
          <w:szCs w:val="28"/>
        </w:rPr>
      </w:pPr>
      <w:r>
        <w:rPr>
          <w:rFonts w:hint="eastAsia" w:ascii="宋体" w:hAnsi="宋体" w:eastAsia="宋体" w:cs="宋体"/>
          <w:spacing w:val="7"/>
          <w:sz w:val="28"/>
          <w:szCs w:val="28"/>
        </w:rPr>
        <w:t>根据《中华人民共和国放射性污染防治法》和</w:t>
      </w:r>
      <w:r>
        <w:rPr>
          <w:rFonts w:hint="eastAsia" w:ascii="宋体" w:hAnsi="宋体" w:eastAsia="宋体" w:cs="宋体"/>
          <w:spacing w:val="6"/>
          <w:sz w:val="28"/>
          <w:szCs w:val="28"/>
        </w:rPr>
        <w:t>《放射性同</w:t>
      </w:r>
      <w:r>
        <w:rPr>
          <w:rFonts w:hint="eastAsia" w:ascii="宋体" w:hAnsi="宋体" w:eastAsia="宋体" w:cs="宋体"/>
          <w:spacing w:val="2"/>
          <w:sz w:val="28"/>
          <w:szCs w:val="28"/>
        </w:rPr>
        <w:t>位素与射线装置安全和防护条例》，为了加强我院的射线</w:t>
      </w:r>
      <w:r>
        <w:rPr>
          <w:rFonts w:hint="eastAsia" w:ascii="宋体" w:hAnsi="宋体" w:eastAsia="宋体" w:cs="宋体"/>
          <w:spacing w:val="8"/>
          <w:sz w:val="28"/>
          <w:szCs w:val="28"/>
        </w:rPr>
        <w:t>装置管理，避免辐射事故的发生，特制定本制度。</w:t>
      </w:r>
    </w:p>
    <w:p w14:paraId="28AFC507">
      <w:pPr>
        <w:keepNext w:val="0"/>
        <w:keepLines w:val="0"/>
        <w:pageBreakBefore w:val="0"/>
        <w:widowControl w:val="0"/>
        <w:kinsoku/>
        <w:wordWrap/>
        <w:overflowPunct/>
        <w:topLinePunct w:val="0"/>
        <w:autoSpaceDE/>
        <w:autoSpaceDN/>
        <w:bidi w:val="0"/>
        <w:adjustRightInd/>
        <w:snapToGrid/>
        <w:spacing w:line="360" w:lineRule="auto"/>
        <w:ind w:left="29"/>
        <w:textAlignment w:val="auto"/>
        <w:rPr>
          <w:rFonts w:hint="eastAsia" w:ascii="宋体" w:hAnsi="宋体" w:eastAsia="宋体" w:cs="宋体"/>
          <w:sz w:val="28"/>
          <w:szCs w:val="28"/>
        </w:rPr>
      </w:pPr>
      <w:r>
        <w:rPr>
          <w:rFonts w:hint="eastAsia" w:ascii="宋体" w:hAnsi="宋体" w:eastAsia="宋体" w:cs="宋体"/>
          <w:b/>
          <w:bCs/>
          <w:spacing w:val="21"/>
          <w:sz w:val="28"/>
          <w:szCs w:val="28"/>
        </w:rPr>
        <w:t>2.</w:t>
      </w:r>
      <w:r>
        <w:rPr>
          <w:rFonts w:hint="eastAsia" w:ascii="宋体" w:hAnsi="宋体" w:eastAsia="宋体" w:cs="宋体"/>
          <w:b/>
          <w:bCs/>
          <w:spacing w:val="-20"/>
          <w:sz w:val="28"/>
          <w:szCs w:val="28"/>
        </w:rPr>
        <w:t xml:space="preserve"> </w:t>
      </w:r>
      <w:r>
        <w:rPr>
          <w:rFonts w:hint="eastAsia" w:ascii="宋体" w:hAnsi="宋体" w:eastAsia="宋体" w:cs="宋体"/>
          <w:b/>
          <w:bCs/>
          <w:spacing w:val="21"/>
          <w:sz w:val="28"/>
          <w:szCs w:val="28"/>
        </w:rPr>
        <w:t>适用范围:</w:t>
      </w:r>
    </w:p>
    <w:p w14:paraId="70A64F7D">
      <w:pPr>
        <w:pStyle w:val="16"/>
        <w:keepNext w:val="0"/>
        <w:keepLines w:val="0"/>
        <w:pageBreakBefore w:val="0"/>
        <w:widowControl w:val="0"/>
        <w:kinsoku/>
        <w:wordWrap/>
        <w:overflowPunct/>
        <w:topLinePunct w:val="0"/>
        <w:autoSpaceDE/>
        <w:autoSpaceDN/>
        <w:bidi w:val="0"/>
        <w:adjustRightInd/>
        <w:snapToGrid/>
        <w:spacing w:before="173" w:line="360" w:lineRule="auto"/>
        <w:ind w:left="396"/>
        <w:textAlignment w:val="auto"/>
        <w:rPr>
          <w:rFonts w:hint="eastAsia" w:ascii="宋体" w:hAnsi="宋体" w:eastAsia="宋体" w:cs="宋体"/>
          <w:sz w:val="28"/>
          <w:szCs w:val="28"/>
        </w:rPr>
      </w:pPr>
      <w:r>
        <w:rPr>
          <w:rFonts w:hint="eastAsia" w:ascii="宋体" w:hAnsi="宋体" w:eastAsia="宋体" w:cs="宋体"/>
          <w:spacing w:val="5"/>
          <w:sz w:val="28"/>
          <w:szCs w:val="28"/>
        </w:rPr>
        <w:t>各相关科室</w:t>
      </w:r>
    </w:p>
    <w:p w14:paraId="6660BDFE">
      <w:pPr>
        <w:keepNext w:val="0"/>
        <w:keepLines w:val="0"/>
        <w:pageBreakBefore w:val="0"/>
        <w:widowControl w:val="0"/>
        <w:kinsoku/>
        <w:wordWrap/>
        <w:overflowPunct/>
        <w:topLinePunct w:val="0"/>
        <w:autoSpaceDE/>
        <w:autoSpaceDN/>
        <w:bidi w:val="0"/>
        <w:adjustRightInd/>
        <w:snapToGrid/>
        <w:spacing w:before="239" w:line="360" w:lineRule="auto"/>
        <w:ind w:left="31"/>
        <w:textAlignment w:val="auto"/>
        <w:rPr>
          <w:rFonts w:hint="eastAsia" w:ascii="宋体" w:hAnsi="宋体" w:eastAsia="宋体" w:cs="宋体"/>
          <w:sz w:val="28"/>
          <w:szCs w:val="28"/>
        </w:rPr>
      </w:pPr>
      <w:r>
        <w:rPr>
          <w:rFonts w:hint="eastAsia" w:ascii="宋体" w:hAnsi="宋体" w:eastAsia="宋体" w:cs="宋体"/>
          <w:b/>
          <w:bCs/>
          <w:spacing w:val="12"/>
          <w:sz w:val="28"/>
          <w:szCs w:val="28"/>
        </w:rPr>
        <w:t>3.具体要求：</w:t>
      </w:r>
    </w:p>
    <w:p w14:paraId="41B0D3F4">
      <w:pPr>
        <w:pStyle w:val="16"/>
        <w:keepNext w:val="0"/>
        <w:keepLines w:val="0"/>
        <w:pageBreakBefore w:val="0"/>
        <w:widowControl w:val="0"/>
        <w:kinsoku/>
        <w:wordWrap/>
        <w:overflowPunct/>
        <w:topLinePunct w:val="0"/>
        <w:autoSpaceDE/>
        <w:autoSpaceDN/>
        <w:bidi w:val="0"/>
        <w:adjustRightInd/>
        <w:snapToGrid/>
        <w:spacing w:before="177" w:line="360" w:lineRule="auto"/>
        <w:ind w:left="38" w:right="13" w:hanging="7"/>
        <w:textAlignment w:val="auto"/>
        <w:rPr>
          <w:rFonts w:hint="eastAsia" w:ascii="宋体" w:hAnsi="宋体" w:eastAsia="宋体" w:cs="宋体"/>
          <w:sz w:val="28"/>
          <w:szCs w:val="28"/>
        </w:rPr>
      </w:pPr>
      <w:r>
        <w:rPr>
          <w:rFonts w:hint="eastAsia" w:ascii="宋体" w:hAnsi="宋体" w:eastAsia="宋体" w:cs="宋体"/>
          <w:spacing w:val="10"/>
          <w:sz w:val="28"/>
          <w:szCs w:val="28"/>
        </w:rPr>
        <w:t>3.1</w:t>
      </w:r>
      <w:r>
        <w:rPr>
          <w:rFonts w:hint="eastAsia" w:ascii="宋体" w:hAnsi="宋体" w:eastAsia="宋体" w:cs="宋体"/>
          <w:spacing w:val="-43"/>
          <w:sz w:val="28"/>
          <w:szCs w:val="28"/>
        </w:rPr>
        <w:t xml:space="preserve"> </w:t>
      </w:r>
      <w:r>
        <w:rPr>
          <w:rFonts w:hint="eastAsia" w:ascii="宋体" w:hAnsi="宋体" w:eastAsia="宋体" w:cs="宋体"/>
          <w:spacing w:val="10"/>
          <w:sz w:val="28"/>
          <w:szCs w:val="28"/>
        </w:rPr>
        <w:t>根据相关法律法规，建立射线装置台账，其内容与辐射</w:t>
      </w:r>
      <w:r>
        <w:rPr>
          <w:rFonts w:hint="eastAsia" w:ascii="宋体" w:hAnsi="宋体" w:eastAsia="宋体" w:cs="宋体"/>
          <w:spacing w:val="8"/>
          <w:sz w:val="28"/>
          <w:szCs w:val="28"/>
        </w:rPr>
        <w:t>安全许可证台账明细及申报信息保持一致。</w:t>
      </w:r>
    </w:p>
    <w:p w14:paraId="1BAE479A">
      <w:pPr>
        <w:pStyle w:val="16"/>
        <w:keepNext w:val="0"/>
        <w:keepLines w:val="0"/>
        <w:pageBreakBefore w:val="0"/>
        <w:widowControl w:val="0"/>
        <w:kinsoku/>
        <w:wordWrap/>
        <w:overflowPunct/>
        <w:topLinePunct w:val="0"/>
        <w:autoSpaceDE/>
        <w:autoSpaceDN/>
        <w:bidi w:val="0"/>
        <w:adjustRightInd/>
        <w:snapToGrid/>
        <w:spacing w:before="241" w:line="360" w:lineRule="auto"/>
        <w:ind w:left="34" w:right="16" w:hanging="3"/>
        <w:textAlignment w:val="auto"/>
        <w:rPr>
          <w:rFonts w:hint="eastAsia" w:ascii="宋体" w:hAnsi="宋体" w:eastAsia="宋体" w:cs="宋体"/>
          <w:sz w:val="28"/>
          <w:szCs w:val="28"/>
        </w:rPr>
      </w:pPr>
      <w:r>
        <w:rPr>
          <w:rFonts w:hint="eastAsia" w:ascii="宋体" w:hAnsi="宋体" w:eastAsia="宋体" w:cs="宋体"/>
          <w:spacing w:val="10"/>
          <w:sz w:val="28"/>
          <w:szCs w:val="28"/>
        </w:rPr>
        <w:t>3.2</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射线装置应包含设备名称、类别、型号、管电压、管电</w:t>
      </w:r>
      <w:r>
        <w:rPr>
          <w:rFonts w:hint="eastAsia" w:ascii="宋体" w:hAnsi="宋体" w:eastAsia="宋体" w:cs="宋体"/>
          <w:spacing w:val="8"/>
          <w:sz w:val="28"/>
          <w:szCs w:val="28"/>
        </w:rPr>
        <w:t>流、使用场所、来源、活动种类等相关信息。</w:t>
      </w:r>
    </w:p>
    <w:p w14:paraId="1B7E02C3">
      <w:pPr>
        <w:pStyle w:val="16"/>
        <w:keepNext w:val="0"/>
        <w:keepLines w:val="0"/>
        <w:pageBreakBefore w:val="0"/>
        <w:widowControl w:val="0"/>
        <w:kinsoku/>
        <w:wordWrap/>
        <w:overflowPunct/>
        <w:topLinePunct w:val="0"/>
        <w:autoSpaceDE/>
        <w:autoSpaceDN/>
        <w:bidi w:val="0"/>
        <w:adjustRightInd/>
        <w:snapToGrid/>
        <w:spacing w:before="239" w:line="360" w:lineRule="auto"/>
        <w:ind w:left="38" w:right="16" w:hanging="7"/>
        <w:textAlignment w:val="auto"/>
        <w:rPr>
          <w:rFonts w:hint="eastAsia" w:ascii="宋体" w:hAnsi="宋体" w:eastAsia="宋体" w:cs="宋体"/>
          <w:sz w:val="28"/>
          <w:szCs w:val="28"/>
        </w:rPr>
      </w:pPr>
      <w:r>
        <w:rPr>
          <w:rFonts w:hint="eastAsia" w:ascii="宋体" w:hAnsi="宋体" w:eastAsia="宋体" w:cs="宋体"/>
          <w:spacing w:val="10"/>
          <w:sz w:val="28"/>
          <w:szCs w:val="28"/>
        </w:rPr>
        <w:t>3.3</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射线装置有新增或报废等情况，应及时对台账信息进行</w:t>
      </w:r>
      <w:r>
        <w:rPr>
          <w:rFonts w:hint="eastAsia" w:ascii="宋体" w:hAnsi="宋体" w:eastAsia="宋体" w:cs="宋体"/>
          <w:spacing w:val="6"/>
          <w:sz w:val="28"/>
          <w:szCs w:val="28"/>
        </w:rPr>
        <w:t>更新，并在《全国核技术利用辐射安全申报系</w:t>
      </w:r>
      <w:r>
        <w:rPr>
          <w:rFonts w:hint="eastAsia" w:ascii="宋体" w:hAnsi="宋体" w:eastAsia="宋体" w:cs="宋体"/>
          <w:spacing w:val="5"/>
          <w:sz w:val="28"/>
          <w:szCs w:val="28"/>
        </w:rPr>
        <w:t>统》</w:t>
      </w:r>
      <w:r>
        <w:rPr>
          <w:rFonts w:hint="eastAsia" w:ascii="宋体" w:hAnsi="宋体" w:eastAsia="宋体" w:cs="宋体"/>
          <w:spacing w:val="-88"/>
          <w:sz w:val="28"/>
          <w:szCs w:val="28"/>
        </w:rPr>
        <w:t xml:space="preserve"> </w:t>
      </w:r>
      <w:r>
        <w:rPr>
          <w:rFonts w:hint="eastAsia" w:ascii="宋体" w:hAnsi="宋体" w:eastAsia="宋体" w:cs="宋体"/>
          <w:spacing w:val="5"/>
          <w:sz w:val="28"/>
          <w:szCs w:val="28"/>
        </w:rPr>
        <w:t>中完善相</w:t>
      </w:r>
      <w:r>
        <w:rPr>
          <w:rFonts w:hint="eastAsia" w:ascii="宋体" w:hAnsi="宋体" w:eastAsia="宋体" w:cs="宋体"/>
          <w:spacing w:val="1"/>
          <w:sz w:val="28"/>
          <w:szCs w:val="28"/>
        </w:rPr>
        <w:t>关信息。</w:t>
      </w:r>
    </w:p>
    <w:p w14:paraId="7C730432">
      <w:pPr>
        <w:pStyle w:val="16"/>
        <w:keepNext w:val="0"/>
        <w:keepLines w:val="0"/>
        <w:pageBreakBefore w:val="0"/>
        <w:widowControl w:val="0"/>
        <w:kinsoku/>
        <w:wordWrap/>
        <w:overflowPunct/>
        <w:topLinePunct w:val="0"/>
        <w:autoSpaceDE/>
        <w:autoSpaceDN/>
        <w:bidi w:val="0"/>
        <w:adjustRightInd/>
        <w:snapToGrid/>
        <w:spacing w:before="241" w:line="360" w:lineRule="auto"/>
        <w:ind w:left="43" w:right="16" w:hanging="12"/>
        <w:textAlignment w:val="auto"/>
        <w:rPr>
          <w:rFonts w:hint="eastAsia" w:ascii="宋体" w:hAnsi="宋体" w:eastAsia="宋体" w:cs="宋体"/>
          <w:sz w:val="28"/>
          <w:szCs w:val="28"/>
        </w:rPr>
      </w:pPr>
      <w:r>
        <w:rPr>
          <w:rFonts w:hint="eastAsia" w:ascii="宋体" w:hAnsi="宋体" w:eastAsia="宋体" w:cs="宋体"/>
          <w:spacing w:val="10"/>
          <w:sz w:val="28"/>
          <w:szCs w:val="28"/>
        </w:rPr>
        <w:t>3.4</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射线装置从订货、接收、运输、安装、存放必须有专人</w:t>
      </w:r>
      <w:r>
        <w:rPr>
          <w:rFonts w:hint="eastAsia" w:ascii="宋体" w:hAnsi="宋体" w:eastAsia="宋体" w:cs="宋体"/>
          <w:spacing w:val="7"/>
          <w:sz w:val="28"/>
          <w:szCs w:val="28"/>
        </w:rPr>
        <w:t>负责，并做好放射装置档案，做好记录。</w:t>
      </w:r>
    </w:p>
    <w:p w14:paraId="565B2FE3">
      <w:pPr>
        <w:pStyle w:val="16"/>
        <w:keepNext w:val="0"/>
        <w:keepLines w:val="0"/>
        <w:pageBreakBefore w:val="0"/>
        <w:widowControl w:val="0"/>
        <w:kinsoku/>
        <w:wordWrap/>
        <w:overflowPunct/>
        <w:topLinePunct w:val="0"/>
        <w:autoSpaceDE/>
        <w:autoSpaceDN/>
        <w:bidi w:val="0"/>
        <w:adjustRightInd/>
        <w:snapToGrid/>
        <w:spacing w:before="240" w:line="360" w:lineRule="auto"/>
        <w:ind w:left="39" w:right="16" w:hanging="8"/>
        <w:textAlignment w:val="auto"/>
        <w:rPr>
          <w:rFonts w:hint="eastAsia" w:ascii="宋体" w:hAnsi="宋体" w:eastAsia="宋体" w:cs="宋体"/>
          <w:sz w:val="28"/>
          <w:szCs w:val="28"/>
        </w:rPr>
      </w:pPr>
      <w:r>
        <w:rPr>
          <w:rFonts w:hint="eastAsia" w:ascii="宋体" w:hAnsi="宋体" w:eastAsia="宋体" w:cs="宋体"/>
          <w:spacing w:val="10"/>
          <w:sz w:val="28"/>
          <w:szCs w:val="28"/>
        </w:rPr>
        <w:t>3.5</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射线装置的大中小维修，都能在台账上显示，做到有据</w:t>
      </w:r>
      <w:r>
        <w:rPr>
          <w:rFonts w:hint="eastAsia" w:ascii="宋体" w:hAnsi="宋体" w:eastAsia="宋体" w:cs="宋体"/>
          <w:spacing w:val="-3"/>
          <w:sz w:val="28"/>
          <w:szCs w:val="28"/>
        </w:rPr>
        <w:t>可查。</w:t>
      </w:r>
    </w:p>
    <w:p w14:paraId="31D10264">
      <w:pPr>
        <w:pStyle w:val="16"/>
        <w:keepNext w:val="0"/>
        <w:keepLines w:val="0"/>
        <w:pageBreakBefore w:val="0"/>
        <w:widowControl w:val="0"/>
        <w:kinsoku/>
        <w:wordWrap/>
        <w:overflowPunct/>
        <w:topLinePunct w:val="0"/>
        <w:autoSpaceDE/>
        <w:autoSpaceDN/>
        <w:bidi w:val="0"/>
        <w:adjustRightInd/>
        <w:snapToGrid/>
        <w:spacing w:before="233" w:line="360" w:lineRule="auto"/>
        <w:ind w:left="35" w:right="16" w:hanging="4"/>
        <w:textAlignment w:val="auto"/>
        <w:rPr>
          <w:rFonts w:hint="eastAsia" w:ascii="宋体" w:hAnsi="宋体" w:eastAsia="宋体" w:cs="宋体"/>
          <w:sz w:val="28"/>
          <w:szCs w:val="28"/>
        </w:rPr>
      </w:pPr>
      <w:r>
        <w:rPr>
          <w:rFonts w:hint="eastAsia" w:ascii="宋体" w:hAnsi="宋体" w:eastAsia="宋体" w:cs="宋体"/>
          <w:spacing w:val="10"/>
          <w:sz w:val="28"/>
          <w:szCs w:val="28"/>
        </w:rPr>
        <w:t>3.6</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依法实施退役的使用射线装置的单位，应当在实施退役</w:t>
      </w:r>
      <w:r>
        <w:rPr>
          <w:rFonts w:hint="eastAsia" w:ascii="宋体" w:hAnsi="宋体" w:eastAsia="宋体" w:cs="宋体"/>
          <w:spacing w:val="8"/>
          <w:sz w:val="28"/>
          <w:szCs w:val="28"/>
        </w:rPr>
        <w:t>前报原辐射安全许可证发证机关审查批准；未经批准的，不</w:t>
      </w:r>
      <w:r>
        <w:rPr>
          <w:rFonts w:hint="eastAsia" w:ascii="宋体" w:hAnsi="宋体" w:eastAsia="宋体" w:cs="宋体"/>
          <w:spacing w:val="4"/>
          <w:sz w:val="28"/>
          <w:szCs w:val="28"/>
        </w:rPr>
        <w:t>得实施退役。</w:t>
      </w:r>
    </w:p>
    <w:p w14:paraId="4A58328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sectPr>
          <w:pgSz w:w="11906" w:h="16839"/>
          <w:pgMar w:top="1431" w:right="1785" w:bottom="0" w:left="1785" w:header="850" w:footer="567" w:gutter="0"/>
          <w:cols w:space="720" w:num="1"/>
        </w:sectPr>
      </w:pPr>
    </w:p>
    <w:p w14:paraId="333E8C48">
      <w:pPr>
        <w:pStyle w:val="16"/>
        <w:keepNext w:val="0"/>
        <w:keepLines w:val="0"/>
        <w:pageBreakBefore w:val="0"/>
        <w:widowControl w:val="0"/>
        <w:kinsoku/>
        <w:wordWrap/>
        <w:overflowPunct/>
        <w:topLinePunct w:val="0"/>
        <w:autoSpaceDE/>
        <w:autoSpaceDN/>
        <w:bidi w:val="0"/>
        <w:adjustRightInd/>
        <w:snapToGrid/>
        <w:spacing w:before="165" w:line="360" w:lineRule="auto"/>
        <w:ind w:left="33" w:right="25" w:hanging="2"/>
        <w:textAlignment w:val="auto"/>
        <w:rPr>
          <w:rFonts w:hint="eastAsia" w:ascii="宋体" w:hAnsi="宋体" w:eastAsia="宋体" w:cs="宋体"/>
          <w:sz w:val="28"/>
          <w:szCs w:val="28"/>
        </w:rPr>
      </w:pPr>
      <w:r>
        <w:rPr>
          <w:rFonts w:hint="eastAsia" w:ascii="宋体" w:hAnsi="宋体" w:eastAsia="宋体" w:cs="宋体"/>
          <w:spacing w:val="7"/>
          <w:sz w:val="28"/>
          <w:szCs w:val="28"/>
        </w:rPr>
        <w:t>3.7</w:t>
      </w:r>
      <w:r>
        <w:rPr>
          <w:rFonts w:hint="eastAsia" w:ascii="宋体" w:hAnsi="宋体" w:eastAsia="宋体" w:cs="宋体"/>
          <w:spacing w:val="-29"/>
          <w:sz w:val="28"/>
          <w:szCs w:val="28"/>
        </w:rPr>
        <w:t xml:space="preserve"> </w:t>
      </w:r>
      <w:r>
        <w:rPr>
          <w:rFonts w:hint="eastAsia" w:ascii="宋体" w:hAnsi="宋体" w:eastAsia="宋体" w:cs="宋体"/>
          <w:spacing w:val="7"/>
          <w:sz w:val="28"/>
          <w:szCs w:val="28"/>
        </w:rPr>
        <w:t>退役工作完成后六十日</w:t>
      </w:r>
      <w:r>
        <w:rPr>
          <w:rFonts w:hint="eastAsia" w:ascii="宋体" w:hAnsi="宋体" w:eastAsia="宋体" w:cs="宋体"/>
          <w:spacing w:val="-90"/>
          <w:sz w:val="28"/>
          <w:szCs w:val="28"/>
        </w:rPr>
        <w:t xml:space="preserve"> </w:t>
      </w:r>
      <w:r>
        <w:rPr>
          <w:rFonts w:hint="eastAsia" w:ascii="宋体" w:hAnsi="宋体" w:eastAsia="宋体" w:cs="宋体"/>
          <w:spacing w:val="7"/>
          <w:sz w:val="28"/>
          <w:szCs w:val="28"/>
        </w:rPr>
        <w:t>内依法实施退役的使用射线装置</w:t>
      </w:r>
      <w:r>
        <w:rPr>
          <w:rFonts w:hint="eastAsia" w:ascii="宋体" w:hAnsi="宋体" w:eastAsia="宋体" w:cs="宋体"/>
          <w:spacing w:val="8"/>
          <w:sz w:val="28"/>
          <w:szCs w:val="28"/>
        </w:rPr>
        <w:t>的单位，应当向原辐射安全许可证发证机关申请退役核技术利用项目终态验收，并提交退役项目辐射环境终态监测报告</w:t>
      </w:r>
      <w:r>
        <w:rPr>
          <w:rFonts w:hint="eastAsia" w:ascii="宋体" w:hAnsi="宋体" w:eastAsia="宋体" w:cs="宋体"/>
          <w:spacing w:val="4"/>
          <w:sz w:val="28"/>
          <w:szCs w:val="28"/>
        </w:rPr>
        <w:t>或者监测表。</w:t>
      </w:r>
    </w:p>
    <w:p w14:paraId="647D9ADD">
      <w:pPr>
        <w:pStyle w:val="16"/>
        <w:keepNext w:val="0"/>
        <w:keepLines w:val="0"/>
        <w:pageBreakBefore w:val="0"/>
        <w:widowControl w:val="0"/>
        <w:kinsoku/>
        <w:wordWrap/>
        <w:overflowPunct/>
        <w:topLinePunct w:val="0"/>
        <w:autoSpaceDE/>
        <w:autoSpaceDN/>
        <w:bidi w:val="0"/>
        <w:adjustRightInd/>
        <w:snapToGrid/>
        <w:spacing w:before="237" w:line="360" w:lineRule="auto"/>
        <w:ind w:left="34" w:right="23" w:hanging="3"/>
        <w:textAlignment w:val="auto"/>
        <w:rPr>
          <w:rFonts w:hint="eastAsia" w:ascii="宋体" w:hAnsi="宋体" w:eastAsia="宋体" w:cs="宋体"/>
          <w:sz w:val="28"/>
          <w:szCs w:val="28"/>
        </w:rPr>
      </w:pPr>
      <w:r>
        <w:rPr>
          <w:rFonts w:hint="eastAsia" w:ascii="宋体" w:hAnsi="宋体" w:eastAsia="宋体" w:cs="宋体"/>
          <w:spacing w:val="10"/>
          <w:sz w:val="28"/>
          <w:szCs w:val="28"/>
        </w:rPr>
        <w:t>3.8</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专人负责《全国核技术利用辐射安全申报系统》的信息</w:t>
      </w:r>
      <w:r>
        <w:rPr>
          <w:rFonts w:hint="eastAsia" w:ascii="宋体" w:hAnsi="宋体" w:eastAsia="宋体" w:cs="宋体"/>
          <w:spacing w:val="8"/>
          <w:sz w:val="28"/>
          <w:szCs w:val="28"/>
        </w:rPr>
        <w:t>更新、辐射安全年度自查评估、许可证年审、许可证变更及</w:t>
      </w:r>
      <w:r>
        <w:rPr>
          <w:rFonts w:hint="eastAsia" w:ascii="宋体" w:hAnsi="宋体" w:eastAsia="宋体" w:cs="宋体"/>
          <w:spacing w:val="5"/>
          <w:sz w:val="28"/>
          <w:szCs w:val="28"/>
        </w:rPr>
        <w:t>延续手续等工作。</w:t>
      </w:r>
    </w:p>
    <w:p w14:paraId="51EB3584">
      <w:pPr>
        <w:pStyle w:val="16"/>
        <w:keepNext w:val="0"/>
        <w:keepLines w:val="0"/>
        <w:pageBreakBefore w:val="0"/>
        <w:widowControl w:val="0"/>
        <w:kinsoku/>
        <w:wordWrap/>
        <w:overflowPunct/>
        <w:topLinePunct w:val="0"/>
        <w:autoSpaceDE/>
        <w:autoSpaceDN/>
        <w:bidi w:val="0"/>
        <w:adjustRightInd/>
        <w:snapToGrid/>
        <w:spacing w:before="240" w:line="360" w:lineRule="auto"/>
        <w:ind w:left="45" w:right="25" w:hanging="14"/>
        <w:textAlignment w:val="auto"/>
        <w:rPr>
          <w:rFonts w:hint="eastAsia" w:ascii="宋体" w:hAnsi="宋体" w:eastAsia="宋体" w:cs="宋体"/>
          <w:sz w:val="28"/>
          <w:szCs w:val="28"/>
        </w:rPr>
      </w:pPr>
      <w:r>
        <w:rPr>
          <w:rFonts w:hint="eastAsia" w:ascii="宋体" w:hAnsi="宋体" w:eastAsia="宋体" w:cs="宋体"/>
          <w:spacing w:val="9"/>
          <w:sz w:val="28"/>
          <w:szCs w:val="28"/>
        </w:rPr>
        <w:t>3.9</w:t>
      </w:r>
      <w:r>
        <w:rPr>
          <w:rFonts w:hint="eastAsia" w:ascii="宋体" w:hAnsi="宋体" w:eastAsia="宋体" w:cs="宋体"/>
          <w:spacing w:val="-18"/>
          <w:sz w:val="28"/>
          <w:szCs w:val="28"/>
        </w:rPr>
        <w:t xml:space="preserve"> </w:t>
      </w:r>
      <w:r>
        <w:rPr>
          <w:rFonts w:hint="eastAsia" w:ascii="宋体" w:hAnsi="宋体" w:eastAsia="宋体" w:cs="宋体"/>
          <w:spacing w:val="9"/>
          <w:sz w:val="28"/>
          <w:szCs w:val="28"/>
        </w:rPr>
        <w:t>台账管理人员应定期核对台账，使每台设备检修维护记</w:t>
      </w:r>
      <w:r>
        <w:rPr>
          <w:rFonts w:hint="eastAsia" w:ascii="宋体" w:hAnsi="宋体" w:eastAsia="宋体" w:cs="宋体"/>
          <w:spacing w:val="5"/>
          <w:sz w:val="28"/>
          <w:szCs w:val="28"/>
        </w:rPr>
        <w:t>录都能与台账相符合。</w:t>
      </w:r>
    </w:p>
    <w:p w14:paraId="3441E753">
      <w:pPr>
        <w:pStyle w:val="16"/>
        <w:keepNext w:val="0"/>
        <w:keepLines w:val="0"/>
        <w:pageBreakBefore w:val="0"/>
        <w:widowControl w:val="0"/>
        <w:kinsoku/>
        <w:wordWrap/>
        <w:overflowPunct/>
        <w:topLinePunct w:val="0"/>
        <w:autoSpaceDE/>
        <w:autoSpaceDN/>
        <w:bidi w:val="0"/>
        <w:adjustRightInd/>
        <w:snapToGrid/>
        <w:spacing w:before="239" w:line="360" w:lineRule="auto"/>
        <w:ind w:left="35" w:hanging="4"/>
        <w:textAlignment w:val="auto"/>
        <w:rPr>
          <w:rFonts w:hint="eastAsia" w:ascii="宋体" w:hAnsi="宋体" w:eastAsia="宋体" w:cs="宋体"/>
          <w:sz w:val="28"/>
          <w:szCs w:val="28"/>
        </w:rPr>
      </w:pPr>
      <w:r>
        <w:rPr>
          <w:rFonts w:hint="eastAsia" w:ascii="宋体" w:hAnsi="宋体" w:eastAsia="宋体" w:cs="宋体"/>
          <w:spacing w:val="5"/>
          <w:sz w:val="28"/>
          <w:szCs w:val="28"/>
        </w:rPr>
        <w:t>3.10</w:t>
      </w:r>
      <w:r>
        <w:rPr>
          <w:rFonts w:hint="eastAsia" w:ascii="宋体" w:hAnsi="宋体" w:eastAsia="宋体" w:cs="宋体"/>
          <w:spacing w:val="-42"/>
          <w:sz w:val="28"/>
          <w:szCs w:val="28"/>
        </w:rPr>
        <w:t xml:space="preserve"> </w:t>
      </w:r>
      <w:r>
        <w:rPr>
          <w:rFonts w:hint="eastAsia" w:ascii="宋体" w:hAnsi="宋体" w:eastAsia="宋体" w:cs="宋体"/>
          <w:spacing w:val="5"/>
          <w:sz w:val="28"/>
          <w:szCs w:val="28"/>
        </w:rPr>
        <w:t>我院射线装置台账禁止私自外借，如台账资料丢</w:t>
      </w:r>
      <w:r>
        <w:rPr>
          <w:rFonts w:hint="eastAsia" w:ascii="宋体" w:hAnsi="宋体" w:eastAsia="宋体" w:cs="宋体"/>
          <w:spacing w:val="4"/>
          <w:sz w:val="28"/>
          <w:szCs w:val="28"/>
        </w:rPr>
        <w:t>失的，</w:t>
      </w:r>
      <w:r>
        <w:rPr>
          <w:rFonts w:hint="eastAsia" w:ascii="宋体" w:hAnsi="宋体" w:eastAsia="宋体" w:cs="宋体"/>
          <w:spacing w:val="7"/>
          <w:sz w:val="28"/>
          <w:szCs w:val="28"/>
        </w:rPr>
        <w:t>须追究台账管理人员的责任。</w:t>
      </w:r>
    </w:p>
    <w:p w14:paraId="4AF764F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sectPr>
          <w:pgSz w:w="11906" w:h="16839"/>
          <w:pgMar w:top="1431" w:right="1776" w:bottom="0" w:left="1785" w:header="850" w:footer="567" w:gutter="0"/>
          <w:cols w:space="720" w:num="1"/>
        </w:sectPr>
      </w:pPr>
    </w:p>
    <w:p w14:paraId="2D868D7A">
      <w:pPr>
        <w:pStyle w:val="16"/>
        <w:keepNext w:val="0"/>
        <w:keepLines w:val="0"/>
        <w:pageBreakBefore w:val="0"/>
        <w:widowControl w:val="0"/>
        <w:kinsoku/>
        <w:wordWrap/>
        <w:overflowPunct/>
        <w:topLinePunct w:val="0"/>
        <w:autoSpaceDE/>
        <w:autoSpaceDN/>
        <w:bidi w:val="0"/>
        <w:adjustRightInd/>
        <w:snapToGrid/>
        <w:spacing w:before="101" w:line="360" w:lineRule="auto"/>
        <w:ind w:left="1540" w:firstLine="1164" w:firstLineChars="400"/>
        <w:textAlignment w:val="auto"/>
        <w:outlineLvl w:val="0"/>
        <w:rPr>
          <w:rFonts w:hint="eastAsia" w:ascii="宋体" w:hAnsi="宋体" w:eastAsia="宋体" w:cs="宋体"/>
          <w:sz w:val="28"/>
          <w:szCs w:val="28"/>
        </w:rPr>
      </w:pPr>
      <w:r>
        <w:rPr>
          <w:rFonts w:hint="eastAsia" w:ascii="宋体" w:hAnsi="宋体" w:eastAsia="宋体" w:cs="宋体"/>
          <w:b/>
          <w:bCs/>
          <w:spacing w:val="5"/>
          <w:sz w:val="28"/>
          <w:szCs w:val="28"/>
        </w:rPr>
        <w:t>八、射线装置检修维护制度</w:t>
      </w:r>
    </w:p>
    <w:p w14:paraId="51067E20">
      <w:pPr>
        <w:keepNext w:val="0"/>
        <w:keepLines w:val="0"/>
        <w:pageBreakBefore w:val="0"/>
        <w:widowControl w:val="0"/>
        <w:kinsoku/>
        <w:wordWrap/>
        <w:overflowPunct/>
        <w:topLinePunct w:val="0"/>
        <w:autoSpaceDE/>
        <w:autoSpaceDN/>
        <w:bidi w:val="0"/>
        <w:adjustRightInd/>
        <w:snapToGrid/>
        <w:spacing w:before="166" w:line="360" w:lineRule="auto"/>
        <w:ind w:left="48"/>
        <w:textAlignment w:val="auto"/>
        <w:rPr>
          <w:rFonts w:hint="eastAsia" w:ascii="宋体" w:hAnsi="宋体" w:eastAsia="宋体" w:cs="宋体"/>
          <w:sz w:val="28"/>
          <w:szCs w:val="28"/>
        </w:rPr>
      </w:pPr>
      <w:r>
        <w:rPr>
          <w:rFonts w:hint="eastAsia" w:ascii="宋体" w:hAnsi="宋体" w:eastAsia="宋体" w:cs="宋体"/>
          <w:b/>
          <w:bCs/>
          <w:spacing w:val="-6"/>
          <w:sz w:val="28"/>
          <w:szCs w:val="28"/>
        </w:rPr>
        <w:t>1. 目的：</w:t>
      </w:r>
    </w:p>
    <w:p w14:paraId="74C5A905">
      <w:pPr>
        <w:pStyle w:val="16"/>
        <w:keepNext w:val="0"/>
        <w:keepLines w:val="0"/>
        <w:pageBreakBefore w:val="0"/>
        <w:widowControl w:val="0"/>
        <w:kinsoku/>
        <w:wordWrap/>
        <w:overflowPunct/>
        <w:topLinePunct w:val="0"/>
        <w:autoSpaceDE/>
        <w:autoSpaceDN/>
        <w:bidi w:val="0"/>
        <w:adjustRightInd/>
        <w:snapToGrid/>
        <w:spacing w:before="173" w:line="360" w:lineRule="auto"/>
        <w:ind w:left="46"/>
        <w:textAlignment w:val="auto"/>
        <w:rPr>
          <w:rFonts w:hint="eastAsia" w:ascii="宋体" w:hAnsi="宋体" w:eastAsia="宋体" w:cs="宋体"/>
          <w:sz w:val="28"/>
          <w:szCs w:val="28"/>
        </w:rPr>
      </w:pPr>
      <w:r>
        <w:rPr>
          <w:rFonts w:hint="eastAsia" w:ascii="宋体" w:hAnsi="宋体" w:eastAsia="宋体" w:cs="宋体"/>
          <w:spacing w:val="8"/>
          <w:sz w:val="28"/>
          <w:szCs w:val="28"/>
        </w:rPr>
        <w:t>为使射线装置正常运行，保障辐射诊疗工作的正常进行。</w:t>
      </w:r>
    </w:p>
    <w:p w14:paraId="6E174294">
      <w:pPr>
        <w:keepNext w:val="0"/>
        <w:keepLines w:val="0"/>
        <w:pageBreakBefore w:val="0"/>
        <w:widowControl w:val="0"/>
        <w:kinsoku/>
        <w:wordWrap/>
        <w:overflowPunct/>
        <w:topLinePunct w:val="0"/>
        <w:autoSpaceDE/>
        <w:autoSpaceDN/>
        <w:bidi w:val="0"/>
        <w:adjustRightInd/>
        <w:snapToGrid/>
        <w:spacing w:before="239" w:line="360" w:lineRule="auto"/>
        <w:ind w:left="29"/>
        <w:textAlignment w:val="auto"/>
        <w:rPr>
          <w:rFonts w:hint="eastAsia" w:ascii="宋体" w:hAnsi="宋体" w:eastAsia="宋体" w:cs="宋体"/>
          <w:sz w:val="28"/>
          <w:szCs w:val="28"/>
        </w:rPr>
      </w:pPr>
      <w:r>
        <w:rPr>
          <w:rFonts w:hint="eastAsia" w:ascii="宋体" w:hAnsi="宋体" w:eastAsia="宋体" w:cs="宋体"/>
          <w:b/>
          <w:bCs/>
          <w:spacing w:val="12"/>
          <w:sz w:val="28"/>
          <w:szCs w:val="28"/>
        </w:rPr>
        <w:t>2.使用范围：</w:t>
      </w:r>
    </w:p>
    <w:p w14:paraId="04D5C013">
      <w:pPr>
        <w:pStyle w:val="16"/>
        <w:keepNext w:val="0"/>
        <w:keepLines w:val="0"/>
        <w:pageBreakBefore w:val="0"/>
        <w:widowControl w:val="0"/>
        <w:kinsoku/>
        <w:wordWrap/>
        <w:overflowPunct/>
        <w:topLinePunct w:val="0"/>
        <w:autoSpaceDE/>
        <w:autoSpaceDN/>
        <w:bidi w:val="0"/>
        <w:adjustRightInd/>
        <w:snapToGrid/>
        <w:spacing w:before="174" w:line="360" w:lineRule="auto"/>
        <w:ind w:left="36"/>
        <w:textAlignment w:val="auto"/>
        <w:rPr>
          <w:rFonts w:hint="eastAsia" w:ascii="宋体" w:hAnsi="宋体" w:eastAsia="宋体" w:cs="宋体"/>
          <w:sz w:val="28"/>
          <w:szCs w:val="28"/>
        </w:rPr>
      </w:pPr>
      <w:r>
        <w:rPr>
          <w:rFonts w:hint="eastAsia" w:ascii="宋体" w:hAnsi="宋体" w:eastAsia="宋体" w:cs="宋体"/>
          <w:spacing w:val="5"/>
          <w:sz w:val="28"/>
          <w:szCs w:val="28"/>
        </w:rPr>
        <w:t>各相关科室</w:t>
      </w:r>
    </w:p>
    <w:p w14:paraId="5A135754">
      <w:pPr>
        <w:keepNext w:val="0"/>
        <w:keepLines w:val="0"/>
        <w:pageBreakBefore w:val="0"/>
        <w:widowControl w:val="0"/>
        <w:kinsoku/>
        <w:wordWrap/>
        <w:overflowPunct/>
        <w:topLinePunct w:val="0"/>
        <w:autoSpaceDE/>
        <w:autoSpaceDN/>
        <w:bidi w:val="0"/>
        <w:adjustRightInd/>
        <w:snapToGrid/>
        <w:spacing w:before="239" w:line="360" w:lineRule="auto"/>
        <w:ind w:left="31"/>
        <w:textAlignment w:val="auto"/>
        <w:rPr>
          <w:rFonts w:hint="eastAsia" w:ascii="宋体" w:hAnsi="宋体" w:eastAsia="宋体" w:cs="宋体"/>
          <w:sz w:val="28"/>
          <w:szCs w:val="28"/>
        </w:rPr>
      </w:pPr>
      <w:r>
        <w:rPr>
          <w:rFonts w:hint="eastAsia" w:ascii="宋体" w:hAnsi="宋体" w:eastAsia="宋体" w:cs="宋体"/>
          <w:b/>
          <w:bCs/>
          <w:spacing w:val="12"/>
          <w:sz w:val="28"/>
          <w:szCs w:val="28"/>
        </w:rPr>
        <w:t>3.具体要求：</w:t>
      </w:r>
    </w:p>
    <w:p w14:paraId="57D540F7">
      <w:pPr>
        <w:pStyle w:val="16"/>
        <w:keepNext w:val="0"/>
        <w:keepLines w:val="0"/>
        <w:pageBreakBefore w:val="0"/>
        <w:widowControl w:val="0"/>
        <w:kinsoku/>
        <w:wordWrap/>
        <w:overflowPunct/>
        <w:topLinePunct w:val="0"/>
        <w:autoSpaceDE/>
        <w:autoSpaceDN/>
        <w:bidi w:val="0"/>
        <w:adjustRightInd/>
        <w:snapToGrid/>
        <w:spacing w:before="175" w:line="360" w:lineRule="auto"/>
        <w:ind w:left="35" w:right="111" w:hanging="4"/>
        <w:textAlignment w:val="auto"/>
        <w:rPr>
          <w:rFonts w:hint="eastAsia" w:ascii="宋体" w:hAnsi="宋体" w:eastAsia="宋体" w:cs="宋体"/>
          <w:sz w:val="28"/>
          <w:szCs w:val="28"/>
        </w:rPr>
      </w:pPr>
      <w:r>
        <w:rPr>
          <w:rFonts w:hint="eastAsia" w:ascii="宋体" w:hAnsi="宋体" w:eastAsia="宋体" w:cs="宋体"/>
          <w:spacing w:val="10"/>
          <w:sz w:val="28"/>
          <w:szCs w:val="28"/>
        </w:rPr>
        <w:t>3.1</w:t>
      </w:r>
      <w:r>
        <w:rPr>
          <w:rFonts w:hint="eastAsia" w:ascii="宋体" w:hAnsi="宋体" w:eastAsia="宋体" w:cs="宋体"/>
          <w:spacing w:val="-43"/>
          <w:sz w:val="28"/>
          <w:szCs w:val="28"/>
        </w:rPr>
        <w:t xml:space="preserve"> </w:t>
      </w:r>
      <w:r>
        <w:rPr>
          <w:rFonts w:hint="eastAsia" w:ascii="宋体" w:hAnsi="宋体" w:eastAsia="宋体" w:cs="宋体"/>
          <w:spacing w:val="10"/>
          <w:sz w:val="28"/>
          <w:szCs w:val="28"/>
        </w:rPr>
        <w:t>使用射线装置进行诊疗时，依据国家有关规定和标准，</w:t>
      </w:r>
      <w:r>
        <w:rPr>
          <w:rFonts w:hint="eastAsia" w:ascii="宋体" w:hAnsi="宋体" w:eastAsia="宋体" w:cs="宋体"/>
          <w:spacing w:val="8"/>
          <w:sz w:val="28"/>
          <w:szCs w:val="28"/>
        </w:rPr>
        <w:t>制定与医院从事的诊疗项目相适应的质量保证方案，遵守质量保证监测规范，按照医疗照射正当化和辐射防护最优化的原则，维持射线装置正常运行，避免一切不必要的照射。</w:t>
      </w:r>
    </w:p>
    <w:p w14:paraId="660E7F85">
      <w:pPr>
        <w:pStyle w:val="16"/>
        <w:keepNext w:val="0"/>
        <w:keepLines w:val="0"/>
        <w:pageBreakBefore w:val="0"/>
        <w:widowControl w:val="0"/>
        <w:kinsoku/>
        <w:wordWrap/>
        <w:overflowPunct/>
        <w:topLinePunct w:val="0"/>
        <w:autoSpaceDE/>
        <w:autoSpaceDN/>
        <w:bidi w:val="0"/>
        <w:adjustRightInd/>
        <w:snapToGrid/>
        <w:spacing w:before="241" w:line="360" w:lineRule="auto"/>
        <w:ind w:left="34" w:hanging="3"/>
        <w:textAlignment w:val="auto"/>
        <w:rPr>
          <w:rFonts w:hint="eastAsia" w:ascii="宋体" w:hAnsi="宋体" w:eastAsia="宋体" w:cs="宋体"/>
          <w:sz w:val="28"/>
          <w:szCs w:val="28"/>
        </w:rPr>
      </w:pPr>
      <w:r>
        <w:rPr>
          <w:rFonts w:hint="eastAsia" w:ascii="宋体" w:hAnsi="宋体" w:eastAsia="宋体" w:cs="宋体"/>
          <w:spacing w:val="10"/>
          <w:sz w:val="28"/>
          <w:szCs w:val="28"/>
        </w:rPr>
        <w:t>3.2</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检修从业人员认真执行检修技术规程，提高检修技术水</w:t>
      </w:r>
      <w:r>
        <w:rPr>
          <w:rFonts w:hint="eastAsia" w:ascii="宋体" w:hAnsi="宋体" w:eastAsia="宋体" w:cs="宋体"/>
          <w:spacing w:val="1"/>
          <w:sz w:val="28"/>
          <w:szCs w:val="28"/>
        </w:rPr>
        <w:t>平，以保质、保量、按期完成检修任务，同时确保自身安</w:t>
      </w:r>
      <w:r>
        <w:rPr>
          <w:rFonts w:hint="eastAsia" w:ascii="宋体" w:hAnsi="宋体" w:eastAsia="宋体" w:cs="宋体"/>
          <w:sz w:val="28"/>
          <w:szCs w:val="28"/>
        </w:rPr>
        <w:t>全。</w:t>
      </w:r>
    </w:p>
    <w:p w14:paraId="34FFAD76">
      <w:pPr>
        <w:pStyle w:val="16"/>
        <w:keepNext w:val="0"/>
        <w:keepLines w:val="0"/>
        <w:pageBreakBefore w:val="0"/>
        <w:widowControl w:val="0"/>
        <w:kinsoku/>
        <w:wordWrap/>
        <w:overflowPunct/>
        <w:topLinePunct w:val="0"/>
        <w:autoSpaceDE/>
        <w:autoSpaceDN/>
        <w:bidi w:val="0"/>
        <w:adjustRightInd/>
        <w:snapToGrid/>
        <w:spacing w:before="240" w:line="360" w:lineRule="auto"/>
        <w:ind w:left="44" w:right="113" w:hanging="13"/>
        <w:textAlignment w:val="auto"/>
        <w:rPr>
          <w:rFonts w:hint="eastAsia" w:ascii="宋体" w:hAnsi="宋体" w:eastAsia="宋体" w:cs="宋体"/>
          <w:sz w:val="28"/>
          <w:szCs w:val="28"/>
        </w:rPr>
      </w:pPr>
      <w:r>
        <w:rPr>
          <w:rFonts w:hint="eastAsia" w:ascii="宋体" w:hAnsi="宋体" w:eastAsia="宋体" w:cs="宋体"/>
          <w:spacing w:val="10"/>
          <w:sz w:val="28"/>
          <w:szCs w:val="28"/>
        </w:rPr>
        <w:t>3.3</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严格执行射线装置检修计划，及时报告检修间隔期及射</w:t>
      </w:r>
      <w:r>
        <w:rPr>
          <w:rFonts w:hint="eastAsia" w:ascii="宋体" w:hAnsi="宋体" w:eastAsia="宋体" w:cs="宋体"/>
          <w:spacing w:val="6"/>
          <w:sz w:val="28"/>
          <w:szCs w:val="28"/>
        </w:rPr>
        <w:t>线装置检查时发现的问题。</w:t>
      </w:r>
    </w:p>
    <w:p w14:paraId="1E3A9250">
      <w:pPr>
        <w:pStyle w:val="16"/>
        <w:keepNext w:val="0"/>
        <w:keepLines w:val="0"/>
        <w:pageBreakBefore w:val="0"/>
        <w:widowControl w:val="0"/>
        <w:kinsoku/>
        <w:wordWrap/>
        <w:overflowPunct/>
        <w:topLinePunct w:val="0"/>
        <w:autoSpaceDE/>
        <w:autoSpaceDN/>
        <w:bidi w:val="0"/>
        <w:adjustRightInd/>
        <w:snapToGrid/>
        <w:spacing w:before="240" w:line="360" w:lineRule="auto"/>
        <w:ind w:left="31"/>
        <w:textAlignment w:val="auto"/>
        <w:rPr>
          <w:rFonts w:hint="eastAsia" w:ascii="宋体" w:hAnsi="宋体" w:eastAsia="宋体" w:cs="宋体"/>
          <w:sz w:val="28"/>
          <w:szCs w:val="28"/>
        </w:rPr>
      </w:pPr>
      <w:r>
        <w:rPr>
          <w:rFonts w:hint="eastAsia" w:ascii="宋体" w:hAnsi="宋体" w:eastAsia="宋体" w:cs="宋体"/>
          <w:spacing w:val="7"/>
          <w:sz w:val="28"/>
          <w:szCs w:val="28"/>
        </w:rPr>
        <w:t>3.4</w:t>
      </w:r>
      <w:r>
        <w:rPr>
          <w:rFonts w:hint="eastAsia" w:ascii="宋体" w:hAnsi="宋体" w:eastAsia="宋体" w:cs="宋体"/>
          <w:spacing w:val="-52"/>
          <w:sz w:val="28"/>
          <w:szCs w:val="28"/>
        </w:rPr>
        <w:t xml:space="preserve"> </w:t>
      </w:r>
      <w:r>
        <w:rPr>
          <w:rFonts w:hint="eastAsia" w:ascii="宋体" w:hAnsi="宋体" w:eastAsia="宋体" w:cs="宋体"/>
          <w:spacing w:val="7"/>
          <w:sz w:val="28"/>
          <w:szCs w:val="28"/>
        </w:rPr>
        <w:t>从事射线装置检修的专业人员必须持证上岗。</w:t>
      </w:r>
    </w:p>
    <w:p w14:paraId="71618ED4">
      <w:pPr>
        <w:pStyle w:val="16"/>
        <w:keepNext w:val="0"/>
        <w:keepLines w:val="0"/>
        <w:pageBreakBefore w:val="0"/>
        <w:widowControl w:val="0"/>
        <w:kinsoku/>
        <w:wordWrap/>
        <w:overflowPunct/>
        <w:topLinePunct w:val="0"/>
        <w:autoSpaceDE/>
        <w:autoSpaceDN/>
        <w:bidi w:val="0"/>
        <w:adjustRightInd/>
        <w:snapToGrid/>
        <w:spacing w:before="240" w:line="360" w:lineRule="auto"/>
        <w:ind w:left="35" w:right="113" w:hanging="4"/>
        <w:textAlignment w:val="auto"/>
        <w:rPr>
          <w:rFonts w:hint="eastAsia" w:ascii="宋体" w:hAnsi="宋体" w:eastAsia="宋体" w:cs="宋体"/>
          <w:sz w:val="28"/>
          <w:szCs w:val="28"/>
        </w:rPr>
      </w:pPr>
      <w:r>
        <w:rPr>
          <w:rFonts w:hint="eastAsia" w:ascii="宋体" w:hAnsi="宋体" w:eastAsia="宋体" w:cs="宋体"/>
          <w:spacing w:val="10"/>
          <w:sz w:val="28"/>
          <w:szCs w:val="28"/>
        </w:rPr>
        <w:t>3.5</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从事辐射工作人员必须用严肃的态度和科学的方法正确</w:t>
      </w:r>
      <w:r>
        <w:rPr>
          <w:rFonts w:hint="eastAsia" w:ascii="宋体" w:hAnsi="宋体" w:eastAsia="宋体" w:cs="宋体"/>
          <w:spacing w:val="6"/>
          <w:sz w:val="28"/>
          <w:szCs w:val="28"/>
        </w:rPr>
        <w:t>使用和维护好射线装置。</w:t>
      </w:r>
    </w:p>
    <w:p w14:paraId="7AEF9785">
      <w:pPr>
        <w:pStyle w:val="16"/>
        <w:keepNext w:val="0"/>
        <w:keepLines w:val="0"/>
        <w:pageBreakBefore w:val="0"/>
        <w:widowControl w:val="0"/>
        <w:kinsoku/>
        <w:wordWrap/>
        <w:overflowPunct/>
        <w:topLinePunct w:val="0"/>
        <w:autoSpaceDE/>
        <w:autoSpaceDN/>
        <w:bidi w:val="0"/>
        <w:adjustRightInd/>
        <w:snapToGrid/>
        <w:spacing w:before="240" w:line="360" w:lineRule="auto"/>
        <w:jc w:val="both"/>
        <w:textAlignment w:val="auto"/>
        <w:rPr>
          <w:rFonts w:hint="eastAsia" w:ascii="宋体" w:hAnsi="宋体" w:eastAsia="宋体" w:cs="宋体"/>
          <w:sz w:val="28"/>
          <w:szCs w:val="28"/>
        </w:rPr>
      </w:pPr>
      <w:r>
        <w:rPr>
          <w:rFonts w:hint="eastAsia" w:ascii="宋体" w:hAnsi="宋体" w:eastAsia="宋体" w:cs="宋体"/>
          <w:spacing w:val="2"/>
          <w:sz w:val="28"/>
          <w:szCs w:val="28"/>
        </w:rPr>
        <w:t>3.6</w:t>
      </w:r>
      <w:r>
        <w:rPr>
          <w:rFonts w:hint="eastAsia" w:ascii="宋体" w:hAnsi="宋体" w:eastAsia="宋体" w:cs="宋体"/>
          <w:spacing w:val="-27"/>
          <w:sz w:val="28"/>
          <w:szCs w:val="28"/>
        </w:rPr>
        <w:t xml:space="preserve"> </w:t>
      </w:r>
      <w:r>
        <w:rPr>
          <w:rFonts w:hint="eastAsia" w:ascii="宋体" w:hAnsi="宋体" w:eastAsia="宋体" w:cs="宋体"/>
          <w:spacing w:val="2"/>
          <w:sz w:val="28"/>
          <w:szCs w:val="28"/>
        </w:rPr>
        <w:t>医院要加强对射线装置的维护管理，确保安全有效运行。</w:t>
      </w:r>
    </w:p>
    <w:p w14:paraId="0C96A276">
      <w:pPr>
        <w:pStyle w:val="16"/>
        <w:keepNext w:val="0"/>
        <w:keepLines w:val="0"/>
        <w:pageBreakBefore w:val="0"/>
        <w:widowControl w:val="0"/>
        <w:kinsoku/>
        <w:wordWrap/>
        <w:overflowPunct/>
        <w:topLinePunct w:val="0"/>
        <w:autoSpaceDE/>
        <w:autoSpaceDN/>
        <w:bidi w:val="0"/>
        <w:adjustRightInd/>
        <w:snapToGrid/>
        <w:spacing w:before="238" w:line="360" w:lineRule="auto"/>
        <w:ind w:left="55" w:right="111" w:hanging="24"/>
        <w:textAlignment w:val="auto"/>
        <w:rPr>
          <w:rFonts w:hint="eastAsia" w:ascii="宋体" w:hAnsi="宋体" w:eastAsia="宋体" w:cs="宋体"/>
          <w:sz w:val="28"/>
          <w:szCs w:val="28"/>
        </w:rPr>
      </w:pPr>
      <w:r>
        <w:rPr>
          <w:rFonts w:hint="eastAsia" w:ascii="宋体" w:hAnsi="宋体" w:eastAsia="宋体" w:cs="宋体"/>
          <w:spacing w:val="-1"/>
          <w:sz w:val="28"/>
          <w:szCs w:val="28"/>
        </w:rPr>
        <w:t>3.7</w:t>
      </w:r>
      <w:r>
        <w:rPr>
          <w:rFonts w:hint="eastAsia" w:ascii="宋体" w:hAnsi="宋体" w:eastAsia="宋体" w:cs="宋体"/>
          <w:spacing w:val="-50"/>
          <w:sz w:val="28"/>
          <w:szCs w:val="28"/>
        </w:rPr>
        <w:t xml:space="preserve"> </w:t>
      </w:r>
      <w:r>
        <w:rPr>
          <w:rFonts w:hint="eastAsia" w:ascii="宋体" w:hAnsi="宋体" w:eastAsia="宋体" w:cs="宋体"/>
          <w:spacing w:val="-1"/>
          <w:sz w:val="28"/>
          <w:szCs w:val="28"/>
        </w:rPr>
        <w:t>维护射线装置时要严格执行《操作规程》，并</w:t>
      </w:r>
      <w:r>
        <w:rPr>
          <w:rFonts w:hint="eastAsia" w:ascii="宋体" w:hAnsi="宋体" w:eastAsia="宋体" w:cs="宋体"/>
          <w:spacing w:val="-2"/>
          <w:sz w:val="28"/>
          <w:szCs w:val="28"/>
        </w:rPr>
        <w:t>穿戴好个人</w:t>
      </w:r>
      <w:r>
        <w:rPr>
          <w:rFonts w:hint="eastAsia" w:ascii="宋体" w:hAnsi="宋体" w:eastAsia="宋体" w:cs="宋体"/>
          <w:spacing w:val="-1"/>
          <w:sz w:val="28"/>
          <w:szCs w:val="28"/>
        </w:rPr>
        <w:t>防护用品。</w:t>
      </w:r>
    </w:p>
    <w:p w14:paraId="2BCBF003">
      <w:pPr>
        <w:pStyle w:val="16"/>
        <w:keepNext w:val="0"/>
        <w:keepLines w:val="0"/>
        <w:pageBreakBefore w:val="0"/>
        <w:widowControl w:val="0"/>
        <w:kinsoku/>
        <w:wordWrap/>
        <w:overflowPunct/>
        <w:topLinePunct w:val="0"/>
        <w:autoSpaceDE/>
        <w:autoSpaceDN/>
        <w:bidi w:val="0"/>
        <w:adjustRightInd/>
        <w:snapToGrid/>
        <w:spacing w:before="237" w:line="360" w:lineRule="auto"/>
        <w:ind w:left="37" w:right="113" w:hanging="6"/>
        <w:textAlignment w:val="auto"/>
        <w:rPr>
          <w:rFonts w:hint="eastAsia" w:ascii="宋体" w:hAnsi="宋体" w:eastAsia="宋体" w:cs="宋体"/>
          <w:sz w:val="28"/>
          <w:szCs w:val="28"/>
        </w:rPr>
      </w:pPr>
      <w:r>
        <w:rPr>
          <w:rFonts w:hint="eastAsia" w:ascii="宋体" w:hAnsi="宋体" w:eastAsia="宋体" w:cs="宋体"/>
          <w:spacing w:val="10"/>
          <w:sz w:val="28"/>
          <w:szCs w:val="28"/>
        </w:rPr>
        <w:t>3.8</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对报废或不再使用的射线装置，及时送交相关资质部门</w:t>
      </w:r>
      <w:r>
        <w:rPr>
          <w:rFonts w:hint="eastAsia" w:ascii="宋体" w:hAnsi="宋体" w:eastAsia="宋体" w:cs="宋体"/>
          <w:spacing w:val="3"/>
          <w:sz w:val="28"/>
          <w:szCs w:val="28"/>
        </w:rPr>
        <w:t>进行处理。</w:t>
      </w:r>
    </w:p>
    <w:p w14:paraId="1DF7DD9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sectPr>
          <w:pgSz w:w="11906" w:h="16839"/>
          <w:pgMar w:top="1431" w:right="1688" w:bottom="0" w:left="1785" w:header="850" w:footer="567" w:gutter="0"/>
          <w:cols w:space="720" w:num="1"/>
        </w:sectPr>
      </w:pPr>
    </w:p>
    <w:p w14:paraId="5A60B86F">
      <w:pPr>
        <w:pStyle w:val="16"/>
        <w:keepNext w:val="0"/>
        <w:keepLines w:val="0"/>
        <w:pageBreakBefore w:val="0"/>
        <w:widowControl w:val="0"/>
        <w:kinsoku/>
        <w:wordWrap/>
        <w:overflowPunct/>
        <w:topLinePunct w:val="0"/>
        <w:autoSpaceDE/>
        <w:autoSpaceDN/>
        <w:bidi w:val="0"/>
        <w:adjustRightInd/>
        <w:snapToGrid/>
        <w:spacing w:before="101" w:line="360" w:lineRule="auto"/>
        <w:ind w:left="881" w:firstLine="1164" w:firstLineChars="400"/>
        <w:textAlignment w:val="auto"/>
        <w:outlineLvl w:val="0"/>
        <w:rPr>
          <w:rFonts w:hint="eastAsia" w:ascii="宋体" w:hAnsi="宋体" w:eastAsia="宋体" w:cs="宋体"/>
          <w:sz w:val="28"/>
          <w:szCs w:val="28"/>
        </w:rPr>
      </w:pPr>
      <w:r>
        <w:rPr>
          <w:rFonts w:hint="eastAsia" w:ascii="宋体" w:hAnsi="宋体" w:eastAsia="宋体" w:cs="宋体"/>
          <w:b/>
          <w:bCs/>
          <w:spacing w:val="5"/>
          <w:sz w:val="28"/>
          <w:szCs w:val="28"/>
        </w:rPr>
        <w:t>九、监测仪表使用与校验管理制度</w:t>
      </w:r>
    </w:p>
    <w:p w14:paraId="2CBA6980">
      <w:pPr>
        <w:keepNext w:val="0"/>
        <w:keepLines w:val="0"/>
        <w:pageBreakBefore w:val="0"/>
        <w:widowControl w:val="0"/>
        <w:kinsoku/>
        <w:wordWrap/>
        <w:overflowPunct/>
        <w:topLinePunct w:val="0"/>
        <w:autoSpaceDE/>
        <w:autoSpaceDN/>
        <w:bidi w:val="0"/>
        <w:adjustRightInd/>
        <w:snapToGrid/>
        <w:spacing w:before="166" w:line="360" w:lineRule="auto"/>
        <w:ind w:left="48"/>
        <w:textAlignment w:val="auto"/>
        <w:rPr>
          <w:rFonts w:hint="eastAsia" w:ascii="宋体" w:hAnsi="宋体" w:eastAsia="宋体" w:cs="宋体"/>
          <w:sz w:val="28"/>
          <w:szCs w:val="28"/>
        </w:rPr>
      </w:pPr>
      <w:r>
        <w:rPr>
          <w:rFonts w:hint="eastAsia" w:ascii="宋体" w:hAnsi="宋体" w:eastAsia="宋体" w:cs="宋体"/>
          <w:b/>
          <w:bCs/>
          <w:spacing w:val="-6"/>
          <w:sz w:val="28"/>
          <w:szCs w:val="28"/>
        </w:rPr>
        <w:t>1. 目的：</w:t>
      </w:r>
    </w:p>
    <w:p w14:paraId="1DAB10F8">
      <w:pPr>
        <w:pStyle w:val="16"/>
        <w:keepNext w:val="0"/>
        <w:keepLines w:val="0"/>
        <w:pageBreakBefore w:val="0"/>
        <w:widowControl w:val="0"/>
        <w:kinsoku/>
        <w:wordWrap/>
        <w:overflowPunct/>
        <w:topLinePunct w:val="0"/>
        <w:autoSpaceDE/>
        <w:autoSpaceDN/>
        <w:bidi w:val="0"/>
        <w:adjustRightInd/>
        <w:snapToGrid/>
        <w:spacing w:before="171" w:line="360" w:lineRule="auto"/>
        <w:ind w:left="35" w:right="16" w:firstLine="2"/>
        <w:textAlignment w:val="auto"/>
        <w:rPr>
          <w:rFonts w:hint="eastAsia" w:ascii="宋体" w:hAnsi="宋体" w:eastAsia="宋体" w:cs="宋体"/>
          <w:sz w:val="28"/>
          <w:szCs w:val="28"/>
        </w:rPr>
      </w:pPr>
      <w:r>
        <w:rPr>
          <w:rFonts w:hint="eastAsia" w:ascii="宋体" w:hAnsi="宋体" w:eastAsia="宋体" w:cs="宋体"/>
          <w:spacing w:val="8"/>
          <w:sz w:val="28"/>
          <w:szCs w:val="28"/>
        </w:rPr>
        <w:t>对检测装置进行管理和校正，确保检测装置的精确度和准确</w:t>
      </w:r>
      <w:r>
        <w:rPr>
          <w:rFonts w:hint="eastAsia" w:ascii="宋体" w:hAnsi="宋体" w:eastAsia="宋体" w:cs="宋体"/>
          <w:spacing w:val="6"/>
          <w:sz w:val="28"/>
          <w:szCs w:val="28"/>
        </w:rPr>
        <w:t>度能满足其使用要求。</w:t>
      </w:r>
    </w:p>
    <w:p w14:paraId="656FB748">
      <w:pPr>
        <w:keepNext w:val="0"/>
        <w:keepLines w:val="0"/>
        <w:pageBreakBefore w:val="0"/>
        <w:widowControl w:val="0"/>
        <w:kinsoku/>
        <w:wordWrap/>
        <w:overflowPunct/>
        <w:topLinePunct w:val="0"/>
        <w:autoSpaceDE/>
        <w:autoSpaceDN/>
        <w:bidi w:val="0"/>
        <w:adjustRightInd/>
        <w:snapToGrid/>
        <w:spacing w:before="1" w:line="360" w:lineRule="auto"/>
        <w:ind w:left="29"/>
        <w:textAlignment w:val="auto"/>
        <w:rPr>
          <w:rFonts w:hint="eastAsia" w:ascii="宋体" w:hAnsi="宋体" w:eastAsia="宋体" w:cs="宋体"/>
          <w:sz w:val="28"/>
          <w:szCs w:val="28"/>
        </w:rPr>
      </w:pPr>
      <w:r>
        <w:rPr>
          <w:rFonts w:hint="eastAsia" w:ascii="宋体" w:hAnsi="宋体" w:eastAsia="宋体" w:cs="宋体"/>
          <w:b/>
          <w:bCs/>
          <w:spacing w:val="4"/>
          <w:sz w:val="28"/>
          <w:szCs w:val="28"/>
        </w:rPr>
        <w:t>2.</w:t>
      </w:r>
      <w:r>
        <w:rPr>
          <w:rFonts w:hint="eastAsia" w:ascii="宋体" w:hAnsi="宋体" w:eastAsia="宋体" w:cs="宋体"/>
          <w:b/>
          <w:bCs/>
          <w:spacing w:val="-35"/>
          <w:sz w:val="28"/>
          <w:szCs w:val="28"/>
        </w:rPr>
        <w:t xml:space="preserve"> </w:t>
      </w:r>
      <w:r>
        <w:rPr>
          <w:rFonts w:hint="eastAsia" w:ascii="宋体" w:hAnsi="宋体" w:eastAsia="宋体" w:cs="宋体"/>
          <w:b/>
          <w:bCs/>
          <w:spacing w:val="4"/>
          <w:sz w:val="28"/>
          <w:szCs w:val="28"/>
        </w:rPr>
        <w:t>范围</w:t>
      </w:r>
      <w:r>
        <w:rPr>
          <w:rFonts w:hint="eastAsia" w:ascii="宋体" w:hAnsi="宋体" w:eastAsia="宋体" w:cs="宋体"/>
          <w:b/>
          <w:bCs/>
          <w:spacing w:val="19"/>
          <w:sz w:val="28"/>
          <w:szCs w:val="28"/>
        </w:rPr>
        <w:t xml:space="preserve"> </w:t>
      </w:r>
      <w:r>
        <w:rPr>
          <w:rFonts w:hint="eastAsia" w:ascii="宋体" w:hAnsi="宋体" w:eastAsia="宋体" w:cs="宋体"/>
          <w:b/>
          <w:bCs/>
          <w:spacing w:val="4"/>
          <w:sz w:val="28"/>
          <w:szCs w:val="28"/>
        </w:rPr>
        <w:t>：</w:t>
      </w:r>
    </w:p>
    <w:p w14:paraId="64AFF542">
      <w:pPr>
        <w:pStyle w:val="16"/>
        <w:keepNext w:val="0"/>
        <w:keepLines w:val="0"/>
        <w:pageBreakBefore w:val="0"/>
        <w:widowControl w:val="0"/>
        <w:kinsoku/>
        <w:wordWrap/>
        <w:overflowPunct/>
        <w:topLinePunct w:val="0"/>
        <w:autoSpaceDE/>
        <w:autoSpaceDN/>
        <w:bidi w:val="0"/>
        <w:adjustRightInd/>
        <w:snapToGrid/>
        <w:spacing w:before="173" w:line="360" w:lineRule="auto"/>
        <w:ind w:left="36"/>
        <w:textAlignment w:val="auto"/>
        <w:rPr>
          <w:rFonts w:hint="eastAsia" w:ascii="宋体" w:hAnsi="宋体" w:eastAsia="宋体" w:cs="宋体"/>
          <w:sz w:val="28"/>
          <w:szCs w:val="28"/>
        </w:rPr>
      </w:pPr>
      <w:r>
        <w:rPr>
          <w:rFonts w:hint="eastAsia" w:ascii="宋体" w:hAnsi="宋体" w:eastAsia="宋体" w:cs="宋体"/>
          <w:spacing w:val="5"/>
          <w:sz w:val="28"/>
          <w:szCs w:val="28"/>
        </w:rPr>
        <w:t>各相关科室</w:t>
      </w:r>
    </w:p>
    <w:p w14:paraId="4CD637EF">
      <w:pPr>
        <w:keepNext w:val="0"/>
        <w:keepLines w:val="0"/>
        <w:pageBreakBefore w:val="0"/>
        <w:widowControl w:val="0"/>
        <w:kinsoku/>
        <w:wordWrap/>
        <w:overflowPunct/>
        <w:topLinePunct w:val="0"/>
        <w:autoSpaceDE/>
        <w:autoSpaceDN/>
        <w:bidi w:val="0"/>
        <w:adjustRightInd/>
        <w:snapToGrid/>
        <w:spacing w:before="239" w:line="360" w:lineRule="auto"/>
        <w:ind w:left="31"/>
        <w:textAlignment w:val="auto"/>
        <w:rPr>
          <w:rFonts w:hint="eastAsia" w:ascii="宋体" w:hAnsi="宋体" w:eastAsia="宋体" w:cs="宋体"/>
          <w:sz w:val="28"/>
          <w:szCs w:val="28"/>
        </w:rPr>
      </w:pPr>
      <w:r>
        <w:rPr>
          <w:rFonts w:hint="eastAsia" w:ascii="宋体" w:hAnsi="宋体" w:eastAsia="宋体" w:cs="宋体"/>
          <w:b/>
          <w:bCs/>
          <w:spacing w:val="12"/>
          <w:sz w:val="28"/>
          <w:szCs w:val="28"/>
        </w:rPr>
        <w:t>3.具体要求：</w:t>
      </w:r>
    </w:p>
    <w:p w14:paraId="0A7DAB55">
      <w:pPr>
        <w:pStyle w:val="16"/>
        <w:keepNext w:val="0"/>
        <w:keepLines w:val="0"/>
        <w:pageBreakBefore w:val="0"/>
        <w:widowControl w:val="0"/>
        <w:kinsoku/>
        <w:wordWrap/>
        <w:overflowPunct/>
        <w:topLinePunct w:val="0"/>
        <w:autoSpaceDE/>
        <w:autoSpaceDN/>
        <w:bidi w:val="0"/>
        <w:adjustRightInd/>
        <w:snapToGrid/>
        <w:spacing w:before="175" w:line="360" w:lineRule="auto"/>
        <w:ind w:left="34" w:right="16" w:hanging="3"/>
        <w:textAlignment w:val="auto"/>
        <w:rPr>
          <w:rFonts w:hint="eastAsia" w:ascii="宋体" w:hAnsi="宋体" w:eastAsia="宋体" w:cs="宋体"/>
          <w:sz w:val="28"/>
          <w:szCs w:val="28"/>
        </w:rPr>
      </w:pPr>
      <w:r>
        <w:rPr>
          <w:rFonts w:hint="eastAsia" w:ascii="宋体" w:hAnsi="宋体" w:eastAsia="宋体" w:cs="宋体"/>
          <w:spacing w:val="8"/>
          <w:sz w:val="28"/>
          <w:szCs w:val="28"/>
        </w:rPr>
        <w:t>3.1 由疾控科专人负责检测装置统计和制定校验计划；负责检测仪器和量具的外校，并对校正的记录进行保管存档；负责对检测装置使用和维护后的状况进行检查确认；定期对检测装置、设备仪表进行管理和校正，确保检测装置、设备仪表精确度和准确度能满足其使用要求。</w:t>
      </w:r>
    </w:p>
    <w:p w14:paraId="3E6CCEB3">
      <w:pPr>
        <w:pStyle w:val="16"/>
        <w:keepNext w:val="0"/>
        <w:keepLines w:val="0"/>
        <w:pageBreakBefore w:val="0"/>
        <w:widowControl w:val="0"/>
        <w:kinsoku/>
        <w:wordWrap/>
        <w:overflowPunct/>
        <w:topLinePunct w:val="0"/>
        <w:autoSpaceDE/>
        <w:autoSpaceDN/>
        <w:bidi w:val="0"/>
        <w:adjustRightInd/>
        <w:snapToGrid/>
        <w:spacing w:before="242" w:line="360" w:lineRule="auto"/>
        <w:ind w:left="33" w:right="16" w:hanging="2"/>
        <w:textAlignment w:val="auto"/>
        <w:rPr>
          <w:rFonts w:hint="eastAsia" w:ascii="宋体" w:hAnsi="宋体" w:eastAsia="宋体" w:cs="宋体"/>
          <w:sz w:val="28"/>
          <w:szCs w:val="28"/>
        </w:rPr>
      </w:pPr>
      <w:r>
        <w:rPr>
          <w:rFonts w:hint="eastAsia" w:ascii="宋体" w:hAnsi="宋体" w:eastAsia="宋体" w:cs="宋体"/>
          <w:spacing w:val="8"/>
          <w:sz w:val="28"/>
          <w:szCs w:val="28"/>
        </w:rPr>
        <w:t>3.2</w:t>
      </w:r>
      <w:r>
        <w:rPr>
          <w:rFonts w:hint="eastAsia" w:ascii="宋体" w:hAnsi="宋体" w:eastAsia="宋体" w:cs="宋体"/>
          <w:spacing w:val="-50"/>
          <w:sz w:val="28"/>
          <w:szCs w:val="28"/>
        </w:rPr>
        <w:t xml:space="preserve"> </w:t>
      </w:r>
      <w:r>
        <w:rPr>
          <w:rFonts w:hint="eastAsia" w:ascii="宋体" w:hAnsi="宋体" w:eastAsia="宋体" w:cs="宋体"/>
          <w:spacing w:val="8"/>
          <w:sz w:val="28"/>
          <w:szCs w:val="28"/>
        </w:rPr>
        <w:t>外部校验，</w:t>
      </w:r>
      <w:r>
        <w:rPr>
          <w:rFonts w:hint="eastAsia" w:ascii="宋体" w:hAnsi="宋体" w:eastAsia="宋体" w:cs="宋体"/>
          <w:spacing w:val="-88"/>
          <w:sz w:val="28"/>
          <w:szCs w:val="28"/>
        </w:rPr>
        <w:t xml:space="preserve"> </w:t>
      </w:r>
      <w:r>
        <w:rPr>
          <w:rFonts w:hint="eastAsia" w:ascii="宋体" w:hAnsi="宋体" w:eastAsia="宋体" w:cs="宋体"/>
          <w:spacing w:val="8"/>
          <w:sz w:val="28"/>
          <w:szCs w:val="28"/>
        </w:rPr>
        <w:t>由国家认可之校验单位或</w:t>
      </w:r>
      <w:r>
        <w:rPr>
          <w:rFonts w:hint="eastAsia" w:ascii="宋体" w:hAnsi="宋体" w:eastAsia="宋体" w:cs="宋体"/>
          <w:spacing w:val="7"/>
          <w:sz w:val="28"/>
          <w:szCs w:val="28"/>
        </w:rPr>
        <w:t>仪器设备之原供应</w:t>
      </w:r>
      <w:r>
        <w:rPr>
          <w:rFonts w:hint="eastAsia" w:ascii="宋体" w:hAnsi="宋体" w:eastAsia="宋体" w:cs="宋体"/>
          <w:spacing w:val="5"/>
          <w:sz w:val="28"/>
          <w:szCs w:val="28"/>
        </w:rPr>
        <w:t>厂商执行校验。</w:t>
      </w:r>
    </w:p>
    <w:p w14:paraId="78319AC7">
      <w:pPr>
        <w:pStyle w:val="16"/>
        <w:keepNext w:val="0"/>
        <w:keepLines w:val="0"/>
        <w:pageBreakBefore w:val="0"/>
        <w:widowControl w:val="0"/>
        <w:kinsoku/>
        <w:wordWrap/>
        <w:overflowPunct/>
        <w:topLinePunct w:val="0"/>
        <w:autoSpaceDE/>
        <w:autoSpaceDN/>
        <w:bidi w:val="0"/>
        <w:adjustRightInd/>
        <w:snapToGrid/>
        <w:spacing w:before="240" w:line="360" w:lineRule="auto"/>
        <w:ind w:left="34" w:right="16" w:hanging="3"/>
        <w:textAlignment w:val="auto"/>
        <w:rPr>
          <w:rFonts w:hint="eastAsia" w:ascii="宋体" w:hAnsi="宋体" w:eastAsia="宋体" w:cs="宋体"/>
          <w:sz w:val="28"/>
          <w:szCs w:val="28"/>
        </w:rPr>
      </w:pPr>
      <w:r>
        <w:rPr>
          <w:rFonts w:hint="eastAsia" w:ascii="宋体" w:hAnsi="宋体" w:eastAsia="宋体" w:cs="宋体"/>
          <w:spacing w:val="13"/>
          <w:sz w:val="28"/>
          <w:szCs w:val="28"/>
        </w:rPr>
        <w:t>3.3 当检测装置出现以下情况之一时,应立即停止使用并送</w:t>
      </w:r>
      <w:r>
        <w:rPr>
          <w:rFonts w:hint="eastAsia" w:ascii="宋体" w:hAnsi="宋体" w:eastAsia="宋体" w:cs="宋体"/>
          <w:spacing w:val="8"/>
          <w:sz w:val="28"/>
          <w:szCs w:val="28"/>
        </w:rPr>
        <w:t>校验或处理；受到损伤、摔落或破坏时；校验标签残缺不清或遗失时；过载或操作失误时；对其准确度表示怀疑时；</w:t>
      </w:r>
    </w:p>
    <w:p w14:paraId="3336653D">
      <w:pPr>
        <w:pStyle w:val="16"/>
        <w:keepNext w:val="0"/>
        <w:keepLines w:val="0"/>
        <w:pageBreakBefore w:val="0"/>
        <w:widowControl w:val="0"/>
        <w:kinsoku/>
        <w:wordWrap/>
        <w:overflowPunct/>
        <w:topLinePunct w:val="0"/>
        <w:autoSpaceDE/>
        <w:autoSpaceDN/>
        <w:bidi w:val="0"/>
        <w:adjustRightInd/>
        <w:snapToGrid/>
        <w:spacing w:before="239" w:line="360" w:lineRule="auto"/>
        <w:ind w:left="37" w:right="13" w:hanging="6"/>
        <w:textAlignment w:val="auto"/>
        <w:rPr>
          <w:rFonts w:hint="eastAsia" w:ascii="宋体" w:hAnsi="宋体" w:eastAsia="宋体" w:cs="宋体"/>
          <w:sz w:val="28"/>
          <w:szCs w:val="28"/>
        </w:rPr>
      </w:pPr>
      <w:r>
        <w:rPr>
          <w:rFonts w:hint="eastAsia" w:ascii="宋体" w:hAnsi="宋体" w:eastAsia="宋体" w:cs="宋体"/>
          <w:spacing w:val="10"/>
          <w:sz w:val="28"/>
          <w:szCs w:val="28"/>
        </w:rPr>
        <w:t>3.4</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使用、搬运、保养及管制：检测装置由专人负责并指定</w:t>
      </w:r>
      <w:r>
        <w:rPr>
          <w:rFonts w:hint="eastAsia" w:ascii="宋体" w:hAnsi="宋体" w:eastAsia="宋体" w:cs="宋体"/>
          <w:spacing w:val="8"/>
          <w:sz w:val="28"/>
          <w:szCs w:val="28"/>
        </w:rPr>
        <w:t>专人操作，非相关人员不得随意使用或更改参数，避免造成误差；长期不用的检测装置应退回库房保管；使用者必须填</w:t>
      </w:r>
      <w:r>
        <w:rPr>
          <w:rFonts w:hint="eastAsia" w:ascii="宋体" w:hAnsi="宋体" w:eastAsia="宋体" w:cs="宋体"/>
          <w:spacing w:val="-2"/>
          <w:sz w:val="28"/>
          <w:szCs w:val="28"/>
        </w:rPr>
        <w:t>写《</w:t>
      </w:r>
      <w:r>
        <w:rPr>
          <w:rFonts w:hint="eastAsia" w:ascii="宋体" w:hAnsi="宋体" w:eastAsia="宋体" w:cs="宋体"/>
          <w:spacing w:val="-33"/>
          <w:sz w:val="28"/>
          <w:szCs w:val="28"/>
        </w:rPr>
        <w:t xml:space="preserve"> </w:t>
      </w:r>
      <w:r>
        <w:rPr>
          <w:rFonts w:hint="eastAsia" w:ascii="宋体" w:hAnsi="宋体" w:eastAsia="宋体" w:cs="宋体"/>
          <w:spacing w:val="-2"/>
          <w:sz w:val="28"/>
          <w:szCs w:val="28"/>
        </w:rPr>
        <w:t>日常保养记录表》，对检测装置进行逐项检</w:t>
      </w:r>
      <w:r>
        <w:rPr>
          <w:rFonts w:hint="eastAsia" w:ascii="宋体" w:hAnsi="宋体" w:eastAsia="宋体" w:cs="宋体"/>
          <w:spacing w:val="-3"/>
          <w:sz w:val="28"/>
          <w:szCs w:val="28"/>
        </w:rPr>
        <w:t>查与保养。</w:t>
      </w:r>
    </w:p>
    <w:p w14:paraId="383A394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sectPr>
          <w:pgSz w:w="11906" w:h="16839"/>
          <w:pgMar w:top="1431" w:right="1785" w:bottom="0" w:left="1785" w:header="850" w:footer="567" w:gutter="0"/>
          <w:cols w:space="720" w:num="1"/>
        </w:sectPr>
      </w:pPr>
    </w:p>
    <w:p w14:paraId="53BB365F">
      <w:pPr>
        <w:pStyle w:val="16"/>
        <w:keepNext w:val="0"/>
        <w:keepLines w:val="0"/>
        <w:pageBreakBefore w:val="0"/>
        <w:widowControl w:val="0"/>
        <w:kinsoku/>
        <w:wordWrap/>
        <w:overflowPunct/>
        <w:topLinePunct w:val="0"/>
        <w:autoSpaceDE/>
        <w:autoSpaceDN/>
        <w:bidi w:val="0"/>
        <w:adjustRightInd/>
        <w:snapToGrid/>
        <w:spacing w:before="101" w:line="360" w:lineRule="auto"/>
        <w:ind w:left="210"/>
        <w:textAlignment w:val="auto"/>
        <w:outlineLvl w:val="0"/>
        <w:rPr>
          <w:rFonts w:hint="eastAsia" w:ascii="宋体" w:hAnsi="宋体" w:eastAsia="宋体" w:cs="宋体"/>
          <w:sz w:val="28"/>
          <w:szCs w:val="28"/>
        </w:rPr>
      </w:pPr>
      <w:r>
        <w:rPr>
          <w:rFonts w:hint="eastAsia" w:ascii="宋体" w:hAnsi="宋体" w:eastAsia="宋体" w:cs="宋体"/>
          <w:b/>
          <w:bCs/>
          <w:spacing w:val="6"/>
          <w:sz w:val="28"/>
          <w:szCs w:val="28"/>
        </w:rPr>
        <w:t>十、辐射工作人员职业健康监护管理制度</w:t>
      </w:r>
    </w:p>
    <w:p w14:paraId="3E6576AA">
      <w:pPr>
        <w:keepNext w:val="0"/>
        <w:keepLines w:val="0"/>
        <w:pageBreakBefore w:val="0"/>
        <w:widowControl w:val="0"/>
        <w:kinsoku/>
        <w:wordWrap/>
        <w:overflowPunct/>
        <w:topLinePunct w:val="0"/>
        <w:autoSpaceDE/>
        <w:autoSpaceDN/>
        <w:bidi w:val="0"/>
        <w:adjustRightInd/>
        <w:snapToGrid/>
        <w:spacing w:before="166" w:line="360" w:lineRule="auto"/>
        <w:ind w:left="48"/>
        <w:textAlignment w:val="auto"/>
        <w:rPr>
          <w:rFonts w:hint="eastAsia" w:ascii="宋体" w:hAnsi="宋体" w:eastAsia="宋体" w:cs="宋体"/>
          <w:sz w:val="28"/>
          <w:szCs w:val="28"/>
        </w:rPr>
      </w:pPr>
      <w:r>
        <w:rPr>
          <w:rFonts w:hint="eastAsia" w:ascii="宋体" w:hAnsi="宋体" w:eastAsia="宋体" w:cs="宋体"/>
          <w:b/>
          <w:bCs/>
          <w:spacing w:val="-6"/>
          <w:sz w:val="28"/>
          <w:szCs w:val="28"/>
        </w:rPr>
        <w:t>1. 目的：</w:t>
      </w:r>
    </w:p>
    <w:p w14:paraId="470C7171">
      <w:pPr>
        <w:pStyle w:val="16"/>
        <w:keepNext w:val="0"/>
        <w:keepLines w:val="0"/>
        <w:pageBreakBefore w:val="0"/>
        <w:widowControl w:val="0"/>
        <w:kinsoku/>
        <w:wordWrap/>
        <w:overflowPunct/>
        <w:topLinePunct w:val="0"/>
        <w:autoSpaceDE/>
        <w:autoSpaceDN/>
        <w:bidi w:val="0"/>
        <w:adjustRightInd/>
        <w:snapToGrid/>
        <w:spacing w:before="169" w:line="360" w:lineRule="auto"/>
        <w:ind w:left="34" w:right="250" w:firstLine="2"/>
        <w:jc w:val="both"/>
        <w:textAlignment w:val="auto"/>
        <w:rPr>
          <w:rFonts w:hint="eastAsia" w:ascii="宋体" w:hAnsi="宋体" w:eastAsia="宋体" w:cs="宋体"/>
          <w:sz w:val="28"/>
          <w:szCs w:val="28"/>
        </w:rPr>
      </w:pPr>
      <w:r>
        <w:rPr>
          <w:rFonts w:hint="eastAsia" w:ascii="宋体" w:hAnsi="宋体" w:eastAsia="宋体" w:cs="宋体"/>
          <w:spacing w:val="8"/>
          <w:sz w:val="28"/>
          <w:szCs w:val="28"/>
        </w:rPr>
        <w:t>根据《中华人民共和国职业病防治法》和《放射诊疗管理规定》及《职业健康监护管理办法》的规定，为抓好我院接触电离辐射危害放射工作人员的健康监护管理工作，规范辐射工作人员个人健康监护档案的建立和完善，结合本院实际，</w:t>
      </w:r>
      <w:r>
        <w:rPr>
          <w:rFonts w:hint="eastAsia" w:ascii="宋体" w:hAnsi="宋体" w:eastAsia="宋体" w:cs="宋体"/>
          <w:spacing w:val="5"/>
          <w:sz w:val="28"/>
          <w:szCs w:val="28"/>
        </w:rPr>
        <w:t>特制定本制度。</w:t>
      </w:r>
    </w:p>
    <w:p w14:paraId="685DB14C">
      <w:pPr>
        <w:keepNext w:val="0"/>
        <w:keepLines w:val="0"/>
        <w:pageBreakBefore w:val="0"/>
        <w:widowControl w:val="0"/>
        <w:kinsoku/>
        <w:wordWrap/>
        <w:overflowPunct/>
        <w:topLinePunct w:val="0"/>
        <w:autoSpaceDE/>
        <w:autoSpaceDN/>
        <w:bidi w:val="0"/>
        <w:adjustRightInd/>
        <w:snapToGrid/>
        <w:spacing w:line="360" w:lineRule="auto"/>
        <w:ind w:left="29"/>
        <w:textAlignment w:val="auto"/>
        <w:rPr>
          <w:rFonts w:hint="eastAsia" w:ascii="宋体" w:hAnsi="宋体" w:eastAsia="宋体" w:cs="宋体"/>
          <w:sz w:val="28"/>
          <w:szCs w:val="28"/>
        </w:rPr>
      </w:pPr>
      <w:r>
        <w:rPr>
          <w:rFonts w:hint="eastAsia" w:ascii="宋体" w:hAnsi="宋体" w:eastAsia="宋体" w:cs="宋体"/>
          <w:b/>
          <w:bCs/>
          <w:spacing w:val="14"/>
          <w:sz w:val="28"/>
          <w:szCs w:val="28"/>
        </w:rPr>
        <w:t>2.使用范围</w:t>
      </w:r>
    </w:p>
    <w:p w14:paraId="33C87553">
      <w:pPr>
        <w:pStyle w:val="16"/>
        <w:keepNext w:val="0"/>
        <w:keepLines w:val="0"/>
        <w:pageBreakBefore w:val="0"/>
        <w:widowControl w:val="0"/>
        <w:kinsoku/>
        <w:wordWrap/>
        <w:overflowPunct/>
        <w:topLinePunct w:val="0"/>
        <w:autoSpaceDE/>
        <w:autoSpaceDN/>
        <w:bidi w:val="0"/>
        <w:adjustRightInd/>
        <w:snapToGrid/>
        <w:spacing w:before="174" w:line="360" w:lineRule="auto"/>
        <w:ind w:left="36"/>
        <w:textAlignment w:val="auto"/>
        <w:rPr>
          <w:rFonts w:hint="eastAsia" w:ascii="宋体" w:hAnsi="宋体" w:eastAsia="宋体" w:cs="宋体"/>
          <w:sz w:val="28"/>
          <w:szCs w:val="28"/>
        </w:rPr>
      </w:pPr>
      <w:r>
        <w:rPr>
          <w:rFonts w:hint="eastAsia" w:ascii="宋体" w:hAnsi="宋体" w:eastAsia="宋体" w:cs="宋体"/>
          <w:spacing w:val="5"/>
          <w:sz w:val="28"/>
          <w:szCs w:val="28"/>
        </w:rPr>
        <w:t>各相关科室</w:t>
      </w:r>
    </w:p>
    <w:p w14:paraId="50B33AAC">
      <w:pPr>
        <w:keepNext w:val="0"/>
        <w:keepLines w:val="0"/>
        <w:pageBreakBefore w:val="0"/>
        <w:widowControl w:val="0"/>
        <w:kinsoku/>
        <w:wordWrap/>
        <w:overflowPunct/>
        <w:topLinePunct w:val="0"/>
        <w:autoSpaceDE/>
        <w:autoSpaceDN/>
        <w:bidi w:val="0"/>
        <w:adjustRightInd/>
        <w:snapToGrid/>
        <w:spacing w:before="239" w:line="360" w:lineRule="auto"/>
        <w:ind w:left="31"/>
        <w:textAlignment w:val="auto"/>
        <w:rPr>
          <w:rFonts w:hint="eastAsia" w:ascii="宋体" w:hAnsi="宋体" w:eastAsia="宋体" w:cs="宋体"/>
          <w:sz w:val="28"/>
          <w:szCs w:val="28"/>
        </w:rPr>
      </w:pPr>
      <w:r>
        <w:rPr>
          <w:rFonts w:hint="eastAsia" w:ascii="宋体" w:hAnsi="宋体" w:eastAsia="宋体" w:cs="宋体"/>
          <w:b/>
          <w:bCs/>
          <w:spacing w:val="14"/>
          <w:sz w:val="28"/>
          <w:szCs w:val="28"/>
        </w:rPr>
        <w:t>3.具体要求</w:t>
      </w:r>
    </w:p>
    <w:p w14:paraId="3A8402FB">
      <w:pPr>
        <w:pStyle w:val="16"/>
        <w:keepNext w:val="0"/>
        <w:keepLines w:val="0"/>
        <w:pageBreakBefore w:val="0"/>
        <w:widowControl w:val="0"/>
        <w:kinsoku/>
        <w:wordWrap/>
        <w:overflowPunct/>
        <w:topLinePunct w:val="0"/>
        <w:autoSpaceDE/>
        <w:autoSpaceDN/>
        <w:bidi w:val="0"/>
        <w:adjustRightInd/>
        <w:snapToGrid/>
        <w:spacing w:before="176" w:line="360" w:lineRule="auto"/>
        <w:ind w:left="31"/>
        <w:textAlignment w:val="auto"/>
        <w:rPr>
          <w:rFonts w:hint="eastAsia" w:ascii="宋体" w:hAnsi="宋体" w:eastAsia="宋体" w:cs="宋体"/>
          <w:sz w:val="28"/>
          <w:szCs w:val="28"/>
        </w:rPr>
      </w:pPr>
      <w:r>
        <w:rPr>
          <w:rFonts w:hint="eastAsia" w:ascii="宋体" w:hAnsi="宋体" w:eastAsia="宋体" w:cs="宋体"/>
          <w:spacing w:val="4"/>
          <w:sz w:val="28"/>
          <w:szCs w:val="28"/>
        </w:rPr>
        <w:t>3.1</w:t>
      </w:r>
      <w:r>
        <w:rPr>
          <w:rFonts w:hint="eastAsia" w:ascii="宋体" w:hAnsi="宋体" w:eastAsia="宋体" w:cs="宋体"/>
          <w:spacing w:val="-56"/>
          <w:sz w:val="28"/>
          <w:szCs w:val="28"/>
        </w:rPr>
        <w:t xml:space="preserve"> </w:t>
      </w:r>
      <w:r>
        <w:rPr>
          <w:rFonts w:hint="eastAsia" w:ascii="宋体" w:hAnsi="宋体" w:eastAsia="宋体" w:cs="宋体"/>
          <w:spacing w:val="4"/>
          <w:sz w:val="28"/>
          <w:szCs w:val="28"/>
        </w:rPr>
        <w:t>职业禁忌管理</w:t>
      </w:r>
    </w:p>
    <w:p w14:paraId="7E94ED1F">
      <w:pPr>
        <w:pStyle w:val="16"/>
        <w:keepNext w:val="0"/>
        <w:keepLines w:val="0"/>
        <w:pageBreakBefore w:val="0"/>
        <w:widowControl w:val="0"/>
        <w:kinsoku/>
        <w:wordWrap/>
        <w:overflowPunct/>
        <w:topLinePunct w:val="0"/>
        <w:autoSpaceDE/>
        <w:autoSpaceDN/>
        <w:bidi w:val="0"/>
        <w:adjustRightInd/>
        <w:snapToGrid/>
        <w:spacing w:before="235" w:line="360" w:lineRule="auto"/>
        <w:ind w:left="34" w:right="250" w:firstLine="8"/>
        <w:textAlignment w:val="auto"/>
        <w:rPr>
          <w:rFonts w:hint="eastAsia" w:ascii="宋体" w:hAnsi="宋体" w:eastAsia="宋体" w:cs="宋体"/>
          <w:sz w:val="28"/>
          <w:szCs w:val="28"/>
        </w:rPr>
      </w:pPr>
      <w:r>
        <w:rPr>
          <w:rFonts w:hint="eastAsia" w:ascii="宋体" w:hAnsi="宋体" w:eastAsia="宋体" w:cs="宋体"/>
          <w:spacing w:val="8"/>
          <w:sz w:val="28"/>
          <w:szCs w:val="28"/>
        </w:rPr>
        <w:t>不安排未成年人员从事接触电离辐射危害的工作；不安排未</w:t>
      </w:r>
      <w:r>
        <w:rPr>
          <w:rFonts w:hint="eastAsia" w:ascii="宋体" w:hAnsi="宋体" w:eastAsia="宋体" w:cs="宋体"/>
          <w:spacing w:val="21"/>
          <w:sz w:val="28"/>
          <w:szCs w:val="28"/>
        </w:rPr>
        <w:t>经上岗前职业健康检查的人员从事接触电离辐射危害的工</w:t>
      </w:r>
      <w:r>
        <w:rPr>
          <w:rFonts w:hint="eastAsia" w:ascii="宋体" w:hAnsi="宋体" w:eastAsia="宋体" w:cs="宋体"/>
          <w:spacing w:val="8"/>
          <w:sz w:val="28"/>
          <w:szCs w:val="28"/>
        </w:rPr>
        <w:t>作；不安排孕期（或哺乳期）从事对本人和胎儿（或婴儿）接触电离辐射危害的工作；不安排有电离辐射职业禁忌症的职工从事接触电离辐射危害的工作。</w:t>
      </w:r>
    </w:p>
    <w:p w14:paraId="79CD3A77">
      <w:pPr>
        <w:pStyle w:val="16"/>
        <w:keepNext w:val="0"/>
        <w:keepLines w:val="0"/>
        <w:pageBreakBefore w:val="0"/>
        <w:widowControl w:val="0"/>
        <w:kinsoku/>
        <w:wordWrap/>
        <w:overflowPunct/>
        <w:topLinePunct w:val="0"/>
        <w:autoSpaceDE/>
        <w:autoSpaceDN/>
        <w:bidi w:val="0"/>
        <w:adjustRightInd/>
        <w:snapToGrid/>
        <w:spacing w:before="1" w:line="360" w:lineRule="auto"/>
        <w:ind w:left="31"/>
        <w:textAlignment w:val="auto"/>
        <w:rPr>
          <w:rFonts w:hint="eastAsia" w:ascii="宋体" w:hAnsi="宋体" w:eastAsia="宋体" w:cs="宋体"/>
          <w:sz w:val="28"/>
          <w:szCs w:val="28"/>
        </w:rPr>
      </w:pPr>
      <w:r>
        <w:rPr>
          <w:rFonts w:hint="eastAsia" w:ascii="宋体" w:hAnsi="宋体" w:eastAsia="宋体" w:cs="宋体"/>
          <w:spacing w:val="5"/>
          <w:sz w:val="28"/>
          <w:szCs w:val="28"/>
        </w:rPr>
        <w:t>3.2</w:t>
      </w:r>
      <w:r>
        <w:rPr>
          <w:rFonts w:hint="eastAsia" w:ascii="宋体" w:hAnsi="宋体" w:eastAsia="宋体" w:cs="宋体"/>
          <w:spacing w:val="-42"/>
          <w:sz w:val="28"/>
          <w:szCs w:val="28"/>
        </w:rPr>
        <w:t xml:space="preserve"> </w:t>
      </w:r>
      <w:r>
        <w:rPr>
          <w:rFonts w:hint="eastAsia" w:ascii="宋体" w:hAnsi="宋体" w:eastAsia="宋体" w:cs="宋体"/>
          <w:spacing w:val="5"/>
          <w:sz w:val="28"/>
          <w:szCs w:val="28"/>
        </w:rPr>
        <w:t>上岗前的职业性健康体检</w:t>
      </w:r>
    </w:p>
    <w:p w14:paraId="4A1A974A">
      <w:pPr>
        <w:pStyle w:val="16"/>
        <w:keepNext w:val="0"/>
        <w:keepLines w:val="0"/>
        <w:pageBreakBefore w:val="0"/>
        <w:widowControl w:val="0"/>
        <w:kinsoku/>
        <w:wordWrap/>
        <w:overflowPunct/>
        <w:topLinePunct w:val="0"/>
        <w:autoSpaceDE/>
        <w:autoSpaceDN/>
        <w:bidi w:val="0"/>
        <w:adjustRightInd/>
        <w:snapToGrid/>
        <w:spacing w:before="237" w:line="360" w:lineRule="auto"/>
        <w:ind w:left="40" w:hanging="6"/>
        <w:textAlignment w:val="auto"/>
        <w:rPr>
          <w:rFonts w:hint="eastAsia" w:ascii="宋体" w:hAnsi="宋体" w:eastAsia="宋体" w:cs="宋体"/>
          <w:sz w:val="28"/>
          <w:szCs w:val="28"/>
        </w:rPr>
      </w:pPr>
      <w:r>
        <w:rPr>
          <w:rFonts w:hint="eastAsia" w:ascii="宋体" w:hAnsi="宋体" w:eastAsia="宋体" w:cs="宋体"/>
          <w:spacing w:val="8"/>
          <w:sz w:val="28"/>
          <w:szCs w:val="28"/>
        </w:rPr>
        <w:t>新参加工作的人员必须进行上岗前的职业性健康体检，根据</w:t>
      </w:r>
      <w:r>
        <w:rPr>
          <w:rFonts w:hint="eastAsia" w:ascii="宋体" w:hAnsi="宋体" w:eastAsia="宋体" w:cs="宋体"/>
          <w:spacing w:val="6"/>
          <w:sz w:val="28"/>
          <w:szCs w:val="28"/>
        </w:rPr>
        <w:t>卫生技术服务机构的体检结果，如无电离辐射职业</w:t>
      </w:r>
      <w:r>
        <w:rPr>
          <w:rFonts w:hint="eastAsia" w:ascii="宋体" w:hAnsi="宋体" w:eastAsia="宋体" w:cs="宋体"/>
          <w:spacing w:val="5"/>
          <w:sz w:val="28"/>
          <w:szCs w:val="28"/>
        </w:rPr>
        <w:t>禁忌症的，</w:t>
      </w:r>
      <w:r>
        <w:rPr>
          <w:rFonts w:hint="eastAsia" w:ascii="宋体" w:hAnsi="宋体" w:eastAsia="宋体" w:cs="宋体"/>
          <w:spacing w:val="8"/>
          <w:sz w:val="28"/>
          <w:szCs w:val="28"/>
        </w:rPr>
        <w:t>可从事放射诊疗工作，同时建立个人健康监护档案。</w:t>
      </w:r>
    </w:p>
    <w:p w14:paraId="22D18484">
      <w:pPr>
        <w:pStyle w:val="16"/>
        <w:keepNext w:val="0"/>
        <w:keepLines w:val="0"/>
        <w:pageBreakBefore w:val="0"/>
        <w:widowControl w:val="0"/>
        <w:kinsoku/>
        <w:wordWrap/>
        <w:overflowPunct/>
        <w:topLinePunct w:val="0"/>
        <w:autoSpaceDE/>
        <w:autoSpaceDN/>
        <w:bidi w:val="0"/>
        <w:adjustRightInd/>
        <w:snapToGrid/>
        <w:spacing w:line="360" w:lineRule="auto"/>
        <w:ind w:left="31"/>
        <w:textAlignment w:val="auto"/>
        <w:rPr>
          <w:rFonts w:hint="eastAsia" w:ascii="宋体" w:hAnsi="宋体" w:eastAsia="宋体" w:cs="宋体"/>
          <w:sz w:val="28"/>
          <w:szCs w:val="28"/>
        </w:rPr>
      </w:pPr>
      <w:r>
        <w:rPr>
          <w:rFonts w:hint="eastAsia" w:ascii="宋体" w:hAnsi="宋体" w:eastAsia="宋体" w:cs="宋体"/>
          <w:spacing w:val="6"/>
          <w:sz w:val="28"/>
          <w:szCs w:val="28"/>
        </w:rPr>
        <w:t>3.3</w:t>
      </w:r>
      <w:r>
        <w:rPr>
          <w:rFonts w:hint="eastAsia" w:ascii="宋体" w:hAnsi="宋体" w:eastAsia="宋体" w:cs="宋体"/>
          <w:spacing w:val="-50"/>
          <w:sz w:val="28"/>
          <w:szCs w:val="28"/>
        </w:rPr>
        <w:t xml:space="preserve"> </w:t>
      </w:r>
      <w:r>
        <w:rPr>
          <w:rFonts w:hint="eastAsia" w:ascii="宋体" w:hAnsi="宋体" w:eastAsia="宋体" w:cs="宋体"/>
          <w:spacing w:val="6"/>
          <w:sz w:val="28"/>
          <w:szCs w:val="28"/>
        </w:rPr>
        <w:t>在岗期间的职业性健康体检</w:t>
      </w:r>
    </w:p>
    <w:p w14:paraId="0000B46F">
      <w:pPr>
        <w:pStyle w:val="16"/>
        <w:keepNext w:val="0"/>
        <w:keepLines w:val="0"/>
        <w:pageBreakBefore w:val="0"/>
        <w:widowControl w:val="0"/>
        <w:kinsoku/>
        <w:wordWrap/>
        <w:overflowPunct/>
        <w:topLinePunct w:val="0"/>
        <w:autoSpaceDE/>
        <w:autoSpaceDN/>
        <w:bidi w:val="0"/>
        <w:adjustRightInd/>
        <w:snapToGrid/>
        <w:spacing w:before="240" w:line="360" w:lineRule="auto"/>
        <w:ind w:left="35"/>
        <w:textAlignment w:val="auto"/>
        <w:rPr>
          <w:rFonts w:hint="eastAsia" w:ascii="宋体" w:hAnsi="宋体" w:eastAsia="宋体" w:cs="宋体"/>
          <w:sz w:val="28"/>
          <w:szCs w:val="28"/>
        </w:rPr>
      </w:pPr>
      <w:r>
        <w:rPr>
          <w:rFonts w:hint="eastAsia" w:ascii="宋体" w:hAnsi="宋体" w:eastAsia="宋体" w:cs="宋体"/>
          <w:spacing w:val="8"/>
          <w:sz w:val="28"/>
          <w:szCs w:val="28"/>
        </w:rPr>
        <w:t>按《放射工作人员职业健康管理办法》规定的周期和体检项</w:t>
      </w:r>
    </w:p>
    <w:p w14:paraId="5B11D13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sectPr>
          <w:pgSz w:w="11906" w:h="16839"/>
          <w:pgMar w:top="1431" w:right="1551" w:bottom="0" w:left="1785" w:header="850" w:footer="567" w:gutter="0"/>
          <w:cols w:space="720" w:num="1"/>
        </w:sectPr>
      </w:pPr>
    </w:p>
    <w:p w14:paraId="53FBE393">
      <w:pPr>
        <w:pStyle w:val="16"/>
        <w:keepNext w:val="0"/>
        <w:keepLines w:val="0"/>
        <w:pageBreakBefore w:val="0"/>
        <w:widowControl w:val="0"/>
        <w:kinsoku/>
        <w:wordWrap/>
        <w:overflowPunct/>
        <w:topLinePunct w:val="0"/>
        <w:autoSpaceDE/>
        <w:autoSpaceDN/>
        <w:bidi w:val="0"/>
        <w:adjustRightInd/>
        <w:snapToGrid/>
        <w:spacing w:before="159" w:line="360" w:lineRule="auto"/>
        <w:ind w:left="35" w:right="13" w:firstLine="56"/>
        <w:jc w:val="both"/>
        <w:textAlignment w:val="auto"/>
        <w:rPr>
          <w:rFonts w:hint="eastAsia" w:ascii="宋体" w:hAnsi="宋体" w:eastAsia="宋体" w:cs="宋体"/>
          <w:sz w:val="28"/>
          <w:szCs w:val="28"/>
        </w:rPr>
      </w:pPr>
      <w:r>
        <w:rPr>
          <w:rFonts w:hint="eastAsia" w:ascii="宋体" w:hAnsi="宋体" w:eastAsia="宋体" w:cs="宋体"/>
          <w:spacing w:val="6"/>
          <w:sz w:val="28"/>
          <w:szCs w:val="28"/>
        </w:rPr>
        <w:t>目进行职业性健康体检，辐射工作人员上岗后，两次检查间</w:t>
      </w:r>
      <w:r>
        <w:rPr>
          <w:rFonts w:hint="eastAsia" w:ascii="宋体" w:hAnsi="宋体" w:eastAsia="宋体" w:cs="宋体"/>
          <w:spacing w:val="10"/>
          <w:sz w:val="28"/>
          <w:szCs w:val="28"/>
        </w:rPr>
        <w:t>隔不应超过2</w:t>
      </w:r>
      <w:r>
        <w:rPr>
          <w:rFonts w:hint="eastAsia" w:ascii="宋体" w:hAnsi="宋体" w:eastAsia="宋体" w:cs="宋体"/>
          <w:spacing w:val="-36"/>
          <w:sz w:val="28"/>
          <w:szCs w:val="28"/>
        </w:rPr>
        <w:t xml:space="preserve"> </w:t>
      </w:r>
      <w:r>
        <w:rPr>
          <w:rFonts w:hint="eastAsia" w:ascii="宋体" w:hAnsi="宋体" w:eastAsia="宋体" w:cs="宋体"/>
          <w:spacing w:val="10"/>
          <w:sz w:val="28"/>
          <w:szCs w:val="28"/>
        </w:rPr>
        <w:t>年，必要时可增加临时性检查。</w:t>
      </w:r>
      <w:r>
        <w:rPr>
          <w:rFonts w:hint="eastAsia" w:ascii="宋体" w:hAnsi="宋体" w:eastAsia="宋体" w:cs="宋体"/>
          <w:color w:val="222222"/>
          <w:spacing w:val="10"/>
          <w:sz w:val="28"/>
          <w:szCs w:val="28"/>
        </w:rPr>
        <w:t>职业健康检查</w:t>
      </w:r>
      <w:r>
        <w:rPr>
          <w:rFonts w:hint="eastAsia" w:ascii="宋体" w:hAnsi="宋体" w:eastAsia="宋体" w:cs="宋体"/>
          <w:color w:val="222222"/>
          <w:spacing w:val="21"/>
          <w:sz w:val="28"/>
          <w:szCs w:val="28"/>
        </w:rPr>
        <w:t>机构发现疑似职业性放射性疾病病人应当通知</w:t>
      </w:r>
      <w:r>
        <w:rPr>
          <w:rFonts w:hint="eastAsia" w:ascii="宋体" w:hAnsi="宋体" w:eastAsia="宋体" w:cs="宋体"/>
          <w:spacing w:val="21"/>
          <w:sz w:val="28"/>
          <w:szCs w:val="28"/>
        </w:rPr>
        <w:t>辐射</w:t>
      </w:r>
      <w:r>
        <w:rPr>
          <w:rFonts w:hint="eastAsia" w:ascii="宋体" w:hAnsi="宋体" w:eastAsia="宋体" w:cs="宋体"/>
          <w:color w:val="222222"/>
          <w:spacing w:val="21"/>
          <w:sz w:val="28"/>
          <w:szCs w:val="28"/>
        </w:rPr>
        <w:t>工作人</w:t>
      </w:r>
      <w:r>
        <w:rPr>
          <w:rFonts w:hint="eastAsia" w:ascii="宋体" w:hAnsi="宋体" w:eastAsia="宋体" w:cs="宋体"/>
          <w:color w:val="222222"/>
          <w:spacing w:val="8"/>
          <w:sz w:val="28"/>
          <w:szCs w:val="28"/>
        </w:rPr>
        <w:t>员及其所在辐射工作单位，并按规定向</w:t>
      </w:r>
      <w:r>
        <w:rPr>
          <w:rFonts w:hint="eastAsia" w:ascii="宋体" w:hAnsi="宋体" w:eastAsia="宋体" w:cs="宋体"/>
          <w:spacing w:val="8"/>
          <w:sz w:val="28"/>
          <w:szCs w:val="28"/>
        </w:rPr>
        <w:t>辐射</w:t>
      </w:r>
      <w:r>
        <w:rPr>
          <w:rFonts w:hint="eastAsia" w:ascii="宋体" w:hAnsi="宋体" w:eastAsia="宋体" w:cs="宋体"/>
          <w:color w:val="222222"/>
          <w:spacing w:val="8"/>
          <w:sz w:val="28"/>
          <w:szCs w:val="28"/>
        </w:rPr>
        <w:t>工作单位所在地行政主管部门报告，同时妥善安置职业性疾病职工。</w:t>
      </w:r>
      <w:r>
        <w:rPr>
          <w:rFonts w:hint="eastAsia" w:ascii="宋体" w:hAnsi="宋体" w:eastAsia="宋体" w:cs="宋体"/>
          <w:spacing w:val="8"/>
          <w:sz w:val="28"/>
          <w:szCs w:val="28"/>
        </w:rPr>
        <w:t>职工接受职业健康检查期间按正常出勤处理。</w:t>
      </w:r>
    </w:p>
    <w:p w14:paraId="0B915EA4">
      <w:pPr>
        <w:pStyle w:val="16"/>
        <w:keepNext w:val="0"/>
        <w:keepLines w:val="0"/>
        <w:pageBreakBefore w:val="0"/>
        <w:widowControl w:val="0"/>
        <w:kinsoku/>
        <w:wordWrap/>
        <w:overflowPunct/>
        <w:topLinePunct w:val="0"/>
        <w:autoSpaceDE/>
        <w:autoSpaceDN/>
        <w:bidi w:val="0"/>
        <w:adjustRightInd/>
        <w:snapToGrid/>
        <w:spacing w:line="360" w:lineRule="auto"/>
        <w:ind w:left="31"/>
        <w:textAlignment w:val="auto"/>
        <w:rPr>
          <w:rFonts w:hint="eastAsia" w:ascii="宋体" w:hAnsi="宋体" w:eastAsia="宋体" w:cs="宋体"/>
          <w:sz w:val="28"/>
          <w:szCs w:val="28"/>
        </w:rPr>
      </w:pPr>
      <w:r>
        <w:rPr>
          <w:rFonts w:hint="eastAsia" w:ascii="宋体" w:hAnsi="宋体" w:eastAsia="宋体" w:cs="宋体"/>
          <w:spacing w:val="5"/>
          <w:sz w:val="28"/>
          <w:szCs w:val="28"/>
        </w:rPr>
        <w:t>3.4</w:t>
      </w:r>
      <w:r>
        <w:rPr>
          <w:rFonts w:hint="eastAsia" w:ascii="宋体" w:hAnsi="宋体" w:eastAsia="宋体" w:cs="宋体"/>
          <w:spacing w:val="-42"/>
          <w:sz w:val="28"/>
          <w:szCs w:val="28"/>
        </w:rPr>
        <w:t xml:space="preserve"> </w:t>
      </w:r>
      <w:r>
        <w:rPr>
          <w:rFonts w:hint="eastAsia" w:ascii="宋体" w:hAnsi="宋体" w:eastAsia="宋体" w:cs="宋体"/>
          <w:spacing w:val="5"/>
          <w:sz w:val="28"/>
          <w:szCs w:val="28"/>
        </w:rPr>
        <w:t>离岗时的职业性健康体检</w:t>
      </w:r>
    </w:p>
    <w:p w14:paraId="0BBD7E14">
      <w:pPr>
        <w:pStyle w:val="16"/>
        <w:keepNext w:val="0"/>
        <w:keepLines w:val="0"/>
        <w:pageBreakBefore w:val="0"/>
        <w:widowControl w:val="0"/>
        <w:kinsoku/>
        <w:wordWrap/>
        <w:overflowPunct/>
        <w:topLinePunct w:val="0"/>
        <w:autoSpaceDE/>
        <w:autoSpaceDN/>
        <w:bidi w:val="0"/>
        <w:adjustRightInd/>
        <w:snapToGrid/>
        <w:spacing w:before="237" w:line="360" w:lineRule="auto"/>
        <w:ind w:left="37" w:right="13" w:hanging="3"/>
        <w:textAlignment w:val="auto"/>
        <w:rPr>
          <w:rFonts w:hint="eastAsia" w:ascii="宋体" w:hAnsi="宋体" w:eastAsia="宋体" w:cs="宋体"/>
          <w:sz w:val="28"/>
          <w:szCs w:val="28"/>
        </w:rPr>
      </w:pPr>
      <w:r>
        <w:rPr>
          <w:rFonts w:hint="eastAsia" w:ascii="宋体" w:hAnsi="宋体" w:eastAsia="宋体" w:cs="宋体"/>
          <w:spacing w:val="8"/>
          <w:sz w:val="28"/>
          <w:szCs w:val="28"/>
        </w:rPr>
        <w:t>职工退休或者是其他原因和本院解除合同时，必须进行职业性健康检查，并将职工本人的健康监护档案复印交给本人，</w:t>
      </w:r>
      <w:r>
        <w:rPr>
          <w:rFonts w:hint="eastAsia" w:ascii="宋体" w:hAnsi="宋体" w:eastAsia="宋体" w:cs="宋体"/>
          <w:spacing w:val="7"/>
          <w:sz w:val="28"/>
          <w:szCs w:val="28"/>
        </w:rPr>
        <w:t>其健康监护档案原件按档案管理规定的保存年限进行保存。</w:t>
      </w:r>
    </w:p>
    <w:p w14:paraId="25A1DAAE">
      <w:pPr>
        <w:pStyle w:val="16"/>
        <w:keepNext w:val="0"/>
        <w:keepLines w:val="0"/>
        <w:pageBreakBefore w:val="0"/>
        <w:widowControl w:val="0"/>
        <w:kinsoku/>
        <w:wordWrap/>
        <w:overflowPunct/>
        <w:topLinePunct w:val="0"/>
        <w:autoSpaceDE/>
        <w:autoSpaceDN/>
        <w:bidi w:val="0"/>
        <w:adjustRightInd/>
        <w:snapToGrid/>
        <w:spacing w:line="360" w:lineRule="auto"/>
        <w:ind w:left="31"/>
        <w:textAlignment w:val="auto"/>
        <w:rPr>
          <w:rFonts w:hint="eastAsia" w:ascii="宋体" w:hAnsi="宋体" w:eastAsia="宋体" w:cs="宋体"/>
          <w:sz w:val="28"/>
          <w:szCs w:val="28"/>
        </w:rPr>
      </w:pPr>
      <w:r>
        <w:rPr>
          <w:rFonts w:hint="eastAsia" w:ascii="宋体" w:hAnsi="宋体" w:eastAsia="宋体" w:cs="宋体"/>
          <w:spacing w:val="6"/>
          <w:sz w:val="28"/>
          <w:szCs w:val="28"/>
        </w:rPr>
        <w:t>3.5</w:t>
      </w:r>
      <w:r>
        <w:rPr>
          <w:rFonts w:hint="eastAsia" w:ascii="宋体" w:hAnsi="宋体" w:eastAsia="宋体" w:cs="宋体"/>
          <w:spacing w:val="-56"/>
          <w:sz w:val="28"/>
          <w:szCs w:val="28"/>
        </w:rPr>
        <w:t xml:space="preserve"> </w:t>
      </w:r>
      <w:r>
        <w:rPr>
          <w:rFonts w:hint="eastAsia" w:ascii="宋体" w:hAnsi="宋体" w:eastAsia="宋体" w:cs="宋体"/>
          <w:spacing w:val="6"/>
          <w:sz w:val="28"/>
          <w:szCs w:val="28"/>
        </w:rPr>
        <w:t>应急时的职业性健康体检</w:t>
      </w:r>
    </w:p>
    <w:p w14:paraId="196499C2">
      <w:pPr>
        <w:pStyle w:val="16"/>
        <w:keepNext w:val="0"/>
        <w:keepLines w:val="0"/>
        <w:pageBreakBefore w:val="0"/>
        <w:widowControl w:val="0"/>
        <w:kinsoku/>
        <w:wordWrap/>
        <w:overflowPunct/>
        <w:topLinePunct w:val="0"/>
        <w:autoSpaceDE/>
        <w:autoSpaceDN/>
        <w:bidi w:val="0"/>
        <w:adjustRightInd/>
        <w:snapToGrid/>
        <w:spacing w:before="237" w:line="360" w:lineRule="auto"/>
        <w:ind w:left="61" w:right="13" w:hanging="24"/>
        <w:textAlignment w:val="auto"/>
        <w:rPr>
          <w:rFonts w:hint="eastAsia" w:ascii="宋体" w:hAnsi="宋体" w:eastAsia="宋体" w:cs="宋体"/>
          <w:sz w:val="28"/>
          <w:szCs w:val="28"/>
        </w:rPr>
      </w:pPr>
      <w:r>
        <w:rPr>
          <w:rFonts w:hint="eastAsia" w:ascii="宋体" w:hAnsi="宋体" w:eastAsia="宋体" w:cs="宋体"/>
          <w:spacing w:val="8"/>
          <w:sz w:val="28"/>
          <w:szCs w:val="28"/>
        </w:rPr>
        <w:t>对参加应急处理或者受到事故照射的辐射工作人员，医院应</w:t>
      </w:r>
      <w:r>
        <w:rPr>
          <w:rFonts w:hint="eastAsia" w:ascii="宋体" w:hAnsi="宋体" w:eastAsia="宋体" w:cs="宋体"/>
          <w:spacing w:val="7"/>
          <w:sz w:val="28"/>
          <w:szCs w:val="28"/>
        </w:rPr>
        <w:t>当及时组织健康检查或者医疗救治，按照国家有关标准进行</w:t>
      </w:r>
      <w:r>
        <w:rPr>
          <w:rFonts w:hint="eastAsia" w:ascii="宋体" w:hAnsi="宋体" w:eastAsia="宋体" w:cs="宋体"/>
          <w:spacing w:val="1"/>
          <w:sz w:val="28"/>
          <w:szCs w:val="28"/>
        </w:rPr>
        <w:t>医学随访观察。</w:t>
      </w:r>
    </w:p>
    <w:p w14:paraId="52039F55">
      <w:pPr>
        <w:pStyle w:val="16"/>
        <w:keepNext w:val="0"/>
        <w:keepLines w:val="0"/>
        <w:pageBreakBefore w:val="0"/>
        <w:widowControl w:val="0"/>
        <w:kinsoku/>
        <w:wordWrap/>
        <w:overflowPunct/>
        <w:topLinePunct w:val="0"/>
        <w:autoSpaceDE/>
        <w:autoSpaceDN/>
        <w:bidi w:val="0"/>
        <w:adjustRightInd/>
        <w:snapToGrid/>
        <w:spacing w:line="360" w:lineRule="auto"/>
        <w:ind w:left="33" w:right="16" w:hanging="2"/>
        <w:textAlignment w:val="auto"/>
        <w:rPr>
          <w:rFonts w:hint="eastAsia" w:ascii="宋体" w:hAnsi="宋体" w:eastAsia="宋体" w:cs="宋体"/>
          <w:sz w:val="28"/>
          <w:szCs w:val="28"/>
        </w:rPr>
      </w:pPr>
      <w:r>
        <w:rPr>
          <w:rFonts w:hint="eastAsia" w:ascii="宋体" w:hAnsi="宋体" w:eastAsia="宋体" w:cs="宋体"/>
          <w:spacing w:val="10"/>
          <w:sz w:val="28"/>
          <w:szCs w:val="28"/>
        </w:rPr>
        <w:t>3.6</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从事放射工作人员职业健康检查的医疗机构（以下简称</w:t>
      </w:r>
      <w:r>
        <w:rPr>
          <w:rFonts w:hint="eastAsia" w:ascii="宋体" w:hAnsi="宋体" w:eastAsia="宋体" w:cs="宋体"/>
          <w:spacing w:val="8"/>
          <w:sz w:val="28"/>
          <w:szCs w:val="28"/>
        </w:rPr>
        <w:t>职业健康检查机构）应当经省级卫生行政部门批准。</w:t>
      </w:r>
    </w:p>
    <w:p w14:paraId="16E20BA7">
      <w:pPr>
        <w:pStyle w:val="16"/>
        <w:keepNext w:val="0"/>
        <w:keepLines w:val="0"/>
        <w:pageBreakBefore w:val="0"/>
        <w:widowControl w:val="0"/>
        <w:kinsoku/>
        <w:wordWrap/>
        <w:overflowPunct/>
        <w:topLinePunct w:val="0"/>
        <w:autoSpaceDE/>
        <w:autoSpaceDN/>
        <w:bidi w:val="0"/>
        <w:adjustRightInd/>
        <w:snapToGrid/>
        <w:spacing w:before="239" w:line="360" w:lineRule="auto"/>
        <w:ind w:left="33" w:right="13" w:hanging="2"/>
        <w:textAlignment w:val="auto"/>
        <w:rPr>
          <w:rFonts w:hint="eastAsia" w:ascii="宋体" w:hAnsi="宋体" w:eastAsia="宋体" w:cs="宋体"/>
          <w:sz w:val="28"/>
          <w:szCs w:val="28"/>
        </w:rPr>
      </w:pPr>
      <w:r>
        <w:rPr>
          <w:rFonts w:hint="eastAsia" w:ascii="宋体" w:hAnsi="宋体" w:eastAsia="宋体" w:cs="宋体"/>
          <w:spacing w:val="10"/>
          <w:sz w:val="28"/>
          <w:szCs w:val="28"/>
        </w:rPr>
        <w:t>3.7</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接收到职业健康检查机构出具的职业健康检查报告及时</w:t>
      </w:r>
      <w:r>
        <w:rPr>
          <w:rFonts w:hint="eastAsia" w:ascii="宋体" w:hAnsi="宋体" w:eastAsia="宋体" w:cs="宋体"/>
          <w:spacing w:val="8"/>
          <w:sz w:val="28"/>
          <w:szCs w:val="28"/>
        </w:rPr>
        <w:t>将体检结果告知辐射工作人员本人，并将检查结论记录档案中，医院对职业健康检查中发现不宜继续从事辐射工作的人员，应当及时调离辐射工作岗位，并妥善安置；对需要复查和医学随访观察的辐射工作人员，应当及时予以安排；如发现可能因放射性因素导致健康损害的，视情节按规定向行政</w:t>
      </w:r>
    </w:p>
    <w:p w14:paraId="26DAE16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sectPr>
          <w:pgSz w:w="11906" w:h="16839"/>
          <w:pgMar w:top="1431" w:right="1785" w:bottom="0" w:left="1785" w:header="850" w:footer="567" w:gutter="0"/>
          <w:cols w:space="720" w:num="1"/>
        </w:sectPr>
      </w:pPr>
    </w:p>
    <w:p w14:paraId="60BFC542">
      <w:pPr>
        <w:pStyle w:val="16"/>
        <w:keepNext w:val="0"/>
        <w:keepLines w:val="0"/>
        <w:pageBreakBefore w:val="0"/>
        <w:widowControl w:val="0"/>
        <w:kinsoku/>
        <w:wordWrap/>
        <w:overflowPunct/>
        <w:topLinePunct w:val="0"/>
        <w:autoSpaceDE/>
        <w:autoSpaceDN/>
        <w:bidi w:val="0"/>
        <w:adjustRightInd/>
        <w:snapToGrid/>
        <w:spacing w:before="162" w:line="360" w:lineRule="auto"/>
        <w:ind w:left="44"/>
        <w:textAlignment w:val="auto"/>
        <w:rPr>
          <w:rFonts w:hint="eastAsia" w:ascii="宋体" w:hAnsi="宋体" w:eastAsia="宋体" w:cs="宋体"/>
          <w:sz w:val="28"/>
          <w:szCs w:val="28"/>
        </w:rPr>
      </w:pPr>
      <w:r>
        <w:rPr>
          <w:rFonts w:hint="eastAsia" w:ascii="宋体" w:hAnsi="宋体" w:eastAsia="宋体" w:cs="宋体"/>
          <w:spacing w:val="8"/>
          <w:sz w:val="28"/>
          <w:szCs w:val="28"/>
        </w:rPr>
        <w:t>主管部门报告并组织受害人员进一步进行医学观察。</w:t>
      </w:r>
    </w:p>
    <w:p w14:paraId="4E984D9F">
      <w:pPr>
        <w:pStyle w:val="16"/>
        <w:keepNext w:val="0"/>
        <w:keepLines w:val="0"/>
        <w:pageBreakBefore w:val="0"/>
        <w:widowControl w:val="0"/>
        <w:kinsoku/>
        <w:wordWrap/>
        <w:overflowPunct/>
        <w:topLinePunct w:val="0"/>
        <w:autoSpaceDE/>
        <w:autoSpaceDN/>
        <w:bidi w:val="0"/>
        <w:adjustRightInd/>
        <w:snapToGrid/>
        <w:spacing w:before="242" w:line="360" w:lineRule="auto"/>
        <w:ind w:left="33" w:right="272" w:hanging="2"/>
        <w:textAlignment w:val="auto"/>
        <w:rPr>
          <w:rFonts w:hint="eastAsia" w:ascii="宋体" w:hAnsi="宋体" w:eastAsia="宋体" w:cs="宋体"/>
          <w:sz w:val="28"/>
          <w:szCs w:val="28"/>
        </w:rPr>
      </w:pPr>
      <w:r>
        <w:rPr>
          <w:rFonts w:hint="eastAsia" w:ascii="宋体" w:hAnsi="宋体" w:eastAsia="宋体" w:cs="宋体"/>
          <w:spacing w:val="9"/>
          <w:sz w:val="28"/>
          <w:szCs w:val="28"/>
        </w:rPr>
        <w:t>3.8</w:t>
      </w:r>
      <w:r>
        <w:rPr>
          <w:rFonts w:hint="eastAsia" w:ascii="宋体" w:hAnsi="宋体" w:eastAsia="宋体" w:cs="宋体"/>
          <w:spacing w:val="-18"/>
          <w:sz w:val="28"/>
          <w:szCs w:val="28"/>
        </w:rPr>
        <w:t xml:space="preserve"> </w:t>
      </w:r>
      <w:r>
        <w:rPr>
          <w:rFonts w:hint="eastAsia" w:ascii="宋体" w:hAnsi="宋体" w:eastAsia="宋体" w:cs="宋体"/>
          <w:spacing w:val="9"/>
          <w:sz w:val="28"/>
          <w:szCs w:val="28"/>
        </w:rPr>
        <w:t>医院不得安排怀孕的妇女参与应急处理和有可能造成职</w:t>
      </w:r>
      <w:r>
        <w:rPr>
          <w:rFonts w:hint="eastAsia" w:ascii="宋体" w:hAnsi="宋体" w:eastAsia="宋体" w:cs="宋体"/>
          <w:spacing w:val="8"/>
          <w:sz w:val="28"/>
          <w:szCs w:val="28"/>
        </w:rPr>
        <w:t>业性内照射的工作。哺乳期妇女在其哺乳期间应当避免接受</w:t>
      </w:r>
      <w:r>
        <w:rPr>
          <w:rFonts w:hint="eastAsia" w:ascii="宋体" w:hAnsi="宋体" w:eastAsia="宋体" w:cs="宋体"/>
          <w:spacing w:val="5"/>
          <w:sz w:val="28"/>
          <w:szCs w:val="28"/>
        </w:rPr>
        <w:t>职业性内照射。</w:t>
      </w:r>
    </w:p>
    <w:p w14:paraId="20703067">
      <w:pPr>
        <w:pStyle w:val="16"/>
        <w:keepNext w:val="0"/>
        <w:keepLines w:val="0"/>
        <w:pageBreakBefore w:val="0"/>
        <w:widowControl w:val="0"/>
        <w:kinsoku/>
        <w:wordWrap/>
        <w:overflowPunct/>
        <w:topLinePunct w:val="0"/>
        <w:autoSpaceDE/>
        <w:autoSpaceDN/>
        <w:bidi w:val="0"/>
        <w:adjustRightInd/>
        <w:snapToGrid/>
        <w:spacing w:before="240" w:line="360" w:lineRule="auto"/>
        <w:ind w:left="33" w:right="64" w:hanging="2"/>
        <w:textAlignment w:val="auto"/>
        <w:rPr>
          <w:rFonts w:hint="eastAsia" w:ascii="宋体" w:hAnsi="宋体" w:eastAsia="宋体" w:cs="宋体"/>
          <w:sz w:val="28"/>
          <w:szCs w:val="28"/>
        </w:rPr>
      </w:pPr>
      <w:r>
        <w:rPr>
          <w:rFonts w:hint="eastAsia" w:ascii="宋体" w:hAnsi="宋体" w:eastAsia="宋体" w:cs="宋体"/>
          <w:spacing w:val="5"/>
          <w:sz w:val="28"/>
          <w:szCs w:val="28"/>
        </w:rPr>
        <w:t>3.9</w:t>
      </w:r>
      <w:r>
        <w:rPr>
          <w:rFonts w:hint="eastAsia" w:ascii="宋体" w:hAnsi="宋体" w:eastAsia="宋体" w:cs="宋体"/>
          <w:spacing w:val="-18"/>
          <w:sz w:val="28"/>
          <w:szCs w:val="28"/>
        </w:rPr>
        <w:t xml:space="preserve"> </w:t>
      </w:r>
      <w:r>
        <w:rPr>
          <w:rFonts w:hint="eastAsia" w:ascii="宋体" w:hAnsi="宋体" w:eastAsia="宋体" w:cs="宋体"/>
          <w:spacing w:val="5"/>
          <w:sz w:val="28"/>
          <w:szCs w:val="28"/>
        </w:rPr>
        <w:t>医院为辐射工作人员建立并终生保存职业健康监护档案。</w:t>
      </w:r>
      <w:r>
        <w:rPr>
          <w:rFonts w:hint="eastAsia" w:ascii="宋体" w:hAnsi="宋体" w:eastAsia="宋体" w:cs="宋体"/>
          <w:spacing w:val="8"/>
          <w:sz w:val="28"/>
          <w:szCs w:val="28"/>
        </w:rPr>
        <w:t>职业健康监护档案应包括以下内容：</w:t>
      </w:r>
    </w:p>
    <w:p w14:paraId="5EF28333">
      <w:pPr>
        <w:pStyle w:val="16"/>
        <w:keepNext w:val="0"/>
        <w:keepLines w:val="0"/>
        <w:pageBreakBefore w:val="0"/>
        <w:widowControl w:val="0"/>
        <w:kinsoku/>
        <w:wordWrap/>
        <w:overflowPunct/>
        <w:topLinePunct w:val="0"/>
        <w:autoSpaceDE/>
        <w:autoSpaceDN/>
        <w:bidi w:val="0"/>
        <w:adjustRightInd/>
        <w:snapToGrid/>
        <w:spacing w:before="239" w:line="360" w:lineRule="auto"/>
        <w:ind w:left="31"/>
        <w:textAlignment w:val="auto"/>
        <w:rPr>
          <w:rFonts w:hint="eastAsia" w:ascii="宋体" w:hAnsi="宋体" w:eastAsia="宋体" w:cs="宋体"/>
          <w:sz w:val="28"/>
          <w:szCs w:val="28"/>
        </w:rPr>
      </w:pPr>
      <w:r>
        <w:rPr>
          <w:rFonts w:hint="eastAsia" w:ascii="宋体" w:hAnsi="宋体" w:eastAsia="宋体" w:cs="宋体"/>
          <w:spacing w:val="6"/>
          <w:sz w:val="28"/>
          <w:szCs w:val="28"/>
        </w:rPr>
        <w:t>3.9.1</w:t>
      </w:r>
      <w:r>
        <w:rPr>
          <w:rFonts w:hint="eastAsia" w:ascii="宋体" w:hAnsi="宋体" w:eastAsia="宋体" w:cs="宋体"/>
          <w:spacing w:val="-41"/>
          <w:sz w:val="28"/>
          <w:szCs w:val="28"/>
        </w:rPr>
        <w:t xml:space="preserve"> </w:t>
      </w:r>
      <w:r>
        <w:rPr>
          <w:rFonts w:hint="eastAsia" w:ascii="宋体" w:hAnsi="宋体" w:eastAsia="宋体" w:cs="宋体"/>
          <w:spacing w:val="6"/>
          <w:sz w:val="28"/>
          <w:szCs w:val="28"/>
        </w:rPr>
        <w:t>职业史、既往病史和职业照射接触史；</w:t>
      </w:r>
    </w:p>
    <w:p w14:paraId="0CFA8F25">
      <w:pPr>
        <w:pStyle w:val="16"/>
        <w:keepNext w:val="0"/>
        <w:keepLines w:val="0"/>
        <w:pageBreakBefore w:val="0"/>
        <w:widowControl w:val="0"/>
        <w:kinsoku/>
        <w:wordWrap/>
        <w:overflowPunct/>
        <w:topLinePunct w:val="0"/>
        <w:autoSpaceDE/>
        <w:autoSpaceDN/>
        <w:bidi w:val="0"/>
        <w:adjustRightInd/>
        <w:snapToGrid/>
        <w:spacing w:before="238" w:line="360" w:lineRule="auto"/>
        <w:ind w:left="31"/>
        <w:textAlignment w:val="auto"/>
        <w:rPr>
          <w:rFonts w:hint="eastAsia" w:ascii="宋体" w:hAnsi="宋体" w:eastAsia="宋体" w:cs="宋体"/>
          <w:sz w:val="28"/>
          <w:szCs w:val="28"/>
        </w:rPr>
      </w:pPr>
      <w:r>
        <w:rPr>
          <w:rFonts w:hint="eastAsia" w:ascii="宋体" w:hAnsi="宋体" w:eastAsia="宋体" w:cs="宋体"/>
          <w:spacing w:val="6"/>
          <w:sz w:val="28"/>
          <w:szCs w:val="28"/>
        </w:rPr>
        <w:t>3.9.2</w:t>
      </w:r>
      <w:r>
        <w:rPr>
          <w:rFonts w:hint="eastAsia" w:ascii="宋体" w:hAnsi="宋体" w:eastAsia="宋体" w:cs="宋体"/>
          <w:spacing w:val="-38"/>
          <w:sz w:val="28"/>
          <w:szCs w:val="28"/>
        </w:rPr>
        <w:t xml:space="preserve"> </w:t>
      </w:r>
      <w:r>
        <w:rPr>
          <w:rFonts w:hint="eastAsia" w:ascii="宋体" w:hAnsi="宋体" w:eastAsia="宋体" w:cs="宋体"/>
          <w:spacing w:val="6"/>
          <w:sz w:val="28"/>
          <w:szCs w:val="28"/>
        </w:rPr>
        <w:t>历次职业健康检查结果及评价处理意见；</w:t>
      </w:r>
    </w:p>
    <w:p w14:paraId="76873A2A">
      <w:pPr>
        <w:pStyle w:val="16"/>
        <w:keepNext w:val="0"/>
        <w:keepLines w:val="0"/>
        <w:pageBreakBefore w:val="0"/>
        <w:widowControl w:val="0"/>
        <w:kinsoku/>
        <w:wordWrap/>
        <w:overflowPunct/>
        <w:topLinePunct w:val="0"/>
        <w:autoSpaceDE/>
        <w:autoSpaceDN/>
        <w:bidi w:val="0"/>
        <w:adjustRightInd/>
        <w:snapToGrid/>
        <w:spacing w:before="242" w:line="360" w:lineRule="auto"/>
        <w:ind w:left="31"/>
        <w:textAlignment w:val="auto"/>
        <w:rPr>
          <w:rFonts w:hint="eastAsia" w:ascii="宋体" w:hAnsi="宋体" w:eastAsia="宋体" w:cs="宋体"/>
          <w:sz w:val="28"/>
          <w:szCs w:val="28"/>
        </w:rPr>
      </w:pPr>
      <w:r>
        <w:rPr>
          <w:rFonts w:hint="eastAsia" w:ascii="宋体" w:hAnsi="宋体" w:eastAsia="宋体" w:cs="宋体"/>
          <w:spacing w:val="7"/>
          <w:sz w:val="28"/>
          <w:szCs w:val="28"/>
        </w:rPr>
        <w:t>3.9.3</w:t>
      </w:r>
      <w:r>
        <w:rPr>
          <w:rFonts w:hint="eastAsia" w:ascii="宋体" w:hAnsi="宋体" w:eastAsia="宋体" w:cs="宋体"/>
          <w:spacing w:val="-45"/>
          <w:sz w:val="28"/>
          <w:szCs w:val="28"/>
        </w:rPr>
        <w:t xml:space="preserve"> </w:t>
      </w:r>
      <w:r>
        <w:rPr>
          <w:rFonts w:hint="eastAsia" w:ascii="宋体" w:hAnsi="宋体" w:eastAsia="宋体" w:cs="宋体"/>
          <w:spacing w:val="7"/>
          <w:sz w:val="28"/>
          <w:szCs w:val="28"/>
        </w:rPr>
        <w:t>职业性放射性疾病诊疗、医学随访观察等健康资料。</w:t>
      </w:r>
    </w:p>
    <w:p w14:paraId="0EC41ACE">
      <w:pPr>
        <w:pStyle w:val="16"/>
        <w:keepNext w:val="0"/>
        <w:keepLines w:val="0"/>
        <w:pageBreakBefore w:val="0"/>
        <w:widowControl w:val="0"/>
        <w:kinsoku/>
        <w:wordWrap/>
        <w:overflowPunct/>
        <w:topLinePunct w:val="0"/>
        <w:autoSpaceDE/>
        <w:autoSpaceDN/>
        <w:bidi w:val="0"/>
        <w:adjustRightInd/>
        <w:snapToGrid/>
        <w:spacing w:before="239" w:line="360" w:lineRule="auto"/>
        <w:ind w:left="61" w:hanging="30"/>
        <w:textAlignment w:val="auto"/>
        <w:rPr>
          <w:rFonts w:hint="eastAsia" w:ascii="宋体" w:hAnsi="宋体" w:eastAsia="宋体" w:cs="宋体"/>
          <w:sz w:val="28"/>
          <w:szCs w:val="28"/>
        </w:rPr>
      </w:pPr>
      <w:r>
        <w:rPr>
          <w:rFonts w:hint="eastAsia" w:ascii="宋体" w:hAnsi="宋体" w:eastAsia="宋体" w:cs="宋体"/>
          <w:spacing w:val="3"/>
          <w:sz w:val="28"/>
          <w:szCs w:val="28"/>
        </w:rPr>
        <w:t>3.10</w:t>
      </w:r>
      <w:r>
        <w:rPr>
          <w:rFonts w:hint="eastAsia" w:ascii="宋体" w:hAnsi="宋体" w:eastAsia="宋体" w:cs="宋体"/>
          <w:spacing w:val="-51"/>
          <w:sz w:val="28"/>
          <w:szCs w:val="28"/>
        </w:rPr>
        <w:t xml:space="preserve"> </w:t>
      </w:r>
      <w:r>
        <w:rPr>
          <w:rFonts w:hint="eastAsia" w:ascii="宋体" w:hAnsi="宋体" w:eastAsia="宋体" w:cs="宋体"/>
          <w:spacing w:val="3"/>
          <w:sz w:val="28"/>
          <w:szCs w:val="28"/>
        </w:rPr>
        <w:t>辐射工作人员有权查阅、复印本人的职业健康监</w:t>
      </w:r>
      <w:r>
        <w:rPr>
          <w:rFonts w:hint="eastAsia" w:ascii="宋体" w:hAnsi="宋体" w:eastAsia="宋体" w:cs="宋体"/>
          <w:spacing w:val="2"/>
          <w:sz w:val="28"/>
          <w:szCs w:val="28"/>
        </w:rPr>
        <w:t>护档案。</w:t>
      </w:r>
      <w:r>
        <w:rPr>
          <w:rFonts w:hint="eastAsia" w:ascii="宋体" w:hAnsi="宋体" w:eastAsia="宋体" w:cs="宋体"/>
          <w:spacing w:val="4"/>
          <w:sz w:val="28"/>
          <w:szCs w:val="28"/>
        </w:rPr>
        <w:t>医院将如实、无偿提供。</w:t>
      </w:r>
    </w:p>
    <w:p w14:paraId="64CBBBC2">
      <w:pPr>
        <w:pStyle w:val="16"/>
        <w:keepNext w:val="0"/>
        <w:keepLines w:val="0"/>
        <w:pageBreakBefore w:val="0"/>
        <w:widowControl w:val="0"/>
        <w:kinsoku/>
        <w:wordWrap/>
        <w:overflowPunct/>
        <w:topLinePunct w:val="0"/>
        <w:autoSpaceDE/>
        <w:autoSpaceDN/>
        <w:bidi w:val="0"/>
        <w:adjustRightInd/>
        <w:snapToGrid/>
        <w:spacing w:before="242" w:line="360" w:lineRule="auto"/>
        <w:ind w:left="39" w:right="6" w:hanging="8"/>
        <w:textAlignment w:val="auto"/>
        <w:rPr>
          <w:rFonts w:hint="eastAsia" w:ascii="宋体" w:hAnsi="宋体" w:eastAsia="宋体" w:cs="宋体"/>
          <w:sz w:val="28"/>
          <w:szCs w:val="28"/>
        </w:rPr>
      </w:pPr>
      <w:r>
        <w:rPr>
          <w:rFonts w:hint="eastAsia" w:ascii="宋体" w:hAnsi="宋体" w:eastAsia="宋体" w:cs="宋体"/>
          <w:spacing w:val="3"/>
          <w:sz w:val="28"/>
          <w:szCs w:val="28"/>
        </w:rPr>
        <w:t>3.11</w:t>
      </w:r>
      <w:r>
        <w:rPr>
          <w:rFonts w:hint="eastAsia" w:ascii="宋体" w:hAnsi="宋体" w:eastAsia="宋体" w:cs="宋体"/>
          <w:spacing w:val="-51"/>
          <w:sz w:val="28"/>
          <w:szCs w:val="28"/>
        </w:rPr>
        <w:t xml:space="preserve"> </w:t>
      </w:r>
      <w:r>
        <w:rPr>
          <w:rFonts w:hint="eastAsia" w:ascii="宋体" w:hAnsi="宋体" w:eastAsia="宋体" w:cs="宋体"/>
          <w:spacing w:val="3"/>
          <w:sz w:val="28"/>
          <w:szCs w:val="28"/>
        </w:rPr>
        <w:t>辐射工作人员职业健康检查、职业</w:t>
      </w:r>
      <w:r>
        <w:rPr>
          <w:rFonts w:hint="eastAsia" w:ascii="宋体" w:hAnsi="宋体" w:eastAsia="宋体" w:cs="宋体"/>
          <w:spacing w:val="2"/>
          <w:sz w:val="28"/>
          <w:szCs w:val="28"/>
        </w:rPr>
        <w:t>性放射性疾病的诊断、</w:t>
      </w:r>
      <w:r>
        <w:rPr>
          <w:rFonts w:hint="eastAsia" w:ascii="宋体" w:hAnsi="宋体" w:eastAsia="宋体" w:cs="宋体"/>
          <w:spacing w:val="5"/>
          <w:sz w:val="28"/>
          <w:szCs w:val="28"/>
        </w:rPr>
        <w:t>鉴定、医疗救治和医学随访观察的费用，</w:t>
      </w:r>
      <w:r>
        <w:rPr>
          <w:rFonts w:hint="eastAsia" w:ascii="宋体" w:hAnsi="宋体" w:eastAsia="宋体" w:cs="宋体"/>
          <w:spacing w:val="-75"/>
          <w:sz w:val="28"/>
          <w:szCs w:val="28"/>
        </w:rPr>
        <w:t xml:space="preserve"> </w:t>
      </w:r>
      <w:r>
        <w:rPr>
          <w:rFonts w:hint="eastAsia" w:ascii="宋体" w:hAnsi="宋体" w:eastAsia="宋体" w:cs="宋体"/>
          <w:spacing w:val="5"/>
          <w:sz w:val="28"/>
          <w:szCs w:val="28"/>
        </w:rPr>
        <w:t>由医院承担。</w:t>
      </w:r>
    </w:p>
    <w:p w14:paraId="28953C83">
      <w:pPr>
        <w:pStyle w:val="16"/>
        <w:keepNext w:val="0"/>
        <w:keepLines w:val="0"/>
        <w:pageBreakBefore w:val="0"/>
        <w:widowControl w:val="0"/>
        <w:kinsoku/>
        <w:wordWrap/>
        <w:overflowPunct/>
        <w:topLinePunct w:val="0"/>
        <w:autoSpaceDE/>
        <w:autoSpaceDN/>
        <w:bidi w:val="0"/>
        <w:adjustRightInd/>
        <w:snapToGrid/>
        <w:spacing w:before="240" w:line="360" w:lineRule="auto"/>
        <w:ind w:left="39" w:right="269" w:hanging="8"/>
        <w:textAlignment w:val="auto"/>
        <w:rPr>
          <w:rFonts w:hint="eastAsia" w:ascii="宋体" w:hAnsi="宋体" w:eastAsia="宋体" w:cs="宋体"/>
          <w:sz w:val="28"/>
          <w:szCs w:val="28"/>
        </w:rPr>
      </w:pPr>
      <w:r>
        <w:rPr>
          <w:rFonts w:hint="eastAsia" w:ascii="宋体" w:hAnsi="宋体" w:eastAsia="宋体" w:cs="宋体"/>
          <w:spacing w:val="4"/>
          <w:sz w:val="28"/>
          <w:szCs w:val="28"/>
        </w:rPr>
        <w:t>3.12</w:t>
      </w:r>
      <w:r>
        <w:rPr>
          <w:rFonts w:hint="eastAsia" w:ascii="宋体" w:hAnsi="宋体" w:eastAsia="宋体" w:cs="宋体"/>
          <w:spacing w:val="-40"/>
          <w:sz w:val="28"/>
          <w:szCs w:val="28"/>
        </w:rPr>
        <w:t xml:space="preserve"> </w:t>
      </w:r>
      <w:r>
        <w:rPr>
          <w:rFonts w:hint="eastAsia" w:ascii="宋体" w:hAnsi="宋体" w:eastAsia="宋体" w:cs="宋体"/>
          <w:spacing w:val="4"/>
          <w:sz w:val="28"/>
          <w:szCs w:val="28"/>
        </w:rPr>
        <w:t>职业性放射性疾病的诊断鉴定工作按照《职业病诊断与</w:t>
      </w:r>
      <w:r>
        <w:rPr>
          <w:rFonts w:hint="eastAsia" w:ascii="宋体" w:hAnsi="宋体" w:eastAsia="宋体" w:cs="宋体"/>
          <w:spacing w:val="7"/>
          <w:sz w:val="28"/>
          <w:szCs w:val="28"/>
        </w:rPr>
        <w:t>鉴定管理办法》和国家有关标准执行。</w:t>
      </w:r>
    </w:p>
    <w:p w14:paraId="00943165">
      <w:pPr>
        <w:pStyle w:val="16"/>
        <w:keepNext w:val="0"/>
        <w:keepLines w:val="0"/>
        <w:pageBreakBefore w:val="0"/>
        <w:widowControl w:val="0"/>
        <w:kinsoku/>
        <w:wordWrap/>
        <w:overflowPunct/>
        <w:topLinePunct w:val="0"/>
        <w:autoSpaceDE/>
        <w:autoSpaceDN/>
        <w:bidi w:val="0"/>
        <w:adjustRightInd/>
        <w:snapToGrid/>
        <w:spacing w:before="240" w:line="360" w:lineRule="auto"/>
        <w:ind w:left="31"/>
        <w:textAlignment w:val="auto"/>
        <w:rPr>
          <w:rFonts w:hint="eastAsia" w:ascii="宋体" w:hAnsi="宋体" w:eastAsia="宋体" w:cs="宋体"/>
          <w:sz w:val="28"/>
          <w:szCs w:val="28"/>
        </w:rPr>
      </w:pPr>
      <w:r>
        <w:rPr>
          <w:rFonts w:hint="eastAsia" w:ascii="宋体" w:hAnsi="宋体" w:eastAsia="宋体" w:cs="宋体"/>
          <w:spacing w:val="7"/>
          <w:sz w:val="28"/>
          <w:szCs w:val="28"/>
        </w:rPr>
        <w:t>3.13</w:t>
      </w:r>
      <w:r>
        <w:rPr>
          <w:rFonts w:hint="eastAsia" w:ascii="宋体" w:hAnsi="宋体" w:eastAsia="宋体" w:cs="宋体"/>
          <w:spacing w:val="-46"/>
          <w:sz w:val="28"/>
          <w:szCs w:val="28"/>
        </w:rPr>
        <w:t xml:space="preserve"> </w:t>
      </w:r>
      <w:r>
        <w:rPr>
          <w:rFonts w:hint="eastAsia" w:ascii="宋体" w:hAnsi="宋体" w:eastAsia="宋体" w:cs="宋体"/>
          <w:spacing w:val="7"/>
          <w:sz w:val="28"/>
          <w:szCs w:val="28"/>
        </w:rPr>
        <w:t>辐射工作人员的保健津贴按照国家有关规定执行。</w:t>
      </w:r>
    </w:p>
    <w:p w14:paraId="48E3C6BF">
      <w:pPr>
        <w:pStyle w:val="16"/>
        <w:keepNext w:val="0"/>
        <w:keepLines w:val="0"/>
        <w:pageBreakBefore w:val="0"/>
        <w:widowControl w:val="0"/>
        <w:kinsoku/>
        <w:wordWrap/>
        <w:overflowPunct/>
        <w:topLinePunct w:val="0"/>
        <w:autoSpaceDE/>
        <w:autoSpaceDN/>
        <w:bidi w:val="0"/>
        <w:adjustRightInd/>
        <w:snapToGrid/>
        <w:spacing w:before="238" w:line="360" w:lineRule="auto"/>
        <w:ind w:left="35" w:right="269" w:hanging="4"/>
        <w:textAlignment w:val="auto"/>
        <w:rPr>
          <w:rFonts w:hint="eastAsia" w:ascii="宋体" w:hAnsi="宋体" w:eastAsia="宋体" w:cs="宋体"/>
          <w:sz w:val="28"/>
          <w:szCs w:val="28"/>
        </w:rPr>
      </w:pPr>
      <w:r>
        <w:rPr>
          <w:rFonts w:hint="eastAsia" w:ascii="宋体" w:hAnsi="宋体" w:eastAsia="宋体" w:cs="宋体"/>
          <w:spacing w:val="4"/>
          <w:sz w:val="28"/>
          <w:szCs w:val="28"/>
        </w:rPr>
        <w:t>3.14</w:t>
      </w:r>
      <w:r>
        <w:rPr>
          <w:rFonts w:hint="eastAsia" w:ascii="宋体" w:hAnsi="宋体" w:eastAsia="宋体" w:cs="宋体"/>
          <w:spacing w:val="-40"/>
          <w:sz w:val="28"/>
          <w:szCs w:val="28"/>
        </w:rPr>
        <w:t xml:space="preserve"> </w:t>
      </w:r>
      <w:r>
        <w:rPr>
          <w:rFonts w:hint="eastAsia" w:ascii="宋体" w:hAnsi="宋体" w:eastAsia="宋体" w:cs="宋体"/>
          <w:spacing w:val="4"/>
          <w:sz w:val="28"/>
          <w:szCs w:val="28"/>
        </w:rPr>
        <w:t>在国家统一规定的休假外，辐射工作人员每年可以享受</w:t>
      </w:r>
      <w:r>
        <w:rPr>
          <w:rFonts w:hint="eastAsia" w:ascii="宋体" w:hAnsi="宋体" w:eastAsia="宋体" w:cs="宋体"/>
          <w:spacing w:val="12"/>
          <w:sz w:val="28"/>
          <w:szCs w:val="28"/>
        </w:rPr>
        <w:t>保健休假</w:t>
      </w:r>
      <w:r>
        <w:rPr>
          <w:rFonts w:hint="eastAsia" w:ascii="宋体" w:hAnsi="宋体" w:eastAsia="宋体" w:cs="宋体"/>
          <w:spacing w:val="-46"/>
          <w:sz w:val="28"/>
          <w:szCs w:val="28"/>
        </w:rPr>
        <w:t xml:space="preserve"> </w:t>
      </w:r>
      <w:r>
        <w:rPr>
          <w:rFonts w:hint="eastAsia" w:ascii="宋体" w:hAnsi="宋体" w:eastAsia="宋体" w:cs="宋体"/>
          <w:spacing w:val="12"/>
          <w:sz w:val="28"/>
          <w:szCs w:val="28"/>
        </w:rPr>
        <w:t>2～4</w:t>
      </w:r>
      <w:r>
        <w:rPr>
          <w:rFonts w:hint="eastAsia" w:ascii="宋体" w:hAnsi="宋体" w:eastAsia="宋体" w:cs="宋体"/>
          <w:spacing w:val="-46"/>
          <w:sz w:val="28"/>
          <w:szCs w:val="28"/>
        </w:rPr>
        <w:t xml:space="preserve"> </w:t>
      </w:r>
      <w:r>
        <w:rPr>
          <w:rFonts w:hint="eastAsia" w:ascii="宋体" w:hAnsi="宋体" w:eastAsia="宋体" w:cs="宋体"/>
          <w:spacing w:val="12"/>
          <w:sz w:val="28"/>
          <w:szCs w:val="28"/>
        </w:rPr>
        <w:t>周。享受寒、暑假的辐射工作人员不再享受保健休假。从事辐射工作满</w:t>
      </w:r>
      <w:r>
        <w:rPr>
          <w:rFonts w:hint="eastAsia" w:ascii="宋体" w:hAnsi="宋体" w:eastAsia="宋体" w:cs="宋体"/>
          <w:spacing w:val="-47"/>
          <w:sz w:val="28"/>
          <w:szCs w:val="28"/>
        </w:rPr>
        <w:t xml:space="preserve"> </w:t>
      </w:r>
      <w:r>
        <w:rPr>
          <w:rFonts w:hint="eastAsia" w:ascii="宋体" w:hAnsi="宋体" w:eastAsia="宋体" w:cs="宋体"/>
          <w:spacing w:val="12"/>
          <w:sz w:val="28"/>
          <w:szCs w:val="28"/>
        </w:rPr>
        <w:t>20</w:t>
      </w:r>
      <w:r>
        <w:rPr>
          <w:rFonts w:hint="eastAsia" w:ascii="宋体" w:hAnsi="宋体" w:eastAsia="宋体" w:cs="宋体"/>
          <w:spacing w:val="-43"/>
          <w:sz w:val="28"/>
          <w:szCs w:val="28"/>
        </w:rPr>
        <w:t xml:space="preserve"> </w:t>
      </w:r>
      <w:r>
        <w:rPr>
          <w:rFonts w:hint="eastAsia" w:ascii="宋体" w:hAnsi="宋体" w:eastAsia="宋体" w:cs="宋体"/>
          <w:spacing w:val="12"/>
          <w:sz w:val="28"/>
          <w:szCs w:val="28"/>
        </w:rPr>
        <w:t>年的在岗辐射工作人员，可</w:t>
      </w:r>
      <w:r>
        <w:rPr>
          <w:rFonts w:hint="eastAsia" w:ascii="宋体" w:hAnsi="宋体" w:eastAsia="宋体" w:cs="宋体"/>
          <w:spacing w:val="8"/>
          <w:sz w:val="28"/>
          <w:szCs w:val="28"/>
        </w:rPr>
        <w:t>以由所在单位利用休假时间安排健康疗养。</w:t>
      </w:r>
    </w:p>
    <w:p w14:paraId="218702A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sectPr>
          <w:pgSz w:w="11906" w:h="16839"/>
          <w:pgMar w:top="1431" w:right="1530" w:bottom="0" w:left="1785" w:header="850" w:footer="567" w:gutter="0"/>
          <w:cols w:space="720" w:num="1"/>
        </w:sectPr>
      </w:pPr>
    </w:p>
    <w:p w14:paraId="004B1C65">
      <w:pPr>
        <w:pStyle w:val="16"/>
        <w:keepNext w:val="0"/>
        <w:keepLines w:val="0"/>
        <w:pageBreakBefore w:val="0"/>
        <w:widowControl w:val="0"/>
        <w:kinsoku/>
        <w:wordWrap/>
        <w:overflowPunct/>
        <w:topLinePunct w:val="0"/>
        <w:autoSpaceDE/>
        <w:autoSpaceDN/>
        <w:bidi w:val="0"/>
        <w:adjustRightInd/>
        <w:snapToGrid/>
        <w:spacing w:before="101" w:line="360" w:lineRule="auto"/>
        <w:ind w:left="1314" w:firstLine="582" w:firstLineChars="200"/>
        <w:textAlignment w:val="auto"/>
        <w:outlineLvl w:val="0"/>
        <w:rPr>
          <w:rFonts w:hint="eastAsia" w:ascii="宋体" w:hAnsi="宋体" w:eastAsia="宋体" w:cs="宋体"/>
          <w:sz w:val="28"/>
          <w:szCs w:val="28"/>
        </w:rPr>
      </w:pPr>
      <w:r>
        <w:rPr>
          <w:rFonts w:hint="eastAsia" w:ascii="宋体" w:hAnsi="宋体" w:eastAsia="宋体" w:cs="宋体"/>
          <w:b/>
          <w:bCs/>
          <w:spacing w:val="5"/>
          <w:sz w:val="28"/>
          <w:szCs w:val="28"/>
        </w:rPr>
        <w:t>十一、个人防护用品管理制度</w:t>
      </w:r>
    </w:p>
    <w:p w14:paraId="0667CE32">
      <w:pPr>
        <w:keepNext w:val="0"/>
        <w:keepLines w:val="0"/>
        <w:pageBreakBefore w:val="0"/>
        <w:widowControl w:val="0"/>
        <w:kinsoku/>
        <w:wordWrap/>
        <w:overflowPunct/>
        <w:topLinePunct w:val="0"/>
        <w:autoSpaceDE/>
        <w:autoSpaceDN/>
        <w:bidi w:val="0"/>
        <w:adjustRightInd/>
        <w:snapToGrid/>
        <w:spacing w:before="166" w:line="360" w:lineRule="auto"/>
        <w:ind w:left="48"/>
        <w:textAlignment w:val="auto"/>
        <w:rPr>
          <w:rFonts w:hint="eastAsia" w:ascii="宋体" w:hAnsi="宋体" w:eastAsia="宋体" w:cs="宋体"/>
          <w:sz w:val="28"/>
          <w:szCs w:val="28"/>
        </w:rPr>
      </w:pPr>
      <w:r>
        <w:rPr>
          <w:rFonts w:hint="eastAsia" w:ascii="宋体" w:hAnsi="宋体" w:eastAsia="宋体" w:cs="宋体"/>
          <w:b/>
          <w:bCs/>
          <w:spacing w:val="-6"/>
          <w:sz w:val="28"/>
          <w:szCs w:val="28"/>
        </w:rPr>
        <w:t>1. 目的：</w:t>
      </w:r>
    </w:p>
    <w:p w14:paraId="3F5EC4F9">
      <w:pPr>
        <w:pStyle w:val="16"/>
        <w:keepNext w:val="0"/>
        <w:keepLines w:val="0"/>
        <w:pageBreakBefore w:val="0"/>
        <w:widowControl w:val="0"/>
        <w:kinsoku/>
        <w:wordWrap/>
        <w:overflowPunct/>
        <w:topLinePunct w:val="0"/>
        <w:autoSpaceDE/>
        <w:autoSpaceDN/>
        <w:bidi w:val="0"/>
        <w:adjustRightInd/>
        <w:snapToGrid/>
        <w:spacing w:before="171" w:line="360" w:lineRule="auto"/>
        <w:ind w:left="53" w:hanging="17"/>
        <w:textAlignment w:val="auto"/>
        <w:rPr>
          <w:rFonts w:hint="eastAsia" w:ascii="宋体" w:hAnsi="宋体" w:eastAsia="宋体" w:cs="宋体"/>
          <w:sz w:val="28"/>
          <w:szCs w:val="28"/>
        </w:rPr>
      </w:pPr>
      <w:r>
        <w:rPr>
          <w:rFonts w:hint="eastAsia" w:ascii="宋体" w:hAnsi="宋体" w:eastAsia="宋体" w:cs="宋体"/>
          <w:spacing w:val="8"/>
          <w:sz w:val="28"/>
          <w:szCs w:val="28"/>
        </w:rPr>
        <w:t>根据国务院颁布的《放射性同位素与射线装置放射防护条</w:t>
      </w:r>
      <w:r>
        <w:rPr>
          <w:rFonts w:hint="eastAsia" w:ascii="宋体" w:hAnsi="宋体" w:eastAsia="宋体" w:cs="宋体"/>
          <w:spacing w:val="7"/>
          <w:sz w:val="28"/>
          <w:szCs w:val="28"/>
        </w:rPr>
        <w:t>例》</w:t>
      </w:r>
      <w:r>
        <w:rPr>
          <w:rFonts w:hint="eastAsia" w:ascii="宋体" w:hAnsi="宋体" w:eastAsia="宋体" w:cs="宋体"/>
          <w:spacing w:val="5"/>
          <w:sz w:val="28"/>
          <w:szCs w:val="28"/>
        </w:rPr>
        <w:t>的有关规定制定本制度。</w:t>
      </w:r>
    </w:p>
    <w:p w14:paraId="0A3DB6EF">
      <w:pPr>
        <w:keepNext w:val="0"/>
        <w:keepLines w:val="0"/>
        <w:pageBreakBefore w:val="0"/>
        <w:widowControl w:val="0"/>
        <w:kinsoku/>
        <w:wordWrap/>
        <w:overflowPunct/>
        <w:topLinePunct w:val="0"/>
        <w:autoSpaceDE/>
        <w:autoSpaceDN/>
        <w:bidi w:val="0"/>
        <w:adjustRightInd/>
        <w:snapToGrid/>
        <w:spacing w:line="360" w:lineRule="auto"/>
        <w:ind w:left="29"/>
        <w:textAlignment w:val="auto"/>
        <w:rPr>
          <w:rFonts w:hint="eastAsia" w:ascii="宋体" w:hAnsi="宋体" w:eastAsia="宋体" w:cs="宋体"/>
          <w:sz w:val="28"/>
          <w:szCs w:val="28"/>
        </w:rPr>
      </w:pPr>
      <w:r>
        <w:rPr>
          <w:rFonts w:hint="eastAsia" w:ascii="宋体" w:hAnsi="宋体" w:eastAsia="宋体" w:cs="宋体"/>
          <w:b/>
          <w:bCs/>
          <w:spacing w:val="24"/>
          <w:sz w:val="28"/>
          <w:szCs w:val="28"/>
        </w:rPr>
        <w:t>2.使用范围:</w:t>
      </w:r>
    </w:p>
    <w:p w14:paraId="2B7633DF">
      <w:pPr>
        <w:pStyle w:val="16"/>
        <w:keepNext w:val="0"/>
        <w:keepLines w:val="0"/>
        <w:pageBreakBefore w:val="0"/>
        <w:widowControl w:val="0"/>
        <w:kinsoku/>
        <w:wordWrap/>
        <w:overflowPunct/>
        <w:topLinePunct w:val="0"/>
        <w:autoSpaceDE/>
        <w:autoSpaceDN/>
        <w:bidi w:val="0"/>
        <w:adjustRightInd/>
        <w:snapToGrid/>
        <w:spacing w:before="174" w:line="360" w:lineRule="auto"/>
        <w:ind w:left="36"/>
        <w:textAlignment w:val="auto"/>
        <w:rPr>
          <w:rFonts w:hint="eastAsia" w:ascii="宋体" w:hAnsi="宋体" w:eastAsia="宋体" w:cs="宋体"/>
          <w:sz w:val="28"/>
          <w:szCs w:val="28"/>
        </w:rPr>
      </w:pPr>
      <w:r>
        <w:rPr>
          <w:rFonts w:hint="eastAsia" w:ascii="宋体" w:hAnsi="宋体" w:eastAsia="宋体" w:cs="宋体"/>
          <w:spacing w:val="5"/>
          <w:sz w:val="28"/>
          <w:szCs w:val="28"/>
        </w:rPr>
        <w:t>各相关科室</w:t>
      </w:r>
    </w:p>
    <w:p w14:paraId="621388C7">
      <w:pPr>
        <w:keepNext w:val="0"/>
        <w:keepLines w:val="0"/>
        <w:pageBreakBefore w:val="0"/>
        <w:widowControl w:val="0"/>
        <w:kinsoku/>
        <w:wordWrap/>
        <w:overflowPunct/>
        <w:topLinePunct w:val="0"/>
        <w:autoSpaceDE/>
        <w:autoSpaceDN/>
        <w:bidi w:val="0"/>
        <w:adjustRightInd/>
        <w:snapToGrid/>
        <w:spacing w:before="239" w:line="360" w:lineRule="auto"/>
        <w:ind w:left="31"/>
        <w:textAlignment w:val="auto"/>
        <w:rPr>
          <w:rFonts w:hint="eastAsia" w:ascii="宋体" w:hAnsi="宋体" w:eastAsia="宋体" w:cs="宋体"/>
          <w:sz w:val="28"/>
          <w:szCs w:val="28"/>
        </w:rPr>
      </w:pPr>
      <w:r>
        <w:rPr>
          <w:rFonts w:hint="eastAsia" w:ascii="宋体" w:hAnsi="宋体" w:eastAsia="宋体" w:cs="宋体"/>
          <w:b/>
          <w:bCs/>
          <w:spacing w:val="12"/>
          <w:sz w:val="28"/>
          <w:szCs w:val="28"/>
        </w:rPr>
        <w:t>3.具体要求：</w:t>
      </w:r>
    </w:p>
    <w:p w14:paraId="180145BD">
      <w:pPr>
        <w:pStyle w:val="16"/>
        <w:keepNext w:val="0"/>
        <w:keepLines w:val="0"/>
        <w:pageBreakBefore w:val="0"/>
        <w:widowControl w:val="0"/>
        <w:kinsoku/>
        <w:wordWrap/>
        <w:overflowPunct/>
        <w:topLinePunct w:val="0"/>
        <w:autoSpaceDE/>
        <w:autoSpaceDN/>
        <w:bidi w:val="0"/>
        <w:adjustRightInd/>
        <w:snapToGrid/>
        <w:spacing w:before="177" w:line="360" w:lineRule="auto"/>
        <w:ind w:left="35" w:right="304" w:hanging="4"/>
        <w:textAlignment w:val="auto"/>
        <w:rPr>
          <w:rFonts w:hint="eastAsia" w:ascii="宋体" w:hAnsi="宋体" w:eastAsia="宋体" w:cs="宋体"/>
          <w:sz w:val="28"/>
          <w:szCs w:val="28"/>
        </w:rPr>
      </w:pPr>
      <w:r>
        <w:rPr>
          <w:rFonts w:hint="eastAsia" w:ascii="宋体" w:hAnsi="宋体" w:eastAsia="宋体" w:cs="宋体"/>
          <w:spacing w:val="10"/>
          <w:sz w:val="28"/>
          <w:szCs w:val="28"/>
        </w:rPr>
        <w:t>3.1</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按照相关规定配备防护用品，防护用品包括铅帽、铅围</w:t>
      </w:r>
      <w:r>
        <w:rPr>
          <w:rFonts w:hint="eastAsia" w:ascii="宋体" w:hAnsi="宋体" w:eastAsia="宋体" w:cs="宋体"/>
          <w:spacing w:val="6"/>
          <w:sz w:val="28"/>
          <w:szCs w:val="28"/>
        </w:rPr>
        <w:t>脖、铅眼镜和铅衣等。</w:t>
      </w:r>
    </w:p>
    <w:p w14:paraId="3970F6B4">
      <w:pPr>
        <w:pStyle w:val="16"/>
        <w:keepNext w:val="0"/>
        <w:keepLines w:val="0"/>
        <w:pageBreakBefore w:val="0"/>
        <w:widowControl w:val="0"/>
        <w:kinsoku/>
        <w:wordWrap/>
        <w:overflowPunct/>
        <w:topLinePunct w:val="0"/>
        <w:autoSpaceDE/>
        <w:autoSpaceDN/>
        <w:bidi w:val="0"/>
        <w:adjustRightInd/>
        <w:snapToGrid/>
        <w:spacing w:before="240" w:line="360" w:lineRule="auto"/>
        <w:ind w:left="45" w:right="199" w:hanging="14"/>
        <w:textAlignment w:val="auto"/>
        <w:rPr>
          <w:rFonts w:hint="eastAsia" w:ascii="宋体" w:hAnsi="宋体" w:eastAsia="宋体" w:cs="宋体"/>
          <w:sz w:val="28"/>
          <w:szCs w:val="28"/>
        </w:rPr>
      </w:pPr>
      <w:r>
        <w:rPr>
          <w:rFonts w:hint="eastAsia" w:ascii="宋体" w:hAnsi="宋体" w:eastAsia="宋体" w:cs="宋体"/>
          <w:spacing w:val="4"/>
          <w:sz w:val="28"/>
          <w:szCs w:val="28"/>
        </w:rPr>
        <w:t>3.2</w:t>
      </w:r>
      <w:r>
        <w:rPr>
          <w:rFonts w:hint="eastAsia" w:ascii="宋体" w:hAnsi="宋体" w:eastAsia="宋体" w:cs="宋体"/>
          <w:spacing w:val="-39"/>
          <w:sz w:val="28"/>
          <w:szCs w:val="28"/>
        </w:rPr>
        <w:t xml:space="preserve"> </w:t>
      </w:r>
      <w:r>
        <w:rPr>
          <w:rFonts w:hint="eastAsia" w:ascii="宋体" w:hAnsi="宋体" w:eastAsia="宋体" w:cs="宋体"/>
          <w:spacing w:val="4"/>
          <w:sz w:val="28"/>
          <w:szCs w:val="28"/>
        </w:rPr>
        <w:t>使用中的个人防护用品每年自行检查2</w:t>
      </w:r>
      <w:r>
        <w:rPr>
          <w:rFonts w:hint="eastAsia" w:ascii="宋体" w:hAnsi="宋体" w:eastAsia="宋体" w:cs="宋体"/>
          <w:spacing w:val="-53"/>
          <w:sz w:val="28"/>
          <w:szCs w:val="28"/>
        </w:rPr>
        <w:t xml:space="preserve"> </w:t>
      </w:r>
      <w:r>
        <w:rPr>
          <w:rFonts w:hint="eastAsia" w:ascii="宋体" w:hAnsi="宋体" w:eastAsia="宋体" w:cs="宋体"/>
          <w:spacing w:val="4"/>
          <w:sz w:val="28"/>
          <w:szCs w:val="28"/>
        </w:rPr>
        <w:t>次，防止因老化、</w:t>
      </w:r>
      <w:r>
        <w:rPr>
          <w:rFonts w:hint="eastAsia" w:ascii="宋体" w:hAnsi="宋体" w:eastAsia="宋体" w:cs="宋体"/>
          <w:spacing w:val="6"/>
          <w:sz w:val="28"/>
          <w:szCs w:val="28"/>
        </w:rPr>
        <w:t>断裂或损伤而降低防护质量。</w:t>
      </w:r>
    </w:p>
    <w:p w14:paraId="257874DD">
      <w:pPr>
        <w:pStyle w:val="16"/>
        <w:keepNext w:val="0"/>
        <w:keepLines w:val="0"/>
        <w:pageBreakBefore w:val="0"/>
        <w:widowControl w:val="0"/>
        <w:kinsoku/>
        <w:wordWrap/>
        <w:overflowPunct/>
        <w:topLinePunct w:val="0"/>
        <w:autoSpaceDE/>
        <w:autoSpaceDN/>
        <w:bidi w:val="0"/>
        <w:adjustRightInd/>
        <w:snapToGrid/>
        <w:spacing w:before="241" w:line="360" w:lineRule="auto"/>
        <w:ind w:left="37" w:right="302" w:hanging="6"/>
        <w:textAlignment w:val="auto"/>
        <w:rPr>
          <w:rFonts w:hint="eastAsia" w:ascii="宋体" w:hAnsi="宋体" w:eastAsia="宋体" w:cs="宋体"/>
          <w:sz w:val="28"/>
          <w:szCs w:val="28"/>
        </w:rPr>
      </w:pPr>
      <w:r>
        <w:rPr>
          <w:rFonts w:hint="eastAsia" w:ascii="宋体" w:hAnsi="宋体" w:eastAsia="宋体" w:cs="宋体"/>
          <w:spacing w:val="6"/>
          <w:sz w:val="28"/>
          <w:szCs w:val="28"/>
        </w:rPr>
        <w:t>3.3</w:t>
      </w:r>
      <w:r>
        <w:rPr>
          <w:rFonts w:hint="eastAsia" w:ascii="宋体" w:hAnsi="宋体" w:eastAsia="宋体" w:cs="宋体"/>
          <w:spacing w:val="-48"/>
          <w:sz w:val="28"/>
          <w:szCs w:val="28"/>
        </w:rPr>
        <w:t xml:space="preserve"> </w:t>
      </w:r>
      <w:r>
        <w:rPr>
          <w:rFonts w:hint="eastAsia" w:ascii="宋体" w:hAnsi="宋体" w:eastAsia="宋体" w:cs="宋体"/>
          <w:spacing w:val="6"/>
          <w:sz w:val="28"/>
          <w:szCs w:val="28"/>
        </w:rPr>
        <w:t>个人防护用品使用年限为</w:t>
      </w:r>
      <w:r>
        <w:rPr>
          <w:rFonts w:hint="eastAsia" w:ascii="宋体" w:hAnsi="宋体" w:eastAsia="宋体" w:cs="宋体"/>
          <w:spacing w:val="-53"/>
          <w:sz w:val="28"/>
          <w:szCs w:val="28"/>
        </w:rPr>
        <w:t xml:space="preserve"> </w:t>
      </w:r>
      <w:r>
        <w:rPr>
          <w:rFonts w:hint="eastAsia" w:ascii="宋体" w:hAnsi="宋体" w:eastAsia="宋体" w:cs="宋体"/>
          <w:spacing w:val="6"/>
          <w:sz w:val="28"/>
          <w:szCs w:val="28"/>
        </w:rPr>
        <w:t>5</w:t>
      </w:r>
      <w:r>
        <w:rPr>
          <w:rFonts w:hint="eastAsia" w:ascii="宋体" w:hAnsi="宋体" w:eastAsia="宋体" w:cs="宋体"/>
          <w:spacing w:val="-45"/>
          <w:sz w:val="28"/>
          <w:szCs w:val="28"/>
        </w:rPr>
        <w:t xml:space="preserve"> </w:t>
      </w:r>
      <w:r>
        <w:rPr>
          <w:rFonts w:hint="eastAsia" w:ascii="宋体" w:hAnsi="宋体" w:eastAsia="宋体" w:cs="宋体"/>
          <w:spacing w:val="6"/>
          <w:sz w:val="28"/>
          <w:szCs w:val="28"/>
        </w:rPr>
        <w:t>年，不得超过</w:t>
      </w:r>
      <w:r>
        <w:rPr>
          <w:rFonts w:hint="eastAsia" w:ascii="宋体" w:hAnsi="宋体" w:eastAsia="宋体" w:cs="宋体"/>
          <w:spacing w:val="-57"/>
          <w:sz w:val="28"/>
          <w:szCs w:val="28"/>
        </w:rPr>
        <w:t xml:space="preserve"> </w:t>
      </w:r>
      <w:r>
        <w:rPr>
          <w:rFonts w:hint="eastAsia" w:ascii="宋体" w:hAnsi="宋体" w:eastAsia="宋体" w:cs="宋体"/>
          <w:spacing w:val="6"/>
          <w:sz w:val="28"/>
          <w:szCs w:val="28"/>
        </w:rPr>
        <w:t>6</w:t>
      </w:r>
      <w:r>
        <w:rPr>
          <w:rFonts w:hint="eastAsia" w:ascii="宋体" w:hAnsi="宋体" w:eastAsia="宋体" w:cs="宋体"/>
          <w:spacing w:val="-42"/>
          <w:sz w:val="28"/>
          <w:szCs w:val="28"/>
        </w:rPr>
        <w:t xml:space="preserve"> </w:t>
      </w:r>
      <w:r>
        <w:rPr>
          <w:rFonts w:hint="eastAsia" w:ascii="宋体" w:hAnsi="宋体" w:eastAsia="宋体" w:cs="宋体"/>
          <w:spacing w:val="6"/>
          <w:sz w:val="28"/>
          <w:szCs w:val="28"/>
        </w:rPr>
        <w:t>年，应及时</w:t>
      </w:r>
      <w:r>
        <w:rPr>
          <w:rFonts w:hint="eastAsia" w:ascii="宋体" w:hAnsi="宋体" w:eastAsia="宋体" w:cs="宋体"/>
          <w:spacing w:val="3"/>
          <w:sz w:val="28"/>
          <w:szCs w:val="28"/>
        </w:rPr>
        <w:t>检查更换。</w:t>
      </w:r>
    </w:p>
    <w:p w14:paraId="1ADD1249">
      <w:pPr>
        <w:pStyle w:val="16"/>
        <w:keepNext w:val="0"/>
        <w:keepLines w:val="0"/>
        <w:pageBreakBefore w:val="0"/>
        <w:widowControl w:val="0"/>
        <w:kinsoku/>
        <w:wordWrap/>
        <w:overflowPunct/>
        <w:topLinePunct w:val="0"/>
        <w:autoSpaceDE/>
        <w:autoSpaceDN/>
        <w:bidi w:val="0"/>
        <w:adjustRightInd/>
        <w:snapToGrid/>
        <w:spacing w:before="239" w:line="360" w:lineRule="auto"/>
        <w:ind w:left="31"/>
        <w:textAlignment w:val="auto"/>
        <w:rPr>
          <w:rFonts w:hint="eastAsia" w:ascii="宋体" w:hAnsi="宋体" w:eastAsia="宋体" w:cs="宋体"/>
          <w:sz w:val="28"/>
          <w:szCs w:val="28"/>
        </w:rPr>
      </w:pPr>
      <w:r>
        <w:rPr>
          <w:rFonts w:hint="eastAsia" w:ascii="宋体" w:hAnsi="宋体" w:eastAsia="宋体" w:cs="宋体"/>
          <w:spacing w:val="4"/>
          <w:sz w:val="28"/>
          <w:szCs w:val="28"/>
        </w:rPr>
        <w:t>3.4</w:t>
      </w:r>
      <w:r>
        <w:rPr>
          <w:rFonts w:hint="eastAsia" w:ascii="宋体" w:hAnsi="宋体" w:eastAsia="宋体" w:cs="宋体"/>
          <w:spacing w:val="-48"/>
          <w:sz w:val="28"/>
          <w:szCs w:val="28"/>
        </w:rPr>
        <w:t xml:space="preserve"> </w:t>
      </w:r>
      <w:r>
        <w:rPr>
          <w:rFonts w:hint="eastAsia" w:ascii="宋体" w:hAnsi="宋体" w:eastAsia="宋体" w:cs="宋体"/>
          <w:spacing w:val="4"/>
          <w:sz w:val="28"/>
          <w:szCs w:val="28"/>
        </w:rPr>
        <w:t>对受检者非投照部位，要配合医务人员穿戴铅防护用具。</w:t>
      </w:r>
    </w:p>
    <w:p w14:paraId="6AE09F50">
      <w:pPr>
        <w:pStyle w:val="16"/>
        <w:keepNext w:val="0"/>
        <w:keepLines w:val="0"/>
        <w:pageBreakBefore w:val="0"/>
        <w:widowControl w:val="0"/>
        <w:kinsoku/>
        <w:wordWrap/>
        <w:overflowPunct/>
        <w:topLinePunct w:val="0"/>
        <w:autoSpaceDE/>
        <w:autoSpaceDN/>
        <w:bidi w:val="0"/>
        <w:adjustRightInd/>
        <w:snapToGrid/>
        <w:spacing w:before="240" w:line="360" w:lineRule="auto"/>
        <w:ind w:left="39" w:right="304" w:hanging="8"/>
        <w:textAlignment w:val="auto"/>
        <w:rPr>
          <w:rFonts w:hint="eastAsia" w:ascii="宋体" w:hAnsi="宋体" w:eastAsia="宋体" w:cs="宋体"/>
          <w:sz w:val="28"/>
          <w:szCs w:val="28"/>
        </w:rPr>
      </w:pPr>
      <w:r>
        <w:rPr>
          <w:rFonts w:hint="eastAsia" w:ascii="宋体" w:hAnsi="宋体" w:eastAsia="宋体" w:cs="宋体"/>
          <w:spacing w:val="9"/>
          <w:sz w:val="28"/>
          <w:szCs w:val="28"/>
        </w:rPr>
        <w:t>3.5</w:t>
      </w:r>
      <w:r>
        <w:rPr>
          <w:rFonts w:hint="eastAsia" w:ascii="宋体" w:hAnsi="宋体" w:eastAsia="宋体" w:cs="宋体"/>
          <w:spacing w:val="-50"/>
          <w:sz w:val="28"/>
          <w:szCs w:val="28"/>
        </w:rPr>
        <w:t xml:space="preserve"> </w:t>
      </w:r>
      <w:r>
        <w:rPr>
          <w:rFonts w:hint="eastAsia" w:ascii="宋体" w:hAnsi="宋体" w:eastAsia="宋体" w:cs="宋体"/>
          <w:spacing w:val="9"/>
          <w:sz w:val="28"/>
          <w:szCs w:val="28"/>
        </w:rPr>
        <w:t>儿童、孕妇在受检时，应尽量避免</w:t>
      </w:r>
      <w:r>
        <w:rPr>
          <w:rFonts w:hint="eastAsia" w:ascii="宋体" w:hAnsi="宋体" w:eastAsia="宋体" w:cs="宋体"/>
          <w:spacing w:val="-63"/>
          <w:sz w:val="28"/>
          <w:szCs w:val="28"/>
        </w:rPr>
        <w:t xml:space="preserve"> </w:t>
      </w:r>
      <w:r>
        <w:rPr>
          <w:rFonts w:hint="eastAsia" w:ascii="宋体" w:hAnsi="宋体" w:eastAsia="宋体" w:cs="宋体"/>
          <w:spacing w:val="9"/>
          <w:sz w:val="28"/>
          <w:szCs w:val="28"/>
        </w:rPr>
        <w:t>X</w:t>
      </w:r>
      <w:r>
        <w:rPr>
          <w:rFonts w:hint="eastAsia" w:ascii="宋体" w:hAnsi="宋体" w:eastAsia="宋体" w:cs="宋体"/>
          <w:spacing w:val="-52"/>
          <w:sz w:val="28"/>
          <w:szCs w:val="28"/>
        </w:rPr>
        <w:t xml:space="preserve"> </w:t>
      </w:r>
      <w:r>
        <w:rPr>
          <w:rFonts w:hint="eastAsia" w:ascii="宋体" w:hAnsi="宋体" w:eastAsia="宋体" w:cs="宋体"/>
          <w:spacing w:val="8"/>
          <w:sz w:val="28"/>
          <w:szCs w:val="28"/>
        </w:rPr>
        <w:t>射线的照射，如果必须进行检查时，必须下腹部盖上铅衣，防止性腺和胎儿接</w:t>
      </w:r>
      <w:r>
        <w:rPr>
          <w:rFonts w:hint="eastAsia" w:ascii="宋体" w:hAnsi="宋体" w:eastAsia="宋体" w:cs="宋体"/>
          <w:spacing w:val="4"/>
          <w:sz w:val="28"/>
          <w:szCs w:val="28"/>
        </w:rPr>
        <w:t>收过量的射线。</w:t>
      </w:r>
    </w:p>
    <w:p w14:paraId="68D32C7B">
      <w:pPr>
        <w:pStyle w:val="16"/>
        <w:keepNext w:val="0"/>
        <w:keepLines w:val="0"/>
        <w:pageBreakBefore w:val="0"/>
        <w:widowControl w:val="0"/>
        <w:kinsoku/>
        <w:wordWrap/>
        <w:overflowPunct/>
        <w:topLinePunct w:val="0"/>
        <w:autoSpaceDE/>
        <w:autoSpaceDN/>
        <w:bidi w:val="0"/>
        <w:adjustRightInd/>
        <w:snapToGrid/>
        <w:spacing w:before="239" w:line="360" w:lineRule="auto"/>
        <w:ind w:left="45" w:right="304" w:hanging="14"/>
        <w:textAlignment w:val="auto"/>
        <w:rPr>
          <w:rFonts w:hint="eastAsia" w:ascii="宋体" w:hAnsi="宋体" w:eastAsia="宋体" w:cs="宋体"/>
          <w:sz w:val="28"/>
          <w:szCs w:val="28"/>
        </w:rPr>
      </w:pPr>
      <w:r>
        <w:rPr>
          <w:rFonts w:hint="eastAsia" w:ascii="宋体" w:hAnsi="宋体" w:eastAsia="宋体" w:cs="宋体"/>
          <w:spacing w:val="8"/>
          <w:sz w:val="28"/>
          <w:szCs w:val="28"/>
        </w:rPr>
        <w:t>3.6</w:t>
      </w:r>
      <w:r>
        <w:rPr>
          <w:rFonts w:hint="eastAsia" w:ascii="宋体" w:hAnsi="宋体" w:eastAsia="宋体" w:cs="宋体"/>
          <w:spacing w:val="-42"/>
          <w:sz w:val="28"/>
          <w:szCs w:val="28"/>
        </w:rPr>
        <w:t xml:space="preserve"> </w:t>
      </w:r>
      <w:r>
        <w:rPr>
          <w:rFonts w:hint="eastAsia" w:ascii="宋体" w:hAnsi="宋体" w:eastAsia="宋体" w:cs="宋体"/>
          <w:spacing w:val="8"/>
          <w:sz w:val="28"/>
          <w:szCs w:val="28"/>
        </w:rPr>
        <w:t>在透视及拍片时，其他人员勿停留在</w:t>
      </w:r>
      <w:r>
        <w:rPr>
          <w:rFonts w:hint="eastAsia" w:ascii="宋体" w:hAnsi="宋体" w:eastAsia="宋体" w:cs="宋体"/>
          <w:spacing w:val="-63"/>
          <w:sz w:val="28"/>
          <w:szCs w:val="28"/>
        </w:rPr>
        <w:t xml:space="preserve"> </w:t>
      </w:r>
      <w:r>
        <w:rPr>
          <w:rFonts w:hint="eastAsia" w:ascii="宋体" w:hAnsi="宋体" w:eastAsia="宋体" w:cs="宋体"/>
          <w:spacing w:val="8"/>
          <w:sz w:val="28"/>
          <w:szCs w:val="28"/>
        </w:rPr>
        <w:t>X</w:t>
      </w:r>
      <w:r>
        <w:rPr>
          <w:rFonts w:hint="eastAsia" w:ascii="宋体" w:hAnsi="宋体" w:eastAsia="宋体" w:cs="宋体"/>
          <w:spacing w:val="-41"/>
          <w:sz w:val="28"/>
          <w:szCs w:val="28"/>
        </w:rPr>
        <w:t xml:space="preserve"> </w:t>
      </w:r>
      <w:r>
        <w:rPr>
          <w:rFonts w:hint="eastAsia" w:ascii="宋体" w:hAnsi="宋体" w:eastAsia="宋体" w:cs="宋体"/>
          <w:spacing w:val="8"/>
          <w:sz w:val="28"/>
          <w:szCs w:val="28"/>
        </w:rPr>
        <w:t>线检查室内，避免照射。需陪伴人员扶持受检者时，也应穿戴防护用具，已</w:t>
      </w:r>
      <w:r>
        <w:rPr>
          <w:rFonts w:hint="eastAsia" w:ascii="宋体" w:hAnsi="宋体" w:eastAsia="宋体" w:cs="宋体"/>
          <w:spacing w:val="5"/>
          <w:sz w:val="28"/>
          <w:szCs w:val="28"/>
        </w:rPr>
        <w:t>免照射。严禁孕妇及</w:t>
      </w:r>
      <w:r>
        <w:rPr>
          <w:rFonts w:hint="eastAsia" w:ascii="宋体" w:hAnsi="宋体" w:eastAsia="宋体" w:cs="宋体"/>
          <w:spacing w:val="-36"/>
          <w:sz w:val="28"/>
          <w:szCs w:val="28"/>
        </w:rPr>
        <w:t xml:space="preserve"> </w:t>
      </w:r>
      <w:r>
        <w:rPr>
          <w:rFonts w:hint="eastAsia" w:ascii="宋体" w:hAnsi="宋体" w:eastAsia="宋体" w:cs="宋体"/>
          <w:spacing w:val="5"/>
          <w:sz w:val="28"/>
          <w:szCs w:val="28"/>
        </w:rPr>
        <w:t>18</w:t>
      </w:r>
      <w:r>
        <w:rPr>
          <w:rFonts w:hint="eastAsia" w:ascii="宋体" w:hAnsi="宋体" w:eastAsia="宋体" w:cs="宋体"/>
          <w:spacing w:val="-48"/>
          <w:sz w:val="28"/>
          <w:szCs w:val="28"/>
        </w:rPr>
        <w:t xml:space="preserve"> </w:t>
      </w:r>
      <w:r>
        <w:rPr>
          <w:rFonts w:hint="eastAsia" w:ascii="宋体" w:hAnsi="宋体" w:eastAsia="宋体" w:cs="宋体"/>
          <w:spacing w:val="5"/>
          <w:sz w:val="28"/>
          <w:szCs w:val="28"/>
        </w:rPr>
        <w:t>岁以下的青少年扶持受检者。</w:t>
      </w:r>
    </w:p>
    <w:p w14:paraId="55011E80">
      <w:pPr>
        <w:pStyle w:val="16"/>
        <w:keepNext w:val="0"/>
        <w:keepLines w:val="0"/>
        <w:pageBreakBefore w:val="0"/>
        <w:widowControl w:val="0"/>
        <w:kinsoku/>
        <w:wordWrap/>
        <w:overflowPunct/>
        <w:topLinePunct w:val="0"/>
        <w:autoSpaceDE/>
        <w:autoSpaceDN/>
        <w:bidi w:val="0"/>
        <w:adjustRightInd/>
        <w:snapToGrid/>
        <w:spacing w:before="241" w:line="360" w:lineRule="auto"/>
        <w:ind w:left="33" w:right="304" w:hanging="2"/>
        <w:textAlignment w:val="auto"/>
        <w:rPr>
          <w:rFonts w:hint="eastAsia" w:ascii="宋体" w:hAnsi="宋体" w:eastAsia="宋体" w:cs="宋体"/>
          <w:sz w:val="28"/>
          <w:szCs w:val="28"/>
        </w:rPr>
      </w:pPr>
      <w:r>
        <w:rPr>
          <w:rFonts w:hint="eastAsia" w:ascii="宋体" w:hAnsi="宋体" w:eastAsia="宋体" w:cs="宋体"/>
          <w:spacing w:val="10"/>
          <w:sz w:val="28"/>
          <w:szCs w:val="28"/>
        </w:rPr>
        <w:t>3.7</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任何受检患者有权要求进行放射防护。放射科备有铅防</w:t>
      </w:r>
      <w:r>
        <w:rPr>
          <w:rFonts w:hint="eastAsia" w:ascii="宋体" w:hAnsi="宋体" w:eastAsia="宋体" w:cs="宋体"/>
          <w:spacing w:val="6"/>
          <w:sz w:val="28"/>
          <w:szCs w:val="28"/>
        </w:rPr>
        <w:t>护用品，患者可以无条件提出使用。使用这些铅防护用品，</w:t>
      </w:r>
    </w:p>
    <w:p w14:paraId="30A1A78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sectPr>
          <w:pgSz w:w="11906" w:h="16839"/>
          <w:pgMar w:top="1431" w:right="1497" w:bottom="0" w:left="1785" w:header="850" w:footer="567" w:gutter="0"/>
          <w:cols w:space="720" w:num="1"/>
        </w:sectPr>
      </w:pPr>
    </w:p>
    <w:p w14:paraId="21B4BF20">
      <w:pPr>
        <w:pStyle w:val="16"/>
        <w:keepNext w:val="0"/>
        <w:keepLines w:val="0"/>
        <w:pageBreakBefore w:val="0"/>
        <w:widowControl w:val="0"/>
        <w:kinsoku/>
        <w:wordWrap/>
        <w:overflowPunct/>
        <w:topLinePunct w:val="0"/>
        <w:autoSpaceDE/>
        <w:autoSpaceDN/>
        <w:bidi w:val="0"/>
        <w:adjustRightInd/>
        <w:snapToGrid/>
        <w:spacing w:before="162" w:line="360" w:lineRule="auto"/>
        <w:ind w:left="53"/>
        <w:textAlignment w:val="auto"/>
        <w:rPr>
          <w:rFonts w:hint="eastAsia" w:ascii="宋体" w:hAnsi="宋体" w:eastAsia="宋体" w:cs="宋体"/>
          <w:sz w:val="28"/>
          <w:szCs w:val="28"/>
        </w:rPr>
      </w:pPr>
      <w:r>
        <w:rPr>
          <w:rFonts w:hint="eastAsia" w:ascii="宋体" w:hAnsi="宋体" w:eastAsia="宋体" w:cs="宋体"/>
          <w:spacing w:val="3"/>
          <w:sz w:val="28"/>
          <w:szCs w:val="28"/>
        </w:rPr>
        <w:t>能有效地保护胎儿、性腺、</w:t>
      </w:r>
      <w:r>
        <w:rPr>
          <w:rFonts w:hint="eastAsia" w:ascii="宋体" w:hAnsi="宋体" w:eastAsia="宋体" w:cs="宋体"/>
          <w:spacing w:val="-74"/>
          <w:sz w:val="28"/>
          <w:szCs w:val="28"/>
        </w:rPr>
        <w:t xml:space="preserve"> </w:t>
      </w:r>
      <w:r>
        <w:rPr>
          <w:rFonts w:hint="eastAsia" w:ascii="宋体" w:hAnsi="宋体" w:eastAsia="宋体" w:cs="宋体"/>
          <w:spacing w:val="3"/>
          <w:sz w:val="28"/>
          <w:szCs w:val="28"/>
        </w:rPr>
        <w:t>甲状腺和眼睛。</w:t>
      </w:r>
    </w:p>
    <w:p w14:paraId="729CD209">
      <w:pPr>
        <w:pStyle w:val="16"/>
        <w:keepNext w:val="0"/>
        <w:keepLines w:val="0"/>
        <w:pageBreakBefore w:val="0"/>
        <w:widowControl w:val="0"/>
        <w:kinsoku/>
        <w:wordWrap/>
        <w:overflowPunct/>
        <w:topLinePunct w:val="0"/>
        <w:autoSpaceDE/>
        <w:autoSpaceDN/>
        <w:bidi w:val="0"/>
        <w:adjustRightInd/>
        <w:snapToGrid/>
        <w:spacing w:before="239" w:line="360" w:lineRule="auto"/>
        <w:ind w:left="31"/>
        <w:textAlignment w:val="auto"/>
        <w:rPr>
          <w:rFonts w:hint="eastAsia" w:ascii="宋体" w:hAnsi="宋体" w:eastAsia="宋体" w:cs="宋体"/>
          <w:sz w:val="28"/>
          <w:szCs w:val="28"/>
        </w:rPr>
      </w:pPr>
      <w:r>
        <w:rPr>
          <w:rFonts w:hint="eastAsia" w:ascii="宋体" w:hAnsi="宋体" w:eastAsia="宋体" w:cs="宋体"/>
          <w:spacing w:val="5"/>
          <w:sz w:val="28"/>
          <w:szCs w:val="28"/>
        </w:rPr>
        <w:t>3.8</w:t>
      </w:r>
      <w:r>
        <w:rPr>
          <w:rFonts w:hint="eastAsia" w:ascii="宋体" w:hAnsi="宋体" w:eastAsia="宋体" w:cs="宋体"/>
          <w:spacing w:val="-37"/>
          <w:sz w:val="28"/>
          <w:szCs w:val="28"/>
        </w:rPr>
        <w:t xml:space="preserve"> </w:t>
      </w:r>
      <w:r>
        <w:rPr>
          <w:rFonts w:hint="eastAsia" w:ascii="宋体" w:hAnsi="宋体" w:eastAsia="宋体" w:cs="宋体"/>
          <w:spacing w:val="5"/>
          <w:sz w:val="28"/>
          <w:szCs w:val="28"/>
        </w:rPr>
        <w:t>患者对放射科工作人员的检查及要求有疑义和</w:t>
      </w:r>
      <w:r>
        <w:rPr>
          <w:rFonts w:hint="eastAsia" w:ascii="宋体" w:hAnsi="宋体" w:eastAsia="宋体" w:cs="宋体"/>
          <w:spacing w:val="4"/>
          <w:sz w:val="28"/>
          <w:szCs w:val="28"/>
        </w:rPr>
        <w:t>不理解时，</w:t>
      </w:r>
      <w:r>
        <w:rPr>
          <w:rFonts w:hint="eastAsia" w:ascii="宋体" w:hAnsi="宋体" w:eastAsia="宋体" w:cs="宋体"/>
          <w:spacing w:val="8"/>
          <w:sz w:val="28"/>
          <w:szCs w:val="28"/>
        </w:rPr>
        <w:t>有权当时提出疑问，并要求得到解答。</w:t>
      </w:r>
    </w:p>
    <w:p w14:paraId="6492CD0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sectPr>
          <w:pgSz w:w="11906" w:h="16839"/>
          <w:pgMar w:top="1431" w:right="1618" w:bottom="0" w:left="1785" w:header="850" w:footer="567" w:gutter="0"/>
          <w:cols w:space="720" w:num="1"/>
        </w:sectPr>
      </w:pPr>
    </w:p>
    <w:p w14:paraId="78855604">
      <w:pPr>
        <w:pStyle w:val="16"/>
        <w:keepNext w:val="0"/>
        <w:keepLines w:val="0"/>
        <w:pageBreakBefore w:val="0"/>
        <w:widowControl w:val="0"/>
        <w:kinsoku/>
        <w:wordWrap/>
        <w:overflowPunct/>
        <w:topLinePunct w:val="0"/>
        <w:autoSpaceDE/>
        <w:autoSpaceDN/>
        <w:bidi w:val="0"/>
        <w:adjustRightInd/>
        <w:snapToGrid/>
        <w:spacing w:before="101" w:line="360" w:lineRule="auto"/>
        <w:ind w:left="97" w:firstLine="1164" w:firstLineChars="400"/>
        <w:textAlignment w:val="auto"/>
        <w:outlineLvl w:val="0"/>
        <w:rPr>
          <w:rFonts w:hint="eastAsia" w:ascii="宋体" w:hAnsi="宋体" w:eastAsia="宋体" w:cs="宋体"/>
          <w:sz w:val="28"/>
          <w:szCs w:val="28"/>
        </w:rPr>
      </w:pPr>
      <w:r>
        <w:rPr>
          <w:rFonts w:hint="eastAsia" w:ascii="宋体" w:hAnsi="宋体" w:eastAsia="宋体" w:cs="宋体"/>
          <w:b/>
          <w:bCs/>
          <w:spacing w:val="5"/>
          <w:sz w:val="28"/>
          <w:szCs w:val="28"/>
        </w:rPr>
        <w:t>十二、辐射工作人员培训/再培训管理制度</w:t>
      </w:r>
    </w:p>
    <w:p w14:paraId="327A0B21">
      <w:pPr>
        <w:pStyle w:val="16"/>
        <w:keepNext w:val="0"/>
        <w:keepLines w:val="0"/>
        <w:pageBreakBefore w:val="0"/>
        <w:widowControl w:val="0"/>
        <w:kinsoku/>
        <w:wordWrap/>
        <w:overflowPunct/>
        <w:topLinePunct w:val="0"/>
        <w:autoSpaceDE/>
        <w:autoSpaceDN/>
        <w:bidi w:val="0"/>
        <w:adjustRightInd/>
        <w:snapToGrid/>
        <w:spacing w:before="101" w:line="360" w:lineRule="auto"/>
        <w:ind w:left="681"/>
        <w:textAlignment w:val="auto"/>
        <w:rPr>
          <w:rFonts w:hint="eastAsia" w:ascii="宋体" w:hAnsi="宋体" w:eastAsia="宋体" w:cs="宋体"/>
          <w:sz w:val="28"/>
          <w:szCs w:val="28"/>
        </w:rPr>
      </w:pPr>
      <w:r>
        <w:rPr>
          <w:rFonts w:hint="eastAsia" w:ascii="宋体" w:hAnsi="宋体" w:eastAsia="宋体" w:cs="宋体"/>
          <w:spacing w:val="5"/>
          <w:sz w:val="28"/>
          <w:szCs w:val="28"/>
        </w:rPr>
        <w:t>一、总体要求</w:t>
      </w:r>
    </w:p>
    <w:p w14:paraId="4885D352">
      <w:pPr>
        <w:pStyle w:val="16"/>
        <w:keepNext w:val="0"/>
        <w:keepLines w:val="0"/>
        <w:pageBreakBefore w:val="0"/>
        <w:widowControl w:val="0"/>
        <w:kinsoku/>
        <w:wordWrap/>
        <w:overflowPunct/>
        <w:topLinePunct w:val="0"/>
        <w:autoSpaceDE/>
        <w:autoSpaceDN/>
        <w:bidi w:val="0"/>
        <w:adjustRightInd/>
        <w:snapToGrid/>
        <w:spacing w:before="236" w:line="360" w:lineRule="auto"/>
        <w:ind w:left="40" w:right="133" w:firstLine="651"/>
        <w:textAlignment w:val="auto"/>
        <w:rPr>
          <w:rFonts w:hint="eastAsia" w:ascii="宋体" w:hAnsi="宋体" w:eastAsia="宋体" w:cs="宋体"/>
          <w:sz w:val="28"/>
          <w:szCs w:val="28"/>
        </w:rPr>
      </w:pPr>
      <w:r>
        <w:rPr>
          <w:rFonts w:hint="eastAsia" w:ascii="宋体" w:hAnsi="宋体" w:eastAsia="宋体" w:cs="宋体"/>
          <w:spacing w:val="11"/>
          <w:sz w:val="28"/>
          <w:szCs w:val="28"/>
        </w:rPr>
        <w:t>1.使用</w:t>
      </w:r>
      <w:r>
        <w:rPr>
          <w:rFonts w:hint="eastAsia" w:ascii="宋体" w:hAnsi="宋体" w:eastAsia="宋体" w:cs="宋体"/>
          <w:sz w:val="28"/>
          <w:szCs w:val="28"/>
        </w:rPr>
        <w:t>II</w:t>
      </w:r>
      <w:r>
        <w:rPr>
          <w:rFonts w:hint="eastAsia" w:ascii="宋体" w:hAnsi="宋体" w:eastAsia="宋体" w:cs="宋体"/>
          <w:spacing w:val="31"/>
          <w:sz w:val="28"/>
          <w:szCs w:val="28"/>
        </w:rPr>
        <w:t xml:space="preserve"> </w:t>
      </w:r>
      <w:r>
        <w:rPr>
          <w:rFonts w:hint="eastAsia" w:ascii="宋体" w:hAnsi="宋体" w:eastAsia="宋体" w:cs="宋体"/>
          <w:spacing w:val="11"/>
          <w:sz w:val="28"/>
          <w:szCs w:val="28"/>
        </w:rPr>
        <w:t>类射线装置的工作人员需要参加生</w:t>
      </w:r>
      <w:r>
        <w:rPr>
          <w:rFonts w:hint="eastAsia" w:ascii="宋体" w:hAnsi="宋体" w:eastAsia="宋体" w:cs="宋体"/>
          <w:spacing w:val="10"/>
          <w:sz w:val="28"/>
          <w:szCs w:val="28"/>
        </w:rPr>
        <w:t>态环境部门</w:t>
      </w:r>
      <w:r>
        <w:rPr>
          <w:rFonts w:hint="eastAsia" w:ascii="宋体" w:hAnsi="宋体" w:eastAsia="宋体" w:cs="宋体"/>
          <w:spacing w:val="13"/>
          <w:sz w:val="28"/>
          <w:szCs w:val="28"/>
        </w:rPr>
        <w:t>统一组织的考试，并取得证书，使用</w:t>
      </w:r>
      <w:r>
        <w:rPr>
          <w:rFonts w:hint="eastAsia" w:ascii="宋体" w:hAnsi="宋体" w:eastAsia="宋体" w:cs="宋体"/>
          <w:spacing w:val="-54"/>
          <w:sz w:val="28"/>
          <w:szCs w:val="28"/>
        </w:rPr>
        <w:t xml:space="preserve"> </w:t>
      </w:r>
      <w:r>
        <w:rPr>
          <w:rFonts w:hint="eastAsia" w:ascii="宋体" w:hAnsi="宋体" w:eastAsia="宋体" w:cs="宋体"/>
          <w:sz w:val="28"/>
          <w:szCs w:val="28"/>
        </w:rPr>
        <w:t>III</w:t>
      </w:r>
      <w:r>
        <w:rPr>
          <w:rFonts w:hint="eastAsia" w:ascii="宋体" w:hAnsi="宋体" w:eastAsia="宋体" w:cs="宋体"/>
          <w:spacing w:val="36"/>
          <w:sz w:val="28"/>
          <w:szCs w:val="28"/>
        </w:rPr>
        <w:t xml:space="preserve"> </w:t>
      </w:r>
      <w:r>
        <w:rPr>
          <w:rFonts w:hint="eastAsia" w:ascii="宋体" w:hAnsi="宋体" w:eastAsia="宋体" w:cs="宋体"/>
          <w:spacing w:val="13"/>
          <w:sz w:val="28"/>
          <w:szCs w:val="28"/>
        </w:rPr>
        <w:t>类射线装置的工作</w:t>
      </w:r>
      <w:r>
        <w:rPr>
          <w:rFonts w:hint="eastAsia" w:ascii="宋体" w:hAnsi="宋体" w:eastAsia="宋体" w:cs="宋体"/>
          <w:spacing w:val="7"/>
          <w:sz w:val="28"/>
          <w:szCs w:val="28"/>
        </w:rPr>
        <w:t>人员参加本单位组织的开始并合格。</w:t>
      </w:r>
    </w:p>
    <w:p w14:paraId="28CBB5A6">
      <w:pPr>
        <w:pStyle w:val="16"/>
        <w:keepNext w:val="0"/>
        <w:keepLines w:val="0"/>
        <w:pageBreakBefore w:val="0"/>
        <w:widowControl w:val="0"/>
        <w:kinsoku/>
        <w:wordWrap/>
        <w:overflowPunct/>
        <w:topLinePunct w:val="0"/>
        <w:autoSpaceDE/>
        <w:autoSpaceDN/>
        <w:bidi w:val="0"/>
        <w:adjustRightInd/>
        <w:snapToGrid/>
        <w:spacing w:before="241" w:line="360" w:lineRule="auto"/>
        <w:ind w:left="36" w:right="135" w:firstLine="625"/>
        <w:textAlignment w:val="auto"/>
        <w:rPr>
          <w:rFonts w:hint="eastAsia" w:ascii="宋体" w:hAnsi="宋体" w:eastAsia="宋体" w:cs="宋体"/>
          <w:sz w:val="28"/>
          <w:szCs w:val="28"/>
        </w:rPr>
      </w:pPr>
      <w:r>
        <w:rPr>
          <w:rFonts w:hint="eastAsia" w:ascii="宋体" w:hAnsi="宋体" w:eastAsia="宋体" w:cs="宋体"/>
          <w:spacing w:val="11"/>
          <w:sz w:val="28"/>
          <w:szCs w:val="28"/>
        </w:rPr>
        <w:t>2.取得《辐射安全培训合格证书》的人员，应当每</w:t>
      </w:r>
      <w:r>
        <w:rPr>
          <w:rFonts w:hint="eastAsia" w:ascii="宋体" w:hAnsi="宋体" w:eastAsia="宋体" w:cs="宋体"/>
          <w:spacing w:val="11"/>
          <w:sz w:val="28"/>
          <w:szCs w:val="28"/>
          <w:lang w:val="en-US" w:eastAsia="zh-CN"/>
        </w:rPr>
        <w:t>五</w:t>
      </w:r>
      <w:r>
        <w:rPr>
          <w:rFonts w:hint="eastAsia" w:ascii="宋体" w:hAnsi="宋体" w:eastAsia="宋体" w:cs="宋体"/>
          <w:spacing w:val="11"/>
          <w:sz w:val="28"/>
          <w:szCs w:val="28"/>
        </w:rPr>
        <w:t>年</w:t>
      </w:r>
      <w:r>
        <w:rPr>
          <w:rFonts w:hint="eastAsia" w:ascii="宋体" w:hAnsi="宋体" w:eastAsia="宋体" w:cs="宋体"/>
          <w:spacing w:val="5"/>
          <w:sz w:val="28"/>
          <w:szCs w:val="28"/>
        </w:rPr>
        <w:t>接受一次再培训。</w:t>
      </w:r>
    </w:p>
    <w:p w14:paraId="60930C4E">
      <w:pPr>
        <w:pStyle w:val="16"/>
        <w:keepNext w:val="0"/>
        <w:keepLines w:val="0"/>
        <w:pageBreakBefore w:val="0"/>
        <w:widowControl w:val="0"/>
        <w:kinsoku/>
        <w:wordWrap/>
        <w:overflowPunct/>
        <w:topLinePunct w:val="0"/>
        <w:autoSpaceDE/>
        <w:autoSpaceDN/>
        <w:bidi w:val="0"/>
        <w:adjustRightInd/>
        <w:snapToGrid/>
        <w:spacing w:before="240" w:line="360" w:lineRule="auto"/>
        <w:ind w:left="74" w:right="135" w:firstLine="593"/>
        <w:textAlignment w:val="auto"/>
        <w:rPr>
          <w:rFonts w:hint="eastAsia" w:ascii="宋体" w:hAnsi="宋体" w:eastAsia="宋体" w:cs="宋体"/>
          <w:sz w:val="28"/>
          <w:szCs w:val="28"/>
        </w:rPr>
      </w:pPr>
      <w:r>
        <w:rPr>
          <w:rFonts w:hint="eastAsia" w:ascii="宋体" w:hAnsi="宋体" w:eastAsia="宋体" w:cs="宋体"/>
          <w:spacing w:val="7"/>
          <w:sz w:val="28"/>
          <w:szCs w:val="28"/>
        </w:rPr>
        <w:t>3.取得证书的员工依照生态环境部</w:t>
      </w:r>
      <w:r>
        <w:rPr>
          <w:rFonts w:hint="eastAsia" w:ascii="宋体" w:hAnsi="宋体" w:eastAsia="宋体" w:cs="宋体"/>
          <w:spacing w:val="-64"/>
          <w:sz w:val="28"/>
          <w:szCs w:val="28"/>
        </w:rPr>
        <w:t xml:space="preserve"> </w:t>
      </w:r>
      <w:r>
        <w:rPr>
          <w:rFonts w:hint="eastAsia" w:ascii="宋体" w:hAnsi="宋体" w:eastAsia="宋体" w:cs="宋体"/>
          <w:spacing w:val="7"/>
          <w:sz w:val="28"/>
          <w:szCs w:val="28"/>
        </w:rPr>
        <w:t>2019</w:t>
      </w:r>
      <w:r>
        <w:rPr>
          <w:rFonts w:hint="eastAsia" w:ascii="宋体" w:hAnsi="宋体" w:eastAsia="宋体" w:cs="宋体"/>
          <w:spacing w:val="33"/>
          <w:w w:val="101"/>
          <w:sz w:val="28"/>
          <w:szCs w:val="28"/>
        </w:rPr>
        <w:t xml:space="preserve"> </w:t>
      </w:r>
      <w:r>
        <w:rPr>
          <w:rFonts w:hint="eastAsia" w:ascii="宋体" w:hAnsi="宋体" w:eastAsia="宋体" w:cs="宋体"/>
          <w:spacing w:val="7"/>
          <w:sz w:val="28"/>
          <w:szCs w:val="28"/>
        </w:rPr>
        <w:t>年</w:t>
      </w:r>
      <w:r>
        <w:rPr>
          <w:rFonts w:hint="eastAsia" w:ascii="宋体" w:hAnsi="宋体" w:eastAsia="宋体" w:cs="宋体"/>
          <w:spacing w:val="6"/>
          <w:sz w:val="28"/>
          <w:szCs w:val="28"/>
        </w:rPr>
        <w:t>第</w:t>
      </w:r>
      <w:r>
        <w:rPr>
          <w:rFonts w:hint="eastAsia" w:ascii="宋体" w:hAnsi="宋体" w:eastAsia="宋体" w:cs="宋体"/>
          <w:spacing w:val="-56"/>
          <w:sz w:val="28"/>
          <w:szCs w:val="28"/>
        </w:rPr>
        <w:t xml:space="preserve"> </w:t>
      </w:r>
      <w:r>
        <w:rPr>
          <w:rFonts w:hint="eastAsia" w:ascii="宋体" w:hAnsi="宋体" w:eastAsia="宋体" w:cs="宋体"/>
          <w:spacing w:val="6"/>
          <w:sz w:val="28"/>
          <w:szCs w:val="28"/>
        </w:rPr>
        <w:t>57</w:t>
      </w:r>
      <w:r>
        <w:rPr>
          <w:rFonts w:hint="eastAsia" w:ascii="宋体" w:hAnsi="宋体" w:eastAsia="宋体" w:cs="宋体"/>
          <w:spacing w:val="34"/>
          <w:sz w:val="28"/>
          <w:szCs w:val="28"/>
        </w:rPr>
        <w:t xml:space="preserve"> </w:t>
      </w:r>
      <w:r>
        <w:rPr>
          <w:rFonts w:hint="eastAsia" w:ascii="宋体" w:hAnsi="宋体" w:eastAsia="宋体" w:cs="宋体"/>
          <w:spacing w:val="6"/>
          <w:sz w:val="28"/>
          <w:szCs w:val="28"/>
        </w:rPr>
        <w:t>号公告内容，对我院辐射安全相关人员进行网络再培训。</w:t>
      </w:r>
    </w:p>
    <w:p w14:paraId="103151B1">
      <w:pPr>
        <w:pStyle w:val="16"/>
        <w:keepNext w:val="0"/>
        <w:keepLines w:val="0"/>
        <w:pageBreakBefore w:val="0"/>
        <w:widowControl w:val="0"/>
        <w:kinsoku/>
        <w:wordWrap/>
        <w:overflowPunct/>
        <w:topLinePunct w:val="0"/>
        <w:autoSpaceDE/>
        <w:autoSpaceDN/>
        <w:bidi w:val="0"/>
        <w:adjustRightInd/>
        <w:snapToGrid/>
        <w:spacing w:before="238" w:line="360" w:lineRule="auto"/>
        <w:ind w:left="36" w:right="132" w:firstLine="623"/>
        <w:textAlignment w:val="auto"/>
        <w:rPr>
          <w:rFonts w:hint="eastAsia" w:ascii="宋体" w:hAnsi="宋体" w:eastAsia="宋体" w:cs="宋体"/>
          <w:sz w:val="28"/>
          <w:szCs w:val="28"/>
        </w:rPr>
      </w:pPr>
      <w:r>
        <w:rPr>
          <w:rFonts w:hint="eastAsia" w:ascii="宋体" w:hAnsi="宋体" w:eastAsia="宋体" w:cs="宋体"/>
          <w:spacing w:val="12"/>
          <w:sz w:val="28"/>
          <w:szCs w:val="28"/>
        </w:rPr>
        <w:t>4.工作人员必须熟练掌握所操作设备的各项正</w:t>
      </w:r>
      <w:r>
        <w:rPr>
          <w:rFonts w:hint="eastAsia" w:ascii="宋体" w:hAnsi="宋体" w:eastAsia="宋体" w:cs="宋体"/>
          <w:spacing w:val="11"/>
          <w:sz w:val="28"/>
          <w:szCs w:val="28"/>
        </w:rPr>
        <w:t>常操作，</w:t>
      </w:r>
      <w:r>
        <w:rPr>
          <w:rFonts w:hint="eastAsia" w:ascii="宋体" w:hAnsi="宋体" w:eastAsia="宋体" w:cs="宋体"/>
          <w:spacing w:val="8"/>
          <w:sz w:val="28"/>
          <w:szCs w:val="28"/>
        </w:rPr>
        <w:t>熟练各个按钮功能和操作顺序，牢记在应急状态下的处理步</w:t>
      </w:r>
      <w:r>
        <w:rPr>
          <w:rFonts w:hint="eastAsia" w:ascii="宋体" w:hAnsi="宋体" w:eastAsia="宋体" w:cs="宋体"/>
          <w:spacing w:val="-7"/>
          <w:sz w:val="28"/>
          <w:szCs w:val="28"/>
        </w:rPr>
        <w:t>骤。</w:t>
      </w:r>
    </w:p>
    <w:p w14:paraId="77ACE2EA">
      <w:pPr>
        <w:pStyle w:val="16"/>
        <w:keepNext w:val="0"/>
        <w:keepLines w:val="0"/>
        <w:pageBreakBefore w:val="0"/>
        <w:widowControl w:val="0"/>
        <w:kinsoku/>
        <w:wordWrap/>
        <w:overflowPunct/>
        <w:topLinePunct w:val="0"/>
        <w:autoSpaceDE/>
        <w:autoSpaceDN/>
        <w:bidi w:val="0"/>
        <w:adjustRightInd/>
        <w:snapToGrid/>
        <w:spacing w:before="237" w:line="360" w:lineRule="auto"/>
        <w:ind w:left="37" w:right="135" w:firstLine="632"/>
        <w:textAlignment w:val="auto"/>
        <w:rPr>
          <w:rFonts w:hint="eastAsia" w:ascii="宋体" w:hAnsi="宋体" w:eastAsia="宋体" w:cs="宋体"/>
          <w:sz w:val="28"/>
          <w:szCs w:val="28"/>
        </w:rPr>
      </w:pPr>
      <w:r>
        <w:rPr>
          <w:rFonts w:hint="eastAsia" w:ascii="宋体" w:hAnsi="宋体" w:eastAsia="宋体" w:cs="宋体"/>
          <w:spacing w:val="10"/>
          <w:sz w:val="28"/>
          <w:szCs w:val="28"/>
        </w:rPr>
        <w:t>5.</w:t>
      </w:r>
      <w:r>
        <w:rPr>
          <w:rFonts w:hint="eastAsia" w:ascii="宋体" w:hAnsi="宋体" w:eastAsia="宋体" w:cs="宋体"/>
          <w:spacing w:val="-44"/>
          <w:sz w:val="28"/>
          <w:szCs w:val="28"/>
        </w:rPr>
        <w:t xml:space="preserve"> </w:t>
      </w:r>
      <w:r>
        <w:rPr>
          <w:rFonts w:hint="eastAsia" w:ascii="宋体" w:hAnsi="宋体" w:eastAsia="宋体" w:cs="宋体"/>
          <w:spacing w:val="10"/>
          <w:sz w:val="28"/>
          <w:szCs w:val="28"/>
        </w:rPr>
        <w:t>每年请设备公司经验丰富的技术专家对所有工作人员</w:t>
      </w:r>
      <w:r>
        <w:rPr>
          <w:rFonts w:hint="eastAsia" w:ascii="宋体" w:hAnsi="宋体" w:eastAsia="宋体" w:cs="宋体"/>
          <w:spacing w:val="-3"/>
          <w:sz w:val="28"/>
          <w:szCs w:val="28"/>
        </w:rPr>
        <w:t>进行培训</w:t>
      </w:r>
      <w:r>
        <w:rPr>
          <w:rFonts w:hint="eastAsia" w:ascii="宋体" w:hAnsi="宋体" w:eastAsia="宋体" w:cs="宋体"/>
          <w:spacing w:val="-32"/>
          <w:sz w:val="28"/>
          <w:szCs w:val="28"/>
        </w:rPr>
        <w:t xml:space="preserve"> </w:t>
      </w:r>
      <w:r>
        <w:rPr>
          <w:rFonts w:hint="eastAsia" w:ascii="宋体" w:hAnsi="宋体" w:eastAsia="宋体" w:cs="宋体"/>
          <w:spacing w:val="-3"/>
          <w:sz w:val="28"/>
          <w:szCs w:val="28"/>
        </w:rPr>
        <w:t>1-2</w:t>
      </w:r>
      <w:r>
        <w:rPr>
          <w:rFonts w:hint="eastAsia" w:ascii="宋体" w:hAnsi="宋体" w:eastAsia="宋体" w:cs="宋体"/>
          <w:spacing w:val="22"/>
          <w:sz w:val="28"/>
          <w:szCs w:val="28"/>
        </w:rPr>
        <w:t xml:space="preserve"> </w:t>
      </w:r>
      <w:r>
        <w:rPr>
          <w:rFonts w:hint="eastAsia" w:ascii="宋体" w:hAnsi="宋体" w:eastAsia="宋体" w:cs="宋体"/>
          <w:spacing w:val="-3"/>
          <w:sz w:val="28"/>
          <w:szCs w:val="28"/>
        </w:rPr>
        <w:t>次。</w:t>
      </w:r>
    </w:p>
    <w:p w14:paraId="08E47EFC">
      <w:pPr>
        <w:pStyle w:val="16"/>
        <w:keepNext w:val="0"/>
        <w:keepLines w:val="0"/>
        <w:pageBreakBefore w:val="0"/>
        <w:widowControl w:val="0"/>
        <w:kinsoku/>
        <w:wordWrap/>
        <w:overflowPunct/>
        <w:topLinePunct w:val="0"/>
        <w:autoSpaceDE/>
        <w:autoSpaceDN/>
        <w:bidi w:val="0"/>
        <w:adjustRightInd/>
        <w:snapToGrid/>
        <w:spacing w:before="239" w:line="360" w:lineRule="auto"/>
        <w:ind w:left="668"/>
        <w:textAlignment w:val="auto"/>
        <w:rPr>
          <w:rFonts w:hint="eastAsia" w:ascii="宋体" w:hAnsi="宋体" w:eastAsia="宋体" w:cs="宋体"/>
          <w:sz w:val="28"/>
          <w:szCs w:val="28"/>
        </w:rPr>
      </w:pPr>
      <w:r>
        <w:rPr>
          <w:rFonts w:hint="eastAsia" w:ascii="宋体" w:hAnsi="宋体" w:eastAsia="宋体" w:cs="宋体"/>
          <w:spacing w:val="8"/>
          <w:sz w:val="28"/>
          <w:szCs w:val="28"/>
        </w:rPr>
        <w:t>6.积极参加卫生部门组织的有关知识的培训和学习。</w:t>
      </w:r>
    </w:p>
    <w:p w14:paraId="4D38B26F">
      <w:pPr>
        <w:pStyle w:val="16"/>
        <w:keepNext w:val="0"/>
        <w:keepLines w:val="0"/>
        <w:pageBreakBefore w:val="0"/>
        <w:widowControl w:val="0"/>
        <w:kinsoku/>
        <w:wordWrap/>
        <w:overflowPunct/>
        <w:topLinePunct w:val="0"/>
        <w:autoSpaceDE/>
        <w:autoSpaceDN/>
        <w:bidi w:val="0"/>
        <w:adjustRightInd/>
        <w:snapToGrid/>
        <w:spacing w:before="240" w:line="360" w:lineRule="auto"/>
        <w:ind w:left="686"/>
        <w:textAlignment w:val="auto"/>
        <w:rPr>
          <w:rFonts w:hint="eastAsia" w:ascii="宋体" w:hAnsi="宋体" w:eastAsia="宋体" w:cs="宋体"/>
          <w:sz w:val="28"/>
          <w:szCs w:val="28"/>
        </w:rPr>
      </w:pPr>
      <w:r>
        <w:rPr>
          <w:rFonts w:hint="eastAsia" w:ascii="宋体" w:hAnsi="宋体" w:eastAsia="宋体" w:cs="宋体"/>
          <w:spacing w:val="7"/>
          <w:sz w:val="28"/>
          <w:szCs w:val="28"/>
        </w:rPr>
        <w:t>二、新入职人员培训与考核</w:t>
      </w:r>
    </w:p>
    <w:p w14:paraId="3ACE4B85">
      <w:pPr>
        <w:pStyle w:val="16"/>
        <w:keepNext w:val="0"/>
        <w:keepLines w:val="0"/>
        <w:pageBreakBefore w:val="0"/>
        <w:widowControl w:val="0"/>
        <w:kinsoku/>
        <w:wordWrap/>
        <w:overflowPunct/>
        <w:topLinePunct w:val="0"/>
        <w:autoSpaceDE/>
        <w:autoSpaceDN/>
        <w:bidi w:val="0"/>
        <w:adjustRightInd/>
        <w:snapToGrid/>
        <w:spacing w:before="239" w:line="360" w:lineRule="auto"/>
        <w:ind w:left="692"/>
        <w:textAlignment w:val="auto"/>
        <w:rPr>
          <w:rFonts w:hint="eastAsia" w:ascii="宋体" w:hAnsi="宋体" w:eastAsia="宋体" w:cs="宋体"/>
          <w:sz w:val="28"/>
          <w:szCs w:val="28"/>
        </w:rPr>
      </w:pPr>
      <w:r>
        <w:rPr>
          <w:rFonts w:hint="eastAsia" w:ascii="宋体" w:hAnsi="宋体" w:eastAsia="宋体" w:cs="宋体"/>
          <w:spacing w:val="2"/>
          <w:sz w:val="28"/>
          <w:szCs w:val="28"/>
        </w:rPr>
        <w:t>1、培训内容：</w:t>
      </w:r>
    </w:p>
    <w:p w14:paraId="3EE37FE8">
      <w:pPr>
        <w:pStyle w:val="16"/>
        <w:keepNext w:val="0"/>
        <w:keepLines w:val="0"/>
        <w:pageBreakBefore w:val="0"/>
        <w:widowControl w:val="0"/>
        <w:kinsoku/>
        <w:wordWrap/>
        <w:overflowPunct/>
        <w:topLinePunct w:val="0"/>
        <w:autoSpaceDE/>
        <w:autoSpaceDN/>
        <w:bidi w:val="0"/>
        <w:adjustRightInd/>
        <w:snapToGrid/>
        <w:spacing w:before="238" w:line="360" w:lineRule="auto"/>
        <w:ind w:left="38" w:right="135" w:firstLine="627"/>
        <w:textAlignment w:val="auto"/>
        <w:rPr>
          <w:rFonts w:hint="eastAsia" w:ascii="宋体" w:hAnsi="宋体" w:eastAsia="宋体" w:cs="宋体"/>
          <w:sz w:val="28"/>
          <w:szCs w:val="28"/>
        </w:rPr>
      </w:pPr>
      <w:r>
        <w:rPr>
          <w:rFonts w:hint="eastAsia" w:ascii="宋体" w:hAnsi="宋体" w:eastAsia="宋体" w:cs="宋体"/>
          <w:spacing w:val="8"/>
          <w:sz w:val="28"/>
          <w:szCs w:val="28"/>
        </w:rPr>
        <w:t>①辐射基础知识：包括辐射的种类、特性及其对人体的</w:t>
      </w:r>
      <w:r>
        <w:rPr>
          <w:rFonts w:hint="eastAsia" w:ascii="宋体" w:hAnsi="宋体" w:eastAsia="宋体" w:cs="宋体"/>
          <w:spacing w:val="-3"/>
          <w:sz w:val="28"/>
          <w:szCs w:val="28"/>
        </w:rPr>
        <w:t>影响。</w:t>
      </w:r>
    </w:p>
    <w:p w14:paraId="420448A0">
      <w:pPr>
        <w:pStyle w:val="16"/>
        <w:keepNext w:val="0"/>
        <w:keepLines w:val="0"/>
        <w:pageBreakBefore w:val="0"/>
        <w:widowControl w:val="0"/>
        <w:kinsoku/>
        <w:wordWrap/>
        <w:overflowPunct/>
        <w:topLinePunct w:val="0"/>
        <w:autoSpaceDE/>
        <w:autoSpaceDN/>
        <w:bidi w:val="0"/>
        <w:adjustRightInd/>
        <w:snapToGrid/>
        <w:spacing w:before="237" w:line="360" w:lineRule="auto"/>
        <w:ind w:left="41" w:firstLine="623"/>
        <w:textAlignment w:val="auto"/>
        <w:rPr>
          <w:rFonts w:hint="eastAsia" w:ascii="宋体" w:hAnsi="宋体" w:eastAsia="宋体" w:cs="宋体"/>
          <w:spacing w:val="7"/>
          <w:sz w:val="28"/>
          <w:szCs w:val="28"/>
        </w:rPr>
      </w:pPr>
      <w:r>
        <w:rPr>
          <w:rFonts w:hint="eastAsia" w:ascii="宋体" w:hAnsi="宋体" w:eastAsia="宋体" w:cs="宋体"/>
          <w:spacing w:val="6"/>
          <w:sz w:val="28"/>
          <w:szCs w:val="28"/>
        </w:rPr>
        <w:t>②辐射防护原则：如</w:t>
      </w:r>
      <w:r>
        <w:rPr>
          <w:rFonts w:hint="eastAsia" w:ascii="宋体" w:hAnsi="宋体" w:eastAsia="宋体" w:cs="宋体"/>
          <w:spacing w:val="-71"/>
          <w:sz w:val="28"/>
          <w:szCs w:val="28"/>
        </w:rPr>
        <w:t xml:space="preserve"> </w:t>
      </w:r>
      <w:r>
        <w:rPr>
          <w:rFonts w:hint="eastAsia" w:ascii="宋体" w:hAnsi="宋体" w:eastAsia="宋体" w:cs="宋体"/>
          <w:sz w:val="28"/>
          <w:szCs w:val="28"/>
        </w:rPr>
        <w:t>ALARA</w:t>
      </w:r>
      <w:r>
        <w:rPr>
          <w:rFonts w:hint="eastAsia" w:ascii="宋体" w:hAnsi="宋体" w:eastAsia="宋体" w:cs="宋体"/>
          <w:spacing w:val="6"/>
          <w:sz w:val="28"/>
          <w:szCs w:val="28"/>
        </w:rPr>
        <w:t>（尽可能低的可接受水平）</w:t>
      </w:r>
      <w:r>
        <w:rPr>
          <w:rFonts w:hint="eastAsia" w:ascii="宋体" w:hAnsi="宋体" w:eastAsia="宋体" w:cs="宋体"/>
          <w:spacing w:val="7"/>
          <w:sz w:val="28"/>
          <w:szCs w:val="28"/>
        </w:rPr>
        <w:t>原则、时间、距离和屏蔽的应用。</w:t>
      </w:r>
    </w:p>
    <w:p w14:paraId="6349CBD3">
      <w:pPr>
        <w:pStyle w:val="16"/>
        <w:keepNext w:val="0"/>
        <w:keepLines w:val="0"/>
        <w:pageBreakBefore w:val="0"/>
        <w:widowControl w:val="0"/>
        <w:kinsoku/>
        <w:wordWrap/>
        <w:overflowPunct/>
        <w:topLinePunct w:val="0"/>
        <w:autoSpaceDE/>
        <w:autoSpaceDN/>
        <w:bidi w:val="0"/>
        <w:adjustRightInd/>
        <w:snapToGrid/>
        <w:spacing w:before="237" w:line="360" w:lineRule="auto"/>
        <w:ind w:left="41" w:firstLine="623"/>
        <w:textAlignment w:val="auto"/>
        <w:rPr>
          <w:rFonts w:hint="eastAsia" w:ascii="宋体" w:hAnsi="宋体" w:eastAsia="宋体" w:cs="宋体"/>
          <w:sz w:val="28"/>
          <w:szCs w:val="28"/>
        </w:rPr>
      </w:pPr>
      <w:r>
        <w:rPr>
          <w:rFonts w:hint="eastAsia" w:ascii="宋体" w:hAnsi="宋体" w:eastAsia="宋体" w:cs="宋体"/>
          <w:spacing w:val="9"/>
          <w:sz w:val="28"/>
          <w:szCs w:val="28"/>
        </w:rPr>
        <w:t>③设备操作规范：涵盖各类辐射设备的使用</w:t>
      </w:r>
      <w:r>
        <w:rPr>
          <w:rFonts w:hint="eastAsia" w:ascii="宋体" w:hAnsi="宋体" w:eastAsia="宋体" w:cs="宋体"/>
          <w:spacing w:val="8"/>
          <w:sz w:val="28"/>
          <w:szCs w:val="28"/>
        </w:rPr>
        <w:t>方法及注意</w:t>
      </w:r>
      <w:r>
        <w:rPr>
          <w:rFonts w:hint="eastAsia" w:ascii="宋体" w:hAnsi="宋体" w:eastAsia="宋体" w:cs="宋体"/>
          <w:spacing w:val="-1"/>
          <w:sz w:val="28"/>
          <w:szCs w:val="28"/>
        </w:rPr>
        <w:t>事项。</w:t>
      </w:r>
    </w:p>
    <w:p w14:paraId="075F9B63">
      <w:pPr>
        <w:pStyle w:val="16"/>
        <w:keepNext w:val="0"/>
        <w:keepLines w:val="0"/>
        <w:pageBreakBefore w:val="0"/>
        <w:widowControl w:val="0"/>
        <w:kinsoku/>
        <w:wordWrap/>
        <w:overflowPunct/>
        <w:topLinePunct w:val="0"/>
        <w:autoSpaceDE/>
        <w:autoSpaceDN/>
        <w:bidi w:val="0"/>
        <w:adjustRightInd/>
        <w:snapToGrid/>
        <w:spacing w:before="237" w:line="360" w:lineRule="auto"/>
        <w:jc w:val="center"/>
        <w:textAlignment w:val="auto"/>
        <w:rPr>
          <w:rFonts w:hint="eastAsia" w:ascii="宋体" w:hAnsi="宋体" w:eastAsia="宋体" w:cs="宋体"/>
          <w:sz w:val="28"/>
          <w:szCs w:val="28"/>
        </w:rPr>
      </w:pPr>
      <w:r>
        <w:rPr>
          <w:rFonts w:hint="eastAsia" w:ascii="宋体" w:hAnsi="宋体" w:eastAsia="宋体" w:cs="宋体"/>
          <w:spacing w:val="7"/>
          <w:sz w:val="28"/>
          <w:szCs w:val="28"/>
        </w:rPr>
        <w:t>④应急处理：学习辐射事故的应急处理流程及注意事项。</w:t>
      </w:r>
    </w:p>
    <w:p w14:paraId="201A2D9F">
      <w:pPr>
        <w:pStyle w:val="16"/>
        <w:keepNext w:val="0"/>
        <w:keepLines w:val="0"/>
        <w:pageBreakBefore w:val="0"/>
        <w:widowControl w:val="0"/>
        <w:kinsoku/>
        <w:wordWrap/>
        <w:overflowPunct/>
        <w:topLinePunct w:val="0"/>
        <w:autoSpaceDE/>
        <w:autoSpaceDN/>
        <w:bidi w:val="0"/>
        <w:adjustRightInd/>
        <w:snapToGrid/>
        <w:spacing w:before="241" w:line="360" w:lineRule="auto"/>
        <w:ind w:left="35" w:right="274" w:firstLine="629"/>
        <w:textAlignment w:val="auto"/>
        <w:rPr>
          <w:rFonts w:hint="eastAsia" w:ascii="宋体" w:hAnsi="宋体" w:eastAsia="宋体" w:cs="宋体"/>
          <w:sz w:val="28"/>
          <w:szCs w:val="28"/>
        </w:rPr>
      </w:pPr>
      <w:r>
        <w:rPr>
          <w:rFonts w:hint="eastAsia" w:ascii="宋体" w:hAnsi="宋体" w:eastAsia="宋体" w:cs="宋体"/>
          <w:spacing w:val="9"/>
          <w:sz w:val="28"/>
          <w:szCs w:val="28"/>
        </w:rPr>
        <w:t>⑤相关法律法规：熟悉辐射安全相关的法律、</w:t>
      </w:r>
      <w:r>
        <w:rPr>
          <w:rFonts w:hint="eastAsia" w:ascii="宋体" w:hAnsi="宋体" w:eastAsia="宋体" w:cs="宋体"/>
          <w:spacing w:val="8"/>
          <w:sz w:val="28"/>
          <w:szCs w:val="28"/>
        </w:rPr>
        <w:t>法规及行</w:t>
      </w:r>
      <w:r>
        <w:rPr>
          <w:rFonts w:hint="eastAsia" w:ascii="宋体" w:hAnsi="宋体" w:eastAsia="宋体" w:cs="宋体"/>
          <w:spacing w:val="2"/>
          <w:sz w:val="28"/>
          <w:szCs w:val="28"/>
        </w:rPr>
        <w:t>业标准。</w:t>
      </w:r>
    </w:p>
    <w:p w14:paraId="13B70140">
      <w:pPr>
        <w:pStyle w:val="16"/>
        <w:keepNext w:val="0"/>
        <w:keepLines w:val="0"/>
        <w:pageBreakBefore w:val="0"/>
        <w:widowControl w:val="0"/>
        <w:kinsoku/>
        <w:wordWrap/>
        <w:overflowPunct/>
        <w:topLinePunct w:val="0"/>
        <w:autoSpaceDE/>
        <w:autoSpaceDN/>
        <w:bidi w:val="0"/>
        <w:adjustRightInd/>
        <w:snapToGrid/>
        <w:spacing w:before="238" w:line="360" w:lineRule="auto"/>
        <w:ind w:left="661"/>
        <w:textAlignment w:val="auto"/>
        <w:rPr>
          <w:rFonts w:hint="eastAsia" w:ascii="宋体" w:hAnsi="宋体" w:eastAsia="宋体" w:cs="宋体"/>
          <w:sz w:val="28"/>
          <w:szCs w:val="28"/>
        </w:rPr>
      </w:pPr>
      <w:r>
        <w:rPr>
          <w:rFonts w:hint="eastAsia" w:ascii="宋体" w:hAnsi="宋体" w:eastAsia="宋体" w:cs="宋体"/>
          <w:spacing w:val="6"/>
          <w:sz w:val="28"/>
          <w:szCs w:val="28"/>
        </w:rPr>
        <w:t>2、考核要求：</w:t>
      </w:r>
    </w:p>
    <w:p w14:paraId="20E42F53">
      <w:pPr>
        <w:pStyle w:val="16"/>
        <w:keepNext w:val="0"/>
        <w:keepLines w:val="0"/>
        <w:pageBreakBefore w:val="0"/>
        <w:widowControl w:val="0"/>
        <w:kinsoku/>
        <w:wordWrap/>
        <w:overflowPunct/>
        <w:topLinePunct w:val="0"/>
        <w:autoSpaceDE/>
        <w:autoSpaceDN/>
        <w:bidi w:val="0"/>
        <w:adjustRightInd/>
        <w:snapToGrid/>
        <w:spacing w:before="238" w:line="360" w:lineRule="auto"/>
        <w:ind w:left="44" w:right="272" w:firstLine="633"/>
        <w:textAlignment w:val="auto"/>
        <w:rPr>
          <w:rFonts w:hint="eastAsia" w:ascii="宋体" w:hAnsi="宋体" w:eastAsia="宋体" w:cs="宋体"/>
          <w:sz w:val="28"/>
          <w:szCs w:val="28"/>
        </w:rPr>
      </w:pPr>
      <w:r>
        <w:rPr>
          <w:rFonts w:hint="eastAsia" w:ascii="宋体" w:hAnsi="宋体" w:eastAsia="宋体" w:cs="宋体"/>
          <w:spacing w:val="8"/>
          <w:sz w:val="28"/>
          <w:szCs w:val="28"/>
        </w:rPr>
        <w:t>培训结束后需进行理论考试和实操考核。考核合格后颁</w:t>
      </w:r>
      <w:r>
        <w:rPr>
          <w:rFonts w:hint="eastAsia" w:ascii="宋体" w:hAnsi="宋体" w:eastAsia="宋体" w:cs="宋体"/>
          <w:spacing w:val="7"/>
          <w:sz w:val="28"/>
          <w:szCs w:val="28"/>
        </w:rPr>
        <w:t>发培训合格证书，作为上岗资格证明。</w:t>
      </w:r>
    </w:p>
    <w:p w14:paraId="696E40C5">
      <w:pPr>
        <w:pStyle w:val="16"/>
        <w:keepNext w:val="0"/>
        <w:keepLines w:val="0"/>
        <w:pageBreakBefore w:val="0"/>
        <w:widowControl w:val="0"/>
        <w:kinsoku/>
        <w:wordWrap/>
        <w:overflowPunct/>
        <w:topLinePunct w:val="0"/>
        <w:autoSpaceDE/>
        <w:autoSpaceDN/>
        <w:bidi w:val="0"/>
        <w:adjustRightInd/>
        <w:snapToGrid/>
        <w:spacing w:line="360" w:lineRule="auto"/>
        <w:ind w:left="684"/>
        <w:textAlignment w:val="auto"/>
        <w:rPr>
          <w:rFonts w:hint="eastAsia" w:ascii="宋体" w:hAnsi="宋体" w:eastAsia="宋体" w:cs="宋体"/>
          <w:sz w:val="28"/>
          <w:szCs w:val="28"/>
        </w:rPr>
      </w:pPr>
      <w:r>
        <w:rPr>
          <w:rFonts w:hint="eastAsia" w:ascii="宋体" w:hAnsi="宋体" w:eastAsia="宋体" w:cs="宋体"/>
          <w:spacing w:val="7"/>
          <w:sz w:val="28"/>
          <w:szCs w:val="28"/>
        </w:rPr>
        <w:t>三、换岗人员培训与考核</w:t>
      </w:r>
    </w:p>
    <w:p w14:paraId="7F6645BF">
      <w:pPr>
        <w:pStyle w:val="16"/>
        <w:keepNext w:val="0"/>
        <w:keepLines w:val="0"/>
        <w:pageBreakBefore w:val="0"/>
        <w:widowControl w:val="0"/>
        <w:kinsoku/>
        <w:wordWrap/>
        <w:overflowPunct/>
        <w:topLinePunct w:val="0"/>
        <w:autoSpaceDE/>
        <w:autoSpaceDN/>
        <w:bidi w:val="0"/>
        <w:adjustRightInd/>
        <w:snapToGrid/>
        <w:spacing w:before="237" w:line="360" w:lineRule="auto"/>
        <w:ind w:left="35" w:right="272" w:firstLine="674"/>
        <w:jc w:val="both"/>
        <w:textAlignment w:val="auto"/>
        <w:rPr>
          <w:rFonts w:hint="eastAsia" w:ascii="宋体" w:hAnsi="宋体" w:eastAsia="宋体" w:cs="宋体"/>
          <w:sz w:val="28"/>
          <w:szCs w:val="28"/>
        </w:rPr>
      </w:pPr>
      <w:r>
        <w:rPr>
          <w:rFonts w:hint="eastAsia" w:ascii="宋体" w:hAnsi="宋体" w:eastAsia="宋体" w:cs="宋体"/>
          <w:spacing w:val="7"/>
          <w:sz w:val="28"/>
          <w:szCs w:val="28"/>
        </w:rPr>
        <w:t>当辐射工作人员调换工作岗位时，因岗位不同可能需要</w:t>
      </w:r>
      <w:r>
        <w:rPr>
          <w:rFonts w:hint="eastAsia" w:ascii="宋体" w:hAnsi="宋体" w:eastAsia="宋体" w:cs="宋体"/>
          <w:spacing w:val="8"/>
          <w:sz w:val="28"/>
          <w:szCs w:val="28"/>
        </w:rPr>
        <w:t>补充特定的安全培训。培训重点在于新岗位所需的辐射设备</w:t>
      </w:r>
      <w:r>
        <w:rPr>
          <w:rFonts w:hint="eastAsia" w:ascii="宋体" w:hAnsi="宋体" w:eastAsia="宋体" w:cs="宋体"/>
          <w:spacing w:val="6"/>
          <w:sz w:val="28"/>
          <w:szCs w:val="28"/>
        </w:rPr>
        <w:t>操作规范及防护要求。</w:t>
      </w:r>
    </w:p>
    <w:p w14:paraId="3E450A1A">
      <w:pPr>
        <w:pStyle w:val="16"/>
        <w:keepNext w:val="0"/>
        <w:keepLines w:val="0"/>
        <w:pageBreakBefore w:val="0"/>
        <w:widowControl w:val="0"/>
        <w:kinsoku/>
        <w:wordWrap/>
        <w:overflowPunct/>
        <w:topLinePunct w:val="0"/>
        <w:autoSpaceDE/>
        <w:autoSpaceDN/>
        <w:bidi w:val="0"/>
        <w:adjustRightInd/>
        <w:snapToGrid/>
        <w:spacing w:before="1" w:line="360" w:lineRule="auto"/>
        <w:ind w:left="692"/>
        <w:textAlignment w:val="auto"/>
        <w:rPr>
          <w:rFonts w:hint="eastAsia" w:ascii="宋体" w:hAnsi="宋体" w:eastAsia="宋体" w:cs="宋体"/>
          <w:sz w:val="28"/>
          <w:szCs w:val="28"/>
        </w:rPr>
      </w:pPr>
      <w:r>
        <w:rPr>
          <w:rFonts w:hint="eastAsia" w:ascii="宋体" w:hAnsi="宋体" w:eastAsia="宋体" w:cs="宋体"/>
          <w:spacing w:val="2"/>
          <w:sz w:val="28"/>
          <w:szCs w:val="28"/>
        </w:rPr>
        <w:t>1、培训内容：</w:t>
      </w:r>
    </w:p>
    <w:p w14:paraId="5309AF98">
      <w:pPr>
        <w:pStyle w:val="16"/>
        <w:keepNext w:val="0"/>
        <w:keepLines w:val="0"/>
        <w:pageBreakBefore w:val="0"/>
        <w:widowControl w:val="0"/>
        <w:kinsoku/>
        <w:wordWrap/>
        <w:overflowPunct/>
        <w:topLinePunct w:val="0"/>
        <w:autoSpaceDE/>
        <w:autoSpaceDN/>
        <w:bidi w:val="0"/>
        <w:adjustRightInd/>
        <w:snapToGrid/>
        <w:spacing w:before="237" w:line="360" w:lineRule="auto"/>
        <w:ind w:left="34" w:right="274" w:firstLine="640"/>
        <w:textAlignment w:val="auto"/>
        <w:rPr>
          <w:rFonts w:hint="eastAsia" w:ascii="宋体" w:hAnsi="宋体" w:eastAsia="宋体" w:cs="宋体"/>
          <w:sz w:val="28"/>
          <w:szCs w:val="28"/>
        </w:rPr>
      </w:pPr>
      <w:r>
        <w:rPr>
          <w:rFonts w:hint="eastAsia" w:ascii="宋体" w:hAnsi="宋体" w:eastAsia="宋体" w:cs="宋体"/>
          <w:spacing w:val="8"/>
          <w:sz w:val="28"/>
          <w:szCs w:val="28"/>
        </w:rPr>
        <w:t>新岗位的辐射设备操作技能。针对新岗位的辐射防护措</w:t>
      </w:r>
      <w:r>
        <w:rPr>
          <w:rFonts w:hint="eastAsia" w:ascii="宋体" w:hAnsi="宋体" w:eastAsia="宋体" w:cs="宋体"/>
          <w:spacing w:val="6"/>
          <w:sz w:val="28"/>
          <w:szCs w:val="28"/>
        </w:rPr>
        <w:t>施及应急处理流程。</w:t>
      </w:r>
    </w:p>
    <w:p w14:paraId="7262D3AE">
      <w:pPr>
        <w:pStyle w:val="16"/>
        <w:keepNext w:val="0"/>
        <w:keepLines w:val="0"/>
        <w:pageBreakBefore w:val="0"/>
        <w:widowControl w:val="0"/>
        <w:kinsoku/>
        <w:wordWrap/>
        <w:overflowPunct/>
        <w:topLinePunct w:val="0"/>
        <w:autoSpaceDE/>
        <w:autoSpaceDN/>
        <w:bidi w:val="0"/>
        <w:adjustRightInd/>
        <w:snapToGrid/>
        <w:spacing w:before="1" w:line="360" w:lineRule="auto"/>
        <w:ind w:left="661"/>
        <w:textAlignment w:val="auto"/>
        <w:rPr>
          <w:rFonts w:hint="eastAsia" w:ascii="宋体" w:hAnsi="宋体" w:eastAsia="宋体" w:cs="宋体"/>
          <w:sz w:val="28"/>
          <w:szCs w:val="28"/>
        </w:rPr>
      </w:pPr>
      <w:r>
        <w:rPr>
          <w:rFonts w:hint="eastAsia" w:ascii="宋体" w:hAnsi="宋体" w:eastAsia="宋体" w:cs="宋体"/>
          <w:spacing w:val="6"/>
          <w:sz w:val="28"/>
          <w:szCs w:val="28"/>
        </w:rPr>
        <w:t>2、考核要求：</w:t>
      </w:r>
    </w:p>
    <w:p w14:paraId="2F301BE7">
      <w:pPr>
        <w:pStyle w:val="16"/>
        <w:keepNext w:val="0"/>
        <w:keepLines w:val="0"/>
        <w:pageBreakBefore w:val="0"/>
        <w:widowControl w:val="0"/>
        <w:kinsoku/>
        <w:wordWrap/>
        <w:overflowPunct/>
        <w:topLinePunct w:val="0"/>
        <w:autoSpaceDE/>
        <w:autoSpaceDN/>
        <w:bidi w:val="0"/>
        <w:adjustRightInd/>
        <w:snapToGrid/>
        <w:spacing w:before="238" w:line="360" w:lineRule="auto"/>
        <w:ind w:left="74" w:right="274" w:firstLine="606"/>
        <w:textAlignment w:val="auto"/>
        <w:rPr>
          <w:rFonts w:hint="eastAsia" w:ascii="宋体" w:hAnsi="宋体" w:eastAsia="宋体" w:cs="宋体"/>
          <w:sz w:val="28"/>
          <w:szCs w:val="28"/>
        </w:rPr>
      </w:pPr>
      <w:r>
        <w:rPr>
          <w:rFonts w:hint="eastAsia" w:ascii="宋体" w:hAnsi="宋体" w:eastAsia="宋体" w:cs="宋体"/>
          <w:spacing w:val="8"/>
          <w:sz w:val="28"/>
          <w:szCs w:val="28"/>
        </w:rPr>
        <w:t>必须重新接受培训并通过考核，合格后方可上岗。考核</w:t>
      </w:r>
      <w:r>
        <w:rPr>
          <w:rFonts w:hint="eastAsia" w:ascii="宋体" w:hAnsi="宋体" w:eastAsia="宋体" w:cs="宋体"/>
          <w:spacing w:val="5"/>
          <w:sz w:val="28"/>
          <w:szCs w:val="28"/>
        </w:rPr>
        <w:t>内容应针对新岗位的具体职责设计。</w:t>
      </w:r>
    </w:p>
    <w:p w14:paraId="27A20F1F">
      <w:pPr>
        <w:pStyle w:val="16"/>
        <w:keepNext w:val="0"/>
        <w:keepLines w:val="0"/>
        <w:pageBreakBefore w:val="0"/>
        <w:widowControl w:val="0"/>
        <w:kinsoku/>
        <w:wordWrap/>
        <w:overflowPunct/>
        <w:topLinePunct w:val="0"/>
        <w:autoSpaceDE/>
        <w:autoSpaceDN/>
        <w:bidi w:val="0"/>
        <w:adjustRightInd/>
        <w:snapToGrid/>
        <w:spacing w:line="360" w:lineRule="auto"/>
        <w:ind w:left="667"/>
        <w:textAlignment w:val="auto"/>
        <w:rPr>
          <w:rFonts w:hint="eastAsia" w:ascii="宋体" w:hAnsi="宋体" w:eastAsia="宋体" w:cs="宋体"/>
          <w:sz w:val="28"/>
          <w:szCs w:val="28"/>
        </w:rPr>
      </w:pPr>
      <w:r>
        <w:rPr>
          <w:rFonts w:hint="eastAsia" w:ascii="宋体" w:hAnsi="宋体" w:eastAsia="宋体" w:cs="宋体"/>
          <w:spacing w:val="8"/>
          <w:sz w:val="28"/>
          <w:szCs w:val="28"/>
        </w:rPr>
        <w:t>3、培训期满人员再培训与考核</w:t>
      </w:r>
    </w:p>
    <w:p w14:paraId="4F024872">
      <w:pPr>
        <w:pStyle w:val="16"/>
        <w:keepNext w:val="0"/>
        <w:keepLines w:val="0"/>
        <w:pageBreakBefore w:val="0"/>
        <w:widowControl w:val="0"/>
        <w:kinsoku/>
        <w:wordWrap/>
        <w:overflowPunct/>
        <w:topLinePunct w:val="0"/>
        <w:autoSpaceDE/>
        <w:autoSpaceDN/>
        <w:bidi w:val="0"/>
        <w:adjustRightInd/>
        <w:snapToGrid/>
        <w:spacing w:before="238" w:line="360" w:lineRule="auto"/>
        <w:ind w:left="35" w:right="274" w:firstLine="642"/>
        <w:textAlignment w:val="auto"/>
        <w:rPr>
          <w:rFonts w:hint="eastAsia" w:ascii="宋体" w:hAnsi="宋体" w:eastAsia="宋体" w:cs="宋体"/>
          <w:sz w:val="28"/>
          <w:szCs w:val="28"/>
        </w:rPr>
      </w:pPr>
      <w:r>
        <w:rPr>
          <w:rFonts w:hint="eastAsia" w:ascii="宋体" w:hAnsi="宋体" w:eastAsia="宋体" w:cs="宋体"/>
          <w:spacing w:val="6"/>
          <w:sz w:val="28"/>
          <w:szCs w:val="28"/>
        </w:rPr>
        <w:t>培训合格证有效期一般为</w:t>
      </w:r>
      <w:r>
        <w:rPr>
          <w:rFonts w:hint="eastAsia" w:ascii="宋体" w:hAnsi="宋体" w:eastAsia="宋体" w:cs="宋体"/>
          <w:spacing w:val="-53"/>
          <w:sz w:val="28"/>
          <w:szCs w:val="28"/>
        </w:rPr>
        <w:t xml:space="preserve"> </w:t>
      </w:r>
      <w:r>
        <w:rPr>
          <w:rFonts w:hint="eastAsia" w:ascii="宋体" w:hAnsi="宋体" w:eastAsia="宋体" w:cs="宋体"/>
          <w:spacing w:val="6"/>
          <w:sz w:val="28"/>
          <w:szCs w:val="28"/>
          <w:lang w:val="en-US" w:eastAsia="zh-CN"/>
        </w:rPr>
        <w:t>5</w:t>
      </w:r>
      <w:r>
        <w:rPr>
          <w:rFonts w:hint="eastAsia" w:ascii="宋体" w:hAnsi="宋体" w:eastAsia="宋体" w:cs="宋体"/>
          <w:spacing w:val="31"/>
          <w:sz w:val="28"/>
          <w:szCs w:val="28"/>
        </w:rPr>
        <w:t xml:space="preserve"> </w:t>
      </w:r>
      <w:r>
        <w:rPr>
          <w:rFonts w:hint="eastAsia" w:ascii="宋体" w:hAnsi="宋体" w:eastAsia="宋体" w:cs="宋体"/>
          <w:spacing w:val="6"/>
          <w:sz w:val="28"/>
          <w:szCs w:val="28"/>
        </w:rPr>
        <w:t>年，期满后需重新参加培训</w:t>
      </w:r>
      <w:r>
        <w:rPr>
          <w:rFonts w:hint="eastAsia" w:ascii="宋体" w:hAnsi="宋体" w:eastAsia="宋体" w:cs="宋体"/>
          <w:spacing w:val="2"/>
          <w:sz w:val="28"/>
          <w:szCs w:val="28"/>
        </w:rPr>
        <w:t>和考核。</w:t>
      </w:r>
    </w:p>
    <w:p w14:paraId="3ABE17AB">
      <w:pPr>
        <w:pStyle w:val="16"/>
        <w:keepNext w:val="0"/>
        <w:keepLines w:val="0"/>
        <w:pageBreakBefore w:val="0"/>
        <w:widowControl w:val="0"/>
        <w:numPr>
          <w:ilvl w:val="0"/>
          <w:numId w:val="10"/>
        </w:numPr>
        <w:kinsoku/>
        <w:wordWrap/>
        <w:overflowPunct/>
        <w:topLinePunct w:val="0"/>
        <w:autoSpaceDE/>
        <w:autoSpaceDN/>
        <w:bidi w:val="0"/>
        <w:adjustRightInd/>
        <w:snapToGrid/>
        <w:spacing w:line="360" w:lineRule="auto"/>
        <w:ind w:left="692"/>
        <w:textAlignment w:val="auto"/>
        <w:rPr>
          <w:rFonts w:hint="eastAsia" w:ascii="宋体" w:hAnsi="宋体" w:eastAsia="宋体" w:cs="宋体"/>
          <w:spacing w:val="3"/>
          <w:sz w:val="28"/>
          <w:szCs w:val="28"/>
        </w:rPr>
      </w:pPr>
      <w:r>
        <w:rPr>
          <w:rFonts w:hint="eastAsia" w:ascii="宋体" w:hAnsi="宋体" w:eastAsia="宋体" w:cs="宋体"/>
          <w:spacing w:val="3"/>
          <w:sz w:val="28"/>
          <w:szCs w:val="28"/>
        </w:rPr>
        <w:t>再培训内容：</w:t>
      </w:r>
    </w:p>
    <w:p w14:paraId="3D769245">
      <w:pPr>
        <w:pStyle w:val="1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92" w:firstLineChars="200"/>
        <w:textAlignment w:val="auto"/>
        <w:rPr>
          <w:rFonts w:hint="eastAsia" w:ascii="宋体" w:hAnsi="宋体" w:eastAsia="宋体" w:cs="宋体"/>
          <w:sz w:val="28"/>
          <w:szCs w:val="28"/>
        </w:rPr>
      </w:pPr>
      <w:r>
        <w:rPr>
          <w:rFonts w:hint="eastAsia" w:ascii="宋体" w:hAnsi="宋体" w:eastAsia="宋体" w:cs="宋体"/>
          <w:spacing w:val="8"/>
          <w:sz w:val="28"/>
          <w:szCs w:val="28"/>
        </w:rPr>
        <w:t>学习新技术、新设备的使用及最新的辐射防</w:t>
      </w:r>
      <w:r>
        <w:rPr>
          <w:rFonts w:hint="eastAsia" w:ascii="宋体" w:hAnsi="宋体" w:eastAsia="宋体" w:cs="宋体"/>
          <w:spacing w:val="7"/>
          <w:sz w:val="28"/>
          <w:szCs w:val="28"/>
        </w:rPr>
        <w:t>护要求。巩</w:t>
      </w:r>
      <w:r>
        <w:rPr>
          <w:rFonts w:hint="eastAsia" w:ascii="宋体" w:hAnsi="宋体" w:eastAsia="宋体" w:cs="宋体"/>
          <w:spacing w:val="6"/>
          <w:sz w:val="28"/>
          <w:szCs w:val="28"/>
        </w:rPr>
        <w:t>固已有操作技能并提升应急处理能力。</w:t>
      </w:r>
    </w:p>
    <w:p w14:paraId="40D5D2EF">
      <w:pPr>
        <w:pStyle w:val="16"/>
        <w:keepNext w:val="0"/>
        <w:keepLines w:val="0"/>
        <w:pageBreakBefore w:val="0"/>
        <w:widowControl w:val="0"/>
        <w:kinsoku/>
        <w:wordWrap/>
        <w:overflowPunct/>
        <w:topLinePunct w:val="0"/>
        <w:autoSpaceDE/>
        <w:autoSpaceDN/>
        <w:bidi w:val="0"/>
        <w:adjustRightInd/>
        <w:snapToGrid/>
        <w:spacing w:line="360" w:lineRule="auto"/>
        <w:ind w:left="661"/>
        <w:textAlignment w:val="auto"/>
        <w:rPr>
          <w:rFonts w:hint="eastAsia" w:ascii="宋体" w:hAnsi="宋体" w:eastAsia="宋体" w:cs="宋体"/>
          <w:sz w:val="28"/>
          <w:szCs w:val="28"/>
        </w:rPr>
      </w:pPr>
      <w:r>
        <w:rPr>
          <w:rFonts w:hint="eastAsia" w:ascii="宋体" w:hAnsi="宋体" w:eastAsia="宋体" w:cs="宋体"/>
          <w:spacing w:val="6"/>
          <w:sz w:val="28"/>
          <w:szCs w:val="28"/>
        </w:rPr>
        <w:t>2、考核要求：</w:t>
      </w:r>
    </w:p>
    <w:p w14:paraId="2D5B639C">
      <w:pPr>
        <w:pStyle w:val="16"/>
        <w:keepNext w:val="0"/>
        <w:keepLines w:val="0"/>
        <w:pageBreakBefore w:val="0"/>
        <w:widowControl w:val="0"/>
        <w:kinsoku/>
        <w:wordWrap/>
        <w:overflowPunct/>
        <w:topLinePunct w:val="0"/>
        <w:autoSpaceDE/>
        <w:autoSpaceDN/>
        <w:bidi w:val="0"/>
        <w:adjustRightInd/>
        <w:snapToGrid/>
        <w:spacing w:before="238" w:line="360" w:lineRule="auto"/>
        <w:ind w:firstLine="296" w:firstLineChars="100"/>
        <w:textAlignment w:val="auto"/>
        <w:rPr>
          <w:rFonts w:hint="eastAsia" w:ascii="宋体" w:hAnsi="宋体" w:eastAsia="宋体" w:cs="宋体"/>
          <w:sz w:val="28"/>
          <w:szCs w:val="28"/>
        </w:rPr>
      </w:pPr>
      <w:r>
        <w:rPr>
          <w:rFonts w:hint="eastAsia" w:ascii="宋体" w:hAnsi="宋体" w:eastAsia="宋体" w:cs="宋体"/>
          <w:spacing w:val="8"/>
          <w:sz w:val="28"/>
          <w:szCs w:val="28"/>
        </w:rPr>
        <w:t>再培训结束后需进行考核，确保其继续具备从事辐射工作的</w:t>
      </w:r>
      <w:r>
        <w:rPr>
          <w:rFonts w:hint="eastAsia" w:ascii="宋体" w:hAnsi="宋体" w:eastAsia="宋体" w:cs="宋体"/>
          <w:sz w:val="28"/>
          <w:szCs w:val="28"/>
        </w:rPr>
        <w:t>资质。考核不合格者需接受额外辅导，并重新考核直至合格。</w:t>
      </w:r>
    </w:p>
    <w:p w14:paraId="0F1F5F0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sectPr>
          <w:pgSz w:w="11906" w:h="16839"/>
          <w:pgMar w:top="1431" w:right="1688" w:bottom="0" w:left="1785" w:header="850" w:footer="567" w:gutter="0"/>
          <w:cols w:space="720" w:num="1"/>
        </w:sectPr>
      </w:pPr>
    </w:p>
    <w:p w14:paraId="378C605E">
      <w:pPr>
        <w:pStyle w:val="16"/>
        <w:keepNext w:val="0"/>
        <w:keepLines w:val="0"/>
        <w:pageBreakBefore w:val="0"/>
        <w:widowControl w:val="0"/>
        <w:kinsoku/>
        <w:wordWrap/>
        <w:overflowPunct/>
        <w:topLinePunct w:val="0"/>
        <w:autoSpaceDE/>
        <w:autoSpaceDN/>
        <w:bidi w:val="0"/>
        <w:adjustRightInd/>
        <w:snapToGrid/>
        <w:spacing w:before="101" w:line="360" w:lineRule="auto"/>
        <w:ind w:left="1756" w:firstLine="873" w:firstLineChars="300"/>
        <w:textAlignment w:val="auto"/>
        <w:outlineLvl w:val="0"/>
        <w:rPr>
          <w:rFonts w:hint="eastAsia" w:ascii="宋体" w:hAnsi="宋体" w:eastAsia="宋体" w:cs="宋体"/>
          <w:sz w:val="28"/>
          <w:szCs w:val="28"/>
        </w:rPr>
      </w:pPr>
      <w:r>
        <w:rPr>
          <w:rFonts w:hint="eastAsia" w:ascii="宋体" w:hAnsi="宋体" w:eastAsia="宋体" w:cs="宋体"/>
          <w:b/>
          <w:bCs/>
          <w:spacing w:val="5"/>
          <w:sz w:val="28"/>
          <w:szCs w:val="28"/>
        </w:rPr>
        <w:t>十三、个人剂量管理制度</w:t>
      </w:r>
    </w:p>
    <w:p w14:paraId="0F2A4EBF">
      <w:pPr>
        <w:pStyle w:val="16"/>
        <w:keepNext w:val="0"/>
        <w:keepLines w:val="0"/>
        <w:pageBreakBefore w:val="0"/>
        <w:widowControl w:val="0"/>
        <w:kinsoku/>
        <w:wordWrap/>
        <w:overflowPunct/>
        <w:topLinePunct w:val="0"/>
        <w:autoSpaceDE/>
        <w:autoSpaceDN/>
        <w:bidi w:val="0"/>
        <w:adjustRightInd/>
        <w:snapToGrid/>
        <w:spacing w:before="167" w:line="360" w:lineRule="auto"/>
        <w:ind w:left="48"/>
        <w:textAlignment w:val="auto"/>
        <w:rPr>
          <w:rFonts w:hint="eastAsia" w:ascii="宋体" w:hAnsi="宋体" w:eastAsia="宋体" w:cs="宋体"/>
          <w:sz w:val="28"/>
          <w:szCs w:val="28"/>
        </w:rPr>
      </w:pPr>
      <w:r>
        <w:rPr>
          <w:rFonts w:hint="eastAsia" w:ascii="宋体" w:hAnsi="宋体" w:eastAsia="宋体" w:cs="宋体"/>
          <w:b/>
          <w:bCs/>
          <w:spacing w:val="-6"/>
          <w:sz w:val="28"/>
          <w:szCs w:val="28"/>
        </w:rPr>
        <w:t>1. 目的</w:t>
      </w:r>
      <w:r>
        <w:rPr>
          <w:rFonts w:hint="eastAsia" w:ascii="宋体" w:hAnsi="宋体" w:eastAsia="宋体" w:cs="宋体"/>
          <w:spacing w:val="-6"/>
          <w:sz w:val="28"/>
          <w:szCs w:val="28"/>
        </w:rPr>
        <w:t>：</w:t>
      </w:r>
    </w:p>
    <w:p w14:paraId="47A610AB">
      <w:pPr>
        <w:pStyle w:val="16"/>
        <w:keepNext w:val="0"/>
        <w:keepLines w:val="0"/>
        <w:pageBreakBefore w:val="0"/>
        <w:widowControl w:val="0"/>
        <w:kinsoku/>
        <w:wordWrap/>
        <w:overflowPunct/>
        <w:topLinePunct w:val="0"/>
        <w:autoSpaceDE/>
        <w:autoSpaceDN/>
        <w:bidi w:val="0"/>
        <w:adjustRightInd/>
        <w:snapToGrid/>
        <w:spacing w:before="171" w:line="360" w:lineRule="auto"/>
        <w:ind w:left="34" w:firstLine="12"/>
        <w:textAlignment w:val="auto"/>
        <w:rPr>
          <w:rFonts w:hint="eastAsia" w:ascii="宋体" w:hAnsi="宋体" w:eastAsia="宋体" w:cs="宋体"/>
          <w:sz w:val="28"/>
          <w:szCs w:val="28"/>
        </w:rPr>
      </w:pPr>
      <w:r>
        <w:rPr>
          <w:rFonts w:hint="eastAsia" w:ascii="宋体" w:hAnsi="宋体" w:eastAsia="宋体" w:cs="宋体"/>
          <w:spacing w:val="5"/>
          <w:sz w:val="28"/>
          <w:szCs w:val="28"/>
        </w:rPr>
        <w:t>为加强我院辐射工作人员个人剂量管理，明确各项管理措施，现制定本制度。</w:t>
      </w:r>
    </w:p>
    <w:p w14:paraId="70F3B208">
      <w:pPr>
        <w:keepNext w:val="0"/>
        <w:keepLines w:val="0"/>
        <w:pageBreakBefore w:val="0"/>
        <w:widowControl w:val="0"/>
        <w:kinsoku/>
        <w:wordWrap/>
        <w:overflowPunct/>
        <w:topLinePunct w:val="0"/>
        <w:autoSpaceDE/>
        <w:autoSpaceDN/>
        <w:bidi w:val="0"/>
        <w:adjustRightInd/>
        <w:snapToGrid/>
        <w:spacing w:line="360" w:lineRule="auto"/>
        <w:ind w:left="29"/>
        <w:textAlignment w:val="auto"/>
        <w:rPr>
          <w:rFonts w:hint="eastAsia" w:ascii="宋体" w:hAnsi="宋体" w:eastAsia="宋体" w:cs="宋体"/>
          <w:sz w:val="28"/>
          <w:szCs w:val="28"/>
        </w:rPr>
      </w:pPr>
      <w:r>
        <w:rPr>
          <w:rFonts w:hint="eastAsia" w:ascii="宋体" w:hAnsi="宋体" w:eastAsia="宋体" w:cs="宋体"/>
          <w:b/>
          <w:bCs/>
          <w:spacing w:val="12"/>
          <w:sz w:val="28"/>
          <w:szCs w:val="28"/>
        </w:rPr>
        <w:t>2.使用范围：</w:t>
      </w:r>
    </w:p>
    <w:p w14:paraId="05B22CBA">
      <w:pPr>
        <w:pStyle w:val="16"/>
        <w:keepNext w:val="0"/>
        <w:keepLines w:val="0"/>
        <w:pageBreakBefore w:val="0"/>
        <w:widowControl w:val="0"/>
        <w:kinsoku/>
        <w:wordWrap/>
        <w:overflowPunct/>
        <w:topLinePunct w:val="0"/>
        <w:autoSpaceDE/>
        <w:autoSpaceDN/>
        <w:bidi w:val="0"/>
        <w:adjustRightInd/>
        <w:snapToGrid/>
        <w:spacing w:before="174" w:line="360" w:lineRule="auto"/>
        <w:ind w:left="36"/>
        <w:textAlignment w:val="auto"/>
        <w:rPr>
          <w:rFonts w:hint="eastAsia" w:ascii="宋体" w:hAnsi="宋体" w:eastAsia="宋体" w:cs="宋体"/>
          <w:sz w:val="28"/>
          <w:szCs w:val="28"/>
        </w:rPr>
      </w:pPr>
      <w:r>
        <w:rPr>
          <w:rFonts w:hint="eastAsia" w:ascii="宋体" w:hAnsi="宋体" w:eastAsia="宋体" w:cs="宋体"/>
          <w:spacing w:val="5"/>
          <w:sz w:val="28"/>
          <w:szCs w:val="28"/>
        </w:rPr>
        <w:t>各相关科室</w:t>
      </w:r>
    </w:p>
    <w:p w14:paraId="550DDE5B">
      <w:pPr>
        <w:keepNext w:val="0"/>
        <w:keepLines w:val="0"/>
        <w:pageBreakBefore w:val="0"/>
        <w:widowControl w:val="0"/>
        <w:kinsoku/>
        <w:wordWrap/>
        <w:overflowPunct/>
        <w:topLinePunct w:val="0"/>
        <w:autoSpaceDE/>
        <w:autoSpaceDN/>
        <w:bidi w:val="0"/>
        <w:adjustRightInd/>
        <w:snapToGrid/>
        <w:spacing w:before="240" w:line="360" w:lineRule="auto"/>
        <w:ind w:left="31"/>
        <w:textAlignment w:val="auto"/>
        <w:rPr>
          <w:rFonts w:hint="eastAsia" w:ascii="宋体" w:hAnsi="宋体" w:eastAsia="宋体" w:cs="宋体"/>
          <w:sz w:val="28"/>
          <w:szCs w:val="28"/>
        </w:rPr>
      </w:pPr>
      <w:r>
        <w:rPr>
          <w:rFonts w:hint="eastAsia" w:ascii="宋体" w:hAnsi="宋体" w:eastAsia="宋体" w:cs="宋体"/>
          <w:b/>
          <w:bCs/>
          <w:spacing w:val="12"/>
          <w:sz w:val="28"/>
          <w:szCs w:val="28"/>
        </w:rPr>
        <w:t>3.具体要求：</w:t>
      </w:r>
    </w:p>
    <w:p w14:paraId="14DCBDD7">
      <w:pPr>
        <w:pStyle w:val="16"/>
        <w:keepNext w:val="0"/>
        <w:keepLines w:val="0"/>
        <w:pageBreakBefore w:val="0"/>
        <w:widowControl w:val="0"/>
        <w:kinsoku/>
        <w:wordWrap/>
        <w:overflowPunct/>
        <w:topLinePunct w:val="0"/>
        <w:autoSpaceDE/>
        <w:autoSpaceDN/>
        <w:bidi w:val="0"/>
        <w:adjustRightInd/>
        <w:snapToGrid/>
        <w:spacing w:before="177" w:line="360" w:lineRule="auto"/>
        <w:ind w:left="37" w:right="251" w:hanging="6"/>
        <w:textAlignment w:val="auto"/>
        <w:rPr>
          <w:rFonts w:hint="eastAsia" w:ascii="宋体" w:hAnsi="宋体" w:eastAsia="宋体" w:cs="宋体"/>
          <w:sz w:val="28"/>
          <w:szCs w:val="28"/>
        </w:rPr>
      </w:pPr>
      <w:r>
        <w:rPr>
          <w:rFonts w:hint="eastAsia" w:ascii="宋体" w:hAnsi="宋体" w:eastAsia="宋体" w:cs="宋体"/>
          <w:spacing w:val="10"/>
          <w:sz w:val="28"/>
          <w:szCs w:val="28"/>
        </w:rPr>
        <w:t>3.1</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辐射工作人员须按规定配备个人剂量片，每季度定期送</w:t>
      </w:r>
      <w:r>
        <w:rPr>
          <w:rFonts w:hint="eastAsia" w:ascii="宋体" w:hAnsi="宋体" w:eastAsia="宋体" w:cs="宋体"/>
          <w:spacing w:val="-8"/>
          <w:sz w:val="28"/>
          <w:szCs w:val="28"/>
        </w:rPr>
        <w:t>检。</w:t>
      </w:r>
    </w:p>
    <w:p w14:paraId="7D7A4858">
      <w:pPr>
        <w:pStyle w:val="16"/>
        <w:keepNext w:val="0"/>
        <w:keepLines w:val="0"/>
        <w:pageBreakBefore w:val="0"/>
        <w:widowControl w:val="0"/>
        <w:kinsoku/>
        <w:wordWrap/>
        <w:overflowPunct/>
        <w:topLinePunct w:val="0"/>
        <w:autoSpaceDE/>
        <w:autoSpaceDN/>
        <w:bidi w:val="0"/>
        <w:adjustRightInd/>
        <w:snapToGrid/>
        <w:spacing w:before="240" w:line="360" w:lineRule="auto"/>
        <w:ind w:left="34" w:right="160" w:hanging="3"/>
        <w:textAlignment w:val="auto"/>
        <w:rPr>
          <w:rFonts w:hint="eastAsia" w:ascii="宋体" w:hAnsi="宋体" w:eastAsia="宋体" w:cs="宋体"/>
          <w:sz w:val="28"/>
          <w:szCs w:val="28"/>
        </w:rPr>
      </w:pPr>
      <w:r>
        <w:rPr>
          <w:rFonts w:hint="eastAsia" w:ascii="宋体" w:hAnsi="宋体" w:eastAsia="宋体" w:cs="宋体"/>
          <w:spacing w:val="10"/>
          <w:sz w:val="28"/>
          <w:szCs w:val="28"/>
        </w:rPr>
        <w:t>3.2</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计量计佩戴要求：剂量计应佩戴在人体躯干前方中部位</w:t>
      </w:r>
      <w:r>
        <w:rPr>
          <w:rFonts w:hint="eastAsia" w:ascii="宋体" w:hAnsi="宋体" w:eastAsia="宋体" w:cs="宋体"/>
          <w:sz w:val="28"/>
          <w:szCs w:val="28"/>
        </w:rPr>
        <w:t>置，一般位于左胸前。并且个人剂量计有识别的标志和编码，</w:t>
      </w:r>
      <w:r>
        <w:rPr>
          <w:rFonts w:hint="eastAsia" w:ascii="宋体" w:hAnsi="宋体" w:eastAsia="宋体" w:cs="宋体"/>
          <w:spacing w:val="8"/>
          <w:sz w:val="28"/>
          <w:szCs w:val="28"/>
        </w:rPr>
        <w:t>应按规定要求佩戴，不得随意更换、调换。</w:t>
      </w:r>
    </w:p>
    <w:p w14:paraId="548757C1">
      <w:pPr>
        <w:pStyle w:val="16"/>
        <w:keepNext w:val="0"/>
        <w:keepLines w:val="0"/>
        <w:pageBreakBefore w:val="0"/>
        <w:widowControl w:val="0"/>
        <w:kinsoku/>
        <w:wordWrap/>
        <w:overflowPunct/>
        <w:topLinePunct w:val="0"/>
        <w:autoSpaceDE/>
        <w:autoSpaceDN/>
        <w:bidi w:val="0"/>
        <w:adjustRightInd/>
        <w:snapToGrid/>
        <w:spacing w:before="242" w:line="360" w:lineRule="auto"/>
        <w:ind w:left="33" w:right="251" w:hanging="2"/>
        <w:textAlignment w:val="auto"/>
        <w:rPr>
          <w:rFonts w:hint="eastAsia" w:ascii="宋体" w:hAnsi="宋体" w:eastAsia="宋体" w:cs="宋体"/>
          <w:sz w:val="28"/>
          <w:szCs w:val="28"/>
        </w:rPr>
      </w:pPr>
      <w:r>
        <w:rPr>
          <w:rFonts w:hint="eastAsia" w:ascii="宋体" w:hAnsi="宋体" w:eastAsia="宋体" w:cs="宋体"/>
          <w:spacing w:val="10"/>
          <w:sz w:val="28"/>
          <w:szCs w:val="28"/>
        </w:rPr>
        <w:t>3.3</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严格遵守个人剂量计发放、佩戴和回收时间，个人剂量</w:t>
      </w:r>
      <w:r>
        <w:rPr>
          <w:rFonts w:hint="eastAsia" w:ascii="宋体" w:hAnsi="宋体" w:eastAsia="宋体" w:cs="宋体"/>
          <w:spacing w:val="8"/>
          <w:sz w:val="28"/>
          <w:szCs w:val="28"/>
        </w:rPr>
        <w:t>计在非工作时间应避免受到任何人工辐射的照射。且禁止将个人剂量计遗弃在机房内，由此造成个人剂量计监测结果超标，造成影响和后果的，本人负全责。必要时，调离工作岗</w:t>
      </w:r>
      <w:r>
        <w:rPr>
          <w:rFonts w:hint="eastAsia" w:ascii="宋体" w:hAnsi="宋体" w:eastAsia="宋体" w:cs="宋体"/>
          <w:spacing w:val="-6"/>
          <w:sz w:val="28"/>
          <w:szCs w:val="28"/>
        </w:rPr>
        <w:t>位。</w:t>
      </w:r>
    </w:p>
    <w:p w14:paraId="56915DF0">
      <w:pPr>
        <w:pStyle w:val="16"/>
        <w:keepNext w:val="0"/>
        <w:keepLines w:val="0"/>
        <w:pageBreakBefore w:val="0"/>
        <w:widowControl w:val="0"/>
        <w:kinsoku/>
        <w:wordWrap/>
        <w:overflowPunct/>
        <w:topLinePunct w:val="0"/>
        <w:autoSpaceDE/>
        <w:autoSpaceDN/>
        <w:bidi w:val="0"/>
        <w:adjustRightInd/>
        <w:snapToGrid/>
        <w:spacing w:before="235" w:line="360" w:lineRule="auto"/>
        <w:ind w:left="33" w:right="248" w:hanging="2"/>
        <w:textAlignment w:val="auto"/>
        <w:rPr>
          <w:rFonts w:hint="eastAsia" w:ascii="宋体" w:hAnsi="宋体" w:eastAsia="宋体" w:cs="宋体"/>
          <w:sz w:val="28"/>
          <w:szCs w:val="28"/>
        </w:rPr>
      </w:pPr>
      <w:r>
        <w:rPr>
          <w:rFonts w:hint="eastAsia" w:ascii="宋体" w:hAnsi="宋体" w:eastAsia="宋体" w:cs="宋体"/>
          <w:spacing w:val="10"/>
          <w:sz w:val="28"/>
          <w:szCs w:val="28"/>
        </w:rPr>
        <w:t>3.4</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应当按照法律、行政法规以及国家环境保护和职业卫生</w:t>
      </w:r>
      <w:r>
        <w:rPr>
          <w:rFonts w:hint="eastAsia" w:ascii="宋体" w:hAnsi="宋体" w:eastAsia="宋体" w:cs="宋体"/>
          <w:spacing w:val="8"/>
          <w:sz w:val="28"/>
          <w:szCs w:val="28"/>
        </w:rPr>
        <w:t>标准，对本单位的辐射工作人员进行个人剂量监测；发现个人剂量监测结果异常的，应当立即核实和调查，并将有关情况及时报告辐射安全许可证发证机关。</w:t>
      </w:r>
    </w:p>
    <w:p w14:paraId="7F922F98">
      <w:pPr>
        <w:pStyle w:val="16"/>
        <w:keepNext w:val="0"/>
        <w:keepLines w:val="0"/>
        <w:pageBreakBefore w:val="0"/>
        <w:widowControl w:val="0"/>
        <w:kinsoku/>
        <w:wordWrap/>
        <w:overflowPunct/>
        <w:topLinePunct w:val="0"/>
        <w:autoSpaceDE/>
        <w:autoSpaceDN/>
        <w:bidi w:val="0"/>
        <w:adjustRightInd/>
        <w:snapToGrid/>
        <w:spacing w:before="241" w:line="360" w:lineRule="auto"/>
        <w:ind w:left="31"/>
        <w:textAlignment w:val="auto"/>
        <w:rPr>
          <w:rFonts w:hint="eastAsia" w:ascii="宋体" w:hAnsi="宋体" w:eastAsia="宋体" w:cs="宋体"/>
          <w:sz w:val="28"/>
          <w:szCs w:val="28"/>
        </w:rPr>
      </w:pPr>
      <w:r>
        <w:rPr>
          <w:rFonts w:hint="eastAsia" w:ascii="宋体" w:hAnsi="宋体" w:eastAsia="宋体" w:cs="宋体"/>
          <w:spacing w:val="10"/>
          <w:sz w:val="28"/>
          <w:szCs w:val="28"/>
        </w:rPr>
        <w:t>3.5</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辐射工作人员个人计量检测报告由单位按规定建立个人</w:t>
      </w:r>
      <w:r>
        <w:rPr>
          <w:rFonts w:hint="eastAsia" w:ascii="宋体" w:hAnsi="宋体" w:eastAsia="宋体" w:cs="宋体"/>
          <w:spacing w:val="5"/>
          <w:sz w:val="28"/>
          <w:szCs w:val="28"/>
        </w:rPr>
        <w:t>剂量管理档案。</w:t>
      </w:r>
    </w:p>
    <w:p w14:paraId="3DD64F0C">
      <w:pPr>
        <w:pStyle w:val="16"/>
        <w:keepNext w:val="0"/>
        <w:keepLines w:val="0"/>
        <w:pageBreakBefore w:val="0"/>
        <w:widowControl w:val="0"/>
        <w:kinsoku/>
        <w:wordWrap/>
        <w:overflowPunct/>
        <w:topLinePunct w:val="0"/>
        <w:autoSpaceDE/>
        <w:autoSpaceDN/>
        <w:bidi w:val="0"/>
        <w:adjustRightInd/>
        <w:snapToGrid/>
        <w:spacing w:before="239" w:line="360" w:lineRule="auto"/>
        <w:ind w:left="31"/>
        <w:textAlignment w:val="auto"/>
        <w:rPr>
          <w:rFonts w:hint="eastAsia" w:ascii="宋体" w:hAnsi="宋体" w:eastAsia="宋体" w:cs="宋体"/>
          <w:sz w:val="28"/>
          <w:szCs w:val="28"/>
        </w:rPr>
      </w:pPr>
      <w:r>
        <w:rPr>
          <w:rFonts w:hint="eastAsia" w:ascii="宋体" w:hAnsi="宋体" w:eastAsia="宋体" w:cs="宋体"/>
          <w:spacing w:val="5"/>
          <w:sz w:val="28"/>
          <w:szCs w:val="28"/>
        </w:rPr>
        <w:t>3.6</w:t>
      </w:r>
      <w:r>
        <w:rPr>
          <w:rFonts w:hint="eastAsia" w:ascii="宋体" w:hAnsi="宋体" w:eastAsia="宋体" w:cs="宋体"/>
          <w:spacing w:val="-40"/>
          <w:sz w:val="28"/>
          <w:szCs w:val="28"/>
        </w:rPr>
        <w:t xml:space="preserve"> </w:t>
      </w:r>
      <w:r>
        <w:rPr>
          <w:rFonts w:hint="eastAsia" w:ascii="宋体" w:hAnsi="宋体" w:eastAsia="宋体" w:cs="宋体"/>
          <w:spacing w:val="5"/>
          <w:sz w:val="28"/>
          <w:szCs w:val="28"/>
        </w:rPr>
        <w:t>个人剂量监测档案应当包括：</w:t>
      </w:r>
    </w:p>
    <w:p w14:paraId="05ABF281">
      <w:pPr>
        <w:pStyle w:val="16"/>
        <w:keepNext w:val="0"/>
        <w:keepLines w:val="0"/>
        <w:pageBreakBefore w:val="0"/>
        <w:widowControl w:val="0"/>
        <w:kinsoku/>
        <w:wordWrap/>
        <w:overflowPunct/>
        <w:topLinePunct w:val="0"/>
        <w:autoSpaceDE/>
        <w:autoSpaceDN/>
        <w:bidi w:val="0"/>
        <w:adjustRightInd/>
        <w:snapToGrid/>
        <w:spacing w:before="240" w:line="360" w:lineRule="auto"/>
        <w:ind w:left="31"/>
        <w:textAlignment w:val="auto"/>
        <w:rPr>
          <w:rFonts w:hint="eastAsia" w:ascii="宋体" w:hAnsi="宋体" w:eastAsia="宋体" w:cs="宋体"/>
          <w:sz w:val="28"/>
          <w:szCs w:val="28"/>
        </w:rPr>
      </w:pPr>
      <w:r>
        <w:rPr>
          <w:rFonts w:hint="eastAsia" w:ascii="宋体" w:hAnsi="宋体" w:eastAsia="宋体" w:cs="宋体"/>
          <w:spacing w:val="5"/>
          <w:sz w:val="28"/>
          <w:szCs w:val="28"/>
        </w:rPr>
        <w:t>3.6.1</w:t>
      </w:r>
      <w:r>
        <w:rPr>
          <w:rFonts w:hint="eastAsia" w:ascii="宋体" w:hAnsi="宋体" w:eastAsia="宋体" w:cs="宋体"/>
          <w:spacing w:val="-24"/>
          <w:sz w:val="28"/>
          <w:szCs w:val="28"/>
        </w:rPr>
        <w:t xml:space="preserve"> </w:t>
      </w:r>
      <w:r>
        <w:rPr>
          <w:rFonts w:hint="eastAsia" w:ascii="宋体" w:hAnsi="宋体" w:eastAsia="宋体" w:cs="宋体"/>
          <w:spacing w:val="5"/>
          <w:sz w:val="28"/>
          <w:szCs w:val="28"/>
        </w:rPr>
        <w:t>常规监测的方法和结果等相关资料；</w:t>
      </w:r>
    </w:p>
    <w:p w14:paraId="2BD321F9">
      <w:pPr>
        <w:pStyle w:val="16"/>
        <w:keepNext w:val="0"/>
        <w:keepLines w:val="0"/>
        <w:pageBreakBefore w:val="0"/>
        <w:widowControl w:val="0"/>
        <w:kinsoku/>
        <w:wordWrap/>
        <w:overflowPunct/>
        <w:topLinePunct w:val="0"/>
        <w:autoSpaceDE/>
        <w:autoSpaceDN/>
        <w:bidi w:val="0"/>
        <w:adjustRightInd/>
        <w:snapToGrid/>
        <w:spacing w:before="238" w:line="360" w:lineRule="auto"/>
        <w:ind w:left="33" w:right="81" w:hanging="2"/>
        <w:textAlignment w:val="auto"/>
        <w:rPr>
          <w:rFonts w:hint="eastAsia" w:ascii="宋体" w:hAnsi="宋体" w:eastAsia="宋体" w:cs="宋体"/>
          <w:sz w:val="28"/>
          <w:szCs w:val="28"/>
        </w:rPr>
      </w:pPr>
      <w:r>
        <w:rPr>
          <w:rFonts w:hint="eastAsia" w:ascii="宋体" w:hAnsi="宋体" w:eastAsia="宋体" w:cs="宋体"/>
          <w:spacing w:val="7"/>
          <w:sz w:val="28"/>
          <w:szCs w:val="28"/>
        </w:rPr>
        <w:t>3.6.2</w:t>
      </w:r>
      <w:r>
        <w:rPr>
          <w:rFonts w:hint="eastAsia" w:ascii="宋体" w:hAnsi="宋体" w:eastAsia="宋体" w:cs="宋体"/>
          <w:spacing w:val="-36"/>
          <w:sz w:val="28"/>
          <w:szCs w:val="28"/>
        </w:rPr>
        <w:t xml:space="preserve"> </w:t>
      </w:r>
      <w:r>
        <w:rPr>
          <w:rFonts w:hint="eastAsia" w:ascii="宋体" w:hAnsi="宋体" w:eastAsia="宋体" w:cs="宋体"/>
          <w:spacing w:val="7"/>
          <w:sz w:val="28"/>
          <w:szCs w:val="28"/>
        </w:rPr>
        <w:t>应急或者事故中受到照射的剂量和调查报告等相关资</w:t>
      </w:r>
      <w:r>
        <w:rPr>
          <w:rFonts w:hint="eastAsia" w:ascii="宋体" w:hAnsi="宋体" w:eastAsia="宋体" w:cs="宋体"/>
          <w:spacing w:val="-6"/>
          <w:sz w:val="28"/>
          <w:szCs w:val="28"/>
        </w:rPr>
        <w:t>料。</w:t>
      </w:r>
    </w:p>
    <w:p w14:paraId="68289E4E">
      <w:pPr>
        <w:pStyle w:val="16"/>
        <w:keepNext w:val="0"/>
        <w:keepLines w:val="0"/>
        <w:pageBreakBefore w:val="0"/>
        <w:widowControl w:val="0"/>
        <w:kinsoku/>
        <w:wordWrap/>
        <w:overflowPunct/>
        <w:topLinePunct w:val="0"/>
        <w:autoSpaceDE/>
        <w:autoSpaceDN/>
        <w:bidi w:val="0"/>
        <w:adjustRightInd/>
        <w:snapToGrid/>
        <w:spacing w:before="237" w:line="360" w:lineRule="auto"/>
        <w:ind w:left="31"/>
        <w:textAlignment w:val="auto"/>
        <w:rPr>
          <w:rFonts w:hint="eastAsia" w:ascii="宋体" w:hAnsi="宋体" w:eastAsia="宋体" w:cs="宋体"/>
          <w:sz w:val="28"/>
          <w:szCs w:val="28"/>
        </w:rPr>
      </w:pPr>
      <w:r>
        <w:rPr>
          <w:rFonts w:hint="eastAsia" w:ascii="宋体" w:hAnsi="宋体" w:eastAsia="宋体" w:cs="宋体"/>
          <w:spacing w:val="7"/>
          <w:sz w:val="28"/>
          <w:szCs w:val="28"/>
        </w:rPr>
        <w:t>3.7</w:t>
      </w:r>
      <w:r>
        <w:rPr>
          <w:rFonts w:hint="eastAsia" w:ascii="宋体" w:hAnsi="宋体" w:eastAsia="宋体" w:cs="宋体"/>
          <w:spacing w:val="-41"/>
          <w:sz w:val="28"/>
          <w:szCs w:val="28"/>
        </w:rPr>
        <w:t xml:space="preserve"> </w:t>
      </w:r>
      <w:r>
        <w:rPr>
          <w:rFonts w:hint="eastAsia" w:ascii="宋体" w:hAnsi="宋体" w:eastAsia="宋体" w:cs="宋体"/>
          <w:spacing w:val="7"/>
          <w:sz w:val="28"/>
          <w:szCs w:val="28"/>
        </w:rPr>
        <w:t>辐射工作人员可查阅，复印本人的个人剂量监测档案。</w:t>
      </w:r>
    </w:p>
    <w:p w14:paraId="6AFFFE7D">
      <w:pPr>
        <w:pStyle w:val="16"/>
        <w:keepNext w:val="0"/>
        <w:keepLines w:val="0"/>
        <w:pageBreakBefore w:val="0"/>
        <w:widowControl w:val="0"/>
        <w:kinsoku/>
        <w:wordWrap/>
        <w:overflowPunct/>
        <w:topLinePunct w:val="0"/>
        <w:autoSpaceDE/>
        <w:autoSpaceDN/>
        <w:bidi w:val="0"/>
        <w:adjustRightInd/>
        <w:snapToGrid/>
        <w:spacing w:before="241" w:line="360" w:lineRule="auto"/>
        <w:ind w:left="42" w:right="16" w:hanging="11"/>
        <w:textAlignment w:val="auto"/>
        <w:rPr>
          <w:rFonts w:hint="eastAsia" w:ascii="宋体" w:hAnsi="宋体" w:eastAsia="宋体" w:cs="宋体"/>
          <w:sz w:val="28"/>
          <w:szCs w:val="28"/>
        </w:rPr>
      </w:pPr>
      <w:r>
        <w:rPr>
          <w:rFonts w:hint="eastAsia" w:ascii="宋体" w:hAnsi="宋体" w:eastAsia="宋体" w:cs="宋体"/>
          <w:spacing w:val="10"/>
          <w:sz w:val="28"/>
          <w:szCs w:val="28"/>
        </w:rPr>
        <w:t>3.8</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辐射工作人员个人剂量管理档案须保存至工作人员离开</w:t>
      </w:r>
      <w:r>
        <w:rPr>
          <w:rFonts w:hint="eastAsia" w:ascii="宋体" w:hAnsi="宋体" w:eastAsia="宋体" w:cs="宋体"/>
          <w:spacing w:val="1"/>
          <w:sz w:val="28"/>
          <w:szCs w:val="28"/>
        </w:rPr>
        <w:t>工作岗位后</w:t>
      </w:r>
      <w:r>
        <w:rPr>
          <w:rFonts w:hint="eastAsia" w:ascii="宋体" w:hAnsi="宋体" w:eastAsia="宋体" w:cs="宋体"/>
          <w:spacing w:val="-55"/>
          <w:sz w:val="28"/>
          <w:szCs w:val="28"/>
        </w:rPr>
        <w:t xml:space="preserve"> </w:t>
      </w:r>
      <w:r>
        <w:rPr>
          <w:rFonts w:hint="eastAsia" w:ascii="宋体" w:hAnsi="宋体" w:eastAsia="宋体" w:cs="宋体"/>
          <w:spacing w:val="1"/>
          <w:sz w:val="28"/>
          <w:szCs w:val="28"/>
        </w:rPr>
        <w:t>30</w:t>
      </w:r>
      <w:r>
        <w:rPr>
          <w:rFonts w:hint="eastAsia" w:ascii="宋体" w:hAnsi="宋体" w:eastAsia="宋体" w:cs="宋体"/>
          <w:spacing w:val="-47"/>
          <w:sz w:val="28"/>
          <w:szCs w:val="28"/>
        </w:rPr>
        <w:t xml:space="preserve"> </w:t>
      </w:r>
      <w:r>
        <w:rPr>
          <w:rFonts w:hint="eastAsia" w:ascii="宋体" w:hAnsi="宋体" w:eastAsia="宋体" w:cs="宋体"/>
          <w:spacing w:val="1"/>
          <w:sz w:val="28"/>
          <w:szCs w:val="28"/>
        </w:rPr>
        <w:t>年，或年满</w:t>
      </w:r>
      <w:r>
        <w:rPr>
          <w:rFonts w:hint="eastAsia" w:ascii="宋体" w:hAnsi="宋体" w:eastAsia="宋体" w:cs="宋体"/>
          <w:spacing w:val="-55"/>
          <w:sz w:val="28"/>
          <w:szCs w:val="28"/>
        </w:rPr>
        <w:t xml:space="preserve"> </w:t>
      </w:r>
      <w:r>
        <w:rPr>
          <w:rFonts w:hint="eastAsia" w:ascii="宋体" w:hAnsi="宋体" w:eastAsia="宋体" w:cs="宋体"/>
          <w:spacing w:val="1"/>
          <w:sz w:val="28"/>
          <w:szCs w:val="28"/>
        </w:rPr>
        <w:t>75</w:t>
      </w:r>
      <w:r>
        <w:rPr>
          <w:rFonts w:hint="eastAsia" w:ascii="宋体" w:hAnsi="宋体" w:eastAsia="宋体" w:cs="宋体"/>
          <w:spacing w:val="-53"/>
          <w:sz w:val="28"/>
          <w:szCs w:val="28"/>
        </w:rPr>
        <w:t xml:space="preserve"> </w:t>
      </w:r>
      <w:r>
        <w:rPr>
          <w:rFonts w:hint="eastAsia" w:ascii="宋体" w:hAnsi="宋体" w:eastAsia="宋体" w:cs="宋体"/>
          <w:spacing w:val="1"/>
          <w:sz w:val="28"/>
          <w:szCs w:val="28"/>
        </w:rPr>
        <w:t>周岁。</w:t>
      </w:r>
    </w:p>
    <w:p w14:paraId="74AF22B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sectPr>
          <w:pgSz w:w="11906" w:h="16839"/>
          <w:pgMar w:top="1431" w:right="1785" w:bottom="0" w:left="1785" w:header="850" w:footer="567" w:gutter="0"/>
          <w:cols w:space="720" w:num="1"/>
        </w:sectPr>
      </w:pPr>
    </w:p>
    <w:p w14:paraId="510321DE">
      <w:pPr>
        <w:pStyle w:val="16"/>
        <w:keepNext w:val="0"/>
        <w:keepLines w:val="0"/>
        <w:pageBreakBefore w:val="0"/>
        <w:widowControl w:val="0"/>
        <w:kinsoku/>
        <w:wordWrap/>
        <w:overflowPunct/>
        <w:topLinePunct w:val="0"/>
        <w:autoSpaceDE/>
        <w:autoSpaceDN/>
        <w:bidi w:val="0"/>
        <w:adjustRightInd/>
        <w:snapToGrid/>
        <w:spacing w:before="101" w:line="360" w:lineRule="auto"/>
        <w:ind w:left="1314" w:firstLine="873" w:firstLineChars="300"/>
        <w:textAlignment w:val="auto"/>
        <w:outlineLvl w:val="0"/>
        <w:rPr>
          <w:rFonts w:hint="eastAsia" w:ascii="宋体" w:hAnsi="宋体" w:eastAsia="宋体" w:cs="宋体"/>
          <w:sz w:val="28"/>
          <w:szCs w:val="28"/>
        </w:rPr>
      </w:pPr>
      <w:r>
        <w:rPr>
          <w:rFonts w:hint="eastAsia" w:ascii="宋体" w:hAnsi="宋体" w:eastAsia="宋体" w:cs="宋体"/>
          <w:b/>
          <w:bCs/>
          <w:spacing w:val="5"/>
          <w:sz w:val="28"/>
          <w:szCs w:val="28"/>
        </w:rPr>
        <w:t>十四、辐射工作人员岗位职责</w:t>
      </w:r>
    </w:p>
    <w:p w14:paraId="5E9A4740">
      <w:pPr>
        <w:pStyle w:val="16"/>
        <w:keepNext w:val="0"/>
        <w:keepLines w:val="0"/>
        <w:pageBreakBefore w:val="0"/>
        <w:widowControl w:val="0"/>
        <w:kinsoku/>
        <w:wordWrap/>
        <w:overflowPunct/>
        <w:topLinePunct w:val="0"/>
        <w:autoSpaceDE/>
        <w:autoSpaceDN/>
        <w:bidi w:val="0"/>
        <w:adjustRightInd/>
        <w:snapToGrid/>
        <w:spacing w:before="166" w:line="360" w:lineRule="auto"/>
        <w:ind w:left="681"/>
        <w:textAlignment w:val="auto"/>
        <w:rPr>
          <w:rFonts w:hint="eastAsia" w:ascii="宋体" w:hAnsi="宋体" w:eastAsia="宋体" w:cs="宋体"/>
          <w:sz w:val="28"/>
          <w:szCs w:val="28"/>
        </w:rPr>
      </w:pPr>
      <w:r>
        <w:rPr>
          <w:rFonts w:hint="eastAsia" w:ascii="宋体" w:hAnsi="宋体" w:eastAsia="宋体" w:cs="宋体"/>
          <w:spacing w:val="-20"/>
          <w:sz w:val="28"/>
          <w:szCs w:val="28"/>
        </w:rPr>
        <w:t>一、</w:t>
      </w:r>
      <w:r>
        <w:rPr>
          <w:rFonts w:hint="eastAsia" w:ascii="宋体" w:hAnsi="宋体" w:eastAsia="宋体" w:cs="宋体"/>
          <w:spacing w:val="-64"/>
          <w:sz w:val="28"/>
          <w:szCs w:val="28"/>
        </w:rPr>
        <w:t xml:space="preserve"> </w:t>
      </w:r>
      <w:r>
        <w:rPr>
          <w:rFonts w:hint="eastAsia" w:ascii="宋体" w:hAnsi="宋体" w:eastAsia="宋体" w:cs="宋体"/>
          <w:spacing w:val="-20"/>
          <w:sz w:val="28"/>
          <w:szCs w:val="28"/>
        </w:rPr>
        <w:t>目的</w:t>
      </w:r>
    </w:p>
    <w:p w14:paraId="78FC1093">
      <w:pPr>
        <w:pStyle w:val="16"/>
        <w:keepNext w:val="0"/>
        <w:keepLines w:val="0"/>
        <w:pageBreakBefore w:val="0"/>
        <w:widowControl w:val="0"/>
        <w:kinsoku/>
        <w:wordWrap/>
        <w:overflowPunct/>
        <w:topLinePunct w:val="0"/>
        <w:autoSpaceDE/>
        <w:autoSpaceDN/>
        <w:bidi w:val="0"/>
        <w:adjustRightInd/>
        <w:snapToGrid/>
        <w:spacing w:before="229" w:line="360" w:lineRule="auto"/>
        <w:ind w:left="36" w:right="13" w:firstLine="640"/>
        <w:jc w:val="both"/>
        <w:textAlignment w:val="auto"/>
        <w:rPr>
          <w:rFonts w:hint="eastAsia" w:ascii="宋体" w:hAnsi="宋体" w:eastAsia="宋体" w:cs="宋体"/>
          <w:sz w:val="28"/>
          <w:szCs w:val="28"/>
        </w:rPr>
      </w:pPr>
      <w:r>
        <w:rPr>
          <w:rFonts w:hint="eastAsia" w:ascii="宋体" w:hAnsi="宋体" w:eastAsia="宋体" w:cs="宋体"/>
          <w:spacing w:val="-5"/>
          <w:sz w:val="28"/>
          <w:szCs w:val="28"/>
        </w:rPr>
        <w:t>根据《中华人民共和国放射性污染防治法》、《放射性同</w:t>
      </w:r>
      <w:r>
        <w:rPr>
          <w:rFonts w:hint="eastAsia" w:ascii="宋体" w:hAnsi="宋体" w:eastAsia="宋体" w:cs="宋体"/>
          <w:spacing w:val="2"/>
          <w:sz w:val="28"/>
          <w:szCs w:val="28"/>
        </w:rPr>
        <w:t>位素与 射线装置安全和防护条例》、《放射性同位素与射线</w:t>
      </w:r>
      <w:r>
        <w:rPr>
          <w:rFonts w:hint="eastAsia" w:ascii="宋体" w:hAnsi="宋体" w:eastAsia="宋体" w:cs="宋体"/>
          <w:spacing w:val="-4"/>
          <w:sz w:val="28"/>
          <w:szCs w:val="28"/>
        </w:rPr>
        <w:t>装置安全和防护管理办法》、《放射性同位素与射线装置安全</w:t>
      </w:r>
      <w:r>
        <w:rPr>
          <w:rFonts w:hint="eastAsia" w:ascii="宋体" w:hAnsi="宋体" w:eastAsia="宋体" w:cs="宋体"/>
          <w:spacing w:val="8"/>
          <w:sz w:val="28"/>
          <w:szCs w:val="28"/>
        </w:rPr>
        <w:t>许可管理办法》要求，为加强射线装置的管理，消除射线装置的安全隐患，预防辐射事故的发生，保障辐射工作人员和公众的健康与安全，保护环境，经本院研究，决定成立辐射安全与防护管理小组，并制定相应的岗位职责。</w:t>
      </w:r>
    </w:p>
    <w:p w14:paraId="063CBF2C">
      <w:pPr>
        <w:pStyle w:val="16"/>
        <w:keepNext w:val="0"/>
        <w:keepLines w:val="0"/>
        <w:pageBreakBefore w:val="0"/>
        <w:widowControl w:val="0"/>
        <w:kinsoku/>
        <w:wordWrap/>
        <w:overflowPunct/>
        <w:topLinePunct w:val="0"/>
        <w:autoSpaceDE/>
        <w:autoSpaceDN/>
        <w:bidi w:val="0"/>
        <w:adjustRightInd/>
        <w:snapToGrid/>
        <w:spacing w:line="360" w:lineRule="auto"/>
        <w:ind w:left="686"/>
        <w:textAlignment w:val="auto"/>
        <w:rPr>
          <w:rFonts w:hint="eastAsia" w:ascii="宋体" w:hAnsi="宋体" w:eastAsia="宋体" w:cs="宋体"/>
          <w:sz w:val="28"/>
          <w:szCs w:val="28"/>
        </w:rPr>
      </w:pPr>
      <w:r>
        <w:rPr>
          <w:rFonts w:hint="eastAsia" w:ascii="宋体" w:hAnsi="宋体" w:eastAsia="宋体" w:cs="宋体"/>
          <w:spacing w:val="7"/>
          <w:sz w:val="28"/>
          <w:szCs w:val="28"/>
        </w:rPr>
        <w:t>二、辐射安全与防护管理小组</w:t>
      </w:r>
    </w:p>
    <w:p w14:paraId="498CBE23">
      <w:pPr>
        <w:pStyle w:val="16"/>
        <w:keepNext w:val="0"/>
        <w:keepLines w:val="0"/>
        <w:pageBreakBefore w:val="0"/>
        <w:widowControl w:val="0"/>
        <w:kinsoku/>
        <w:wordWrap/>
        <w:overflowPunct/>
        <w:topLinePunct w:val="0"/>
        <w:autoSpaceDE/>
        <w:autoSpaceDN/>
        <w:bidi w:val="0"/>
        <w:adjustRightInd/>
        <w:snapToGrid/>
        <w:spacing w:before="236" w:line="360" w:lineRule="auto"/>
        <w:ind w:left="35" w:right="13" w:firstLine="643"/>
        <w:jc w:val="both"/>
        <w:textAlignment w:val="auto"/>
        <w:rPr>
          <w:rFonts w:hint="eastAsia" w:ascii="宋体" w:hAnsi="宋体" w:eastAsia="宋体" w:cs="宋体"/>
          <w:sz w:val="28"/>
          <w:szCs w:val="28"/>
        </w:rPr>
      </w:pPr>
      <w:r>
        <w:rPr>
          <w:rFonts w:hint="eastAsia" w:ascii="宋体" w:hAnsi="宋体" w:eastAsia="宋体" w:cs="宋体"/>
          <w:spacing w:val="8"/>
          <w:sz w:val="28"/>
          <w:szCs w:val="28"/>
        </w:rPr>
        <w:t>辐射安全与防护管理小组设立在放射科办公室，医院院</w:t>
      </w:r>
      <w:r>
        <w:rPr>
          <w:rFonts w:hint="eastAsia" w:ascii="宋体" w:hAnsi="宋体" w:eastAsia="宋体" w:cs="宋体"/>
          <w:spacing w:val="7"/>
          <w:sz w:val="28"/>
          <w:szCs w:val="28"/>
        </w:rPr>
        <w:t>长任组长，作为辐射安全管理工作“第一责任</w:t>
      </w:r>
      <w:r>
        <w:rPr>
          <w:rFonts w:hint="eastAsia" w:ascii="宋体" w:hAnsi="宋体" w:eastAsia="宋体" w:cs="宋体"/>
          <w:spacing w:val="6"/>
          <w:sz w:val="28"/>
          <w:szCs w:val="28"/>
        </w:rPr>
        <w:t>人</w:t>
      </w:r>
      <w:r>
        <w:rPr>
          <w:rFonts w:hint="eastAsia" w:ascii="宋体" w:hAnsi="宋体" w:eastAsia="宋体" w:cs="宋体"/>
          <w:spacing w:val="-110"/>
          <w:sz w:val="28"/>
          <w:szCs w:val="28"/>
        </w:rPr>
        <w:t xml:space="preserve"> </w:t>
      </w:r>
      <w:r>
        <w:rPr>
          <w:rFonts w:hint="eastAsia" w:ascii="宋体" w:hAnsi="宋体" w:eastAsia="宋体" w:cs="宋体"/>
          <w:spacing w:val="6"/>
          <w:sz w:val="28"/>
          <w:szCs w:val="28"/>
        </w:rPr>
        <w:t>”全面负责</w:t>
      </w:r>
      <w:r>
        <w:rPr>
          <w:rFonts w:hint="eastAsia" w:ascii="宋体" w:hAnsi="宋体" w:eastAsia="宋体" w:cs="宋体"/>
          <w:spacing w:val="8"/>
          <w:sz w:val="28"/>
          <w:szCs w:val="28"/>
        </w:rPr>
        <w:t>辐射安全管理工作；放射科主任为副组长、核辐射防护负责人，负责管理辐射安全与防护管理小组日常工作。</w:t>
      </w:r>
    </w:p>
    <w:p w14:paraId="79ABD882">
      <w:pPr>
        <w:pStyle w:val="16"/>
        <w:keepNext w:val="0"/>
        <w:keepLines w:val="0"/>
        <w:pageBreakBefore w:val="0"/>
        <w:widowControl w:val="0"/>
        <w:kinsoku/>
        <w:wordWrap/>
        <w:overflowPunct/>
        <w:topLinePunct w:val="0"/>
        <w:autoSpaceDE/>
        <w:autoSpaceDN/>
        <w:bidi w:val="0"/>
        <w:adjustRightInd/>
        <w:snapToGrid/>
        <w:spacing w:before="1" w:line="360" w:lineRule="auto"/>
        <w:ind w:left="677"/>
        <w:textAlignment w:val="auto"/>
        <w:rPr>
          <w:rFonts w:hint="eastAsia" w:ascii="宋体" w:hAnsi="宋体" w:eastAsia="宋体" w:cs="宋体"/>
          <w:sz w:val="28"/>
          <w:szCs w:val="28"/>
        </w:rPr>
      </w:pPr>
      <w:r>
        <w:rPr>
          <w:rFonts w:hint="eastAsia" w:ascii="宋体" w:hAnsi="宋体" w:eastAsia="宋体" w:cs="宋体"/>
          <w:spacing w:val="-1"/>
          <w:sz w:val="28"/>
          <w:szCs w:val="28"/>
        </w:rPr>
        <w:t>组</w:t>
      </w:r>
      <w:r>
        <w:rPr>
          <w:rFonts w:hint="eastAsia" w:ascii="宋体" w:hAnsi="宋体" w:eastAsia="宋体" w:cs="宋体"/>
          <w:spacing w:val="29"/>
          <w:sz w:val="28"/>
          <w:szCs w:val="28"/>
        </w:rPr>
        <w:t xml:space="preserve"> </w:t>
      </w:r>
      <w:r>
        <w:rPr>
          <w:rFonts w:hint="eastAsia" w:ascii="宋体" w:hAnsi="宋体" w:eastAsia="宋体" w:cs="宋体"/>
          <w:spacing w:val="-1"/>
          <w:sz w:val="28"/>
          <w:szCs w:val="28"/>
        </w:rPr>
        <w:t>长:院长</w:t>
      </w:r>
    </w:p>
    <w:p w14:paraId="22BB8918">
      <w:pPr>
        <w:pStyle w:val="16"/>
        <w:keepNext w:val="0"/>
        <w:keepLines w:val="0"/>
        <w:pageBreakBefore w:val="0"/>
        <w:widowControl w:val="0"/>
        <w:kinsoku/>
        <w:wordWrap/>
        <w:overflowPunct/>
        <w:topLinePunct w:val="0"/>
        <w:autoSpaceDE/>
        <w:autoSpaceDN/>
        <w:bidi w:val="0"/>
        <w:adjustRightInd/>
        <w:snapToGrid/>
        <w:spacing w:before="237" w:line="360" w:lineRule="auto"/>
        <w:ind w:left="684"/>
        <w:textAlignment w:val="auto"/>
        <w:rPr>
          <w:rFonts w:hint="eastAsia" w:ascii="宋体" w:hAnsi="宋体" w:eastAsia="宋体" w:cs="宋体"/>
          <w:sz w:val="28"/>
          <w:szCs w:val="28"/>
          <w:lang w:val="en-US" w:eastAsia="zh-CN"/>
        </w:rPr>
      </w:pPr>
      <w:r>
        <w:rPr>
          <w:rFonts w:hint="eastAsia" w:ascii="宋体" w:hAnsi="宋体" w:eastAsia="宋体" w:cs="宋体"/>
          <w:spacing w:val="5"/>
          <w:sz w:val="28"/>
          <w:szCs w:val="28"/>
        </w:rPr>
        <w:t>副组长:放射科科长</w:t>
      </w:r>
      <w:r>
        <w:rPr>
          <w:rFonts w:hint="eastAsia" w:ascii="宋体" w:hAnsi="宋体" w:eastAsia="宋体" w:cs="宋体"/>
          <w:spacing w:val="5"/>
          <w:sz w:val="28"/>
          <w:szCs w:val="28"/>
          <w:lang w:eastAsia="zh-CN"/>
        </w:rPr>
        <w:t>、</w:t>
      </w:r>
      <w:r>
        <w:rPr>
          <w:rFonts w:hint="eastAsia" w:ascii="宋体" w:hAnsi="宋体" w:eastAsia="宋体" w:cs="宋体"/>
          <w:spacing w:val="5"/>
          <w:sz w:val="28"/>
          <w:szCs w:val="28"/>
          <w:lang w:val="en-US" w:eastAsia="zh-CN"/>
        </w:rPr>
        <w:t>介入室主任</w:t>
      </w:r>
    </w:p>
    <w:p w14:paraId="38C4BD9B">
      <w:pPr>
        <w:pStyle w:val="16"/>
        <w:keepNext w:val="0"/>
        <w:keepLines w:val="0"/>
        <w:pageBreakBefore w:val="0"/>
        <w:widowControl w:val="0"/>
        <w:kinsoku/>
        <w:wordWrap/>
        <w:overflowPunct/>
        <w:topLinePunct w:val="0"/>
        <w:autoSpaceDE/>
        <w:autoSpaceDN/>
        <w:bidi w:val="0"/>
        <w:adjustRightInd/>
        <w:snapToGrid/>
        <w:spacing w:before="240" w:line="360" w:lineRule="auto"/>
        <w:ind w:left="677"/>
        <w:textAlignment w:val="auto"/>
        <w:rPr>
          <w:rFonts w:hint="eastAsia" w:ascii="宋体" w:hAnsi="宋体" w:eastAsia="宋体" w:cs="宋体"/>
          <w:sz w:val="28"/>
          <w:szCs w:val="28"/>
        </w:rPr>
      </w:pPr>
      <w:r>
        <w:rPr>
          <w:rFonts w:hint="eastAsia" w:ascii="宋体" w:hAnsi="宋体" w:eastAsia="宋体" w:cs="宋体"/>
          <w:spacing w:val="3"/>
          <w:sz w:val="28"/>
          <w:szCs w:val="28"/>
        </w:rPr>
        <w:t>组</w:t>
      </w:r>
      <w:r>
        <w:rPr>
          <w:rFonts w:hint="eastAsia" w:ascii="宋体" w:hAnsi="宋体" w:eastAsia="宋体" w:cs="宋体"/>
          <w:spacing w:val="52"/>
          <w:sz w:val="28"/>
          <w:szCs w:val="28"/>
        </w:rPr>
        <w:t xml:space="preserve"> </w:t>
      </w:r>
      <w:r>
        <w:rPr>
          <w:rFonts w:hint="eastAsia" w:ascii="宋体" w:hAnsi="宋体" w:eastAsia="宋体" w:cs="宋体"/>
          <w:spacing w:val="3"/>
          <w:sz w:val="28"/>
          <w:szCs w:val="28"/>
        </w:rPr>
        <w:t>员:放射科</w:t>
      </w:r>
      <w:r>
        <w:rPr>
          <w:rFonts w:hint="eastAsia" w:ascii="宋体" w:hAnsi="宋体" w:eastAsia="宋体" w:cs="宋体"/>
          <w:spacing w:val="3"/>
          <w:sz w:val="28"/>
          <w:szCs w:val="28"/>
          <w:lang w:eastAsia="zh-CN"/>
        </w:rPr>
        <w:t>、</w:t>
      </w:r>
      <w:r>
        <w:rPr>
          <w:rFonts w:hint="eastAsia" w:ascii="宋体" w:hAnsi="宋体" w:eastAsia="宋体" w:cs="宋体"/>
          <w:spacing w:val="5"/>
          <w:sz w:val="28"/>
          <w:szCs w:val="28"/>
          <w:lang w:val="en-US" w:eastAsia="zh-CN"/>
        </w:rPr>
        <w:t>介入室</w:t>
      </w:r>
      <w:r>
        <w:rPr>
          <w:rFonts w:hint="eastAsia" w:ascii="宋体" w:hAnsi="宋体" w:eastAsia="宋体" w:cs="宋体"/>
          <w:spacing w:val="3"/>
          <w:sz w:val="28"/>
          <w:szCs w:val="28"/>
        </w:rPr>
        <w:t>科员及护士</w:t>
      </w:r>
    </w:p>
    <w:p w14:paraId="49AA61FA">
      <w:pPr>
        <w:pStyle w:val="16"/>
        <w:keepNext w:val="0"/>
        <w:keepLines w:val="0"/>
        <w:pageBreakBefore w:val="0"/>
        <w:widowControl w:val="0"/>
        <w:kinsoku/>
        <w:wordWrap/>
        <w:overflowPunct/>
        <w:topLinePunct w:val="0"/>
        <w:autoSpaceDE/>
        <w:autoSpaceDN/>
        <w:bidi w:val="0"/>
        <w:adjustRightInd/>
        <w:snapToGrid/>
        <w:spacing w:before="240" w:line="360" w:lineRule="auto"/>
        <w:ind w:left="684"/>
        <w:textAlignment w:val="auto"/>
        <w:rPr>
          <w:rFonts w:hint="eastAsia" w:ascii="宋体" w:hAnsi="宋体" w:eastAsia="宋体" w:cs="宋体"/>
          <w:sz w:val="28"/>
          <w:szCs w:val="28"/>
        </w:rPr>
      </w:pPr>
      <w:r>
        <w:rPr>
          <w:rFonts w:hint="eastAsia" w:ascii="宋体" w:hAnsi="宋体" w:eastAsia="宋体" w:cs="宋体"/>
          <w:spacing w:val="6"/>
          <w:sz w:val="28"/>
          <w:szCs w:val="28"/>
        </w:rPr>
        <w:t>三、相应的岗位职责</w:t>
      </w:r>
    </w:p>
    <w:p w14:paraId="31FD8F8C">
      <w:pPr>
        <w:pStyle w:val="16"/>
        <w:keepNext w:val="0"/>
        <w:keepLines w:val="0"/>
        <w:pageBreakBefore w:val="0"/>
        <w:widowControl w:val="0"/>
        <w:kinsoku/>
        <w:wordWrap/>
        <w:overflowPunct/>
        <w:topLinePunct w:val="0"/>
        <w:autoSpaceDE/>
        <w:autoSpaceDN/>
        <w:bidi w:val="0"/>
        <w:adjustRightInd/>
        <w:snapToGrid/>
        <w:spacing w:before="238" w:line="360" w:lineRule="auto"/>
        <w:ind w:left="35" w:right="14" w:firstLine="687"/>
        <w:jc w:val="both"/>
        <w:textAlignment w:val="auto"/>
        <w:rPr>
          <w:rFonts w:hint="eastAsia" w:ascii="宋体" w:hAnsi="宋体" w:eastAsia="宋体" w:cs="宋体"/>
          <w:sz w:val="28"/>
          <w:szCs w:val="28"/>
        </w:rPr>
      </w:pPr>
      <w:r>
        <w:rPr>
          <w:rFonts w:hint="eastAsia" w:ascii="宋体" w:hAnsi="宋体" w:eastAsia="宋体" w:cs="宋体"/>
          <w:spacing w:val="12"/>
          <w:sz w:val="28"/>
          <w:szCs w:val="28"/>
        </w:rPr>
        <w:t>1</w:t>
      </w:r>
      <w:r>
        <w:rPr>
          <w:rFonts w:hint="eastAsia" w:ascii="宋体" w:hAnsi="宋体" w:cs="宋体"/>
          <w:sz w:val="28"/>
          <w:szCs w:val="28"/>
          <w:lang w:val="en-US" w:eastAsia="zh-CN"/>
        </w:rPr>
        <w:t>影像科</w:t>
      </w:r>
      <w:r>
        <w:rPr>
          <w:rFonts w:hint="eastAsia" w:ascii="宋体" w:hAnsi="宋体" w:eastAsia="宋体" w:cs="宋体"/>
          <w:spacing w:val="12"/>
          <w:sz w:val="28"/>
          <w:szCs w:val="28"/>
        </w:rPr>
        <w:t>负责辐射工作场所和环境辐射水平监测管理</w:t>
      </w:r>
      <w:r>
        <w:rPr>
          <w:rFonts w:hint="eastAsia" w:ascii="宋体" w:hAnsi="宋体" w:eastAsia="宋体" w:cs="宋体"/>
          <w:spacing w:val="8"/>
          <w:sz w:val="28"/>
          <w:szCs w:val="28"/>
        </w:rPr>
        <w:t>工作，指派辐射工作人员自行组织对辐射工作场所及其周边</w:t>
      </w:r>
      <w:r>
        <w:rPr>
          <w:rFonts w:hint="eastAsia" w:ascii="宋体" w:hAnsi="宋体" w:eastAsia="宋体" w:cs="宋体"/>
          <w:spacing w:val="7"/>
          <w:sz w:val="28"/>
          <w:szCs w:val="28"/>
        </w:rPr>
        <w:t>环境等进行的监测活动，</w:t>
      </w:r>
      <w:r>
        <w:rPr>
          <w:rFonts w:hint="eastAsia" w:ascii="宋体" w:hAnsi="宋体" w:eastAsia="宋体" w:cs="宋体"/>
          <w:spacing w:val="-90"/>
          <w:sz w:val="28"/>
          <w:szCs w:val="28"/>
        </w:rPr>
        <w:t xml:space="preserve"> </w:t>
      </w:r>
      <w:r>
        <w:rPr>
          <w:rFonts w:hint="eastAsia" w:ascii="宋体" w:hAnsi="宋体" w:eastAsia="宋体" w:cs="宋体"/>
          <w:spacing w:val="7"/>
          <w:sz w:val="28"/>
          <w:szCs w:val="28"/>
        </w:rPr>
        <w:t>同时填写《原始记</w:t>
      </w:r>
      <w:r>
        <w:rPr>
          <w:rFonts w:hint="eastAsia" w:ascii="宋体" w:hAnsi="宋体" w:eastAsia="宋体" w:cs="宋体"/>
          <w:spacing w:val="6"/>
          <w:sz w:val="28"/>
          <w:szCs w:val="28"/>
        </w:rPr>
        <w:t>录》</w:t>
      </w:r>
      <w:r>
        <w:rPr>
          <w:rFonts w:hint="eastAsia" w:ascii="宋体" w:hAnsi="宋体" w:eastAsia="宋体" w:cs="宋体"/>
          <w:spacing w:val="-87"/>
          <w:sz w:val="28"/>
          <w:szCs w:val="28"/>
        </w:rPr>
        <w:t xml:space="preserve"> </w:t>
      </w:r>
      <w:r>
        <w:rPr>
          <w:rFonts w:hint="eastAsia" w:ascii="宋体" w:hAnsi="宋体" w:eastAsia="宋体" w:cs="宋体"/>
          <w:spacing w:val="6"/>
          <w:sz w:val="28"/>
          <w:szCs w:val="28"/>
        </w:rPr>
        <w:t>,</w:t>
      </w:r>
      <w:r>
        <w:rPr>
          <w:rFonts w:hint="eastAsia" w:ascii="宋体" w:hAnsi="宋体" w:eastAsia="宋体" w:cs="宋体"/>
          <w:spacing w:val="-87"/>
          <w:sz w:val="28"/>
          <w:szCs w:val="28"/>
        </w:rPr>
        <w:t xml:space="preserve"> </w:t>
      </w:r>
      <w:r>
        <w:rPr>
          <w:rFonts w:hint="eastAsia" w:ascii="宋体" w:hAnsi="宋体" w:eastAsia="宋体" w:cs="宋体"/>
          <w:spacing w:val="6"/>
          <w:sz w:val="28"/>
          <w:szCs w:val="28"/>
        </w:rPr>
        <w:t>由</w:t>
      </w:r>
      <w:r>
        <w:rPr>
          <w:rFonts w:hint="eastAsia" w:ascii="宋体" w:hAnsi="宋体" w:cs="宋体"/>
          <w:sz w:val="28"/>
          <w:szCs w:val="28"/>
          <w:lang w:val="en-US" w:eastAsia="zh-CN"/>
        </w:rPr>
        <w:t>影像科</w:t>
      </w:r>
      <w:r>
        <w:rPr>
          <w:rFonts w:hint="eastAsia" w:ascii="宋体" w:hAnsi="宋体" w:eastAsia="宋体" w:cs="宋体"/>
          <w:spacing w:val="8"/>
          <w:sz w:val="28"/>
          <w:szCs w:val="28"/>
        </w:rPr>
        <w:t>负责保存。联系有相关资质的机构对我院所有射线装置机房周围区域每年进行一次放射性水平检测，出具监测报告并由</w:t>
      </w:r>
      <w:r>
        <w:rPr>
          <w:rFonts w:hint="eastAsia" w:ascii="宋体" w:hAnsi="宋体" w:cs="宋体"/>
          <w:sz w:val="28"/>
          <w:szCs w:val="28"/>
          <w:lang w:val="en-US" w:eastAsia="zh-CN"/>
        </w:rPr>
        <w:t>影像科</w:t>
      </w:r>
      <w:r>
        <w:rPr>
          <w:rFonts w:hint="eastAsia" w:ascii="宋体" w:hAnsi="宋体" w:eastAsia="宋体" w:cs="宋体"/>
          <w:spacing w:val="5"/>
          <w:sz w:val="28"/>
          <w:szCs w:val="28"/>
        </w:rPr>
        <w:t>负责保存。</w:t>
      </w:r>
    </w:p>
    <w:p w14:paraId="0EA22DE3">
      <w:pPr>
        <w:pStyle w:val="16"/>
        <w:keepNext w:val="0"/>
        <w:keepLines w:val="0"/>
        <w:pageBreakBefore w:val="0"/>
        <w:widowControl w:val="0"/>
        <w:kinsoku/>
        <w:wordWrap/>
        <w:overflowPunct/>
        <w:topLinePunct w:val="0"/>
        <w:autoSpaceDE/>
        <w:autoSpaceDN/>
        <w:bidi w:val="0"/>
        <w:adjustRightInd/>
        <w:snapToGrid/>
        <w:spacing w:before="4" w:line="360" w:lineRule="auto"/>
        <w:ind w:left="36" w:right="90" w:firstLine="685"/>
        <w:textAlignment w:val="auto"/>
        <w:rPr>
          <w:rFonts w:hint="eastAsia" w:ascii="宋体" w:hAnsi="宋体" w:eastAsia="宋体" w:cs="宋体"/>
          <w:spacing w:val="8"/>
          <w:sz w:val="28"/>
          <w:szCs w:val="28"/>
        </w:rPr>
      </w:pPr>
      <w:r>
        <w:rPr>
          <w:rFonts w:hint="eastAsia" w:ascii="宋体" w:hAnsi="宋体" w:eastAsia="宋体" w:cs="宋体"/>
          <w:spacing w:val="12"/>
          <w:sz w:val="28"/>
          <w:szCs w:val="28"/>
        </w:rPr>
        <w:t>(2</w:t>
      </w:r>
      <w:r>
        <w:rPr>
          <w:rFonts w:hint="eastAsia" w:ascii="宋体" w:hAnsi="宋体" w:cs="宋体"/>
          <w:sz w:val="28"/>
          <w:szCs w:val="28"/>
          <w:lang w:val="en-US" w:eastAsia="zh-CN"/>
        </w:rPr>
        <w:t>医务科</w:t>
      </w:r>
      <w:r>
        <w:rPr>
          <w:rFonts w:hint="eastAsia" w:ascii="宋体" w:hAnsi="宋体" w:eastAsia="宋体" w:cs="宋体"/>
          <w:spacing w:val="12"/>
          <w:sz w:val="28"/>
          <w:szCs w:val="28"/>
        </w:rPr>
        <w:t>负责个人剂量管理工作，指派专人定期</w:t>
      </w:r>
      <w:r>
        <w:rPr>
          <w:rFonts w:hint="eastAsia" w:ascii="宋体" w:hAnsi="宋体" w:eastAsia="宋体" w:cs="宋体"/>
          <w:spacing w:val="8"/>
          <w:sz w:val="28"/>
          <w:szCs w:val="28"/>
        </w:rPr>
        <w:t>将个</w:t>
      </w:r>
    </w:p>
    <w:p w14:paraId="194CD66D">
      <w:pPr>
        <w:pStyle w:val="16"/>
        <w:keepNext w:val="0"/>
        <w:keepLines w:val="0"/>
        <w:pageBreakBefore w:val="0"/>
        <w:widowControl w:val="0"/>
        <w:kinsoku/>
        <w:wordWrap/>
        <w:overflowPunct/>
        <w:topLinePunct w:val="0"/>
        <w:autoSpaceDE/>
        <w:autoSpaceDN/>
        <w:bidi w:val="0"/>
        <w:adjustRightInd/>
        <w:snapToGrid/>
        <w:spacing w:before="4" w:line="360" w:lineRule="auto"/>
        <w:ind w:right="90"/>
        <w:textAlignment w:val="auto"/>
        <w:rPr>
          <w:rFonts w:hint="eastAsia" w:ascii="宋体" w:hAnsi="宋体" w:eastAsia="宋体" w:cs="宋体"/>
          <w:sz w:val="28"/>
          <w:szCs w:val="28"/>
        </w:rPr>
      </w:pPr>
      <w:r>
        <w:rPr>
          <w:rFonts w:hint="eastAsia" w:ascii="宋体" w:hAnsi="宋体" w:eastAsia="宋体" w:cs="宋体"/>
          <w:spacing w:val="8"/>
          <w:sz w:val="28"/>
          <w:szCs w:val="28"/>
        </w:rPr>
        <w:t>人剂量片送检，建立个人剂量档案，并通知医学装备科进行全国核技术利用系统中个人剂量监测数据维护工作。</w:t>
      </w:r>
    </w:p>
    <w:p w14:paraId="48DAB396">
      <w:pPr>
        <w:pStyle w:val="16"/>
        <w:keepNext w:val="0"/>
        <w:keepLines w:val="0"/>
        <w:pageBreakBefore w:val="0"/>
        <w:widowControl w:val="0"/>
        <w:kinsoku/>
        <w:wordWrap/>
        <w:overflowPunct/>
        <w:topLinePunct w:val="0"/>
        <w:autoSpaceDE/>
        <w:autoSpaceDN/>
        <w:bidi w:val="0"/>
        <w:adjustRightInd/>
        <w:snapToGrid/>
        <w:spacing w:before="241" w:line="360" w:lineRule="auto"/>
        <w:ind w:left="34" w:right="87" w:firstLine="688"/>
        <w:textAlignment w:val="auto"/>
        <w:rPr>
          <w:rFonts w:hint="eastAsia" w:ascii="宋体" w:hAnsi="宋体" w:eastAsia="宋体" w:cs="宋体"/>
          <w:sz w:val="28"/>
          <w:szCs w:val="28"/>
        </w:rPr>
      </w:pPr>
      <w:r>
        <w:rPr>
          <w:rFonts w:hint="eastAsia" w:ascii="宋体" w:hAnsi="宋体" w:eastAsia="宋体" w:cs="宋体"/>
          <w:spacing w:val="12"/>
          <w:sz w:val="28"/>
          <w:szCs w:val="28"/>
        </w:rPr>
        <w:t>(3)</w:t>
      </w:r>
      <w:r>
        <w:rPr>
          <w:rFonts w:hint="eastAsia" w:ascii="宋体" w:hAnsi="宋体" w:cs="宋体"/>
          <w:sz w:val="28"/>
          <w:szCs w:val="28"/>
          <w:lang w:val="en-US" w:eastAsia="zh-CN"/>
        </w:rPr>
        <w:t>医学工程科</w:t>
      </w:r>
      <w:r>
        <w:rPr>
          <w:rFonts w:hint="eastAsia" w:ascii="宋体" w:hAnsi="宋体" w:eastAsia="宋体" w:cs="宋体"/>
          <w:spacing w:val="12"/>
          <w:sz w:val="28"/>
          <w:szCs w:val="28"/>
        </w:rPr>
        <w:t>负责辐射安全防护设施维护、维修及保</w:t>
      </w:r>
      <w:r>
        <w:rPr>
          <w:rFonts w:hint="eastAsia" w:ascii="宋体" w:hAnsi="宋体" w:eastAsia="宋体" w:cs="宋体"/>
          <w:spacing w:val="8"/>
          <w:sz w:val="28"/>
          <w:szCs w:val="28"/>
        </w:rPr>
        <w:t>养管理工作，定期对安全连锁装置监控报警设施、工作指示信号、辐射警示标志、监测防护仪器、个人防护用品等进行维护、维修。并进行全国核技术利用系统中辐射安全防护设施(如铅衣、铅服、铅围裙、铅屏风等)的维护工作。</w:t>
      </w:r>
    </w:p>
    <w:p w14:paraId="5B47C086">
      <w:pPr>
        <w:pStyle w:val="16"/>
        <w:keepNext w:val="0"/>
        <w:keepLines w:val="0"/>
        <w:pageBreakBefore w:val="0"/>
        <w:widowControl w:val="0"/>
        <w:kinsoku/>
        <w:wordWrap/>
        <w:overflowPunct/>
        <w:topLinePunct w:val="0"/>
        <w:autoSpaceDE/>
        <w:autoSpaceDN/>
        <w:bidi w:val="0"/>
        <w:adjustRightInd/>
        <w:snapToGrid/>
        <w:spacing w:before="239" w:line="360" w:lineRule="auto"/>
        <w:ind w:left="37" w:right="90" w:firstLine="684"/>
        <w:textAlignment w:val="auto"/>
        <w:rPr>
          <w:rFonts w:hint="eastAsia" w:ascii="宋体" w:hAnsi="宋体" w:eastAsia="宋体" w:cs="宋体"/>
          <w:sz w:val="28"/>
          <w:szCs w:val="28"/>
        </w:rPr>
      </w:pPr>
      <w:r>
        <w:rPr>
          <w:rFonts w:hint="eastAsia" w:ascii="宋体" w:hAnsi="宋体" w:eastAsia="宋体" w:cs="宋体"/>
          <w:spacing w:val="12"/>
          <w:sz w:val="28"/>
          <w:szCs w:val="28"/>
        </w:rPr>
        <w:t>(4)</w:t>
      </w:r>
      <w:r>
        <w:rPr>
          <w:rFonts w:hint="eastAsia" w:ascii="宋体" w:hAnsi="宋体" w:cs="宋体"/>
          <w:sz w:val="28"/>
          <w:szCs w:val="28"/>
          <w:lang w:val="en-US" w:eastAsia="zh-CN"/>
        </w:rPr>
        <w:t>医学工程科</w:t>
      </w:r>
      <w:r>
        <w:rPr>
          <w:rFonts w:hint="eastAsia" w:ascii="宋体" w:hAnsi="宋体" w:eastAsia="宋体" w:cs="宋体"/>
          <w:spacing w:val="12"/>
          <w:sz w:val="28"/>
          <w:szCs w:val="28"/>
        </w:rPr>
        <w:t>负责监测仪表使用和校验工作，指派专</w:t>
      </w:r>
      <w:r>
        <w:rPr>
          <w:rFonts w:hint="eastAsia" w:ascii="宋体" w:hAnsi="宋体" w:eastAsia="宋体" w:cs="宋体"/>
          <w:spacing w:val="8"/>
          <w:sz w:val="28"/>
          <w:szCs w:val="28"/>
        </w:rPr>
        <w:t>人对辐射剂量仪表使用和维护后的状况进行检查确认，确保监测装置、设备仪表精确度和准确度能满足其使用要求，并</w:t>
      </w:r>
      <w:r>
        <w:rPr>
          <w:rFonts w:hint="eastAsia" w:ascii="宋体" w:hAnsi="宋体" w:eastAsia="宋体" w:cs="宋体"/>
          <w:spacing w:val="7"/>
          <w:sz w:val="28"/>
          <w:szCs w:val="28"/>
        </w:rPr>
        <w:t>对校正的记录进保管存档。</w:t>
      </w:r>
    </w:p>
    <w:p w14:paraId="2B9ADCDA">
      <w:pPr>
        <w:pStyle w:val="16"/>
        <w:keepNext w:val="0"/>
        <w:keepLines w:val="0"/>
        <w:pageBreakBefore w:val="0"/>
        <w:widowControl w:val="0"/>
        <w:kinsoku/>
        <w:wordWrap/>
        <w:overflowPunct/>
        <w:topLinePunct w:val="0"/>
        <w:autoSpaceDE/>
        <w:autoSpaceDN/>
        <w:bidi w:val="0"/>
        <w:adjustRightInd/>
        <w:snapToGrid/>
        <w:spacing w:before="243" w:line="360" w:lineRule="auto"/>
        <w:ind w:left="34" w:right="88" w:firstLine="688"/>
        <w:textAlignment w:val="auto"/>
        <w:rPr>
          <w:rFonts w:hint="eastAsia" w:ascii="宋体" w:hAnsi="宋体" w:eastAsia="宋体" w:cs="宋体"/>
          <w:sz w:val="28"/>
          <w:szCs w:val="28"/>
        </w:rPr>
      </w:pPr>
      <w:r>
        <w:rPr>
          <w:rFonts w:hint="eastAsia" w:ascii="宋体" w:hAnsi="宋体" w:eastAsia="宋体" w:cs="宋体"/>
          <w:spacing w:val="12"/>
          <w:sz w:val="28"/>
          <w:szCs w:val="28"/>
        </w:rPr>
        <w:t>(5)</w:t>
      </w:r>
      <w:r>
        <w:rPr>
          <w:rFonts w:hint="eastAsia" w:ascii="宋体" w:hAnsi="宋体" w:cs="宋体"/>
          <w:sz w:val="28"/>
          <w:szCs w:val="28"/>
          <w:lang w:val="en-US" w:eastAsia="zh-CN"/>
        </w:rPr>
        <w:t>医学工程科</w:t>
      </w:r>
      <w:r>
        <w:rPr>
          <w:rFonts w:hint="eastAsia" w:ascii="宋体" w:hAnsi="宋体" w:eastAsia="宋体" w:cs="宋体"/>
          <w:spacing w:val="12"/>
          <w:sz w:val="28"/>
          <w:szCs w:val="28"/>
        </w:rPr>
        <w:t>负责辐射工作人员培训及再培训管理工</w:t>
      </w:r>
      <w:r>
        <w:rPr>
          <w:rFonts w:hint="eastAsia" w:ascii="宋体" w:hAnsi="宋体" w:eastAsia="宋体" w:cs="宋体"/>
          <w:spacing w:val="8"/>
          <w:sz w:val="28"/>
          <w:szCs w:val="28"/>
        </w:rPr>
        <w:t>作，组织Ⅱ类射线装置工作人员参加国家核技术利用辐射安全与防护培训平台的辐射安全与防护考核，并将成绩报告单留档保存；组织Ⅲ类射线装置工作人员参加医学装备科组织的辐射安全与防护自主考核，建立自主考核档案。辐射工作人员考核合格后，指派专人负责全国核技术利用申报系统辐</w:t>
      </w:r>
      <w:r>
        <w:rPr>
          <w:rFonts w:hint="eastAsia" w:ascii="宋体" w:hAnsi="宋体" w:eastAsia="宋体" w:cs="宋体"/>
          <w:spacing w:val="6"/>
          <w:sz w:val="28"/>
          <w:szCs w:val="28"/>
        </w:rPr>
        <w:t>射工人员维护工作。</w:t>
      </w:r>
    </w:p>
    <w:p w14:paraId="48C8DFE1">
      <w:pPr>
        <w:pStyle w:val="16"/>
        <w:keepNext w:val="0"/>
        <w:keepLines w:val="0"/>
        <w:pageBreakBefore w:val="0"/>
        <w:widowControl w:val="0"/>
        <w:kinsoku/>
        <w:wordWrap/>
        <w:overflowPunct/>
        <w:topLinePunct w:val="0"/>
        <w:autoSpaceDE/>
        <w:autoSpaceDN/>
        <w:bidi w:val="0"/>
        <w:adjustRightInd/>
        <w:snapToGrid/>
        <w:spacing w:before="238" w:line="360" w:lineRule="auto"/>
        <w:ind w:firstLine="572" w:firstLineChars="200"/>
        <w:jc w:val="left"/>
        <w:textAlignment w:val="auto"/>
        <w:rPr>
          <w:rFonts w:hint="eastAsia" w:ascii="宋体" w:hAnsi="宋体" w:eastAsia="宋体" w:cs="宋体"/>
          <w:sz w:val="28"/>
          <w:szCs w:val="28"/>
        </w:rPr>
      </w:pPr>
      <w:r>
        <w:rPr>
          <w:rFonts w:hint="eastAsia" w:ascii="宋体" w:hAnsi="宋体" w:eastAsia="宋体" w:cs="宋体"/>
          <w:spacing w:val="3"/>
          <w:sz w:val="28"/>
          <w:szCs w:val="28"/>
        </w:rPr>
        <w:t>(6)院长办公室负责应急培训演习，指派专人制定计划</w:t>
      </w:r>
      <w:r>
        <w:rPr>
          <w:rFonts w:hint="eastAsia" w:ascii="宋体" w:hAnsi="宋体" w:eastAsia="宋体" w:cs="宋体"/>
          <w:spacing w:val="8"/>
          <w:sz w:val="28"/>
          <w:szCs w:val="28"/>
        </w:rPr>
        <w:t>组织人员习，每年进行辐射安全事件应急演练。</w:t>
      </w:r>
    </w:p>
    <w:p w14:paraId="28AD4B92">
      <w:pPr>
        <w:pStyle w:val="16"/>
        <w:keepNext w:val="0"/>
        <w:keepLines w:val="0"/>
        <w:pageBreakBefore w:val="0"/>
        <w:widowControl w:val="0"/>
        <w:kinsoku/>
        <w:wordWrap/>
        <w:overflowPunct/>
        <w:topLinePunct w:val="0"/>
        <w:autoSpaceDE/>
        <w:autoSpaceDN/>
        <w:bidi w:val="0"/>
        <w:adjustRightInd/>
        <w:snapToGrid/>
        <w:spacing w:before="240" w:line="360" w:lineRule="auto"/>
        <w:ind w:left="41" w:right="16" w:firstLine="680"/>
        <w:textAlignment w:val="auto"/>
        <w:rPr>
          <w:rFonts w:hint="eastAsia" w:ascii="宋体" w:hAnsi="宋体" w:eastAsia="宋体" w:cs="宋体"/>
          <w:sz w:val="28"/>
          <w:szCs w:val="28"/>
        </w:rPr>
      </w:pPr>
      <w:r>
        <w:rPr>
          <w:rFonts w:hint="eastAsia" w:ascii="宋体" w:hAnsi="宋体" w:eastAsia="宋体" w:cs="宋体"/>
          <w:spacing w:val="12"/>
          <w:sz w:val="28"/>
          <w:szCs w:val="28"/>
        </w:rPr>
        <w:t>(7</w:t>
      </w:r>
      <w:r>
        <w:rPr>
          <w:rFonts w:hint="eastAsia" w:ascii="宋体" w:hAnsi="宋体" w:cs="宋体"/>
          <w:sz w:val="28"/>
          <w:szCs w:val="28"/>
          <w:lang w:val="en-US" w:eastAsia="zh-CN"/>
        </w:rPr>
        <w:t>影像科</w:t>
      </w:r>
      <w:r>
        <w:rPr>
          <w:rFonts w:hint="eastAsia" w:ascii="宋体" w:hAnsi="宋体" w:eastAsia="宋体" w:cs="宋体"/>
          <w:spacing w:val="12"/>
          <w:sz w:val="28"/>
          <w:szCs w:val="28"/>
        </w:rPr>
        <w:t>负责辐射防护和安全保卫工作，指派专人制</w:t>
      </w:r>
      <w:r>
        <w:rPr>
          <w:rFonts w:hint="eastAsia" w:ascii="宋体" w:hAnsi="宋体" w:eastAsia="宋体" w:cs="宋体"/>
          <w:spacing w:val="7"/>
          <w:sz w:val="28"/>
          <w:szCs w:val="28"/>
        </w:rPr>
        <w:t>定保卫计划，防止射线装置被盗丢失。</w:t>
      </w:r>
    </w:p>
    <w:p w14:paraId="42239596">
      <w:pPr>
        <w:pStyle w:val="16"/>
        <w:keepNext w:val="0"/>
        <w:keepLines w:val="0"/>
        <w:pageBreakBefore w:val="0"/>
        <w:widowControl w:val="0"/>
        <w:kinsoku/>
        <w:wordWrap/>
        <w:overflowPunct/>
        <w:topLinePunct w:val="0"/>
        <w:autoSpaceDE/>
        <w:autoSpaceDN/>
        <w:bidi w:val="0"/>
        <w:adjustRightInd/>
        <w:snapToGrid/>
        <w:spacing w:before="239" w:line="360" w:lineRule="auto"/>
        <w:ind w:left="50" w:right="15" w:firstLine="672"/>
        <w:textAlignment w:val="auto"/>
        <w:rPr>
          <w:rFonts w:hint="eastAsia" w:ascii="宋体" w:hAnsi="宋体" w:eastAsia="宋体" w:cs="宋体"/>
          <w:sz w:val="28"/>
          <w:szCs w:val="28"/>
        </w:rPr>
      </w:pPr>
      <w:r>
        <w:rPr>
          <w:rFonts w:hint="eastAsia" w:ascii="宋体" w:hAnsi="宋体" w:eastAsia="宋体" w:cs="宋体"/>
          <w:spacing w:val="1"/>
          <w:sz w:val="28"/>
          <w:szCs w:val="28"/>
        </w:rPr>
        <w:t>(8)</w:t>
      </w:r>
      <w:r>
        <w:rPr>
          <w:rFonts w:hint="eastAsia" w:ascii="宋体" w:hAnsi="宋体" w:cs="宋体"/>
          <w:sz w:val="28"/>
          <w:szCs w:val="28"/>
          <w:lang w:val="en-US" w:eastAsia="zh-CN"/>
        </w:rPr>
        <w:t>医学工程科</w:t>
      </w:r>
      <w:r>
        <w:rPr>
          <w:rFonts w:hint="eastAsia" w:ascii="宋体" w:hAnsi="宋体" w:eastAsia="宋体" w:cs="宋体"/>
          <w:spacing w:val="1"/>
          <w:sz w:val="28"/>
          <w:szCs w:val="28"/>
        </w:rPr>
        <w:t>负责辐射安全和防护年度报告，于每年</w:t>
      </w:r>
      <w:r>
        <w:rPr>
          <w:rFonts w:hint="eastAsia" w:ascii="宋体" w:hAnsi="宋体" w:eastAsia="宋体" w:cs="宋体"/>
          <w:spacing w:val="-26"/>
          <w:sz w:val="28"/>
          <w:szCs w:val="28"/>
        </w:rPr>
        <w:t xml:space="preserve"> </w:t>
      </w:r>
      <w:r>
        <w:rPr>
          <w:rFonts w:hint="eastAsia" w:ascii="宋体" w:hAnsi="宋体" w:eastAsia="宋体" w:cs="宋体"/>
          <w:spacing w:val="1"/>
          <w:sz w:val="28"/>
          <w:szCs w:val="28"/>
        </w:rPr>
        <w:t>1月</w:t>
      </w:r>
      <w:r>
        <w:rPr>
          <w:rFonts w:hint="eastAsia" w:ascii="宋体" w:hAnsi="宋体" w:eastAsia="宋体" w:cs="宋体"/>
          <w:spacing w:val="-39"/>
          <w:sz w:val="28"/>
          <w:szCs w:val="28"/>
        </w:rPr>
        <w:t xml:space="preserve"> </w:t>
      </w:r>
      <w:r>
        <w:rPr>
          <w:rFonts w:hint="eastAsia" w:ascii="宋体" w:hAnsi="宋体" w:eastAsia="宋体" w:cs="宋体"/>
          <w:spacing w:val="1"/>
          <w:sz w:val="28"/>
          <w:szCs w:val="28"/>
        </w:rPr>
        <w:t>30 日前上传全国核技术利用申报系统。</w:t>
      </w:r>
    </w:p>
    <w:p w14:paraId="5760742C">
      <w:pPr>
        <w:pStyle w:val="16"/>
        <w:keepNext w:val="0"/>
        <w:keepLines w:val="0"/>
        <w:pageBreakBefore w:val="0"/>
        <w:widowControl w:val="0"/>
        <w:kinsoku/>
        <w:wordWrap/>
        <w:overflowPunct/>
        <w:topLinePunct w:val="0"/>
        <w:autoSpaceDE/>
        <w:autoSpaceDN/>
        <w:bidi w:val="0"/>
        <w:adjustRightInd/>
        <w:snapToGrid/>
        <w:spacing w:before="239" w:line="360" w:lineRule="auto"/>
        <w:ind w:left="722"/>
        <w:textAlignment w:val="auto"/>
        <w:rPr>
          <w:rFonts w:hint="eastAsia" w:ascii="宋体" w:hAnsi="宋体" w:eastAsia="宋体" w:cs="宋体"/>
          <w:sz w:val="28"/>
          <w:szCs w:val="28"/>
        </w:rPr>
      </w:pPr>
      <w:r>
        <w:rPr>
          <w:rFonts w:hint="eastAsia" w:ascii="宋体" w:hAnsi="宋体" w:eastAsia="宋体" w:cs="宋体"/>
          <w:spacing w:val="6"/>
          <w:sz w:val="28"/>
          <w:szCs w:val="28"/>
        </w:rPr>
        <w:t>(9)</w:t>
      </w:r>
      <w:r>
        <w:rPr>
          <w:rFonts w:hint="eastAsia" w:ascii="宋体" w:hAnsi="宋体" w:cs="宋体"/>
          <w:sz w:val="28"/>
          <w:szCs w:val="28"/>
          <w:lang w:val="en-US" w:eastAsia="zh-CN"/>
        </w:rPr>
        <w:t>医学工程科</w:t>
      </w:r>
      <w:r>
        <w:rPr>
          <w:rFonts w:hint="eastAsia" w:ascii="宋体" w:hAnsi="宋体" w:eastAsia="宋体" w:cs="宋体"/>
          <w:spacing w:val="6"/>
          <w:sz w:val="28"/>
          <w:szCs w:val="28"/>
        </w:rPr>
        <w:t>负责全国核技术利用申报系统的维护。</w:t>
      </w:r>
    </w:p>
    <w:p w14:paraId="2E207D70">
      <w:pPr>
        <w:pStyle w:val="16"/>
        <w:keepNext w:val="0"/>
        <w:keepLines w:val="0"/>
        <w:pageBreakBefore w:val="0"/>
        <w:widowControl w:val="0"/>
        <w:kinsoku/>
        <w:wordWrap/>
        <w:overflowPunct/>
        <w:topLinePunct w:val="0"/>
        <w:autoSpaceDE/>
        <w:autoSpaceDN/>
        <w:bidi w:val="0"/>
        <w:adjustRightInd/>
        <w:snapToGrid/>
        <w:spacing w:before="242" w:line="360" w:lineRule="auto"/>
        <w:ind w:left="40" w:right="13" w:firstLine="681"/>
        <w:textAlignment w:val="auto"/>
        <w:rPr>
          <w:rFonts w:hint="eastAsia" w:ascii="宋体" w:hAnsi="宋体" w:eastAsia="宋体" w:cs="宋体"/>
          <w:sz w:val="28"/>
          <w:szCs w:val="28"/>
        </w:rPr>
      </w:pPr>
      <w:r>
        <w:rPr>
          <w:rFonts w:hint="eastAsia" w:ascii="宋体" w:hAnsi="宋体" w:eastAsia="宋体" w:cs="宋体"/>
          <w:spacing w:val="6"/>
          <w:sz w:val="28"/>
          <w:szCs w:val="28"/>
        </w:rPr>
        <w:t>(10)</w:t>
      </w:r>
      <w:r>
        <w:rPr>
          <w:rFonts w:hint="eastAsia" w:ascii="宋体" w:hAnsi="宋体" w:cs="宋体"/>
          <w:sz w:val="28"/>
          <w:szCs w:val="28"/>
          <w:lang w:val="en-US" w:eastAsia="zh-CN"/>
        </w:rPr>
        <w:t>医务科</w:t>
      </w:r>
      <w:r>
        <w:rPr>
          <w:rFonts w:hint="eastAsia" w:ascii="宋体" w:hAnsi="宋体" w:eastAsia="宋体" w:cs="宋体"/>
          <w:spacing w:val="6"/>
          <w:sz w:val="28"/>
          <w:szCs w:val="28"/>
        </w:rPr>
        <w:t>负责职业健康档案管理，定期对辐射工</w:t>
      </w:r>
      <w:r>
        <w:rPr>
          <w:rFonts w:hint="eastAsia" w:ascii="宋体" w:hAnsi="宋体" w:eastAsia="宋体" w:cs="宋体"/>
          <w:spacing w:val="8"/>
          <w:sz w:val="28"/>
          <w:szCs w:val="28"/>
        </w:rPr>
        <w:t>作人员进行职业健康体检，并负责职业健康体检报告的存档</w:t>
      </w:r>
      <w:r>
        <w:rPr>
          <w:rFonts w:hint="eastAsia" w:ascii="宋体" w:hAnsi="宋体" w:eastAsia="宋体" w:cs="宋体"/>
          <w:spacing w:val="-3"/>
          <w:sz w:val="28"/>
          <w:szCs w:val="28"/>
        </w:rPr>
        <w:t>工作。</w:t>
      </w:r>
    </w:p>
    <w:p w14:paraId="1C0AB5D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sectPr>
          <w:pgSz w:w="11906" w:h="16839"/>
          <w:pgMar w:top="1431" w:right="1785" w:bottom="0" w:left="1785" w:header="850" w:footer="567" w:gutter="0"/>
          <w:cols w:space="720" w:num="1"/>
        </w:sectPr>
      </w:pPr>
    </w:p>
    <w:p w14:paraId="33ECC143">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Fonts w:hint="eastAsia" w:ascii="宋体" w:hAnsi="宋体" w:eastAsia="宋体" w:cs="宋体"/>
          <w:b/>
          <w:bCs/>
          <w:spacing w:val="5"/>
          <w:kern w:val="2"/>
          <w:sz w:val="28"/>
          <w:szCs w:val="28"/>
          <w:lang w:val="en-US" w:eastAsia="zh-CN" w:bidi="ar-SA"/>
        </w:rPr>
      </w:pPr>
      <w:r>
        <w:rPr>
          <w:rFonts w:hint="eastAsia" w:ascii="宋体" w:hAnsi="宋体" w:eastAsia="宋体" w:cs="宋体"/>
          <w:b/>
          <w:bCs/>
          <w:spacing w:val="5"/>
          <w:sz w:val="28"/>
          <w:szCs w:val="28"/>
        </w:rPr>
        <w:t>十五、</w:t>
      </w:r>
      <w:r>
        <w:rPr>
          <w:rFonts w:hint="eastAsia" w:ascii="宋体" w:hAnsi="宋体" w:eastAsia="宋体" w:cs="宋体"/>
          <w:b/>
          <w:bCs/>
          <w:spacing w:val="5"/>
          <w:kern w:val="2"/>
          <w:sz w:val="28"/>
          <w:szCs w:val="28"/>
          <w:lang w:val="en-US" w:eastAsia="zh-CN" w:bidi="ar-SA"/>
        </w:rPr>
        <w:t>辐射工作场所监测制度</w:t>
      </w:r>
    </w:p>
    <w:p w14:paraId="774F46BD">
      <w:pPr>
        <w:keepNext w:val="0"/>
        <w:keepLines w:val="0"/>
        <w:pageBreakBefore w:val="0"/>
        <w:widowControl w:val="0"/>
        <w:kinsoku/>
        <w:wordWrap/>
        <w:overflowPunct/>
        <w:topLinePunct w:val="0"/>
        <w:autoSpaceDE/>
        <w:autoSpaceDN/>
        <w:bidi w:val="0"/>
        <w:adjustRightInd/>
        <w:snapToGrid/>
        <w:spacing w:line="360" w:lineRule="auto"/>
        <w:ind w:firstLine="584" w:firstLineChars="200"/>
        <w:textAlignment w:val="auto"/>
        <w:rPr>
          <w:rFonts w:hint="eastAsia" w:ascii="宋体" w:hAnsi="宋体" w:eastAsia="宋体" w:cs="宋体"/>
          <w:spacing w:val="6"/>
          <w:kern w:val="2"/>
          <w:sz w:val="28"/>
          <w:szCs w:val="28"/>
          <w:lang w:val="en-US" w:eastAsia="zh-CN" w:bidi="ar-SA"/>
        </w:rPr>
      </w:pPr>
      <w:r>
        <w:rPr>
          <w:rFonts w:hint="eastAsia" w:ascii="宋体" w:hAnsi="宋体" w:eastAsia="宋体" w:cs="宋体"/>
          <w:spacing w:val="6"/>
          <w:kern w:val="2"/>
          <w:sz w:val="28"/>
          <w:szCs w:val="28"/>
          <w:lang w:val="en-US" w:eastAsia="zh-CN" w:bidi="ar-SA"/>
        </w:rPr>
        <w:t xml:space="preserve">一、目的 </w:t>
      </w:r>
    </w:p>
    <w:p w14:paraId="35140788">
      <w:pPr>
        <w:keepNext w:val="0"/>
        <w:keepLines w:val="0"/>
        <w:pageBreakBefore w:val="0"/>
        <w:widowControl w:val="0"/>
        <w:kinsoku/>
        <w:wordWrap/>
        <w:overflowPunct/>
        <w:topLinePunct w:val="0"/>
        <w:autoSpaceDE/>
        <w:autoSpaceDN/>
        <w:bidi w:val="0"/>
        <w:adjustRightInd/>
        <w:snapToGrid/>
        <w:spacing w:line="360" w:lineRule="auto"/>
        <w:ind w:firstLine="584" w:firstLineChars="200"/>
        <w:textAlignment w:val="auto"/>
        <w:rPr>
          <w:rFonts w:hint="eastAsia" w:ascii="宋体" w:hAnsi="宋体" w:eastAsia="宋体" w:cs="宋体"/>
          <w:spacing w:val="6"/>
          <w:kern w:val="2"/>
          <w:sz w:val="28"/>
          <w:szCs w:val="28"/>
          <w:lang w:val="en-US" w:eastAsia="zh-CN" w:bidi="ar-SA"/>
        </w:rPr>
      </w:pPr>
      <w:r>
        <w:rPr>
          <w:rFonts w:hint="eastAsia" w:ascii="宋体" w:hAnsi="宋体" w:eastAsia="宋体" w:cs="宋体"/>
          <w:spacing w:val="6"/>
          <w:kern w:val="2"/>
          <w:sz w:val="28"/>
          <w:szCs w:val="28"/>
          <w:lang w:val="en-US" w:eastAsia="zh-CN" w:bidi="ar-SA"/>
        </w:rPr>
        <w:t xml:space="preserve">为加强本院辐射工作场所的安全和防护管理，规范辐射工作场所辐射环境监测行为，制定本方案，本方案由影像中心负责执行。 </w:t>
      </w:r>
    </w:p>
    <w:p w14:paraId="4D395D09">
      <w:pPr>
        <w:keepNext w:val="0"/>
        <w:keepLines w:val="0"/>
        <w:pageBreakBefore w:val="0"/>
        <w:widowControl w:val="0"/>
        <w:kinsoku/>
        <w:wordWrap/>
        <w:overflowPunct/>
        <w:topLinePunct w:val="0"/>
        <w:autoSpaceDE/>
        <w:autoSpaceDN/>
        <w:bidi w:val="0"/>
        <w:adjustRightInd/>
        <w:snapToGrid/>
        <w:spacing w:line="360" w:lineRule="auto"/>
        <w:ind w:firstLine="584" w:firstLineChars="200"/>
        <w:textAlignment w:val="auto"/>
        <w:rPr>
          <w:rFonts w:hint="eastAsia" w:ascii="宋体" w:hAnsi="宋体" w:eastAsia="宋体" w:cs="宋体"/>
          <w:spacing w:val="6"/>
          <w:kern w:val="2"/>
          <w:sz w:val="28"/>
          <w:szCs w:val="28"/>
          <w:lang w:val="en-US" w:eastAsia="zh-CN" w:bidi="ar-SA"/>
        </w:rPr>
      </w:pPr>
      <w:r>
        <w:rPr>
          <w:rFonts w:hint="eastAsia" w:ascii="宋体" w:hAnsi="宋体" w:eastAsia="宋体" w:cs="宋体"/>
          <w:spacing w:val="6"/>
          <w:kern w:val="2"/>
          <w:sz w:val="28"/>
          <w:szCs w:val="28"/>
          <w:lang w:val="en-US" w:eastAsia="zh-CN" w:bidi="ar-SA"/>
        </w:rPr>
        <w:t xml:space="preserve">二、依据 </w:t>
      </w:r>
    </w:p>
    <w:p w14:paraId="5DB4EB4F">
      <w:pPr>
        <w:keepNext w:val="0"/>
        <w:keepLines w:val="0"/>
        <w:pageBreakBefore w:val="0"/>
        <w:widowControl w:val="0"/>
        <w:kinsoku/>
        <w:wordWrap/>
        <w:overflowPunct/>
        <w:topLinePunct w:val="0"/>
        <w:autoSpaceDE/>
        <w:autoSpaceDN/>
        <w:bidi w:val="0"/>
        <w:adjustRightInd/>
        <w:snapToGrid/>
        <w:spacing w:line="360" w:lineRule="auto"/>
        <w:ind w:firstLine="584" w:firstLineChars="200"/>
        <w:textAlignment w:val="auto"/>
        <w:rPr>
          <w:rFonts w:hint="eastAsia" w:ascii="宋体" w:hAnsi="宋体" w:eastAsia="宋体" w:cs="宋体"/>
          <w:spacing w:val="6"/>
          <w:kern w:val="2"/>
          <w:sz w:val="28"/>
          <w:szCs w:val="28"/>
          <w:lang w:val="en-US" w:eastAsia="zh-CN" w:bidi="ar-SA"/>
        </w:rPr>
      </w:pPr>
      <w:r>
        <w:rPr>
          <w:rFonts w:hint="eastAsia" w:ascii="宋体" w:hAnsi="宋体" w:eastAsia="宋体" w:cs="宋体"/>
          <w:spacing w:val="6"/>
          <w:kern w:val="2"/>
          <w:sz w:val="28"/>
          <w:szCs w:val="28"/>
          <w:lang w:val="en-US" w:eastAsia="zh-CN" w:bidi="ar-SA"/>
        </w:rPr>
        <w:t xml:space="preserve">1、《放射性同位素与射线装置安全和防护管理办法》； </w:t>
      </w:r>
    </w:p>
    <w:p w14:paraId="138ACC54">
      <w:pPr>
        <w:keepNext w:val="0"/>
        <w:keepLines w:val="0"/>
        <w:pageBreakBefore w:val="0"/>
        <w:widowControl w:val="0"/>
        <w:kinsoku/>
        <w:wordWrap/>
        <w:overflowPunct/>
        <w:topLinePunct w:val="0"/>
        <w:autoSpaceDE/>
        <w:autoSpaceDN/>
        <w:bidi w:val="0"/>
        <w:adjustRightInd/>
        <w:snapToGrid/>
        <w:spacing w:line="360" w:lineRule="auto"/>
        <w:ind w:firstLine="584" w:firstLineChars="200"/>
        <w:textAlignment w:val="auto"/>
        <w:rPr>
          <w:rFonts w:hint="eastAsia" w:ascii="宋体" w:hAnsi="宋体" w:eastAsia="宋体" w:cs="宋体"/>
          <w:spacing w:val="6"/>
          <w:kern w:val="2"/>
          <w:sz w:val="28"/>
          <w:szCs w:val="28"/>
          <w:lang w:val="en-US" w:eastAsia="zh-CN" w:bidi="ar-SA"/>
        </w:rPr>
      </w:pPr>
      <w:r>
        <w:rPr>
          <w:rFonts w:hint="eastAsia" w:ascii="宋体" w:hAnsi="宋体" w:eastAsia="宋体" w:cs="宋体"/>
          <w:spacing w:val="6"/>
          <w:kern w:val="2"/>
          <w:sz w:val="28"/>
          <w:szCs w:val="28"/>
          <w:lang w:val="en-US" w:eastAsia="zh-CN" w:bidi="ar-SA"/>
        </w:rPr>
        <w:t xml:space="preserve">2、《电离辐射防护与辐射源安全基本标准》（GB 18871-2002）； </w:t>
      </w:r>
    </w:p>
    <w:p w14:paraId="75AAF10B">
      <w:pPr>
        <w:keepNext w:val="0"/>
        <w:keepLines w:val="0"/>
        <w:pageBreakBefore w:val="0"/>
        <w:widowControl w:val="0"/>
        <w:kinsoku/>
        <w:wordWrap/>
        <w:overflowPunct/>
        <w:topLinePunct w:val="0"/>
        <w:autoSpaceDE/>
        <w:autoSpaceDN/>
        <w:bidi w:val="0"/>
        <w:adjustRightInd/>
        <w:snapToGrid/>
        <w:spacing w:line="360" w:lineRule="auto"/>
        <w:ind w:firstLine="584" w:firstLineChars="200"/>
        <w:textAlignment w:val="auto"/>
        <w:rPr>
          <w:rFonts w:hint="eastAsia" w:ascii="宋体" w:hAnsi="宋体" w:eastAsia="宋体" w:cs="宋体"/>
          <w:spacing w:val="6"/>
          <w:kern w:val="2"/>
          <w:sz w:val="28"/>
          <w:szCs w:val="28"/>
          <w:lang w:val="en-US" w:eastAsia="zh-CN" w:bidi="ar-SA"/>
        </w:rPr>
      </w:pPr>
      <w:r>
        <w:rPr>
          <w:rFonts w:hint="eastAsia" w:ascii="宋体" w:hAnsi="宋体" w:eastAsia="宋体" w:cs="宋体"/>
          <w:spacing w:val="6"/>
          <w:kern w:val="2"/>
          <w:sz w:val="28"/>
          <w:szCs w:val="28"/>
          <w:lang w:val="en-US" w:eastAsia="zh-CN" w:bidi="ar-SA"/>
        </w:rPr>
        <w:t xml:space="preserve">3、《放射诊断放射防护要求》（GBZ 130-2020）。 </w:t>
      </w:r>
    </w:p>
    <w:p w14:paraId="41F5F8F4">
      <w:pPr>
        <w:keepNext w:val="0"/>
        <w:keepLines w:val="0"/>
        <w:pageBreakBefore w:val="0"/>
        <w:widowControl w:val="0"/>
        <w:kinsoku/>
        <w:wordWrap/>
        <w:overflowPunct/>
        <w:topLinePunct w:val="0"/>
        <w:autoSpaceDE/>
        <w:autoSpaceDN/>
        <w:bidi w:val="0"/>
        <w:adjustRightInd/>
        <w:snapToGrid/>
        <w:spacing w:line="360" w:lineRule="auto"/>
        <w:ind w:firstLine="584" w:firstLineChars="200"/>
        <w:textAlignment w:val="auto"/>
        <w:rPr>
          <w:rFonts w:hint="eastAsia" w:ascii="宋体" w:hAnsi="宋体" w:eastAsia="宋体" w:cs="宋体"/>
          <w:spacing w:val="6"/>
          <w:kern w:val="2"/>
          <w:sz w:val="28"/>
          <w:szCs w:val="28"/>
          <w:lang w:val="en-US" w:eastAsia="zh-CN" w:bidi="ar-SA"/>
        </w:rPr>
      </w:pPr>
      <w:r>
        <w:rPr>
          <w:rFonts w:hint="eastAsia" w:ascii="宋体" w:hAnsi="宋体" w:eastAsia="宋体" w:cs="宋体"/>
          <w:spacing w:val="6"/>
          <w:kern w:val="2"/>
          <w:sz w:val="28"/>
          <w:szCs w:val="28"/>
          <w:lang w:val="en-US" w:eastAsia="zh-CN" w:bidi="ar-SA"/>
        </w:rPr>
        <w:t xml:space="preserve">三、适用范围 </w:t>
      </w:r>
    </w:p>
    <w:p w14:paraId="11E5A0CF">
      <w:pPr>
        <w:keepNext w:val="0"/>
        <w:keepLines w:val="0"/>
        <w:pageBreakBefore w:val="0"/>
        <w:widowControl w:val="0"/>
        <w:kinsoku/>
        <w:wordWrap/>
        <w:overflowPunct/>
        <w:topLinePunct w:val="0"/>
        <w:autoSpaceDE/>
        <w:autoSpaceDN/>
        <w:bidi w:val="0"/>
        <w:adjustRightInd/>
        <w:snapToGrid/>
        <w:spacing w:line="360" w:lineRule="auto"/>
        <w:ind w:firstLine="584" w:firstLineChars="200"/>
        <w:textAlignment w:val="auto"/>
        <w:rPr>
          <w:rFonts w:hint="eastAsia" w:ascii="宋体" w:hAnsi="宋体" w:eastAsia="宋体" w:cs="宋体"/>
          <w:spacing w:val="6"/>
          <w:kern w:val="2"/>
          <w:sz w:val="28"/>
          <w:szCs w:val="28"/>
          <w:lang w:val="en-US" w:eastAsia="zh-CN" w:bidi="ar-SA"/>
        </w:rPr>
      </w:pPr>
      <w:r>
        <w:rPr>
          <w:rFonts w:hint="eastAsia" w:ascii="宋体" w:hAnsi="宋体" w:eastAsia="宋体" w:cs="宋体"/>
          <w:spacing w:val="6"/>
          <w:kern w:val="2"/>
          <w:sz w:val="28"/>
          <w:szCs w:val="28"/>
          <w:lang w:val="en-US" w:eastAsia="zh-CN" w:bidi="ar-SA"/>
        </w:rPr>
        <w:t xml:space="preserve">本单位自行组织的对辐射工作场所及其周边环境等进行的监测及委托有资质单位的监测。 </w:t>
      </w:r>
    </w:p>
    <w:p w14:paraId="53ECB6B7">
      <w:pPr>
        <w:keepNext w:val="0"/>
        <w:keepLines w:val="0"/>
        <w:pageBreakBefore w:val="0"/>
        <w:widowControl w:val="0"/>
        <w:kinsoku/>
        <w:wordWrap/>
        <w:overflowPunct/>
        <w:topLinePunct w:val="0"/>
        <w:autoSpaceDE/>
        <w:autoSpaceDN/>
        <w:bidi w:val="0"/>
        <w:adjustRightInd/>
        <w:snapToGrid/>
        <w:spacing w:line="360" w:lineRule="auto"/>
        <w:ind w:firstLine="584" w:firstLineChars="200"/>
        <w:textAlignment w:val="auto"/>
        <w:rPr>
          <w:rFonts w:hint="eastAsia" w:ascii="宋体" w:hAnsi="宋体" w:eastAsia="宋体" w:cs="宋体"/>
          <w:spacing w:val="6"/>
          <w:kern w:val="2"/>
          <w:sz w:val="28"/>
          <w:szCs w:val="28"/>
          <w:lang w:val="en-US" w:eastAsia="zh-CN" w:bidi="ar-SA"/>
        </w:rPr>
      </w:pPr>
      <w:r>
        <w:rPr>
          <w:rFonts w:hint="eastAsia" w:ascii="宋体" w:hAnsi="宋体" w:eastAsia="宋体" w:cs="宋体"/>
          <w:spacing w:val="6"/>
          <w:kern w:val="2"/>
          <w:sz w:val="28"/>
          <w:szCs w:val="28"/>
          <w:lang w:val="en-US" w:eastAsia="zh-CN" w:bidi="ar-SA"/>
        </w:rPr>
        <w:t xml:space="preserve">四、监测因子 </w:t>
      </w:r>
    </w:p>
    <w:p w14:paraId="47A57FA5">
      <w:pPr>
        <w:keepNext w:val="0"/>
        <w:keepLines w:val="0"/>
        <w:pageBreakBefore w:val="0"/>
        <w:widowControl w:val="0"/>
        <w:kinsoku/>
        <w:wordWrap/>
        <w:overflowPunct/>
        <w:topLinePunct w:val="0"/>
        <w:autoSpaceDE/>
        <w:autoSpaceDN/>
        <w:bidi w:val="0"/>
        <w:adjustRightInd/>
        <w:snapToGrid/>
        <w:spacing w:line="360" w:lineRule="auto"/>
        <w:ind w:firstLine="584" w:firstLineChars="200"/>
        <w:textAlignment w:val="auto"/>
        <w:rPr>
          <w:rFonts w:hint="eastAsia" w:ascii="宋体" w:hAnsi="宋体" w:eastAsia="宋体" w:cs="宋体"/>
          <w:spacing w:val="6"/>
          <w:kern w:val="2"/>
          <w:sz w:val="28"/>
          <w:szCs w:val="28"/>
          <w:lang w:val="en-US" w:eastAsia="zh-CN" w:bidi="ar-SA"/>
        </w:rPr>
      </w:pPr>
      <w:r>
        <w:rPr>
          <w:rFonts w:hint="eastAsia" w:ascii="宋体" w:hAnsi="宋体" w:eastAsia="宋体" w:cs="宋体"/>
          <w:spacing w:val="6"/>
          <w:kern w:val="2"/>
          <w:sz w:val="28"/>
          <w:szCs w:val="28"/>
          <w:lang w:val="en-US" w:eastAsia="zh-CN" w:bidi="ar-SA"/>
        </w:rPr>
        <w:t xml:space="preserve">X-γ周围剂量当量率，单位：nSv/h、μSv/h、mSv/h </w:t>
      </w:r>
    </w:p>
    <w:p w14:paraId="311229D5">
      <w:pPr>
        <w:keepNext w:val="0"/>
        <w:keepLines w:val="0"/>
        <w:pageBreakBefore w:val="0"/>
        <w:widowControl w:val="0"/>
        <w:kinsoku/>
        <w:wordWrap/>
        <w:overflowPunct/>
        <w:topLinePunct w:val="0"/>
        <w:autoSpaceDE/>
        <w:autoSpaceDN/>
        <w:bidi w:val="0"/>
        <w:adjustRightInd/>
        <w:snapToGrid/>
        <w:spacing w:line="360" w:lineRule="auto"/>
        <w:ind w:firstLine="584" w:firstLineChars="200"/>
        <w:textAlignment w:val="auto"/>
        <w:rPr>
          <w:rFonts w:hint="eastAsia" w:ascii="宋体" w:hAnsi="宋体" w:eastAsia="宋体" w:cs="宋体"/>
          <w:spacing w:val="6"/>
          <w:kern w:val="2"/>
          <w:sz w:val="28"/>
          <w:szCs w:val="28"/>
          <w:lang w:val="en-US" w:eastAsia="zh-CN" w:bidi="ar-SA"/>
        </w:rPr>
      </w:pPr>
      <w:r>
        <w:rPr>
          <w:rFonts w:hint="eastAsia" w:ascii="宋体" w:hAnsi="宋体" w:eastAsia="宋体" w:cs="宋体"/>
          <w:spacing w:val="6"/>
          <w:kern w:val="2"/>
          <w:sz w:val="28"/>
          <w:szCs w:val="28"/>
          <w:lang w:val="en-US" w:eastAsia="zh-CN" w:bidi="ar-SA"/>
        </w:rPr>
        <w:t xml:space="preserve">五、监测频次 </w:t>
      </w:r>
    </w:p>
    <w:p w14:paraId="346CA825">
      <w:pPr>
        <w:keepNext w:val="0"/>
        <w:keepLines w:val="0"/>
        <w:pageBreakBefore w:val="0"/>
        <w:widowControl w:val="0"/>
        <w:kinsoku/>
        <w:wordWrap/>
        <w:overflowPunct/>
        <w:topLinePunct w:val="0"/>
        <w:autoSpaceDE/>
        <w:autoSpaceDN/>
        <w:bidi w:val="0"/>
        <w:adjustRightInd/>
        <w:snapToGrid/>
        <w:spacing w:line="360" w:lineRule="auto"/>
        <w:ind w:firstLine="584" w:firstLineChars="200"/>
        <w:textAlignment w:val="auto"/>
        <w:rPr>
          <w:rFonts w:hint="eastAsia" w:ascii="宋体" w:hAnsi="宋体" w:eastAsia="宋体" w:cs="宋体"/>
          <w:spacing w:val="6"/>
          <w:kern w:val="2"/>
          <w:sz w:val="28"/>
          <w:szCs w:val="28"/>
          <w:lang w:val="en-US" w:eastAsia="zh-CN" w:bidi="ar-SA"/>
        </w:rPr>
      </w:pPr>
      <w:r>
        <w:rPr>
          <w:rFonts w:hint="eastAsia" w:ascii="宋体" w:hAnsi="宋体" w:eastAsia="宋体" w:cs="宋体"/>
          <w:spacing w:val="6"/>
          <w:kern w:val="2"/>
          <w:sz w:val="28"/>
          <w:szCs w:val="28"/>
          <w:lang w:val="en-US" w:eastAsia="zh-CN" w:bidi="ar-SA"/>
        </w:rPr>
        <w:t xml:space="preserve">对本单位辐射工作场所每年开展不少于 1 次监测（含自行监测和委托监测）。 </w:t>
      </w:r>
    </w:p>
    <w:p w14:paraId="679FD15C">
      <w:pPr>
        <w:keepNext w:val="0"/>
        <w:keepLines w:val="0"/>
        <w:pageBreakBefore w:val="0"/>
        <w:widowControl w:val="0"/>
        <w:kinsoku/>
        <w:wordWrap/>
        <w:overflowPunct/>
        <w:topLinePunct w:val="0"/>
        <w:autoSpaceDE/>
        <w:autoSpaceDN/>
        <w:bidi w:val="0"/>
        <w:adjustRightInd/>
        <w:snapToGrid/>
        <w:spacing w:line="360" w:lineRule="auto"/>
        <w:ind w:firstLine="584" w:firstLineChars="200"/>
        <w:textAlignment w:val="auto"/>
        <w:rPr>
          <w:rFonts w:hint="eastAsia" w:ascii="宋体" w:hAnsi="宋体" w:eastAsia="宋体" w:cs="宋体"/>
          <w:spacing w:val="6"/>
          <w:kern w:val="2"/>
          <w:sz w:val="28"/>
          <w:szCs w:val="28"/>
          <w:lang w:val="en-US" w:eastAsia="zh-CN" w:bidi="ar-SA"/>
        </w:rPr>
      </w:pPr>
      <w:r>
        <w:rPr>
          <w:rFonts w:hint="eastAsia" w:ascii="宋体" w:hAnsi="宋体" w:eastAsia="宋体" w:cs="宋体"/>
          <w:spacing w:val="6"/>
          <w:kern w:val="2"/>
          <w:sz w:val="28"/>
          <w:szCs w:val="28"/>
          <w:lang w:val="en-US" w:eastAsia="zh-CN" w:bidi="ar-SA"/>
        </w:rPr>
        <w:t xml:space="preserve">六、监测数据 </w:t>
      </w:r>
    </w:p>
    <w:p w14:paraId="711BAD90">
      <w:pPr>
        <w:keepNext w:val="0"/>
        <w:keepLines w:val="0"/>
        <w:pageBreakBefore w:val="0"/>
        <w:widowControl w:val="0"/>
        <w:kinsoku/>
        <w:wordWrap/>
        <w:overflowPunct/>
        <w:topLinePunct w:val="0"/>
        <w:autoSpaceDE/>
        <w:autoSpaceDN/>
        <w:bidi w:val="0"/>
        <w:adjustRightInd/>
        <w:snapToGrid/>
        <w:spacing w:line="360" w:lineRule="auto"/>
        <w:ind w:firstLine="584" w:firstLineChars="200"/>
        <w:textAlignment w:val="auto"/>
        <w:rPr>
          <w:rFonts w:hint="eastAsia" w:ascii="宋体" w:hAnsi="宋体" w:eastAsia="宋体" w:cs="宋体"/>
          <w:spacing w:val="6"/>
          <w:kern w:val="2"/>
          <w:sz w:val="28"/>
          <w:szCs w:val="28"/>
          <w:lang w:val="en-US" w:eastAsia="zh-CN" w:bidi="ar-SA"/>
        </w:rPr>
      </w:pPr>
      <w:r>
        <w:rPr>
          <w:rFonts w:hint="eastAsia" w:ascii="宋体" w:hAnsi="宋体" w:eastAsia="宋体" w:cs="宋体"/>
          <w:spacing w:val="6"/>
          <w:kern w:val="2"/>
          <w:sz w:val="28"/>
          <w:szCs w:val="28"/>
          <w:lang w:val="en-US" w:eastAsia="zh-CN" w:bidi="ar-SA"/>
        </w:rPr>
        <w:t xml:space="preserve">每个测点监测 5 次，取 5 次监测数据的平均值。 </w:t>
      </w:r>
    </w:p>
    <w:p w14:paraId="1D71F930">
      <w:pPr>
        <w:keepNext w:val="0"/>
        <w:keepLines w:val="0"/>
        <w:pageBreakBefore w:val="0"/>
        <w:widowControl w:val="0"/>
        <w:kinsoku/>
        <w:wordWrap/>
        <w:overflowPunct/>
        <w:topLinePunct w:val="0"/>
        <w:autoSpaceDE/>
        <w:autoSpaceDN/>
        <w:bidi w:val="0"/>
        <w:adjustRightInd/>
        <w:snapToGrid/>
        <w:spacing w:line="360" w:lineRule="auto"/>
        <w:ind w:firstLine="584" w:firstLineChars="200"/>
        <w:textAlignment w:val="auto"/>
        <w:rPr>
          <w:rFonts w:hint="eastAsia" w:ascii="宋体" w:hAnsi="宋体" w:eastAsia="宋体" w:cs="宋体"/>
          <w:spacing w:val="6"/>
          <w:kern w:val="2"/>
          <w:sz w:val="28"/>
          <w:szCs w:val="28"/>
          <w:lang w:val="en-US" w:eastAsia="zh-CN" w:bidi="ar-SA"/>
        </w:rPr>
      </w:pPr>
      <w:r>
        <w:rPr>
          <w:rFonts w:hint="eastAsia" w:ascii="宋体" w:hAnsi="宋体" w:eastAsia="宋体" w:cs="宋体"/>
          <w:spacing w:val="6"/>
          <w:kern w:val="2"/>
          <w:sz w:val="28"/>
          <w:szCs w:val="28"/>
          <w:lang w:val="en-US" w:eastAsia="zh-CN" w:bidi="ar-SA"/>
        </w:rPr>
        <w:t xml:space="preserve">七、监测布点 </w:t>
      </w:r>
    </w:p>
    <w:p w14:paraId="5E9F7C1E">
      <w:pPr>
        <w:keepNext w:val="0"/>
        <w:keepLines w:val="0"/>
        <w:pageBreakBefore w:val="0"/>
        <w:widowControl w:val="0"/>
        <w:kinsoku/>
        <w:wordWrap/>
        <w:overflowPunct/>
        <w:topLinePunct w:val="0"/>
        <w:autoSpaceDE/>
        <w:autoSpaceDN/>
        <w:bidi w:val="0"/>
        <w:adjustRightInd/>
        <w:snapToGrid/>
        <w:spacing w:line="360" w:lineRule="auto"/>
        <w:ind w:firstLine="584" w:firstLineChars="200"/>
        <w:textAlignment w:val="auto"/>
        <w:rPr>
          <w:rFonts w:hint="eastAsia" w:ascii="宋体" w:hAnsi="宋体" w:eastAsia="宋体" w:cs="宋体"/>
          <w:spacing w:val="6"/>
          <w:kern w:val="2"/>
          <w:sz w:val="28"/>
          <w:szCs w:val="28"/>
          <w:lang w:val="en-US" w:eastAsia="zh-CN" w:bidi="ar-SA"/>
        </w:rPr>
      </w:pPr>
      <w:r>
        <w:rPr>
          <w:rFonts w:hint="eastAsia" w:ascii="宋体" w:hAnsi="宋体" w:eastAsia="宋体" w:cs="宋体"/>
          <w:spacing w:val="6"/>
          <w:kern w:val="2"/>
          <w:sz w:val="28"/>
          <w:szCs w:val="28"/>
          <w:lang w:val="en-US" w:eastAsia="zh-CN" w:bidi="ar-SA"/>
        </w:rPr>
        <w:t xml:space="preserve">1、医用血管造影X射线机 </w:t>
      </w:r>
    </w:p>
    <w:p w14:paraId="3D77C75F">
      <w:pPr>
        <w:keepNext w:val="0"/>
        <w:keepLines w:val="0"/>
        <w:pageBreakBefore w:val="0"/>
        <w:widowControl w:val="0"/>
        <w:kinsoku/>
        <w:wordWrap/>
        <w:overflowPunct/>
        <w:topLinePunct w:val="0"/>
        <w:autoSpaceDE/>
        <w:autoSpaceDN/>
        <w:bidi w:val="0"/>
        <w:adjustRightInd/>
        <w:snapToGrid/>
        <w:spacing w:line="360" w:lineRule="auto"/>
        <w:ind w:firstLine="584" w:firstLineChars="200"/>
        <w:textAlignment w:val="auto"/>
        <w:rPr>
          <w:rFonts w:hint="eastAsia" w:ascii="宋体" w:hAnsi="宋体" w:eastAsia="宋体" w:cs="宋体"/>
          <w:spacing w:val="6"/>
          <w:kern w:val="2"/>
          <w:sz w:val="28"/>
          <w:szCs w:val="28"/>
          <w:lang w:val="en-US" w:eastAsia="zh-CN" w:bidi="ar-SA"/>
        </w:rPr>
      </w:pPr>
      <w:r>
        <w:rPr>
          <w:rFonts w:hint="eastAsia" w:ascii="宋体" w:hAnsi="宋体" w:eastAsia="宋体" w:cs="宋体"/>
          <w:spacing w:val="6"/>
          <w:kern w:val="2"/>
          <w:sz w:val="28"/>
          <w:szCs w:val="28"/>
          <w:lang w:val="en-US" w:eastAsia="zh-CN" w:bidi="ar-SA"/>
        </w:rPr>
        <w:t xml:space="preserve">在距机房屏蔽体外表面 0.3m 处，应在巡测的基础上对机房的局部屏蔽和缝隙进行重点检测。关注点应包括：四面墙体、地板、顶棚、患者防护门、控制室防护门、观察窗、传片箱、采光窗/窗体、管线洞口等，点位选取应具有代表性。 </w:t>
      </w:r>
    </w:p>
    <w:p w14:paraId="237692FB">
      <w:pPr>
        <w:keepNext w:val="0"/>
        <w:keepLines w:val="0"/>
        <w:pageBreakBefore w:val="0"/>
        <w:widowControl w:val="0"/>
        <w:kinsoku/>
        <w:wordWrap/>
        <w:overflowPunct/>
        <w:topLinePunct w:val="0"/>
        <w:autoSpaceDE/>
        <w:autoSpaceDN/>
        <w:bidi w:val="0"/>
        <w:adjustRightInd/>
        <w:snapToGrid/>
        <w:spacing w:line="360" w:lineRule="auto"/>
        <w:ind w:firstLine="584" w:firstLineChars="200"/>
        <w:textAlignment w:val="auto"/>
        <w:rPr>
          <w:rFonts w:hint="eastAsia" w:ascii="宋体" w:hAnsi="宋体" w:eastAsia="宋体" w:cs="宋体"/>
          <w:spacing w:val="6"/>
          <w:kern w:val="2"/>
          <w:sz w:val="28"/>
          <w:szCs w:val="28"/>
          <w:lang w:val="en-US" w:eastAsia="zh-CN" w:bidi="ar-SA"/>
        </w:rPr>
      </w:pPr>
      <w:r>
        <w:rPr>
          <w:rFonts w:hint="eastAsia" w:ascii="宋体" w:hAnsi="宋体" w:eastAsia="宋体" w:cs="宋体"/>
          <w:spacing w:val="6"/>
          <w:kern w:val="2"/>
          <w:sz w:val="28"/>
          <w:szCs w:val="28"/>
          <w:lang w:val="en-US" w:eastAsia="zh-CN" w:bidi="ar-SA"/>
        </w:rPr>
        <w:t xml:space="preserve">2、III类射线装置 </w:t>
      </w:r>
    </w:p>
    <w:p w14:paraId="105C7029">
      <w:pPr>
        <w:keepNext w:val="0"/>
        <w:keepLines w:val="0"/>
        <w:pageBreakBefore w:val="0"/>
        <w:widowControl w:val="0"/>
        <w:kinsoku/>
        <w:wordWrap/>
        <w:overflowPunct/>
        <w:topLinePunct w:val="0"/>
        <w:autoSpaceDE/>
        <w:autoSpaceDN/>
        <w:bidi w:val="0"/>
        <w:adjustRightInd/>
        <w:snapToGrid/>
        <w:spacing w:line="360" w:lineRule="auto"/>
        <w:ind w:firstLine="584" w:firstLineChars="200"/>
        <w:textAlignment w:val="auto"/>
        <w:rPr>
          <w:rFonts w:hint="eastAsia" w:ascii="宋体" w:hAnsi="宋体" w:eastAsia="宋体" w:cs="宋体"/>
          <w:spacing w:val="6"/>
          <w:kern w:val="2"/>
          <w:sz w:val="28"/>
          <w:szCs w:val="28"/>
          <w:lang w:val="en-US" w:eastAsia="zh-CN" w:bidi="ar-SA"/>
        </w:rPr>
      </w:pPr>
      <w:r>
        <w:rPr>
          <w:rFonts w:hint="eastAsia" w:ascii="宋体" w:hAnsi="宋体" w:eastAsia="宋体" w:cs="宋体"/>
          <w:spacing w:val="6"/>
          <w:kern w:val="2"/>
          <w:sz w:val="28"/>
          <w:szCs w:val="28"/>
          <w:lang w:val="en-US" w:eastAsia="zh-CN" w:bidi="ar-SA"/>
        </w:rPr>
        <w:t xml:space="preserve">在距机房屏蔽体外表面 0.3m 处，X 射线设备机房的防护检测应在巡测的基础上，对关注点的局部屏蔽和缝隙进行重点检测。关注点应包括：四面墙体、地板、顶棚、机房患者防护门、控制室防护门、观察窗、传片箱、采光窗/窗体、管线洞口等，点位选取应具有代表性。 </w:t>
      </w:r>
    </w:p>
    <w:p w14:paraId="4F4A8EA1">
      <w:pPr>
        <w:keepNext w:val="0"/>
        <w:keepLines w:val="0"/>
        <w:pageBreakBefore w:val="0"/>
        <w:widowControl w:val="0"/>
        <w:kinsoku/>
        <w:wordWrap/>
        <w:overflowPunct/>
        <w:topLinePunct w:val="0"/>
        <w:autoSpaceDE/>
        <w:autoSpaceDN/>
        <w:bidi w:val="0"/>
        <w:adjustRightInd/>
        <w:snapToGrid/>
        <w:spacing w:line="360" w:lineRule="auto"/>
        <w:ind w:firstLine="584" w:firstLineChars="200"/>
        <w:textAlignment w:val="auto"/>
        <w:rPr>
          <w:rFonts w:hint="eastAsia" w:ascii="宋体" w:hAnsi="宋体" w:eastAsia="宋体" w:cs="宋体"/>
          <w:spacing w:val="6"/>
          <w:kern w:val="2"/>
          <w:sz w:val="28"/>
          <w:szCs w:val="28"/>
          <w:lang w:val="en-US" w:eastAsia="zh-CN" w:bidi="ar-SA"/>
        </w:rPr>
      </w:pPr>
      <w:r>
        <w:rPr>
          <w:rFonts w:hint="eastAsia" w:ascii="宋体" w:hAnsi="宋体" w:eastAsia="宋体" w:cs="宋体"/>
          <w:spacing w:val="6"/>
          <w:kern w:val="2"/>
          <w:sz w:val="28"/>
          <w:szCs w:val="28"/>
          <w:lang w:val="en-US" w:eastAsia="zh-CN" w:bidi="ar-SA"/>
        </w:rPr>
        <w:t xml:space="preserve">八、自行监测的其他要求 </w:t>
      </w:r>
    </w:p>
    <w:p w14:paraId="7474F180">
      <w:pPr>
        <w:keepNext w:val="0"/>
        <w:keepLines w:val="0"/>
        <w:pageBreakBefore w:val="0"/>
        <w:widowControl w:val="0"/>
        <w:kinsoku/>
        <w:wordWrap/>
        <w:overflowPunct/>
        <w:topLinePunct w:val="0"/>
        <w:autoSpaceDE/>
        <w:autoSpaceDN/>
        <w:bidi w:val="0"/>
        <w:adjustRightInd/>
        <w:snapToGrid/>
        <w:spacing w:line="360" w:lineRule="auto"/>
        <w:ind w:firstLine="584" w:firstLineChars="200"/>
        <w:textAlignment w:val="auto"/>
        <w:rPr>
          <w:rFonts w:hint="eastAsia" w:ascii="宋体" w:hAnsi="宋体" w:eastAsia="宋体" w:cs="宋体"/>
          <w:spacing w:val="6"/>
          <w:kern w:val="2"/>
          <w:sz w:val="28"/>
          <w:szCs w:val="28"/>
          <w:lang w:val="en-US" w:eastAsia="zh-CN" w:bidi="ar-SA"/>
        </w:rPr>
      </w:pPr>
      <w:r>
        <w:rPr>
          <w:rFonts w:hint="eastAsia" w:ascii="宋体" w:hAnsi="宋体" w:eastAsia="宋体" w:cs="宋体"/>
          <w:spacing w:val="6"/>
          <w:kern w:val="2"/>
          <w:sz w:val="28"/>
          <w:szCs w:val="28"/>
          <w:lang w:val="en-US" w:eastAsia="zh-CN" w:bidi="ar-SA"/>
        </w:rPr>
        <w:t xml:space="preserve">1、自行组织监测时监测人员要熟练掌握监测仪器的操作、熟悉相关标准，取得辐射安全与防护培训证书且在有效期内。 </w:t>
      </w:r>
    </w:p>
    <w:p w14:paraId="4A287FBB">
      <w:pPr>
        <w:keepNext w:val="0"/>
        <w:keepLines w:val="0"/>
        <w:pageBreakBefore w:val="0"/>
        <w:widowControl w:val="0"/>
        <w:kinsoku/>
        <w:wordWrap/>
        <w:overflowPunct/>
        <w:topLinePunct w:val="0"/>
        <w:autoSpaceDE/>
        <w:autoSpaceDN/>
        <w:bidi w:val="0"/>
        <w:adjustRightInd/>
        <w:snapToGrid/>
        <w:spacing w:line="360" w:lineRule="auto"/>
        <w:ind w:firstLine="584" w:firstLineChars="200"/>
        <w:textAlignment w:val="auto"/>
        <w:rPr>
          <w:rFonts w:hint="eastAsia" w:ascii="宋体" w:hAnsi="宋体" w:eastAsia="宋体" w:cs="宋体"/>
          <w:spacing w:val="6"/>
          <w:kern w:val="2"/>
          <w:sz w:val="28"/>
          <w:szCs w:val="28"/>
          <w:lang w:val="en-US" w:eastAsia="zh-CN" w:bidi="ar-SA"/>
        </w:rPr>
      </w:pPr>
      <w:r>
        <w:rPr>
          <w:rFonts w:hint="eastAsia" w:ascii="宋体" w:hAnsi="宋体" w:eastAsia="宋体" w:cs="宋体"/>
          <w:spacing w:val="6"/>
          <w:kern w:val="2"/>
          <w:sz w:val="28"/>
          <w:szCs w:val="28"/>
          <w:lang w:val="en-US" w:eastAsia="zh-CN" w:bidi="ar-SA"/>
        </w:rPr>
        <w:t xml:space="preserve">2、自行组织监测时监测仪器定期检定/校准，确保仪器的准确性。3、监测记录应包含监测数据、气象条件、监测点位、仪器、测量时间和测量人员等信息。 </w:t>
      </w:r>
    </w:p>
    <w:p w14:paraId="15F7CCE2">
      <w:pPr>
        <w:keepNext w:val="0"/>
        <w:keepLines w:val="0"/>
        <w:pageBreakBefore w:val="0"/>
        <w:widowControl w:val="0"/>
        <w:kinsoku/>
        <w:wordWrap/>
        <w:overflowPunct/>
        <w:topLinePunct w:val="0"/>
        <w:autoSpaceDE/>
        <w:autoSpaceDN/>
        <w:bidi w:val="0"/>
        <w:adjustRightInd/>
        <w:snapToGrid/>
        <w:spacing w:line="360" w:lineRule="auto"/>
        <w:ind w:firstLine="584" w:firstLineChars="200"/>
        <w:textAlignment w:val="auto"/>
        <w:rPr>
          <w:rFonts w:hint="eastAsia" w:ascii="宋体" w:hAnsi="宋体" w:eastAsia="宋体" w:cs="宋体"/>
          <w:spacing w:val="6"/>
          <w:kern w:val="2"/>
          <w:sz w:val="28"/>
          <w:szCs w:val="28"/>
          <w:lang w:val="en-US" w:eastAsia="zh-CN" w:bidi="ar-SA"/>
        </w:rPr>
      </w:pPr>
      <w:r>
        <w:rPr>
          <w:rFonts w:hint="eastAsia" w:ascii="宋体" w:hAnsi="宋体" w:eastAsia="宋体" w:cs="宋体"/>
          <w:spacing w:val="6"/>
          <w:kern w:val="2"/>
          <w:sz w:val="28"/>
          <w:szCs w:val="28"/>
          <w:lang w:val="en-US" w:eastAsia="zh-CN" w:bidi="ar-SA"/>
        </w:rPr>
        <w:t xml:space="preserve">4、如发现监测结果异常，应立即停止辐射活动，迅速查明原因，采取有效措施，及时消除辐射安全隐患。 </w:t>
      </w:r>
    </w:p>
    <w:p w14:paraId="00BA6C6A">
      <w:pPr>
        <w:keepNext w:val="0"/>
        <w:keepLines w:val="0"/>
        <w:pageBreakBefore w:val="0"/>
        <w:widowControl w:val="0"/>
        <w:kinsoku/>
        <w:wordWrap/>
        <w:overflowPunct/>
        <w:topLinePunct w:val="0"/>
        <w:autoSpaceDE/>
        <w:autoSpaceDN/>
        <w:bidi w:val="0"/>
        <w:adjustRightInd/>
        <w:snapToGrid/>
        <w:spacing w:line="360" w:lineRule="auto"/>
        <w:ind w:firstLine="584" w:firstLineChars="200"/>
        <w:textAlignment w:val="auto"/>
        <w:rPr>
          <w:rFonts w:hint="eastAsia" w:ascii="宋体" w:hAnsi="宋体" w:eastAsia="宋体" w:cs="宋体"/>
          <w:spacing w:val="6"/>
          <w:kern w:val="2"/>
          <w:sz w:val="28"/>
          <w:szCs w:val="28"/>
          <w:lang w:val="en-US" w:eastAsia="zh-CN" w:bidi="ar-SA"/>
        </w:rPr>
      </w:pPr>
      <w:r>
        <w:rPr>
          <w:rFonts w:hint="eastAsia" w:ascii="宋体" w:hAnsi="宋体" w:eastAsia="宋体" w:cs="宋体"/>
          <w:spacing w:val="6"/>
          <w:kern w:val="2"/>
          <w:sz w:val="28"/>
          <w:szCs w:val="28"/>
          <w:lang w:val="en-US" w:eastAsia="zh-CN" w:bidi="ar-SA"/>
        </w:rPr>
        <w:t xml:space="preserve">九、委托监测 </w:t>
      </w:r>
    </w:p>
    <w:p w14:paraId="66C21954">
      <w:pPr>
        <w:keepNext w:val="0"/>
        <w:keepLines w:val="0"/>
        <w:pageBreakBefore w:val="0"/>
        <w:widowControl w:val="0"/>
        <w:kinsoku/>
        <w:wordWrap/>
        <w:overflowPunct/>
        <w:topLinePunct w:val="0"/>
        <w:autoSpaceDE/>
        <w:autoSpaceDN/>
        <w:bidi w:val="0"/>
        <w:adjustRightInd/>
        <w:snapToGrid/>
        <w:spacing w:line="360" w:lineRule="auto"/>
        <w:ind w:firstLine="584" w:firstLineChars="200"/>
        <w:textAlignment w:val="auto"/>
        <w:rPr>
          <w:rFonts w:hint="eastAsia" w:ascii="宋体" w:hAnsi="宋体" w:eastAsia="宋体" w:cs="宋体"/>
          <w:spacing w:val="6"/>
          <w:kern w:val="2"/>
          <w:sz w:val="28"/>
          <w:szCs w:val="28"/>
          <w:lang w:val="en-US" w:eastAsia="zh-CN" w:bidi="ar-SA"/>
        </w:rPr>
      </w:pPr>
      <w:r>
        <w:rPr>
          <w:rFonts w:hint="eastAsia" w:ascii="宋体" w:hAnsi="宋体" w:eastAsia="宋体" w:cs="宋体"/>
          <w:spacing w:val="6"/>
          <w:kern w:val="2"/>
          <w:sz w:val="28"/>
          <w:szCs w:val="28"/>
          <w:lang w:val="en-US" w:eastAsia="zh-CN" w:bidi="ar-SA"/>
        </w:rPr>
        <w:t xml:space="preserve">委托监测由具有国家、自治区《资质认定计量认证证书（CMA）或《中国合格评定国家认可委员会实验室认可证书》（CNAS）资质且检测范围包含相关检测方法的监测机构进行监测。 </w:t>
      </w:r>
    </w:p>
    <w:p w14:paraId="16A3F561">
      <w:pPr>
        <w:keepNext w:val="0"/>
        <w:keepLines w:val="0"/>
        <w:pageBreakBefore w:val="0"/>
        <w:widowControl w:val="0"/>
        <w:kinsoku/>
        <w:wordWrap/>
        <w:overflowPunct/>
        <w:topLinePunct w:val="0"/>
        <w:autoSpaceDE/>
        <w:autoSpaceDN/>
        <w:bidi w:val="0"/>
        <w:adjustRightInd/>
        <w:snapToGrid/>
        <w:spacing w:line="360" w:lineRule="auto"/>
        <w:ind w:firstLine="584" w:firstLineChars="200"/>
        <w:textAlignment w:val="auto"/>
        <w:rPr>
          <w:rFonts w:hint="eastAsia" w:ascii="宋体" w:hAnsi="宋体" w:eastAsia="宋体" w:cs="宋体"/>
          <w:spacing w:val="6"/>
          <w:kern w:val="2"/>
          <w:sz w:val="28"/>
          <w:szCs w:val="28"/>
          <w:lang w:val="en-US" w:eastAsia="zh-CN" w:bidi="ar-SA"/>
        </w:rPr>
      </w:pPr>
      <w:r>
        <w:rPr>
          <w:rFonts w:hint="eastAsia" w:ascii="宋体" w:hAnsi="宋体" w:eastAsia="宋体" w:cs="宋体"/>
          <w:spacing w:val="6"/>
          <w:kern w:val="2"/>
          <w:sz w:val="28"/>
          <w:szCs w:val="28"/>
          <w:lang w:val="en-US" w:eastAsia="zh-CN" w:bidi="ar-SA"/>
        </w:rPr>
        <w:t xml:space="preserve">十、监测结果保存 </w:t>
      </w:r>
    </w:p>
    <w:p w14:paraId="657F7002">
      <w:pPr>
        <w:keepNext w:val="0"/>
        <w:keepLines w:val="0"/>
        <w:pageBreakBefore w:val="0"/>
        <w:widowControl w:val="0"/>
        <w:kinsoku/>
        <w:wordWrap/>
        <w:overflowPunct/>
        <w:topLinePunct w:val="0"/>
        <w:autoSpaceDE/>
        <w:autoSpaceDN/>
        <w:bidi w:val="0"/>
        <w:adjustRightInd/>
        <w:snapToGrid/>
        <w:spacing w:line="360" w:lineRule="auto"/>
        <w:ind w:firstLine="584" w:firstLineChars="200"/>
        <w:textAlignment w:val="auto"/>
        <w:rPr>
          <w:rFonts w:hint="eastAsia" w:ascii="宋体" w:hAnsi="宋体" w:eastAsia="宋体" w:cs="宋体"/>
          <w:spacing w:val="6"/>
          <w:kern w:val="2"/>
          <w:sz w:val="28"/>
          <w:szCs w:val="28"/>
          <w:lang w:val="en-US" w:eastAsia="zh-CN" w:bidi="ar-SA"/>
        </w:rPr>
      </w:pPr>
      <w:r>
        <w:rPr>
          <w:rFonts w:hint="eastAsia" w:ascii="宋体" w:hAnsi="宋体" w:eastAsia="宋体" w:cs="宋体"/>
          <w:spacing w:val="6"/>
          <w:kern w:val="2"/>
          <w:sz w:val="28"/>
          <w:szCs w:val="28"/>
          <w:lang w:val="en-US" w:eastAsia="zh-CN" w:bidi="ar-SA"/>
        </w:rPr>
        <w:t xml:space="preserve">1、监测结果随本单位辐射安全和防护年度评估报告一并提交辐射安全许可证发证机关。 </w:t>
      </w:r>
    </w:p>
    <w:p w14:paraId="11AA3D7E">
      <w:pPr>
        <w:keepNext w:val="0"/>
        <w:keepLines w:val="0"/>
        <w:pageBreakBefore w:val="0"/>
        <w:widowControl w:val="0"/>
        <w:kinsoku/>
        <w:wordWrap/>
        <w:overflowPunct/>
        <w:topLinePunct w:val="0"/>
        <w:autoSpaceDE/>
        <w:autoSpaceDN/>
        <w:bidi w:val="0"/>
        <w:adjustRightInd/>
        <w:snapToGrid/>
        <w:spacing w:line="360" w:lineRule="auto"/>
        <w:ind w:firstLine="584" w:firstLineChars="200"/>
        <w:textAlignment w:val="auto"/>
        <w:rPr>
          <w:rFonts w:hint="eastAsia" w:ascii="宋体" w:hAnsi="宋体" w:eastAsia="宋体" w:cs="宋体"/>
          <w:spacing w:val="6"/>
          <w:kern w:val="2"/>
          <w:sz w:val="28"/>
          <w:szCs w:val="28"/>
          <w:lang w:val="en-US" w:eastAsia="zh-CN" w:bidi="ar-SA"/>
        </w:rPr>
        <w:sectPr>
          <w:pgSz w:w="11906" w:h="16838"/>
          <w:pgMar w:top="1440" w:right="1800" w:bottom="1440" w:left="1800" w:header="851" w:footer="992" w:gutter="0"/>
          <w:cols w:space="720" w:num="1"/>
          <w:docGrid w:type="lines" w:linePitch="312" w:charSpace="0"/>
        </w:sectPr>
      </w:pPr>
      <w:r>
        <w:rPr>
          <w:rFonts w:hint="eastAsia" w:ascii="宋体" w:hAnsi="宋体" w:eastAsia="宋体" w:cs="宋体"/>
          <w:spacing w:val="6"/>
          <w:kern w:val="2"/>
          <w:sz w:val="28"/>
          <w:szCs w:val="28"/>
          <w:lang w:val="en-US" w:eastAsia="zh-CN" w:bidi="ar-SA"/>
        </w:rPr>
        <w:t>2、委托监测报告、自行监测记录要长期保存，接受环境保护行政主管部门的监督检查</w:t>
      </w:r>
    </w:p>
    <w:p w14:paraId="75BDD713">
      <w:pPr>
        <w:pStyle w:val="16"/>
        <w:keepNext w:val="0"/>
        <w:keepLines w:val="0"/>
        <w:pageBreakBefore w:val="0"/>
        <w:widowControl w:val="0"/>
        <w:kinsoku/>
        <w:wordWrap/>
        <w:overflowPunct/>
        <w:topLinePunct w:val="0"/>
        <w:autoSpaceDE/>
        <w:autoSpaceDN/>
        <w:bidi w:val="0"/>
        <w:adjustRightInd/>
        <w:snapToGrid/>
        <w:spacing w:before="101" w:line="360" w:lineRule="auto"/>
        <w:ind w:left="1009" w:firstLine="939" w:firstLineChars="300"/>
        <w:textAlignment w:val="auto"/>
        <w:outlineLvl w:val="0"/>
        <w:rPr>
          <w:rFonts w:hint="eastAsia" w:ascii="宋体" w:hAnsi="宋体" w:eastAsia="宋体" w:cs="宋体"/>
          <w:sz w:val="28"/>
          <w:szCs w:val="28"/>
        </w:rPr>
      </w:pPr>
      <w:r>
        <w:rPr>
          <w:rFonts w:hint="eastAsia" w:ascii="宋体" w:hAnsi="宋体" w:eastAsia="宋体" w:cs="宋体"/>
          <w:b/>
          <w:bCs/>
          <w:color w:val="333333"/>
          <w:spacing w:val="16"/>
          <w:sz w:val="28"/>
          <w:szCs w:val="28"/>
        </w:rPr>
        <w:t>十六、辐射防护与安全保卫制度</w:t>
      </w:r>
    </w:p>
    <w:p w14:paraId="79F6619E">
      <w:pPr>
        <w:keepNext w:val="0"/>
        <w:keepLines w:val="0"/>
        <w:pageBreakBefore w:val="0"/>
        <w:widowControl w:val="0"/>
        <w:kinsoku/>
        <w:wordWrap/>
        <w:overflowPunct/>
        <w:topLinePunct w:val="0"/>
        <w:autoSpaceDE/>
        <w:autoSpaceDN/>
        <w:bidi w:val="0"/>
        <w:adjustRightInd/>
        <w:snapToGrid/>
        <w:spacing w:before="166" w:line="360" w:lineRule="auto"/>
        <w:ind w:left="48"/>
        <w:textAlignment w:val="auto"/>
        <w:rPr>
          <w:rFonts w:hint="eastAsia" w:ascii="宋体" w:hAnsi="宋体" w:eastAsia="宋体" w:cs="宋体"/>
          <w:sz w:val="28"/>
          <w:szCs w:val="28"/>
        </w:rPr>
      </w:pPr>
      <w:r>
        <w:rPr>
          <w:rFonts w:hint="eastAsia" w:ascii="宋体" w:hAnsi="宋体" w:eastAsia="宋体" w:cs="宋体"/>
          <w:b/>
          <w:bCs/>
          <w:color w:val="333333"/>
          <w:spacing w:val="-15"/>
          <w:sz w:val="28"/>
          <w:szCs w:val="28"/>
        </w:rPr>
        <w:t>1.</w:t>
      </w:r>
      <w:r>
        <w:rPr>
          <w:rFonts w:hint="eastAsia" w:ascii="宋体" w:hAnsi="宋体" w:eastAsia="宋体" w:cs="宋体"/>
          <w:b/>
          <w:bCs/>
          <w:color w:val="333333"/>
          <w:spacing w:val="36"/>
          <w:sz w:val="28"/>
          <w:szCs w:val="28"/>
        </w:rPr>
        <w:t xml:space="preserve"> </w:t>
      </w:r>
      <w:r>
        <w:rPr>
          <w:rFonts w:hint="eastAsia" w:ascii="宋体" w:hAnsi="宋体" w:eastAsia="宋体" w:cs="宋体"/>
          <w:b/>
          <w:bCs/>
          <w:color w:val="333333"/>
          <w:spacing w:val="-15"/>
          <w:sz w:val="28"/>
          <w:szCs w:val="28"/>
        </w:rPr>
        <w:t>目</w:t>
      </w:r>
      <w:r>
        <w:rPr>
          <w:rFonts w:hint="eastAsia" w:ascii="宋体" w:hAnsi="宋体" w:eastAsia="宋体" w:cs="宋体"/>
          <w:b/>
          <w:bCs/>
          <w:color w:val="333333"/>
          <w:spacing w:val="-23"/>
          <w:sz w:val="28"/>
          <w:szCs w:val="28"/>
        </w:rPr>
        <w:t xml:space="preserve"> </w:t>
      </w:r>
      <w:r>
        <w:rPr>
          <w:rFonts w:hint="eastAsia" w:ascii="宋体" w:hAnsi="宋体" w:eastAsia="宋体" w:cs="宋体"/>
          <w:b/>
          <w:bCs/>
          <w:color w:val="333333"/>
          <w:spacing w:val="-15"/>
          <w:sz w:val="28"/>
          <w:szCs w:val="28"/>
        </w:rPr>
        <w:t>的：</w:t>
      </w:r>
    </w:p>
    <w:p w14:paraId="01D065E5">
      <w:pPr>
        <w:pStyle w:val="16"/>
        <w:keepNext w:val="0"/>
        <w:keepLines w:val="0"/>
        <w:pageBreakBefore w:val="0"/>
        <w:widowControl w:val="0"/>
        <w:kinsoku/>
        <w:wordWrap/>
        <w:overflowPunct/>
        <w:topLinePunct w:val="0"/>
        <w:autoSpaceDE/>
        <w:autoSpaceDN/>
        <w:bidi w:val="0"/>
        <w:adjustRightInd/>
        <w:snapToGrid/>
        <w:spacing w:before="170" w:line="360" w:lineRule="auto"/>
        <w:ind w:left="395" w:right="171" w:firstLine="27"/>
        <w:jc w:val="both"/>
        <w:textAlignment w:val="auto"/>
        <w:rPr>
          <w:rFonts w:hint="eastAsia" w:ascii="宋体" w:hAnsi="宋体" w:eastAsia="宋体" w:cs="宋体"/>
          <w:sz w:val="28"/>
          <w:szCs w:val="28"/>
        </w:rPr>
      </w:pPr>
      <w:r>
        <w:rPr>
          <w:rFonts w:hint="eastAsia" w:ascii="宋体" w:hAnsi="宋体" w:eastAsia="宋体" w:cs="宋体"/>
          <w:color w:val="333333"/>
          <w:spacing w:val="18"/>
          <w:sz w:val="28"/>
          <w:szCs w:val="28"/>
        </w:rPr>
        <w:t>医院为贯彻执行《放射性同位素与射线装置辐射防护管</w:t>
      </w:r>
      <w:r>
        <w:rPr>
          <w:rFonts w:hint="eastAsia" w:ascii="宋体" w:hAnsi="宋体" w:eastAsia="宋体" w:cs="宋体"/>
          <w:color w:val="333333"/>
          <w:spacing w:val="16"/>
          <w:sz w:val="28"/>
          <w:szCs w:val="28"/>
        </w:rPr>
        <w:t>理条例》</w:t>
      </w:r>
      <w:r>
        <w:rPr>
          <w:rFonts w:hint="eastAsia" w:ascii="宋体" w:hAnsi="宋体" w:eastAsia="宋体" w:cs="宋体"/>
          <w:color w:val="333333"/>
          <w:spacing w:val="-67"/>
          <w:sz w:val="28"/>
          <w:szCs w:val="28"/>
        </w:rPr>
        <w:t xml:space="preserve"> </w:t>
      </w:r>
      <w:r>
        <w:rPr>
          <w:rFonts w:hint="eastAsia" w:ascii="宋体" w:hAnsi="宋体" w:eastAsia="宋体" w:cs="宋体"/>
          <w:color w:val="333333"/>
          <w:spacing w:val="16"/>
          <w:sz w:val="28"/>
          <w:szCs w:val="28"/>
        </w:rPr>
        <w:t>，做好辐射安全使用管理工作，保障工作人员</w:t>
      </w:r>
      <w:r>
        <w:rPr>
          <w:rFonts w:hint="eastAsia" w:ascii="宋体" w:hAnsi="宋体" w:eastAsia="宋体" w:cs="宋体"/>
          <w:color w:val="333333"/>
          <w:spacing w:val="19"/>
          <w:sz w:val="28"/>
          <w:szCs w:val="28"/>
        </w:rPr>
        <w:t>身体健康，减少事故隐患，特制定辐射防护和安全保卫</w:t>
      </w:r>
      <w:r>
        <w:rPr>
          <w:rFonts w:hint="eastAsia" w:ascii="宋体" w:hAnsi="宋体" w:eastAsia="宋体" w:cs="宋体"/>
          <w:color w:val="333333"/>
          <w:spacing w:val="4"/>
          <w:sz w:val="28"/>
          <w:szCs w:val="28"/>
        </w:rPr>
        <w:t>制度</w:t>
      </w:r>
    </w:p>
    <w:p w14:paraId="444F0C81">
      <w:pPr>
        <w:keepNext w:val="0"/>
        <w:keepLines w:val="0"/>
        <w:pageBreakBefore w:val="0"/>
        <w:widowControl w:val="0"/>
        <w:kinsoku/>
        <w:wordWrap/>
        <w:overflowPunct/>
        <w:topLinePunct w:val="0"/>
        <w:autoSpaceDE/>
        <w:autoSpaceDN/>
        <w:bidi w:val="0"/>
        <w:adjustRightInd/>
        <w:snapToGrid/>
        <w:spacing w:line="360" w:lineRule="auto"/>
        <w:ind w:left="29"/>
        <w:textAlignment w:val="auto"/>
        <w:rPr>
          <w:rFonts w:hint="eastAsia" w:ascii="宋体" w:hAnsi="宋体" w:eastAsia="宋体" w:cs="宋体"/>
          <w:sz w:val="28"/>
          <w:szCs w:val="28"/>
        </w:rPr>
      </w:pPr>
      <w:r>
        <w:rPr>
          <w:rFonts w:hint="eastAsia" w:ascii="宋体" w:hAnsi="宋体" w:eastAsia="宋体" w:cs="宋体"/>
          <w:b/>
          <w:bCs/>
          <w:color w:val="333333"/>
          <w:spacing w:val="14"/>
          <w:sz w:val="28"/>
          <w:szCs w:val="28"/>
        </w:rPr>
        <w:t>2.</w:t>
      </w:r>
      <w:r>
        <w:rPr>
          <w:rFonts w:hint="eastAsia" w:ascii="宋体" w:hAnsi="宋体" w:eastAsia="宋体" w:cs="宋体"/>
          <w:b/>
          <w:bCs/>
          <w:color w:val="333333"/>
          <w:spacing w:val="-16"/>
          <w:sz w:val="28"/>
          <w:szCs w:val="28"/>
        </w:rPr>
        <w:t xml:space="preserve"> </w:t>
      </w:r>
      <w:r>
        <w:rPr>
          <w:rFonts w:hint="eastAsia" w:ascii="宋体" w:hAnsi="宋体" w:eastAsia="宋体" w:cs="宋体"/>
          <w:b/>
          <w:bCs/>
          <w:color w:val="333333"/>
          <w:spacing w:val="14"/>
          <w:sz w:val="28"/>
          <w:szCs w:val="28"/>
        </w:rPr>
        <w:t>使用范围：</w:t>
      </w:r>
    </w:p>
    <w:p w14:paraId="3B4FFFA1">
      <w:pPr>
        <w:pStyle w:val="16"/>
        <w:keepNext w:val="0"/>
        <w:keepLines w:val="0"/>
        <w:pageBreakBefore w:val="0"/>
        <w:widowControl w:val="0"/>
        <w:kinsoku/>
        <w:wordWrap/>
        <w:overflowPunct/>
        <w:topLinePunct w:val="0"/>
        <w:autoSpaceDE/>
        <w:autoSpaceDN/>
        <w:bidi w:val="0"/>
        <w:adjustRightInd/>
        <w:snapToGrid/>
        <w:spacing w:before="174" w:line="360" w:lineRule="auto"/>
        <w:ind w:left="396"/>
        <w:textAlignment w:val="auto"/>
        <w:rPr>
          <w:rFonts w:hint="eastAsia" w:ascii="宋体" w:hAnsi="宋体" w:eastAsia="宋体" w:cs="宋体"/>
          <w:sz w:val="28"/>
          <w:szCs w:val="28"/>
        </w:rPr>
      </w:pPr>
      <w:r>
        <w:rPr>
          <w:rFonts w:hint="eastAsia" w:ascii="宋体" w:hAnsi="宋体" w:eastAsia="宋体" w:cs="宋体"/>
          <w:color w:val="333333"/>
          <w:spacing w:val="14"/>
          <w:sz w:val="28"/>
          <w:szCs w:val="28"/>
        </w:rPr>
        <w:t>各相关科室</w:t>
      </w:r>
    </w:p>
    <w:p w14:paraId="4CC04057">
      <w:pPr>
        <w:keepNext w:val="0"/>
        <w:keepLines w:val="0"/>
        <w:pageBreakBefore w:val="0"/>
        <w:widowControl w:val="0"/>
        <w:kinsoku/>
        <w:wordWrap/>
        <w:overflowPunct/>
        <w:topLinePunct w:val="0"/>
        <w:autoSpaceDE/>
        <w:autoSpaceDN/>
        <w:bidi w:val="0"/>
        <w:adjustRightInd/>
        <w:snapToGrid/>
        <w:spacing w:before="239" w:line="360" w:lineRule="auto"/>
        <w:ind w:left="31"/>
        <w:textAlignment w:val="auto"/>
        <w:rPr>
          <w:rFonts w:hint="eastAsia" w:ascii="宋体" w:hAnsi="宋体" w:eastAsia="宋体" w:cs="宋体"/>
          <w:sz w:val="28"/>
          <w:szCs w:val="28"/>
        </w:rPr>
      </w:pPr>
      <w:r>
        <w:rPr>
          <w:rFonts w:hint="eastAsia" w:ascii="宋体" w:hAnsi="宋体" w:eastAsia="宋体" w:cs="宋体"/>
          <w:b/>
          <w:bCs/>
          <w:color w:val="333333"/>
          <w:spacing w:val="14"/>
          <w:sz w:val="28"/>
          <w:szCs w:val="28"/>
        </w:rPr>
        <w:t>3.</w:t>
      </w:r>
      <w:r>
        <w:rPr>
          <w:rFonts w:hint="eastAsia" w:ascii="宋体" w:hAnsi="宋体" w:eastAsia="宋体" w:cs="宋体"/>
          <w:b/>
          <w:bCs/>
          <w:color w:val="333333"/>
          <w:spacing w:val="-18"/>
          <w:sz w:val="28"/>
          <w:szCs w:val="28"/>
        </w:rPr>
        <w:t xml:space="preserve"> </w:t>
      </w:r>
      <w:r>
        <w:rPr>
          <w:rFonts w:hint="eastAsia" w:ascii="宋体" w:hAnsi="宋体" w:eastAsia="宋体" w:cs="宋体"/>
          <w:b/>
          <w:bCs/>
          <w:color w:val="333333"/>
          <w:spacing w:val="14"/>
          <w:sz w:val="28"/>
          <w:szCs w:val="28"/>
        </w:rPr>
        <w:t>具体要求：</w:t>
      </w:r>
    </w:p>
    <w:p w14:paraId="6FF0899B">
      <w:pPr>
        <w:pStyle w:val="16"/>
        <w:keepNext w:val="0"/>
        <w:keepLines w:val="0"/>
        <w:pageBreakBefore w:val="0"/>
        <w:widowControl w:val="0"/>
        <w:kinsoku/>
        <w:wordWrap/>
        <w:overflowPunct/>
        <w:topLinePunct w:val="0"/>
        <w:autoSpaceDE/>
        <w:autoSpaceDN/>
        <w:bidi w:val="0"/>
        <w:adjustRightInd/>
        <w:snapToGrid/>
        <w:spacing w:before="177" w:line="360" w:lineRule="auto"/>
        <w:ind w:firstLine="624" w:firstLineChars="200"/>
        <w:jc w:val="left"/>
        <w:textAlignment w:val="auto"/>
        <w:rPr>
          <w:rFonts w:hint="eastAsia" w:ascii="宋体" w:hAnsi="宋体" w:eastAsia="宋体" w:cs="宋体"/>
          <w:sz w:val="28"/>
          <w:szCs w:val="28"/>
        </w:rPr>
      </w:pPr>
      <w:r>
        <w:rPr>
          <w:rFonts w:hint="eastAsia" w:ascii="宋体" w:hAnsi="宋体" w:eastAsia="宋体" w:cs="宋体"/>
          <w:color w:val="333333"/>
          <w:spacing w:val="16"/>
          <w:sz w:val="28"/>
          <w:szCs w:val="28"/>
        </w:rPr>
        <w:t>3.1</w:t>
      </w:r>
      <w:r>
        <w:rPr>
          <w:rFonts w:hint="eastAsia" w:ascii="宋体" w:hAnsi="宋体" w:eastAsia="宋体" w:cs="宋体"/>
          <w:color w:val="333333"/>
          <w:spacing w:val="-39"/>
          <w:sz w:val="28"/>
          <w:szCs w:val="28"/>
        </w:rPr>
        <w:t xml:space="preserve"> </w:t>
      </w:r>
      <w:r>
        <w:rPr>
          <w:rFonts w:hint="eastAsia" w:ascii="宋体" w:hAnsi="宋体" w:eastAsia="宋体" w:cs="宋体"/>
          <w:color w:val="333333"/>
          <w:spacing w:val="16"/>
          <w:sz w:val="28"/>
          <w:szCs w:val="28"/>
        </w:rPr>
        <w:t>辐射工作场所必须符合主管部门的法规及</w:t>
      </w:r>
      <w:r>
        <w:rPr>
          <w:rFonts w:hint="eastAsia" w:ascii="宋体" w:hAnsi="宋体" w:eastAsia="宋体" w:cs="宋体"/>
          <w:color w:val="333333"/>
          <w:spacing w:val="15"/>
          <w:sz w:val="28"/>
          <w:szCs w:val="28"/>
        </w:rPr>
        <w:t>标准的要求，</w:t>
      </w:r>
      <w:r>
        <w:rPr>
          <w:rFonts w:hint="eastAsia" w:ascii="宋体" w:hAnsi="宋体" w:eastAsia="宋体" w:cs="宋体"/>
          <w:color w:val="333333"/>
          <w:spacing w:val="18"/>
          <w:sz w:val="28"/>
          <w:szCs w:val="28"/>
        </w:rPr>
        <w:t>获得许可并经监测合格后在正式投入使用。</w:t>
      </w:r>
    </w:p>
    <w:p w14:paraId="417E5FF4">
      <w:pPr>
        <w:pStyle w:val="16"/>
        <w:keepNext w:val="0"/>
        <w:keepLines w:val="0"/>
        <w:pageBreakBefore w:val="0"/>
        <w:widowControl w:val="0"/>
        <w:kinsoku/>
        <w:wordWrap/>
        <w:overflowPunct/>
        <w:topLinePunct w:val="0"/>
        <w:autoSpaceDE/>
        <w:autoSpaceDN/>
        <w:bidi w:val="0"/>
        <w:adjustRightInd/>
        <w:snapToGrid/>
        <w:spacing w:before="239" w:line="360" w:lineRule="auto"/>
        <w:ind w:right="174" w:firstLine="636" w:firstLineChars="200"/>
        <w:jc w:val="left"/>
        <w:textAlignment w:val="auto"/>
        <w:rPr>
          <w:rFonts w:hint="eastAsia" w:ascii="宋体" w:hAnsi="宋体" w:eastAsia="宋体" w:cs="宋体"/>
          <w:color w:val="333333"/>
          <w:spacing w:val="17"/>
          <w:sz w:val="28"/>
          <w:szCs w:val="28"/>
        </w:rPr>
      </w:pPr>
      <w:r>
        <w:rPr>
          <w:rFonts w:hint="eastAsia" w:ascii="宋体" w:hAnsi="宋体" w:eastAsia="宋体" w:cs="宋体"/>
          <w:color w:val="333333"/>
          <w:spacing w:val="19"/>
          <w:sz w:val="28"/>
          <w:szCs w:val="28"/>
        </w:rPr>
        <w:t>3.2 医院辐射安全管理领导小组负责射线装置的安全防护</w:t>
      </w:r>
      <w:r>
        <w:rPr>
          <w:rFonts w:hint="eastAsia" w:ascii="宋体" w:hAnsi="宋体" w:eastAsia="宋体" w:cs="宋体"/>
          <w:color w:val="333333"/>
          <w:spacing w:val="20"/>
          <w:sz w:val="28"/>
          <w:szCs w:val="28"/>
        </w:rPr>
        <w:t>与保卫工作，积极接受环境保护行政主管部门及相关部门</w:t>
      </w:r>
      <w:r>
        <w:rPr>
          <w:rFonts w:hint="eastAsia" w:ascii="宋体" w:hAnsi="宋体" w:eastAsia="宋体" w:cs="宋体"/>
          <w:color w:val="333333"/>
          <w:spacing w:val="17"/>
          <w:sz w:val="28"/>
          <w:szCs w:val="28"/>
        </w:rPr>
        <w:t>的监督检查工作，落实各项整改意见。</w:t>
      </w:r>
    </w:p>
    <w:p w14:paraId="01B52510">
      <w:pPr>
        <w:pStyle w:val="16"/>
        <w:keepNext w:val="0"/>
        <w:keepLines w:val="0"/>
        <w:pageBreakBefore w:val="0"/>
        <w:widowControl w:val="0"/>
        <w:kinsoku/>
        <w:wordWrap/>
        <w:overflowPunct/>
        <w:topLinePunct w:val="0"/>
        <w:autoSpaceDE/>
        <w:autoSpaceDN/>
        <w:bidi w:val="0"/>
        <w:adjustRightInd/>
        <w:snapToGrid/>
        <w:spacing w:before="239" w:line="360" w:lineRule="auto"/>
        <w:ind w:right="174" w:firstLine="644" w:firstLineChars="200"/>
        <w:jc w:val="left"/>
        <w:textAlignment w:val="auto"/>
        <w:rPr>
          <w:rFonts w:hint="eastAsia" w:ascii="宋体" w:hAnsi="宋体" w:eastAsia="宋体" w:cs="宋体"/>
          <w:color w:val="333333"/>
          <w:spacing w:val="18"/>
          <w:sz w:val="28"/>
          <w:szCs w:val="28"/>
        </w:rPr>
      </w:pPr>
      <w:r>
        <w:rPr>
          <w:rFonts w:hint="eastAsia" w:ascii="宋体" w:hAnsi="宋体" w:eastAsia="宋体" w:cs="宋体"/>
          <w:color w:val="333333"/>
          <w:spacing w:val="21"/>
          <w:sz w:val="28"/>
          <w:szCs w:val="28"/>
        </w:rPr>
        <w:t>3.3</w:t>
      </w:r>
      <w:r>
        <w:rPr>
          <w:rFonts w:hint="eastAsia" w:ascii="宋体" w:hAnsi="宋体" w:eastAsia="宋体" w:cs="宋体"/>
          <w:color w:val="333333"/>
          <w:spacing w:val="-23"/>
          <w:sz w:val="28"/>
          <w:szCs w:val="28"/>
        </w:rPr>
        <w:t xml:space="preserve"> </w:t>
      </w:r>
      <w:r>
        <w:rPr>
          <w:rFonts w:hint="eastAsia" w:ascii="宋体" w:hAnsi="宋体" w:eastAsia="宋体" w:cs="宋体"/>
          <w:color w:val="333333"/>
          <w:spacing w:val="21"/>
          <w:sz w:val="28"/>
          <w:szCs w:val="28"/>
        </w:rPr>
        <w:t>辐射工作场所入口应按照有关规定设置明显辐射警示标志，安全联锁、报警装置或者工作信号以及</w:t>
      </w:r>
      <w:r>
        <w:rPr>
          <w:rFonts w:hint="eastAsia" w:ascii="宋体" w:hAnsi="宋体" w:eastAsia="宋体" w:cs="宋体"/>
          <w:color w:val="333333"/>
          <w:spacing w:val="20"/>
          <w:sz w:val="28"/>
          <w:szCs w:val="28"/>
        </w:rPr>
        <w:t>工作现场设</w:t>
      </w:r>
      <w:r>
        <w:rPr>
          <w:rFonts w:hint="eastAsia" w:ascii="宋体" w:hAnsi="宋体" w:eastAsia="宋体" w:cs="宋体"/>
          <w:color w:val="333333"/>
          <w:spacing w:val="18"/>
          <w:sz w:val="28"/>
          <w:szCs w:val="28"/>
        </w:rPr>
        <w:t>置警戒线，防止人员受到意外照射。</w:t>
      </w:r>
    </w:p>
    <w:p w14:paraId="2A2A5388">
      <w:pPr>
        <w:pStyle w:val="16"/>
        <w:keepNext w:val="0"/>
        <w:keepLines w:val="0"/>
        <w:pageBreakBefore w:val="0"/>
        <w:widowControl w:val="0"/>
        <w:kinsoku/>
        <w:wordWrap/>
        <w:overflowPunct/>
        <w:topLinePunct w:val="0"/>
        <w:autoSpaceDE/>
        <w:autoSpaceDN/>
        <w:bidi w:val="0"/>
        <w:adjustRightInd/>
        <w:snapToGrid/>
        <w:spacing w:before="239" w:line="360" w:lineRule="auto"/>
        <w:ind w:right="174" w:firstLine="604" w:firstLineChars="200"/>
        <w:jc w:val="left"/>
        <w:textAlignment w:val="auto"/>
        <w:rPr>
          <w:rFonts w:hint="eastAsia" w:ascii="宋体" w:hAnsi="宋体" w:eastAsia="宋体" w:cs="宋体"/>
          <w:sz w:val="28"/>
          <w:szCs w:val="28"/>
        </w:rPr>
      </w:pPr>
      <w:r>
        <w:rPr>
          <w:rFonts w:hint="eastAsia" w:ascii="宋体" w:hAnsi="宋体" w:eastAsia="宋体" w:cs="宋体"/>
          <w:spacing w:val="11"/>
          <w:sz w:val="28"/>
          <w:szCs w:val="28"/>
        </w:rPr>
        <w:t>3.4</w:t>
      </w:r>
      <w:r>
        <w:rPr>
          <w:rFonts w:hint="eastAsia" w:ascii="宋体" w:hAnsi="宋体" w:eastAsia="宋体" w:cs="宋体"/>
          <w:spacing w:val="-37"/>
          <w:sz w:val="28"/>
          <w:szCs w:val="28"/>
        </w:rPr>
        <w:t xml:space="preserve"> </w:t>
      </w:r>
      <w:r>
        <w:rPr>
          <w:rFonts w:hint="eastAsia" w:ascii="宋体" w:hAnsi="宋体" w:eastAsia="宋体" w:cs="宋体"/>
          <w:spacing w:val="11"/>
          <w:sz w:val="28"/>
          <w:szCs w:val="28"/>
        </w:rPr>
        <w:t>射线装置的安全和防护状况进行年度评估，并于每年</w:t>
      </w:r>
      <w:r>
        <w:rPr>
          <w:rFonts w:hint="eastAsia" w:ascii="宋体" w:hAnsi="宋体" w:eastAsia="宋体" w:cs="宋体"/>
          <w:spacing w:val="-34"/>
          <w:sz w:val="28"/>
          <w:szCs w:val="28"/>
        </w:rPr>
        <w:t xml:space="preserve"> </w:t>
      </w:r>
      <w:r>
        <w:rPr>
          <w:rFonts w:hint="eastAsia" w:ascii="宋体" w:hAnsi="宋体" w:eastAsia="宋体" w:cs="宋体"/>
          <w:spacing w:val="11"/>
          <w:sz w:val="28"/>
          <w:szCs w:val="28"/>
        </w:rPr>
        <w:t>1</w:t>
      </w:r>
      <w:r>
        <w:rPr>
          <w:rFonts w:hint="eastAsia" w:ascii="宋体" w:hAnsi="宋体" w:eastAsia="宋体" w:cs="宋体"/>
          <w:spacing w:val="10"/>
          <w:sz w:val="28"/>
          <w:szCs w:val="28"/>
        </w:rPr>
        <w:t>月</w:t>
      </w:r>
      <w:r>
        <w:rPr>
          <w:rFonts w:hint="eastAsia" w:ascii="宋体" w:hAnsi="宋体" w:eastAsia="宋体" w:cs="宋体"/>
          <w:spacing w:val="-48"/>
          <w:sz w:val="28"/>
          <w:szCs w:val="28"/>
        </w:rPr>
        <w:t xml:space="preserve"> </w:t>
      </w:r>
      <w:r>
        <w:rPr>
          <w:rFonts w:hint="eastAsia" w:ascii="宋体" w:hAnsi="宋体" w:eastAsia="宋体" w:cs="宋体"/>
          <w:spacing w:val="10"/>
          <w:sz w:val="28"/>
          <w:szCs w:val="28"/>
        </w:rPr>
        <w:t>31 日前向发证机关提交上一年度的评估报告。安全和防</w:t>
      </w:r>
      <w:r>
        <w:rPr>
          <w:rFonts w:hint="eastAsia" w:ascii="宋体" w:hAnsi="宋体" w:eastAsia="宋体" w:cs="宋体"/>
          <w:spacing w:val="8"/>
          <w:sz w:val="28"/>
          <w:szCs w:val="28"/>
        </w:rPr>
        <w:t>护状况年度评估报告应当包括下列内容：</w:t>
      </w:r>
    </w:p>
    <w:p w14:paraId="5F7A865B">
      <w:pPr>
        <w:pStyle w:val="16"/>
        <w:keepNext w:val="0"/>
        <w:keepLines w:val="0"/>
        <w:pageBreakBefore w:val="0"/>
        <w:widowControl w:val="0"/>
        <w:kinsoku/>
        <w:wordWrap/>
        <w:overflowPunct/>
        <w:topLinePunct w:val="0"/>
        <w:autoSpaceDE/>
        <w:autoSpaceDN/>
        <w:bidi w:val="0"/>
        <w:adjustRightInd/>
        <w:snapToGrid/>
        <w:spacing w:before="242" w:line="360" w:lineRule="auto"/>
        <w:ind w:left="31" w:firstLine="584" w:firstLineChars="200"/>
        <w:textAlignment w:val="auto"/>
        <w:rPr>
          <w:rFonts w:hint="eastAsia" w:ascii="宋体" w:hAnsi="宋体" w:eastAsia="宋体" w:cs="宋体"/>
          <w:sz w:val="28"/>
          <w:szCs w:val="28"/>
        </w:rPr>
      </w:pPr>
      <w:r>
        <w:rPr>
          <w:rFonts w:hint="eastAsia" w:ascii="宋体" w:hAnsi="宋体" w:eastAsia="宋体" w:cs="宋体"/>
          <w:spacing w:val="6"/>
          <w:sz w:val="28"/>
          <w:szCs w:val="28"/>
        </w:rPr>
        <w:t>3.4.1</w:t>
      </w:r>
      <w:r>
        <w:rPr>
          <w:rFonts w:hint="eastAsia" w:ascii="宋体" w:hAnsi="宋体" w:eastAsia="宋体" w:cs="宋体"/>
          <w:spacing w:val="-38"/>
          <w:sz w:val="28"/>
          <w:szCs w:val="28"/>
        </w:rPr>
        <w:t xml:space="preserve"> </w:t>
      </w:r>
      <w:r>
        <w:rPr>
          <w:rFonts w:hint="eastAsia" w:ascii="宋体" w:hAnsi="宋体" w:eastAsia="宋体" w:cs="宋体"/>
          <w:spacing w:val="6"/>
          <w:sz w:val="28"/>
          <w:szCs w:val="28"/>
        </w:rPr>
        <w:t>辐射安全和防护设施的运行与维护情况；</w:t>
      </w:r>
    </w:p>
    <w:p w14:paraId="50C777C4">
      <w:pPr>
        <w:pStyle w:val="16"/>
        <w:keepNext w:val="0"/>
        <w:keepLines w:val="0"/>
        <w:pageBreakBefore w:val="0"/>
        <w:widowControl w:val="0"/>
        <w:kinsoku/>
        <w:wordWrap/>
        <w:overflowPunct/>
        <w:topLinePunct w:val="0"/>
        <w:autoSpaceDE/>
        <w:autoSpaceDN/>
        <w:bidi w:val="0"/>
        <w:adjustRightInd/>
        <w:snapToGrid/>
        <w:spacing w:before="240" w:line="360" w:lineRule="auto"/>
        <w:ind w:left="31" w:firstLine="588" w:firstLineChars="200"/>
        <w:textAlignment w:val="auto"/>
        <w:rPr>
          <w:rFonts w:hint="eastAsia" w:ascii="宋体" w:hAnsi="宋体" w:eastAsia="宋体" w:cs="宋体"/>
          <w:sz w:val="28"/>
          <w:szCs w:val="28"/>
        </w:rPr>
      </w:pPr>
      <w:r>
        <w:rPr>
          <w:rFonts w:hint="eastAsia" w:ascii="宋体" w:hAnsi="宋体" w:eastAsia="宋体" w:cs="宋体"/>
          <w:spacing w:val="7"/>
          <w:sz w:val="28"/>
          <w:szCs w:val="28"/>
        </w:rPr>
        <w:t>3.4.2</w:t>
      </w:r>
      <w:r>
        <w:rPr>
          <w:rFonts w:hint="eastAsia" w:ascii="宋体" w:hAnsi="宋体" w:eastAsia="宋体" w:cs="宋体"/>
          <w:spacing w:val="-51"/>
          <w:sz w:val="28"/>
          <w:szCs w:val="28"/>
        </w:rPr>
        <w:t xml:space="preserve"> </w:t>
      </w:r>
      <w:r>
        <w:rPr>
          <w:rFonts w:hint="eastAsia" w:ascii="宋体" w:hAnsi="宋体" w:eastAsia="宋体" w:cs="宋体"/>
          <w:spacing w:val="7"/>
          <w:sz w:val="28"/>
          <w:szCs w:val="28"/>
        </w:rPr>
        <w:t>辐射安全和防护制度及措施的制定与落实情况；</w:t>
      </w:r>
    </w:p>
    <w:p w14:paraId="2CBD19D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sectPr>
          <w:pgSz w:w="11906" w:h="16839"/>
          <w:pgMar w:top="1431" w:right="1640" w:bottom="0" w:left="1785" w:header="850" w:footer="567" w:gutter="0"/>
          <w:cols w:space="720" w:num="1"/>
        </w:sectPr>
      </w:pPr>
    </w:p>
    <w:p w14:paraId="4BB815D0">
      <w:pPr>
        <w:pStyle w:val="16"/>
        <w:keepNext w:val="0"/>
        <w:keepLines w:val="0"/>
        <w:pageBreakBefore w:val="0"/>
        <w:widowControl w:val="0"/>
        <w:kinsoku/>
        <w:wordWrap/>
        <w:overflowPunct/>
        <w:topLinePunct w:val="0"/>
        <w:autoSpaceDE/>
        <w:autoSpaceDN/>
        <w:bidi w:val="0"/>
        <w:adjustRightInd/>
        <w:snapToGrid/>
        <w:spacing w:before="162" w:line="360" w:lineRule="auto"/>
        <w:ind w:left="305" w:leftChars="127" w:right="16" w:firstLine="291" w:firstLineChars="97"/>
        <w:textAlignment w:val="auto"/>
        <w:rPr>
          <w:rFonts w:hint="eastAsia" w:ascii="宋体" w:hAnsi="宋体" w:eastAsia="宋体" w:cs="宋体"/>
          <w:sz w:val="28"/>
          <w:szCs w:val="28"/>
        </w:rPr>
      </w:pPr>
      <w:r>
        <w:rPr>
          <w:rFonts w:hint="eastAsia" w:ascii="宋体" w:hAnsi="宋体" w:eastAsia="宋体" w:cs="宋体"/>
          <w:spacing w:val="10"/>
          <w:sz w:val="28"/>
          <w:szCs w:val="28"/>
        </w:rPr>
        <w:t>3.4.3</w:t>
      </w:r>
      <w:r>
        <w:rPr>
          <w:rFonts w:hint="eastAsia" w:ascii="宋体" w:hAnsi="宋体" w:eastAsia="宋体" w:cs="宋体"/>
          <w:spacing w:val="-51"/>
          <w:sz w:val="28"/>
          <w:szCs w:val="28"/>
        </w:rPr>
        <w:t xml:space="preserve"> </w:t>
      </w:r>
      <w:r>
        <w:rPr>
          <w:rFonts w:hint="eastAsia" w:ascii="宋体" w:hAnsi="宋体" w:eastAsia="宋体" w:cs="宋体"/>
          <w:spacing w:val="10"/>
          <w:sz w:val="28"/>
          <w:szCs w:val="28"/>
        </w:rPr>
        <w:t>辐射工作人员变动及接受辐射安全和防护知</w:t>
      </w:r>
      <w:r>
        <w:rPr>
          <w:rFonts w:hint="eastAsia" w:ascii="宋体" w:hAnsi="宋体" w:eastAsia="宋体" w:cs="宋体"/>
          <w:spacing w:val="9"/>
          <w:sz w:val="28"/>
          <w:szCs w:val="28"/>
        </w:rPr>
        <w:t>识教育培</w:t>
      </w:r>
      <w:r>
        <w:rPr>
          <w:rFonts w:hint="eastAsia" w:ascii="宋体" w:hAnsi="宋体" w:eastAsia="宋体" w:cs="宋体"/>
          <w:spacing w:val="1"/>
          <w:sz w:val="28"/>
          <w:szCs w:val="28"/>
        </w:rPr>
        <w:t>训情况；</w:t>
      </w:r>
    </w:p>
    <w:p w14:paraId="61FAB417">
      <w:pPr>
        <w:pStyle w:val="16"/>
        <w:keepNext w:val="0"/>
        <w:keepLines w:val="0"/>
        <w:pageBreakBefore w:val="0"/>
        <w:widowControl w:val="0"/>
        <w:kinsoku/>
        <w:wordWrap/>
        <w:overflowPunct/>
        <w:topLinePunct w:val="0"/>
        <w:autoSpaceDE/>
        <w:autoSpaceDN/>
        <w:bidi w:val="0"/>
        <w:adjustRightInd/>
        <w:snapToGrid/>
        <w:spacing w:before="237" w:line="360" w:lineRule="auto"/>
        <w:ind w:left="31" w:firstLine="572" w:firstLineChars="200"/>
        <w:textAlignment w:val="auto"/>
        <w:rPr>
          <w:rFonts w:hint="eastAsia" w:ascii="宋体" w:hAnsi="宋体" w:eastAsia="宋体" w:cs="宋体"/>
          <w:sz w:val="28"/>
          <w:szCs w:val="28"/>
        </w:rPr>
      </w:pPr>
      <w:r>
        <w:rPr>
          <w:rFonts w:hint="eastAsia" w:ascii="宋体" w:hAnsi="宋体" w:eastAsia="宋体" w:cs="宋体"/>
          <w:spacing w:val="3"/>
          <w:sz w:val="28"/>
          <w:szCs w:val="28"/>
        </w:rPr>
        <w:t>3.4.4</w:t>
      </w:r>
      <w:r>
        <w:rPr>
          <w:rFonts w:hint="eastAsia" w:ascii="宋体" w:hAnsi="宋体" w:eastAsia="宋体" w:cs="宋体"/>
          <w:spacing w:val="-44"/>
          <w:sz w:val="28"/>
          <w:szCs w:val="28"/>
        </w:rPr>
        <w:t xml:space="preserve"> </w:t>
      </w:r>
      <w:r>
        <w:rPr>
          <w:rFonts w:hint="eastAsia" w:ascii="宋体" w:hAnsi="宋体" w:eastAsia="宋体" w:cs="宋体"/>
          <w:spacing w:val="3"/>
          <w:sz w:val="28"/>
          <w:szCs w:val="28"/>
        </w:rPr>
        <w:t>射线装置台账；</w:t>
      </w:r>
    </w:p>
    <w:p w14:paraId="2F97431C">
      <w:pPr>
        <w:pStyle w:val="16"/>
        <w:keepNext w:val="0"/>
        <w:keepLines w:val="0"/>
        <w:pageBreakBefore w:val="0"/>
        <w:widowControl w:val="0"/>
        <w:kinsoku/>
        <w:wordWrap/>
        <w:overflowPunct/>
        <w:topLinePunct w:val="0"/>
        <w:autoSpaceDE/>
        <w:autoSpaceDN/>
        <w:bidi w:val="0"/>
        <w:adjustRightInd/>
        <w:snapToGrid/>
        <w:spacing w:before="237" w:line="360" w:lineRule="auto"/>
        <w:ind w:left="31" w:firstLine="588" w:firstLineChars="200"/>
        <w:textAlignment w:val="auto"/>
        <w:rPr>
          <w:rFonts w:hint="eastAsia" w:ascii="宋体" w:hAnsi="宋体" w:eastAsia="宋体" w:cs="宋体"/>
          <w:sz w:val="28"/>
          <w:szCs w:val="28"/>
        </w:rPr>
      </w:pPr>
      <w:r>
        <w:rPr>
          <w:rFonts w:hint="eastAsia" w:ascii="宋体" w:hAnsi="宋体" w:eastAsia="宋体" w:cs="宋体"/>
          <w:spacing w:val="7"/>
          <w:sz w:val="28"/>
          <w:szCs w:val="28"/>
        </w:rPr>
        <w:t>3.4.5</w:t>
      </w:r>
      <w:r>
        <w:rPr>
          <w:rFonts w:hint="eastAsia" w:ascii="宋体" w:hAnsi="宋体" w:eastAsia="宋体" w:cs="宋体"/>
          <w:spacing w:val="-45"/>
          <w:sz w:val="28"/>
          <w:szCs w:val="28"/>
        </w:rPr>
        <w:t xml:space="preserve"> </w:t>
      </w:r>
      <w:r>
        <w:rPr>
          <w:rFonts w:hint="eastAsia" w:ascii="宋体" w:hAnsi="宋体" w:eastAsia="宋体" w:cs="宋体"/>
          <w:spacing w:val="7"/>
          <w:sz w:val="28"/>
          <w:szCs w:val="28"/>
        </w:rPr>
        <w:t>场所辐射环境监测和个人剂量监测情况及监测数据；</w:t>
      </w:r>
    </w:p>
    <w:p w14:paraId="2CE60B11">
      <w:pPr>
        <w:pStyle w:val="16"/>
        <w:keepNext w:val="0"/>
        <w:keepLines w:val="0"/>
        <w:pageBreakBefore w:val="0"/>
        <w:widowControl w:val="0"/>
        <w:kinsoku/>
        <w:wordWrap/>
        <w:overflowPunct/>
        <w:topLinePunct w:val="0"/>
        <w:autoSpaceDE/>
        <w:autoSpaceDN/>
        <w:bidi w:val="0"/>
        <w:adjustRightInd/>
        <w:snapToGrid/>
        <w:spacing w:before="240" w:line="360" w:lineRule="auto"/>
        <w:ind w:left="31" w:firstLine="580" w:firstLineChars="200"/>
        <w:textAlignment w:val="auto"/>
        <w:rPr>
          <w:rFonts w:hint="eastAsia" w:ascii="宋体" w:hAnsi="宋体" w:eastAsia="宋体" w:cs="宋体"/>
          <w:sz w:val="28"/>
          <w:szCs w:val="28"/>
        </w:rPr>
      </w:pPr>
      <w:r>
        <w:rPr>
          <w:rFonts w:hint="eastAsia" w:ascii="宋体" w:hAnsi="宋体" w:eastAsia="宋体" w:cs="宋体"/>
          <w:spacing w:val="5"/>
          <w:sz w:val="28"/>
          <w:szCs w:val="28"/>
        </w:rPr>
        <w:t>3.4.6</w:t>
      </w:r>
      <w:r>
        <w:rPr>
          <w:rFonts w:hint="eastAsia" w:ascii="宋体" w:hAnsi="宋体" w:eastAsia="宋体" w:cs="宋体"/>
          <w:spacing w:val="-45"/>
          <w:sz w:val="28"/>
          <w:szCs w:val="28"/>
        </w:rPr>
        <w:t xml:space="preserve"> </w:t>
      </w:r>
      <w:r>
        <w:rPr>
          <w:rFonts w:hint="eastAsia" w:ascii="宋体" w:hAnsi="宋体" w:eastAsia="宋体" w:cs="宋体"/>
          <w:spacing w:val="5"/>
          <w:sz w:val="28"/>
          <w:szCs w:val="28"/>
        </w:rPr>
        <w:t>辐射事故及应急响应情况；</w:t>
      </w:r>
    </w:p>
    <w:p w14:paraId="2BBEE09D">
      <w:pPr>
        <w:pStyle w:val="16"/>
        <w:keepNext w:val="0"/>
        <w:keepLines w:val="0"/>
        <w:pageBreakBefore w:val="0"/>
        <w:widowControl w:val="0"/>
        <w:kinsoku/>
        <w:wordWrap/>
        <w:overflowPunct/>
        <w:topLinePunct w:val="0"/>
        <w:autoSpaceDE/>
        <w:autoSpaceDN/>
        <w:bidi w:val="0"/>
        <w:adjustRightInd/>
        <w:snapToGrid/>
        <w:spacing w:before="239" w:line="360" w:lineRule="auto"/>
        <w:ind w:left="31" w:firstLine="576" w:firstLineChars="200"/>
        <w:textAlignment w:val="auto"/>
        <w:rPr>
          <w:rFonts w:hint="eastAsia" w:ascii="宋体" w:hAnsi="宋体" w:eastAsia="宋体" w:cs="宋体"/>
          <w:sz w:val="28"/>
          <w:szCs w:val="28"/>
        </w:rPr>
      </w:pPr>
      <w:r>
        <w:rPr>
          <w:rFonts w:hint="eastAsia" w:ascii="宋体" w:hAnsi="宋体" w:eastAsia="宋体" w:cs="宋体"/>
          <w:spacing w:val="4"/>
          <w:sz w:val="28"/>
          <w:szCs w:val="28"/>
        </w:rPr>
        <w:t>3.4.7</w:t>
      </w:r>
      <w:r>
        <w:rPr>
          <w:rFonts w:hint="eastAsia" w:ascii="宋体" w:hAnsi="宋体" w:eastAsia="宋体" w:cs="宋体"/>
          <w:spacing w:val="-46"/>
          <w:sz w:val="28"/>
          <w:szCs w:val="28"/>
        </w:rPr>
        <w:t xml:space="preserve"> </w:t>
      </w:r>
      <w:r>
        <w:rPr>
          <w:rFonts w:hint="eastAsia" w:ascii="宋体" w:hAnsi="宋体" w:eastAsia="宋体" w:cs="宋体"/>
          <w:spacing w:val="4"/>
          <w:sz w:val="28"/>
          <w:szCs w:val="28"/>
        </w:rPr>
        <w:t>射线装置退役情况；</w:t>
      </w:r>
    </w:p>
    <w:p w14:paraId="24339581">
      <w:pPr>
        <w:pStyle w:val="16"/>
        <w:keepNext w:val="0"/>
        <w:keepLines w:val="0"/>
        <w:pageBreakBefore w:val="0"/>
        <w:widowControl w:val="0"/>
        <w:kinsoku/>
        <w:wordWrap/>
        <w:overflowPunct/>
        <w:topLinePunct w:val="0"/>
        <w:autoSpaceDE/>
        <w:autoSpaceDN/>
        <w:bidi w:val="0"/>
        <w:adjustRightInd/>
        <w:snapToGrid/>
        <w:spacing w:before="239" w:line="360" w:lineRule="auto"/>
        <w:ind w:left="31" w:firstLine="580" w:firstLineChars="200"/>
        <w:textAlignment w:val="auto"/>
        <w:rPr>
          <w:rFonts w:hint="eastAsia" w:ascii="宋体" w:hAnsi="宋体" w:eastAsia="宋体" w:cs="宋体"/>
          <w:sz w:val="28"/>
          <w:szCs w:val="28"/>
        </w:rPr>
      </w:pPr>
      <w:r>
        <w:rPr>
          <w:rFonts w:hint="eastAsia" w:ascii="宋体" w:hAnsi="宋体" w:eastAsia="宋体" w:cs="宋体"/>
          <w:spacing w:val="5"/>
          <w:sz w:val="28"/>
          <w:szCs w:val="28"/>
        </w:rPr>
        <w:t>3.4.8</w:t>
      </w:r>
      <w:r>
        <w:rPr>
          <w:rFonts w:hint="eastAsia" w:ascii="宋体" w:hAnsi="宋体" w:eastAsia="宋体" w:cs="宋体"/>
          <w:spacing w:val="-34"/>
          <w:sz w:val="28"/>
          <w:szCs w:val="28"/>
        </w:rPr>
        <w:t xml:space="preserve"> </w:t>
      </w:r>
      <w:r>
        <w:rPr>
          <w:rFonts w:hint="eastAsia" w:ascii="宋体" w:hAnsi="宋体" w:eastAsia="宋体" w:cs="宋体"/>
          <w:spacing w:val="5"/>
          <w:sz w:val="28"/>
          <w:szCs w:val="28"/>
        </w:rPr>
        <w:t>存在的安全隐患及其整改情况；</w:t>
      </w:r>
    </w:p>
    <w:p w14:paraId="7DFF8CFF">
      <w:pPr>
        <w:pStyle w:val="16"/>
        <w:keepNext w:val="0"/>
        <w:keepLines w:val="0"/>
        <w:pageBreakBefore w:val="0"/>
        <w:widowControl w:val="0"/>
        <w:kinsoku/>
        <w:wordWrap/>
        <w:overflowPunct/>
        <w:topLinePunct w:val="0"/>
        <w:autoSpaceDE/>
        <w:autoSpaceDN/>
        <w:bidi w:val="0"/>
        <w:adjustRightInd/>
        <w:snapToGrid/>
        <w:spacing w:before="240" w:line="360" w:lineRule="auto"/>
        <w:ind w:left="31" w:firstLine="584" w:firstLineChars="200"/>
        <w:textAlignment w:val="auto"/>
        <w:rPr>
          <w:rFonts w:hint="eastAsia" w:ascii="宋体" w:hAnsi="宋体" w:eastAsia="宋体" w:cs="宋体"/>
          <w:sz w:val="28"/>
          <w:szCs w:val="28"/>
        </w:rPr>
      </w:pPr>
      <w:r>
        <w:rPr>
          <w:rFonts w:hint="eastAsia" w:ascii="宋体" w:hAnsi="宋体" w:eastAsia="宋体" w:cs="宋体"/>
          <w:spacing w:val="6"/>
          <w:sz w:val="28"/>
          <w:szCs w:val="28"/>
        </w:rPr>
        <w:t>3.4.9</w:t>
      </w:r>
      <w:r>
        <w:rPr>
          <w:rFonts w:hint="eastAsia" w:ascii="宋体" w:hAnsi="宋体" w:eastAsia="宋体" w:cs="宋体"/>
          <w:spacing w:val="-41"/>
          <w:sz w:val="28"/>
          <w:szCs w:val="28"/>
        </w:rPr>
        <w:t xml:space="preserve"> </w:t>
      </w:r>
      <w:r>
        <w:rPr>
          <w:rFonts w:hint="eastAsia" w:ascii="宋体" w:hAnsi="宋体" w:eastAsia="宋体" w:cs="宋体"/>
          <w:spacing w:val="6"/>
          <w:sz w:val="28"/>
          <w:szCs w:val="28"/>
        </w:rPr>
        <w:t>其他有关法律、法规规定的落实情况。</w:t>
      </w:r>
    </w:p>
    <w:p w14:paraId="0A5059B5">
      <w:pPr>
        <w:pStyle w:val="16"/>
        <w:keepNext w:val="0"/>
        <w:keepLines w:val="0"/>
        <w:pageBreakBefore w:val="0"/>
        <w:widowControl w:val="0"/>
        <w:kinsoku/>
        <w:wordWrap/>
        <w:overflowPunct/>
        <w:topLinePunct w:val="0"/>
        <w:autoSpaceDE/>
        <w:autoSpaceDN/>
        <w:bidi w:val="0"/>
        <w:adjustRightInd/>
        <w:snapToGrid/>
        <w:spacing w:before="240" w:line="360" w:lineRule="auto"/>
        <w:ind w:right="28" w:firstLine="644" w:firstLineChars="200"/>
        <w:textAlignment w:val="auto"/>
        <w:rPr>
          <w:rFonts w:hint="eastAsia" w:ascii="宋体" w:hAnsi="宋体" w:eastAsia="宋体" w:cs="宋体"/>
          <w:sz w:val="28"/>
          <w:szCs w:val="28"/>
        </w:rPr>
      </w:pPr>
      <w:r>
        <w:rPr>
          <w:rFonts w:hint="eastAsia" w:ascii="宋体" w:hAnsi="宋体" w:eastAsia="宋体" w:cs="宋体"/>
          <w:color w:val="333333"/>
          <w:spacing w:val="21"/>
          <w:sz w:val="28"/>
          <w:szCs w:val="28"/>
        </w:rPr>
        <w:t>3.5</w:t>
      </w:r>
      <w:r>
        <w:rPr>
          <w:rFonts w:hint="eastAsia" w:ascii="宋体" w:hAnsi="宋体" w:eastAsia="宋体" w:cs="宋体"/>
          <w:color w:val="333333"/>
          <w:spacing w:val="-23"/>
          <w:sz w:val="28"/>
          <w:szCs w:val="28"/>
        </w:rPr>
        <w:t xml:space="preserve"> </w:t>
      </w:r>
      <w:r>
        <w:rPr>
          <w:rFonts w:hint="eastAsia" w:ascii="宋体" w:hAnsi="宋体" w:eastAsia="宋体" w:cs="宋体"/>
          <w:color w:val="333333"/>
          <w:spacing w:val="21"/>
          <w:sz w:val="28"/>
          <w:szCs w:val="28"/>
        </w:rPr>
        <w:t>配备辐射工作人员和受检者防护用品，指导受检者正</w:t>
      </w:r>
      <w:r>
        <w:rPr>
          <w:rFonts w:hint="eastAsia" w:ascii="宋体" w:hAnsi="宋体" w:eastAsia="宋体" w:cs="宋体"/>
          <w:color w:val="333333"/>
          <w:spacing w:val="14"/>
          <w:sz w:val="28"/>
          <w:szCs w:val="28"/>
        </w:rPr>
        <w:t>确使用防护用品。</w:t>
      </w:r>
    </w:p>
    <w:p w14:paraId="7B88C19E">
      <w:pPr>
        <w:pStyle w:val="16"/>
        <w:keepNext w:val="0"/>
        <w:keepLines w:val="0"/>
        <w:pageBreakBefore w:val="0"/>
        <w:widowControl w:val="0"/>
        <w:kinsoku/>
        <w:wordWrap/>
        <w:overflowPunct/>
        <w:topLinePunct w:val="0"/>
        <w:autoSpaceDE/>
        <w:autoSpaceDN/>
        <w:bidi w:val="0"/>
        <w:adjustRightInd/>
        <w:snapToGrid/>
        <w:spacing w:before="238" w:line="360" w:lineRule="auto"/>
        <w:ind w:right="28" w:firstLine="644" w:firstLineChars="200"/>
        <w:jc w:val="left"/>
        <w:textAlignment w:val="auto"/>
        <w:rPr>
          <w:rFonts w:hint="eastAsia" w:ascii="宋体" w:hAnsi="宋体" w:eastAsia="宋体" w:cs="宋体"/>
          <w:sz w:val="28"/>
          <w:szCs w:val="28"/>
        </w:rPr>
      </w:pPr>
      <w:r>
        <w:rPr>
          <w:rFonts w:hint="eastAsia" w:ascii="宋体" w:hAnsi="宋体" w:eastAsia="宋体" w:cs="宋体"/>
          <w:color w:val="333333"/>
          <w:spacing w:val="21"/>
          <w:sz w:val="28"/>
          <w:szCs w:val="28"/>
        </w:rPr>
        <w:t>3.6</w:t>
      </w:r>
      <w:r>
        <w:rPr>
          <w:rFonts w:hint="eastAsia" w:ascii="宋体" w:hAnsi="宋体" w:eastAsia="宋体" w:cs="宋体"/>
          <w:color w:val="333333"/>
          <w:spacing w:val="-23"/>
          <w:sz w:val="28"/>
          <w:szCs w:val="28"/>
        </w:rPr>
        <w:t xml:space="preserve"> </w:t>
      </w:r>
      <w:r>
        <w:rPr>
          <w:rFonts w:hint="eastAsia" w:ascii="宋体" w:hAnsi="宋体" w:eastAsia="宋体" w:cs="宋体"/>
          <w:color w:val="333333"/>
          <w:spacing w:val="21"/>
          <w:sz w:val="28"/>
          <w:szCs w:val="28"/>
        </w:rPr>
        <w:t>每年委托具有相关资质的检测单位对医院辐射工作场</w:t>
      </w:r>
      <w:r>
        <w:rPr>
          <w:rFonts w:hint="eastAsia" w:ascii="宋体" w:hAnsi="宋体" w:eastAsia="宋体" w:cs="宋体"/>
          <w:color w:val="333333"/>
          <w:spacing w:val="17"/>
          <w:sz w:val="28"/>
          <w:szCs w:val="28"/>
        </w:rPr>
        <w:t>所进行全面的年度监测与评估。</w:t>
      </w:r>
    </w:p>
    <w:p w14:paraId="5BDE5CAE">
      <w:pPr>
        <w:pStyle w:val="16"/>
        <w:keepNext w:val="0"/>
        <w:keepLines w:val="0"/>
        <w:pageBreakBefore w:val="0"/>
        <w:widowControl w:val="0"/>
        <w:kinsoku/>
        <w:wordWrap/>
        <w:overflowPunct/>
        <w:topLinePunct w:val="0"/>
        <w:autoSpaceDE/>
        <w:autoSpaceDN/>
        <w:bidi w:val="0"/>
        <w:adjustRightInd/>
        <w:snapToGrid/>
        <w:spacing w:before="241" w:line="360" w:lineRule="auto"/>
        <w:ind w:right="16" w:firstLine="600" w:firstLineChars="200"/>
        <w:jc w:val="left"/>
        <w:textAlignment w:val="auto"/>
        <w:rPr>
          <w:rFonts w:hint="eastAsia" w:ascii="宋体" w:hAnsi="宋体" w:eastAsia="宋体" w:cs="宋体"/>
          <w:sz w:val="28"/>
          <w:szCs w:val="28"/>
        </w:rPr>
      </w:pPr>
      <w:r>
        <w:rPr>
          <w:rFonts w:hint="eastAsia" w:ascii="宋体" w:hAnsi="宋体" w:eastAsia="宋体" w:cs="宋体"/>
          <w:spacing w:val="10"/>
          <w:sz w:val="28"/>
          <w:szCs w:val="28"/>
        </w:rPr>
        <w:t>3.7</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发现安全隐患的，应当立即整改；安全隐患有可能威胁</w:t>
      </w:r>
      <w:r>
        <w:rPr>
          <w:rFonts w:hint="eastAsia" w:ascii="宋体" w:hAnsi="宋体" w:eastAsia="宋体" w:cs="宋体"/>
          <w:spacing w:val="8"/>
          <w:sz w:val="28"/>
          <w:szCs w:val="28"/>
        </w:rPr>
        <w:t>到人员安全或者有可能造成环境污染的，应当立即停止辐射作业并报告发放辐射安全许可证的环境保护主管部门，经发证机关检查核实安全隐患消除后，方可恢复正常作业。</w:t>
      </w:r>
    </w:p>
    <w:p w14:paraId="28C8C96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sectPr>
          <w:pgSz w:w="11906" w:h="16839"/>
          <w:pgMar w:top="1431" w:right="1785" w:bottom="0" w:left="1785" w:header="850" w:footer="567" w:gutter="0"/>
          <w:cols w:space="720" w:num="1"/>
        </w:sectPr>
      </w:pPr>
    </w:p>
    <w:p w14:paraId="0FFE81E5">
      <w:pPr>
        <w:pStyle w:val="16"/>
        <w:keepNext w:val="0"/>
        <w:keepLines w:val="0"/>
        <w:pageBreakBefore w:val="0"/>
        <w:widowControl w:val="0"/>
        <w:kinsoku/>
        <w:wordWrap/>
        <w:overflowPunct/>
        <w:topLinePunct w:val="0"/>
        <w:autoSpaceDE/>
        <w:autoSpaceDN/>
        <w:bidi w:val="0"/>
        <w:adjustRightInd/>
        <w:snapToGrid/>
        <w:spacing w:before="88" w:line="360" w:lineRule="auto"/>
        <w:ind w:left="1314" w:firstLine="873" w:firstLineChars="300"/>
        <w:textAlignment w:val="auto"/>
        <w:outlineLvl w:val="0"/>
        <w:rPr>
          <w:rFonts w:hint="eastAsia" w:ascii="宋体" w:hAnsi="宋体" w:eastAsia="宋体" w:cs="宋体"/>
          <w:sz w:val="28"/>
          <w:szCs w:val="28"/>
        </w:rPr>
      </w:pPr>
      <w:r>
        <w:rPr>
          <w:rFonts w:hint="eastAsia" w:ascii="宋体" w:hAnsi="宋体" w:eastAsia="宋体" w:cs="宋体"/>
          <w:b/>
          <w:bCs/>
          <w:spacing w:val="5"/>
          <w:sz w:val="28"/>
          <w:szCs w:val="28"/>
        </w:rPr>
        <w:t>十七、辐射防护档案管理制度</w:t>
      </w:r>
    </w:p>
    <w:p w14:paraId="514516F9">
      <w:pPr>
        <w:keepNext w:val="0"/>
        <w:keepLines w:val="0"/>
        <w:pageBreakBefore w:val="0"/>
        <w:widowControl w:val="0"/>
        <w:kinsoku/>
        <w:wordWrap/>
        <w:overflowPunct/>
        <w:topLinePunct w:val="0"/>
        <w:autoSpaceDE/>
        <w:autoSpaceDN/>
        <w:bidi w:val="0"/>
        <w:adjustRightInd/>
        <w:snapToGrid/>
        <w:spacing w:before="115" w:line="360" w:lineRule="auto"/>
        <w:ind w:left="48"/>
        <w:textAlignment w:val="auto"/>
        <w:rPr>
          <w:rFonts w:hint="eastAsia" w:ascii="宋体" w:hAnsi="宋体" w:eastAsia="宋体" w:cs="宋体"/>
          <w:sz w:val="28"/>
          <w:szCs w:val="28"/>
        </w:rPr>
      </w:pPr>
      <w:r>
        <w:rPr>
          <w:rFonts w:hint="eastAsia" w:ascii="宋体" w:hAnsi="宋体" w:eastAsia="宋体" w:cs="宋体"/>
          <w:b/>
          <w:bCs/>
          <w:spacing w:val="-6"/>
          <w:sz w:val="28"/>
          <w:szCs w:val="28"/>
        </w:rPr>
        <w:t>1. 目的：</w:t>
      </w:r>
    </w:p>
    <w:p w14:paraId="14D1BE98">
      <w:pPr>
        <w:pStyle w:val="16"/>
        <w:keepNext w:val="0"/>
        <w:keepLines w:val="0"/>
        <w:pageBreakBefore w:val="0"/>
        <w:widowControl w:val="0"/>
        <w:kinsoku/>
        <w:wordWrap/>
        <w:overflowPunct/>
        <w:topLinePunct w:val="0"/>
        <w:autoSpaceDE/>
        <w:autoSpaceDN/>
        <w:bidi w:val="0"/>
        <w:adjustRightInd/>
        <w:snapToGrid/>
        <w:spacing w:before="170" w:line="360" w:lineRule="auto"/>
        <w:ind w:left="35" w:right="23" w:firstLine="2"/>
        <w:textAlignment w:val="auto"/>
        <w:rPr>
          <w:rFonts w:hint="eastAsia" w:ascii="宋体" w:hAnsi="宋体" w:eastAsia="宋体" w:cs="宋体"/>
          <w:sz w:val="28"/>
          <w:szCs w:val="28"/>
        </w:rPr>
      </w:pPr>
      <w:r>
        <w:rPr>
          <w:rFonts w:hint="eastAsia" w:ascii="宋体" w:hAnsi="宋体" w:eastAsia="宋体" w:cs="宋体"/>
          <w:spacing w:val="9"/>
          <w:sz w:val="28"/>
          <w:szCs w:val="28"/>
        </w:rPr>
        <w:t>辐射防护档案管理工作是辐射卫生防护工作的一项重要工</w:t>
      </w:r>
      <w:r>
        <w:rPr>
          <w:rFonts w:hint="eastAsia" w:ascii="宋体" w:hAnsi="宋体" w:eastAsia="宋体" w:cs="宋体"/>
          <w:sz w:val="28"/>
          <w:szCs w:val="28"/>
        </w:rPr>
        <w:t xml:space="preserve"> 作。依据《职业病防治法》和《放射诊疗管理规定》的要求，</w:t>
      </w:r>
      <w:r>
        <w:rPr>
          <w:rFonts w:hint="eastAsia" w:ascii="宋体" w:hAnsi="宋体" w:eastAsia="宋体" w:cs="宋体"/>
          <w:spacing w:val="10"/>
          <w:sz w:val="28"/>
          <w:szCs w:val="28"/>
        </w:rPr>
        <w:t>结合医院的放射诊疗工作，制定了各项放射防护管理制度，</w:t>
      </w:r>
      <w:r>
        <w:rPr>
          <w:rFonts w:hint="eastAsia" w:ascii="宋体" w:hAnsi="宋体" w:eastAsia="宋体" w:cs="宋体"/>
          <w:spacing w:val="7"/>
          <w:sz w:val="28"/>
          <w:szCs w:val="28"/>
        </w:rPr>
        <w:t>建立了辐射防护管理档案。</w:t>
      </w:r>
    </w:p>
    <w:p w14:paraId="5978A647">
      <w:pPr>
        <w:keepNext w:val="0"/>
        <w:keepLines w:val="0"/>
        <w:pageBreakBefore w:val="0"/>
        <w:widowControl w:val="0"/>
        <w:kinsoku/>
        <w:wordWrap/>
        <w:overflowPunct/>
        <w:topLinePunct w:val="0"/>
        <w:autoSpaceDE/>
        <w:autoSpaceDN/>
        <w:bidi w:val="0"/>
        <w:adjustRightInd/>
        <w:snapToGrid/>
        <w:spacing w:line="360" w:lineRule="auto"/>
        <w:ind w:left="29"/>
        <w:textAlignment w:val="auto"/>
        <w:rPr>
          <w:rFonts w:hint="eastAsia" w:ascii="宋体" w:hAnsi="宋体" w:eastAsia="宋体" w:cs="宋体"/>
          <w:sz w:val="28"/>
          <w:szCs w:val="28"/>
        </w:rPr>
      </w:pPr>
      <w:r>
        <w:rPr>
          <w:rFonts w:hint="eastAsia" w:ascii="宋体" w:hAnsi="宋体" w:eastAsia="宋体" w:cs="宋体"/>
          <w:b/>
          <w:bCs/>
          <w:spacing w:val="12"/>
          <w:sz w:val="28"/>
          <w:szCs w:val="28"/>
        </w:rPr>
        <w:t>2.使用范围：</w:t>
      </w:r>
    </w:p>
    <w:p w14:paraId="2318681A">
      <w:pPr>
        <w:pStyle w:val="16"/>
        <w:keepNext w:val="0"/>
        <w:keepLines w:val="0"/>
        <w:pageBreakBefore w:val="0"/>
        <w:widowControl w:val="0"/>
        <w:kinsoku/>
        <w:wordWrap/>
        <w:overflowPunct/>
        <w:topLinePunct w:val="0"/>
        <w:autoSpaceDE/>
        <w:autoSpaceDN/>
        <w:bidi w:val="0"/>
        <w:adjustRightInd/>
        <w:snapToGrid/>
        <w:spacing w:before="174" w:line="360" w:lineRule="auto"/>
        <w:ind w:left="36"/>
        <w:textAlignment w:val="auto"/>
        <w:rPr>
          <w:rFonts w:hint="eastAsia" w:ascii="宋体" w:hAnsi="宋体" w:eastAsia="宋体" w:cs="宋体"/>
          <w:sz w:val="28"/>
          <w:szCs w:val="28"/>
        </w:rPr>
      </w:pPr>
      <w:r>
        <w:rPr>
          <w:rFonts w:hint="eastAsia" w:ascii="宋体" w:hAnsi="宋体" w:eastAsia="宋体" w:cs="宋体"/>
          <w:spacing w:val="5"/>
          <w:sz w:val="28"/>
          <w:szCs w:val="28"/>
        </w:rPr>
        <w:t>各相关科室</w:t>
      </w:r>
    </w:p>
    <w:p w14:paraId="1265A7DB">
      <w:pPr>
        <w:keepNext w:val="0"/>
        <w:keepLines w:val="0"/>
        <w:pageBreakBefore w:val="0"/>
        <w:widowControl w:val="0"/>
        <w:kinsoku/>
        <w:wordWrap/>
        <w:overflowPunct/>
        <w:topLinePunct w:val="0"/>
        <w:autoSpaceDE/>
        <w:autoSpaceDN/>
        <w:bidi w:val="0"/>
        <w:adjustRightInd/>
        <w:snapToGrid/>
        <w:spacing w:before="239" w:line="360" w:lineRule="auto"/>
        <w:ind w:left="31"/>
        <w:textAlignment w:val="auto"/>
        <w:rPr>
          <w:rFonts w:hint="eastAsia" w:ascii="宋体" w:hAnsi="宋体" w:eastAsia="宋体" w:cs="宋体"/>
          <w:sz w:val="28"/>
          <w:szCs w:val="28"/>
        </w:rPr>
      </w:pPr>
      <w:r>
        <w:rPr>
          <w:rFonts w:hint="eastAsia" w:ascii="宋体" w:hAnsi="宋体" w:eastAsia="宋体" w:cs="宋体"/>
          <w:b/>
          <w:bCs/>
          <w:spacing w:val="12"/>
          <w:sz w:val="28"/>
          <w:szCs w:val="28"/>
        </w:rPr>
        <w:t>3.具体要求：</w:t>
      </w:r>
    </w:p>
    <w:p w14:paraId="7E04EA1D">
      <w:pPr>
        <w:pStyle w:val="16"/>
        <w:keepNext w:val="0"/>
        <w:keepLines w:val="0"/>
        <w:pageBreakBefore w:val="0"/>
        <w:widowControl w:val="0"/>
        <w:kinsoku/>
        <w:wordWrap/>
        <w:overflowPunct/>
        <w:topLinePunct w:val="0"/>
        <w:autoSpaceDE/>
        <w:autoSpaceDN/>
        <w:bidi w:val="0"/>
        <w:adjustRightInd/>
        <w:snapToGrid/>
        <w:spacing w:before="176" w:line="360" w:lineRule="auto"/>
        <w:ind w:left="35" w:right="178" w:hanging="4"/>
        <w:textAlignment w:val="auto"/>
        <w:rPr>
          <w:rFonts w:hint="eastAsia" w:ascii="宋体" w:hAnsi="宋体" w:eastAsia="宋体" w:cs="宋体"/>
          <w:sz w:val="28"/>
          <w:szCs w:val="28"/>
        </w:rPr>
      </w:pPr>
      <w:r>
        <w:rPr>
          <w:rFonts w:hint="eastAsia" w:ascii="宋体" w:hAnsi="宋体" w:eastAsia="宋体" w:cs="宋体"/>
          <w:spacing w:val="5"/>
          <w:sz w:val="28"/>
          <w:szCs w:val="28"/>
        </w:rPr>
        <w:t>3.1</w:t>
      </w:r>
      <w:r>
        <w:rPr>
          <w:rFonts w:hint="eastAsia" w:ascii="宋体" w:hAnsi="宋体" w:eastAsia="宋体" w:cs="宋体"/>
          <w:spacing w:val="-39"/>
          <w:sz w:val="28"/>
          <w:szCs w:val="28"/>
        </w:rPr>
        <w:t xml:space="preserve"> </w:t>
      </w:r>
      <w:r>
        <w:rPr>
          <w:rFonts w:hint="eastAsia" w:ascii="宋体" w:hAnsi="宋体" w:eastAsia="宋体" w:cs="宋体"/>
          <w:spacing w:val="5"/>
          <w:sz w:val="28"/>
          <w:szCs w:val="28"/>
        </w:rPr>
        <w:t>建立管理体制，我院成立了专职管理机构，</w:t>
      </w:r>
      <w:r>
        <w:rPr>
          <w:rFonts w:hint="eastAsia" w:ascii="宋体" w:hAnsi="宋体" w:eastAsia="宋体" w:cs="宋体"/>
          <w:spacing w:val="-91"/>
          <w:sz w:val="28"/>
          <w:szCs w:val="28"/>
        </w:rPr>
        <w:t xml:space="preserve"> </w:t>
      </w:r>
      <w:r>
        <w:rPr>
          <w:rFonts w:hint="eastAsia" w:ascii="宋体" w:hAnsi="宋体" w:eastAsia="宋体" w:cs="宋体"/>
          <w:spacing w:val="5"/>
          <w:sz w:val="28"/>
          <w:szCs w:val="28"/>
        </w:rPr>
        <w:t>由辐射工作</w:t>
      </w:r>
      <w:r>
        <w:rPr>
          <w:rFonts w:hint="eastAsia" w:ascii="宋体" w:hAnsi="宋体" w:eastAsia="宋体" w:cs="宋体"/>
          <w:spacing w:val="8"/>
          <w:sz w:val="28"/>
          <w:szCs w:val="28"/>
        </w:rPr>
        <w:t>科室负责日常辐射防护档案管理工作。</w:t>
      </w:r>
    </w:p>
    <w:p w14:paraId="6D195F52">
      <w:pPr>
        <w:pStyle w:val="16"/>
        <w:keepNext w:val="0"/>
        <w:keepLines w:val="0"/>
        <w:pageBreakBefore w:val="0"/>
        <w:widowControl w:val="0"/>
        <w:kinsoku/>
        <w:wordWrap/>
        <w:overflowPunct/>
        <w:topLinePunct w:val="0"/>
        <w:autoSpaceDE/>
        <w:autoSpaceDN/>
        <w:bidi w:val="0"/>
        <w:adjustRightInd/>
        <w:snapToGrid/>
        <w:spacing w:before="241" w:line="360" w:lineRule="auto"/>
        <w:ind w:left="31"/>
        <w:textAlignment w:val="auto"/>
        <w:rPr>
          <w:rFonts w:hint="eastAsia" w:ascii="宋体" w:hAnsi="宋体" w:eastAsia="宋体" w:cs="宋体"/>
          <w:sz w:val="28"/>
          <w:szCs w:val="28"/>
        </w:rPr>
      </w:pPr>
      <w:r>
        <w:rPr>
          <w:rFonts w:hint="eastAsia" w:ascii="宋体" w:hAnsi="宋体" w:eastAsia="宋体" w:cs="宋体"/>
          <w:spacing w:val="5"/>
          <w:sz w:val="28"/>
          <w:szCs w:val="28"/>
        </w:rPr>
        <w:t>3.2</w:t>
      </w:r>
      <w:r>
        <w:rPr>
          <w:rFonts w:hint="eastAsia" w:ascii="宋体" w:hAnsi="宋体" w:eastAsia="宋体" w:cs="宋体"/>
          <w:spacing w:val="-46"/>
          <w:sz w:val="28"/>
          <w:szCs w:val="28"/>
        </w:rPr>
        <w:t xml:space="preserve"> </w:t>
      </w:r>
      <w:r>
        <w:rPr>
          <w:rFonts w:hint="eastAsia" w:ascii="宋体" w:hAnsi="宋体" w:eastAsia="宋体" w:cs="宋体"/>
          <w:spacing w:val="5"/>
          <w:sz w:val="28"/>
          <w:szCs w:val="28"/>
        </w:rPr>
        <w:t>建立放射诊疗管理档案</w:t>
      </w:r>
    </w:p>
    <w:p w14:paraId="02C9BAC7">
      <w:pPr>
        <w:pStyle w:val="16"/>
        <w:keepNext w:val="0"/>
        <w:keepLines w:val="0"/>
        <w:pageBreakBefore w:val="0"/>
        <w:widowControl w:val="0"/>
        <w:kinsoku/>
        <w:wordWrap/>
        <w:overflowPunct/>
        <w:topLinePunct w:val="0"/>
        <w:autoSpaceDE/>
        <w:autoSpaceDN/>
        <w:bidi w:val="0"/>
        <w:adjustRightInd/>
        <w:snapToGrid/>
        <w:spacing w:before="239" w:line="360" w:lineRule="auto"/>
        <w:jc w:val="both"/>
        <w:textAlignment w:val="auto"/>
        <w:rPr>
          <w:rFonts w:hint="eastAsia" w:ascii="宋体" w:hAnsi="宋体" w:eastAsia="宋体" w:cs="宋体"/>
          <w:sz w:val="28"/>
          <w:szCs w:val="28"/>
        </w:rPr>
      </w:pPr>
      <w:r>
        <w:rPr>
          <w:rFonts w:hint="eastAsia" w:ascii="宋体" w:hAnsi="宋体" w:eastAsia="宋体" w:cs="宋体"/>
          <w:spacing w:val="3"/>
          <w:sz w:val="28"/>
          <w:szCs w:val="28"/>
        </w:rPr>
        <w:t>3.2.1</w:t>
      </w:r>
      <w:r>
        <w:rPr>
          <w:rFonts w:hint="eastAsia" w:ascii="宋体" w:hAnsi="宋体" w:eastAsia="宋体" w:cs="宋体"/>
          <w:spacing w:val="-53"/>
          <w:sz w:val="28"/>
          <w:szCs w:val="28"/>
        </w:rPr>
        <w:t xml:space="preserve"> </w:t>
      </w:r>
      <w:r>
        <w:rPr>
          <w:rFonts w:hint="eastAsia" w:ascii="宋体" w:hAnsi="宋体" w:eastAsia="宋体" w:cs="宋体"/>
          <w:spacing w:val="3"/>
          <w:sz w:val="28"/>
          <w:szCs w:val="28"/>
        </w:rPr>
        <w:t>按照不同类别的放射诊疗工作，制定了各项</w:t>
      </w:r>
      <w:r>
        <w:rPr>
          <w:rFonts w:hint="eastAsia" w:ascii="宋体" w:hAnsi="宋体" w:eastAsia="宋体" w:cs="宋体"/>
          <w:spacing w:val="2"/>
          <w:sz w:val="28"/>
          <w:szCs w:val="28"/>
        </w:rPr>
        <w:t>管理制度。</w:t>
      </w:r>
    </w:p>
    <w:p w14:paraId="35DE3CA8">
      <w:pPr>
        <w:pStyle w:val="16"/>
        <w:keepNext w:val="0"/>
        <w:keepLines w:val="0"/>
        <w:pageBreakBefore w:val="0"/>
        <w:widowControl w:val="0"/>
        <w:kinsoku/>
        <w:wordWrap/>
        <w:overflowPunct/>
        <w:topLinePunct w:val="0"/>
        <w:autoSpaceDE/>
        <w:autoSpaceDN/>
        <w:bidi w:val="0"/>
        <w:adjustRightInd/>
        <w:snapToGrid/>
        <w:spacing w:before="240" w:line="360" w:lineRule="auto"/>
        <w:ind w:left="44" w:right="178" w:hanging="13"/>
        <w:textAlignment w:val="auto"/>
        <w:rPr>
          <w:rFonts w:hint="eastAsia" w:ascii="宋体" w:hAnsi="宋体" w:eastAsia="宋体" w:cs="宋体"/>
          <w:sz w:val="28"/>
          <w:szCs w:val="28"/>
        </w:rPr>
      </w:pPr>
      <w:r>
        <w:rPr>
          <w:rFonts w:hint="eastAsia" w:ascii="宋体" w:hAnsi="宋体" w:eastAsia="宋体" w:cs="宋体"/>
          <w:spacing w:val="7"/>
          <w:sz w:val="28"/>
          <w:szCs w:val="28"/>
        </w:rPr>
        <w:t>3.2.2</w:t>
      </w:r>
      <w:r>
        <w:rPr>
          <w:rFonts w:hint="eastAsia" w:ascii="宋体" w:hAnsi="宋体" w:eastAsia="宋体" w:cs="宋体"/>
          <w:spacing w:val="-36"/>
          <w:sz w:val="28"/>
          <w:szCs w:val="28"/>
        </w:rPr>
        <w:t xml:space="preserve"> </w:t>
      </w:r>
      <w:r>
        <w:rPr>
          <w:rFonts w:hint="eastAsia" w:ascii="宋体" w:hAnsi="宋体" w:eastAsia="宋体" w:cs="宋体"/>
          <w:spacing w:val="7"/>
          <w:sz w:val="28"/>
          <w:szCs w:val="28"/>
        </w:rPr>
        <w:t>建立台账明细登记：记载射线装置的名称、型号、射</w:t>
      </w:r>
      <w:r>
        <w:rPr>
          <w:rFonts w:hint="eastAsia" w:ascii="宋体" w:hAnsi="宋体" w:eastAsia="宋体" w:cs="宋体"/>
          <w:spacing w:val="6"/>
          <w:sz w:val="28"/>
          <w:szCs w:val="28"/>
        </w:rPr>
        <w:t>线种类、用途、来源和去向。</w:t>
      </w:r>
    </w:p>
    <w:p w14:paraId="6F6630CF">
      <w:pPr>
        <w:pStyle w:val="16"/>
        <w:keepNext w:val="0"/>
        <w:keepLines w:val="0"/>
        <w:pageBreakBefore w:val="0"/>
        <w:widowControl w:val="0"/>
        <w:kinsoku/>
        <w:wordWrap/>
        <w:overflowPunct/>
        <w:topLinePunct w:val="0"/>
        <w:autoSpaceDE/>
        <w:autoSpaceDN/>
        <w:bidi w:val="0"/>
        <w:adjustRightInd/>
        <w:snapToGrid/>
        <w:spacing w:before="240" w:line="360" w:lineRule="auto"/>
        <w:ind w:left="31" w:right="111"/>
        <w:textAlignment w:val="auto"/>
        <w:rPr>
          <w:rFonts w:hint="eastAsia" w:ascii="宋体" w:hAnsi="宋体" w:eastAsia="宋体" w:cs="宋体"/>
          <w:sz w:val="28"/>
          <w:szCs w:val="28"/>
        </w:rPr>
      </w:pPr>
      <w:r>
        <w:rPr>
          <w:rFonts w:hint="eastAsia" w:ascii="宋体" w:hAnsi="宋体" w:eastAsia="宋体" w:cs="宋体"/>
          <w:spacing w:val="9"/>
          <w:sz w:val="28"/>
          <w:szCs w:val="28"/>
        </w:rPr>
        <w:t>3.2.3</w:t>
      </w:r>
      <w:r>
        <w:rPr>
          <w:rFonts w:hint="eastAsia" w:ascii="宋体" w:hAnsi="宋体" w:eastAsia="宋体" w:cs="宋体"/>
          <w:spacing w:val="-53"/>
          <w:sz w:val="28"/>
          <w:szCs w:val="28"/>
        </w:rPr>
        <w:t xml:space="preserve"> </w:t>
      </w:r>
      <w:r>
        <w:rPr>
          <w:rFonts w:hint="eastAsia" w:ascii="宋体" w:hAnsi="宋体" w:eastAsia="宋体" w:cs="宋体"/>
          <w:spacing w:val="9"/>
          <w:sz w:val="28"/>
          <w:szCs w:val="28"/>
        </w:rPr>
        <w:t>建立了放射诊疗设备清单、其它配套仪器设备</w:t>
      </w:r>
      <w:r>
        <w:rPr>
          <w:rFonts w:hint="eastAsia" w:ascii="宋体" w:hAnsi="宋体" w:eastAsia="宋体" w:cs="宋体"/>
          <w:spacing w:val="8"/>
          <w:sz w:val="28"/>
          <w:szCs w:val="28"/>
        </w:rPr>
        <w:t>清单、</w:t>
      </w:r>
      <w:r>
        <w:rPr>
          <w:rFonts w:hint="eastAsia" w:ascii="宋体" w:hAnsi="宋体" w:eastAsia="宋体" w:cs="宋体"/>
          <w:spacing w:val="9"/>
          <w:sz w:val="28"/>
          <w:szCs w:val="28"/>
        </w:rPr>
        <w:t>放射工作人员名单、放射诊疗作业场所分布</w:t>
      </w:r>
      <w:r>
        <w:rPr>
          <w:rFonts w:hint="eastAsia" w:ascii="宋体" w:hAnsi="宋体" w:eastAsia="宋体" w:cs="宋体"/>
          <w:spacing w:val="8"/>
          <w:sz w:val="28"/>
          <w:szCs w:val="28"/>
        </w:rPr>
        <w:t>、放射工作人员体检情况预览表、个人防护用品配备清单、个人剂量发放登</w:t>
      </w:r>
      <w:r>
        <w:rPr>
          <w:rFonts w:hint="eastAsia" w:ascii="宋体" w:hAnsi="宋体" w:eastAsia="宋体" w:cs="宋体"/>
          <w:spacing w:val="6"/>
          <w:sz w:val="28"/>
          <w:szCs w:val="28"/>
        </w:rPr>
        <w:t>记等明细帐目。</w:t>
      </w:r>
    </w:p>
    <w:p w14:paraId="49139A17">
      <w:pPr>
        <w:pStyle w:val="16"/>
        <w:keepNext w:val="0"/>
        <w:keepLines w:val="0"/>
        <w:pageBreakBefore w:val="0"/>
        <w:widowControl w:val="0"/>
        <w:kinsoku/>
        <w:wordWrap/>
        <w:overflowPunct/>
        <w:topLinePunct w:val="0"/>
        <w:autoSpaceDE/>
        <w:autoSpaceDN/>
        <w:bidi w:val="0"/>
        <w:adjustRightInd/>
        <w:snapToGrid/>
        <w:spacing w:before="240" w:line="360" w:lineRule="auto"/>
        <w:ind w:left="37" w:right="178" w:hanging="6"/>
        <w:textAlignment w:val="auto"/>
        <w:rPr>
          <w:rFonts w:hint="eastAsia" w:ascii="宋体" w:hAnsi="宋体" w:eastAsia="宋体" w:cs="宋体"/>
          <w:sz w:val="28"/>
          <w:szCs w:val="28"/>
        </w:rPr>
      </w:pPr>
      <w:r>
        <w:rPr>
          <w:rFonts w:hint="eastAsia" w:ascii="宋体" w:hAnsi="宋体" w:eastAsia="宋体" w:cs="宋体"/>
          <w:spacing w:val="7"/>
          <w:sz w:val="28"/>
          <w:szCs w:val="28"/>
        </w:rPr>
        <w:t>3.2.4</w:t>
      </w:r>
      <w:r>
        <w:rPr>
          <w:rFonts w:hint="eastAsia" w:ascii="宋体" w:hAnsi="宋体" w:eastAsia="宋体" w:cs="宋体"/>
          <w:spacing w:val="-36"/>
          <w:sz w:val="28"/>
          <w:szCs w:val="28"/>
        </w:rPr>
        <w:t xml:space="preserve"> </w:t>
      </w:r>
      <w:r>
        <w:rPr>
          <w:rFonts w:hint="eastAsia" w:ascii="宋体" w:hAnsi="宋体" w:eastAsia="宋体" w:cs="宋体"/>
          <w:spacing w:val="7"/>
          <w:sz w:val="28"/>
          <w:szCs w:val="28"/>
        </w:rPr>
        <w:t>每年定期请有检测资质的机构对医院放射诊疗设备进</w:t>
      </w:r>
      <w:r>
        <w:rPr>
          <w:rFonts w:hint="eastAsia" w:ascii="宋体" w:hAnsi="宋体" w:eastAsia="宋体" w:cs="宋体"/>
          <w:spacing w:val="8"/>
          <w:sz w:val="28"/>
          <w:szCs w:val="28"/>
        </w:rPr>
        <w:t>行性能及工作场所防护检测，并建档保存。</w:t>
      </w:r>
    </w:p>
    <w:p w14:paraId="1989F223">
      <w:pPr>
        <w:pStyle w:val="16"/>
        <w:keepNext w:val="0"/>
        <w:keepLines w:val="0"/>
        <w:pageBreakBefore w:val="0"/>
        <w:widowControl w:val="0"/>
        <w:kinsoku/>
        <w:wordWrap/>
        <w:overflowPunct/>
        <w:topLinePunct w:val="0"/>
        <w:autoSpaceDE/>
        <w:autoSpaceDN/>
        <w:bidi w:val="0"/>
        <w:adjustRightInd/>
        <w:snapToGrid/>
        <w:spacing w:before="240" w:line="360" w:lineRule="auto"/>
        <w:ind w:left="31"/>
        <w:textAlignment w:val="auto"/>
        <w:rPr>
          <w:rFonts w:hint="eastAsia" w:ascii="宋体" w:hAnsi="宋体" w:eastAsia="宋体" w:cs="宋体"/>
          <w:sz w:val="28"/>
          <w:szCs w:val="28"/>
        </w:rPr>
      </w:pPr>
      <w:r>
        <w:rPr>
          <w:rFonts w:hint="eastAsia" w:ascii="宋体" w:hAnsi="宋体" w:eastAsia="宋体" w:cs="宋体"/>
          <w:spacing w:val="7"/>
          <w:sz w:val="28"/>
          <w:szCs w:val="28"/>
        </w:rPr>
        <w:t>3.2.5</w:t>
      </w:r>
      <w:r>
        <w:rPr>
          <w:rFonts w:hint="eastAsia" w:ascii="宋体" w:hAnsi="宋体" w:eastAsia="宋体" w:cs="宋体"/>
          <w:spacing w:val="-36"/>
          <w:sz w:val="28"/>
          <w:szCs w:val="28"/>
        </w:rPr>
        <w:t xml:space="preserve"> </w:t>
      </w:r>
      <w:r>
        <w:rPr>
          <w:rFonts w:hint="eastAsia" w:ascii="宋体" w:hAnsi="宋体" w:eastAsia="宋体" w:cs="宋体"/>
          <w:spacing w:val="7"/>
          <w:sz w:val="28"/>
          <w:szCs w:val="28"/>
        </w:rPr>
        <w:t>建立了建设项目卫生审查、竣工验收和设置放射诊疗</w:t>
      </w:r>
    </w:p>
    <w:p w14:paraId="0F1D9C7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sectPr>
          <w:pgSz w:w="11906" w:h="16839"/>
          <w:pgMar w:top="1391" w:right="1688" w:bottom="0" w:left="1785" w:header="850" w:footer="567" w:gutter="0"/>
          <w:cols w:space="720" w:num="1"/>
        </w:sectPr>
      </w:pPr>
    </w:p>
    <w:p w14:paraId="03EC066E">
      <w:pPr>
        <w:pStyle w:val="16"/>
        <w:keepNext w:val="0"/>
        <w:keepLines w:val="0"/>
        <w:pageBreakBefore w:val="0"/>
        <w:widowControl w:val="0"/>
        <w:kinsoku/>
        <w:wordWrap/>
        <w:overflowPunct/>
        <w:topLinePunct w:val="0"/>
        <w:autoSpaceDE/>
        <w:autoSpaceDN/>
        <w:bidi w:val="0"/>
        <w:adjustRightInd/>
        <w:snapToGrid/>
        <w:spacing w:before="163" w:line="360" w:lineRule="auto"/>
        <w:ind w:left="36"/>
        <w:textAlignment w:val="auto"/>
        <w:rPr>
          <w:rFonts w:hint="eastAsia" w:ascii="宋体" w:hAnsi="宋体" w:eastAsia="宋体" w:cs="宋体"/>
          <w:sz w:val="28"/>
          <w:szCs w:val="28"/>
        </w:rPr>
      </w:pPr>
      <w:r>
        <w:rPr>
          <w:rFonts w:hint="eastAsia" w:ascii="宋体" w:hAnsi="宋体" w:eastAsia="宋体" w:cs="宋体"/>
          <w:spacing w:val="6"/>
          <w:sz w:val="28"/>
          <w:szCs w:val="28"/>
        </w:rPr>
        <w:t>项目申报等工作档案。</w:t>
      </w:r>
    </w:p>
    <w:p w14:paraId="36F9D365">
      <w:pPr>
        <w:pStyle w:val="16"/>
        <w:keepNext w:val="0"/>
        <w:keepLines w:val="0"/>
        <w:pageBreakBefore w:val="0"/>
        <w:widowControl w:val="0"/>
        <w:kinsoku/>
        <w:wordWrap/>
        <w:overflowPunct/>
        <w:topLinePunct w:val="0"/>
        <w:autoSpaceDE/>
        <w:autoSpaceDN/>
        <w:bidi w:val="0"/>
        <w:adjustRightInd/>
        <w:snapToGrid/>
        <w:spacing w:before="239" w:line="360" w:lineRule="auto"/>
        <w:ind w:left="31"/>
        <w:textAlignment w:val="auto"/>
        <w:rPr>
          <w:rFonts w:hint="eastAsia" w:ascii="宋体" w:hAnsi="宋体" w:eastAsia="宋体" w:cs="宋体"/>
          <w:sz w:val="28"/>
          <w:szCs w:val="28"/>
        </w:rPr>
      </w:pPr>
      <w:r>
        <w:rPr>
          <w:rFonts w:hint="eastAsia" w:ascii="宋体" w:hAnsi="宋体" w:eastAsia="宋体" w:cs="宋体"/>
          <w:spacing w:val="6"/>
          <w:sz w:val="28"/>
          <w:szCs w:val="28"/>
        </w:rPr>
        <w:t>3.3</w:t>
      </w:r>
      <w:r>
        <w:rPr>
          <w:rFonts w:hint="eastAsia" w:ascii="宋体" w:hAnsi="宋体" w:eastAsia="宋体" w:cs="宋体"/>
          <w:spacing w:val="-50"/>
          <w:sz w:val="28"/>
          <w:szCs w:val="28"/>
        </w:rPr>
        <w:t xml:space="preserve"> </w:t>
      </w:r>
      <w:r>
        <w:rPr>
          <w:rFonts w:hint="eastAsia" w:ascii="宋体" w:hAnsi="宋体" w:eastAsia="宋体" w:cs="宋体"/>
          <w:spacing w:val="6"/>
          <w:sz w:val="28"/>
          <w:szCs w:val="28"/>
        </w:rPr>
        <w:t>建立健全放射工作人员档案</w:t>
      </w:r>
    </w:p>
    <w:p w14:paraId="5B89B118">
      <w:pPr>
        <w:pStyle w:val="16"/>
        <w:keepNext w:val="0"/>
        <w:keepLines w:val="0"/>
        <w:pageBreakBefore w:val="0"/>
        <w:widowControl w:val="0"/>
        <w:kinsoku/>
        <w:wordWrap/>
        <w:overflowPunct/>
        <w:topLinePunct w:val="0"/>
        <w:autoSpaceDE/>
        <w:autoSpaceDN/>
        <w:bidi w:val="0"/>
        <w:adjustRightInd/>
        <w:snapToGrid/>
        <w:spacing w:before="239" w:line="360" w:lineRule="auto"/>
        <w:ind w:left="31"/>
        <w:textAlignment w:val="auto"/>
        <w:rPr>
          <w:rFonts w:hint="eastAsia" w:ascii="宋体" w:hAnsi="宋体" w:eastAsia="宋体" w:cs="宋体"/>
          <w:sz w:val="28"/>
          <w:szCs w:val="28"/>
        </w:rPr>
      </w:pPr>
      <w:r>
        <w:rPr>
          <w:rFonts w:hint="eastAsia" w:ascii="宋体" w:hAnsi="宋体" w:eastAsia="宋体" w:cs="宋体"/>
          <w:spacing w:val="6"/>
          <w:sz w:val="28"/>
          <w:szCs w:val="28"/>
        </w:rPr>
        <w:t>3.3.1</w:t>
      </w:r>
      <w:r>
        <w:rPr>
          <w:rFonts w:hint="eastAsia" w:ascii="宋体" w:hAnsi="宋体" w:eastAsia="宋体" w:cs="宋体"/>
          <w:spacing w:val="-51"/>
          <w:sz w:val="28"/>
          <w:szCs w:val="28"/>
        </w:rPr>
        <w:t xml:space="preserve"> </w:t>
      </w:r>
      <w:r>
        <w:rPr>
          <w:rFonts w:hint="eastAsia" w:ascii="宋体" w:hAnsi="宋体" w:eastAsia="宋体" w:cs="宋体"/>
          <w:spacing w:val="6"/>
          <w:sz w:val="28"/>
          <w:szCs w:val="28"/>
        </w:rPr>
        <w:t>建立个人职业健康监护档案</w:t>
      </w:r>
    </w:p>
    <w:p w14:paraId="1E11E4EE">
      <w:pPr>
        <w:pStyle w:val="16"/>
        <w:keepNext w:val="0"/>
        <w:keepLines w:val="0"/>
        <w:pageBreakBefore w:val="0"/>
        <w:widowControl w:val="0"/>
        <w:kinsoku/>
        <w:wordWrap/>
        <w:overflowPunct/>
        <w:topLinePunct w:val="0"/>
        <w:autoSpaceDE/>
        <w:autoSpaceDN/>
        <w:bidi w:val="0"/>
        <w:adjustRightInd/>
        <w:snapToGrid/>
        <w:spacing w:before="236" w:line="360" w:lineRule="auto"/>
        <w:ind w:left="34" w:right="13" w:firstLine="2"/>
        <w:textAlignment w:val="auto"/>
        <w:rPr>
          <w:rFonts w:hint="eastAsia" w:ascii="宋体" w:hAnsi="宋体" w:eastAsia="宋体" w:cs="宋体"/>
          <w:sz w:val="28"/>
          <w:szCs w:val="28"/>
        </w:rPr>
      </w:pPr>
      <w:r>
        <w:rPr>
          <w:rFonts w:hint="eastAsia" w:ascii="宋体" w:hAnsi="宋体" w:eastAsia="宋体" w:cs="宋体"/>
          <w:spacing w:val="-4"/>
          <w:sz w:val="28"/>
          <w:szCs w:val="28"/>
        </w:rPr>
        <w:t>根据《中华人民共和国职业病防治法》、《放射工作人员职业</w:t>
      </w:r>
      <w:r>
        <w:rPr>
          <w:rFonts w:hint="eastAsia" w:ascii="宋体" w:hAnsi="宋体" w:eastAsia="宋体" w:cs="宋体"/>
          <w:spacing w:val="3"/>
          <w:sz w:val="28"/>
          <w:szCs w:val="28"/>
        </w:rPr>
        <w:t>健康管理办法》，从事放射诊疗工作人员上岗前必须进行健</w:t>
      </w:r>
      <w:r>
        <w:rPr>
          <w:rFonts w:hint="eastAsia" w:ascii="宋体" w:hAnsi="宋体" w:eastAsia="宋体" w:cs="宋体"/>
          <w:spacing w:val="8"/>
          <w:sz w:val="28"/>
          <w:szCs w:val="28"/>
        </w:rPr>
        <w:t>康体检，对已经从事放射工作的人员进行定期体检，并建立</w:t>
      </w:r>
      <w:r>
        <w:rPr>
          <w:rFonts w:hint="eastAsia" w:ascii="宋体" w:hAnsi="宋体" w:eastAsia="宋体" w:cs="宋体"/>
          <w:spacing w:val="7"/>
          <w:sz w:val="28"/>
          <w:szCs w:val="28"/>
        </w:rPr>
        <w:t>健全个人职业健康监护档案。</w:t>
      </w:r>
    </w:p>
    <w:p w14:paraId="7A80DC49">
      <w:pPr>
        <w:pStyle w:val="16"/>
        <w:keepNext w:val="0"/>
        <w:keepLines w:val="0"/>
        <w:pageBreakBefore w:val="0"/>
        <w:widowControl w:val="0"/>
        <w:kinsoku/>
        <w:wordWrap/>
        <w:overflowPunct/>
        <w:topLinePunct w:val="0"/>
        <w:autoSpaceDE/>
        <w:autoSpaceDN/>
        <w:bidi w:val="0"/>
        <w:adjustRightInd/>
        <w:snapToGrid/>
        <w:spacing w:line="360" w:lineRule="auto"/>
        <w:ind w:left="31"/>
        <w:textAlignment w:val="auto"/>
        <w:rPr>
          <w:rFonts w:hint="eastAsia" w:ascii="宋体" w:hAnsi="宋体" w:eastAsia="宋体" w:cs="宋体"/>
          <w:sz w:val="28"/>
          <w:szCs w:val="28"/>
        </w:rPr>
      </w:pPr>
      <w:r>
        <w:rPr>
          <w:rFonts w:hint="eastAsia" w:ascii="宋体" w:hAnsi="宋体" w:eastAsia="宋体" w:cs="宋体"/>
          <w:spacing w:val="5"/>
          <w:sz w:val="28"/>
          <w:szCs w:val="28"/>
        </w:rPr>
        <w:t>3.3.2</w:t>
      </w:r>
      <w:r>
        <w:rPr>
          <w:rFonts w:hint="eastAsia" w:ascii="宋体" w:hAnsi="宋体" w:eastAsia="宋体" w:cs="宋体"/>
          <w:spacing w:val="-44"/>
          <w:sz w:val="28"/>
          <w:szCs w:val="28"/>
        </w:rPr>
        <w:t xml:space="preserve"> </w:t>
      </w:r>
      <w:r>
        <w:rPr>
          <w:rFonts w:hint="eastAsia" w:ascii="宋体" w:hAnsi="宋体" w:eastAsia="宋体" w:cs="宋体"/>
          <w:spacing w:val="5"/>
          <w:sz w:val="28"/>
          <w:szCs w:val="28"/>
        </w:rPr>
        <w:t>建立个人剂量监测档案</w:t>
      </w:r>
    </w:p>
    <w:p w14:paraId="24AD75B1">
      <w:pPr>
        <w:pStyle w:val="16"/>
        <w:keepNext w:val="0"/>
        <w:keepLines w:val="0"/>
        <w:pageBreakBefore w:val="0"/>
        <w:widowControl w:val="0"/>
        <w:kinsoku/>
        <w:wordWrap/>
        <w:overflowPunct/>
        <w:topLinePunct w:val="0"/>
        <w:autoSpaceDE/>
        <w:autoSpaceDN/>
        <w:bidi w:val="0"/>
        <w:adjustRightInd/>
        <w:snapToGrid/>
        <w:spacing w:before="239" w:line="360" w:lineRule="auto"/>
        <w:ind w:left="37" w:right="16" w:hanging="3"/>
        <w:textAlignment w:val="auto"/>
        <w:rPr>
          <w:rFonts w:hint="eastAsia" w:ascii="宋体" w:hAnsi="宋体" w:eastAsia="宋体" w:cs="宋体"/>
          <w:sz w:val="28"/>
          <w:szCs w:val="28"/>
        </w:rPr>
      </w:pPr>
      <w:r>
        <w:rPr>
          <w:rFonts w:hint="eastAsia" w:ascii="宋体" w:hAnsi="宋体" w:eastAsia="宋体" w:cs="宋体"/>
          <w:spacing w:val="8"/>
          <w:sz w:val="28"/>
          <w:szCs w:val="28"/>
        </w:rPr>
        <w:t>从事放射诊疗工作人员在工作中必须佩带个人剂量计，定期</w:t>
      </w:r>
      <w:r>
        <w:rPr>
          <w:rFonts w:hint="eastAsia" w:ascii="宋体" w:hAnsi="宋体" w:eastAsia="宋体" w:cs="宋体"/>
          <w:spacing w:val="7"/>
          <w:sz w:val="28"/>
          <w:szCs w:val="28"/>
        </w:rPr>
        <w:t>检测并建立个人剂量监测档案。</w:t>
      </w:r>
    </w:p>
    <w:p w14:paraId="0C7D9DD4">
      <w:pPr>
        <w:pStyle w:val="16"/>
        <w:keepNext w:val="0"/>
        <w:keepLines w:val="0"/>
        <w:pageBreakBefore w:val="0"/>
        <w:widowControl w:val="0"/>
        <w:kinsoku/>
        <w:wordWrap/>
        <w:overflowPunct/>
        <w:topLinePunct w:val="0"/>
        <w:autoSpaceDE/>
        <w:autoSpaceDN/>
        <w:bidi w:val="0"/>
        <w:adjustRightInd/>
        <w:snapToGrid/>
        <w:spacing w:before="1" w:line="360" w:lineRule="auto"/>
        <w:ind w:left="31"/>
        <w:textAlignment w:val="auto"/>
        <w:rPr>
          <w:rFonts w:hint="eastAsia" w:ascii="宋体" w:hAnsi="宋体" w:eastAsia="宋体" w:cs="宋体"/>
          <w:sz w:val="28"/>
          <w:szCs w:val="28"/>
        </w:rPr>
      </w:pPr>
      <w:r>
        <w:rPr>
          <w:rFonts w:hint="eastAsia" w:ascii="宋体" w:hAnsi="宋体" w:eastAsia="宋体" w:cs="宋体"/>
          <w:spacing w:val="4"/>
          <w:sz w:val="28"/>
          <w:szCs w:val="28"/>
        </w:rPr>
        <w:t>3.3.3</w:t>
      </w:r>
      <w:r>
        <w:rPr>
          <w:rFonts w:hint="eastAsia" w:ascii="宋体" w:hAnsi="宋体" w:eastAsia="宋体" w:cs="宋体"/>
          <w:spacing w:val="-52"/>
          <w:sz w:val="28"/>
          <w:szCs w:val="28"/>
        </w:rPr>
        <w:t xml:space="preserve"> </w:t>
      </w:r>
      <w:r>
        <w:rPr>
          <w:rFonts w:hint="eastAsia" w:ascii="宋体" w:hAnsi="宋体" w:eastAsia="宋体" w:cs="宋体"/>
          <w:spacing w:val="4"/>
          <w:sz w:val="28"/>
          <w:szCs w:val="28"/>
        </w:rPr>
        <w:t>建立培训档案</w:t>
      </w:r>
    </w:p>
    <w:p w14:paraId="244E4029">
      <w:pPr>
        <w:pStyle w:val="16"/>
        <w:keepNext w:val="0"/>
        <w:keepLines w:val="0"/>
        <w:pageBreakBefore w:val="0"/>
        <w:widowControl w:val="0"/>
        <w:kinsoku/>
        <w:wordWrap/>
        <w:overflowPunct/>
        <w:topLinePunct w:val="0"/>
        <w:autoSpaceDE/>
        <w:autoSpaceDN/>
        <w:bidi w:val="0"/>
        <w:adjustRightInd/>
        <w:snapToGrid/>
        <w:spacing w:before="239" w:line="360" w:lineRule="auto"/>
        <w:ind w:left="37"/>
        <w:textAlignment w:val="auto"/>
        <w:rPr>
          <w:rFonts w:hint="eastAsia" w:ascii="宋体" w:hAnsi="宋体" w:eastAsia="宋体" w:cs="宋体"/>
          <w:sz w:val="28"/>
          <w:szCs w:val="28"/>
        </w:rPr>
      </w:pPr>
      <w:r>
        <w:rPr>
          <w:rFonts w:hint="eastAsia" w:ascii="宋体" w:hAnsi="宋体" w:eastAsia="宋体" w:cs="宋体"/>
          <w:spacing w:val="9"/>
          <w:sz w:val="28"/>
          <w:szCs w:val="28"/>
        </w:rPr>
        <w:t>对新从事辐射工作人员组织安排岗前放射防护和有关法律</w:t>
      </w:r>
      <w:r>
        <w:rPr>
          <w:rFonts w:hint="eastAsia" w:ascii="宋体" w:hAnsi="宋体" w:eastAsia="宋体" w:cs="宋体"/>
          <w:spacing w:val="8"/>
          <w:sz w:val="28"/>
          <w:szCs w:val="28"/>
        </w:rPr>
        <w:t>知识培训，取得培训合格证书和放射工作人员证，才能从事</w:t>
      </w:r>
      <w:r>
        <w:rPr>
          <w:rFonts w:hint="eastAsia" w:ascii="宋体" w:hAnsi="宋体" w:eastAsia="宋体" w:cs="宋体"/>
          <w:spacing w:val="9"/>
          <w:sz w:val="28"/>
          <w:szCs w:val="28"/>
        </w:rPr>
        <w:t>相应的放射工作。每两年组织放射工作人员</w:t>
      </w:r>
      <w:r>
        <w:rPr>
          <w:rFonts w:hint="eastAsia" w:ascii="宋体" w:hAnsi="宋体" w:eastAsia="宋体" w:cs="宋体"/>
          <w:spacing w:val="8"/>
          <w:sz w:val="28"/>
          <w:szCs w:val="28"/>
        </w:rPr>
        <w:t>参加放射防护及有关法律知识培训，更新放射防护知识，增强防护意识，取得培训合格证书和放射工作人员证，建立放射工作人员培训</w:t>
      </w:r>
      <w:r>
        <w:rPr>
          <w:rFonts w:hint="eastAsia" w:ascii="宋体" w:hAnsi="宋体" w:eastAsia="宋体" w:cs="宋体"/>
          <w:sz w:val="28"/>
          <w:szCs w:val="28"/>
        </w:rPr>
        <w:t>档案。</w:t>
      </w:r>
    </w:p>
    <w:p w14:paraId="1F53B4D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sectPr>
          <w:pgSz w:w="11906" w:h="16839"/>
          <w:pgMar w:top="1431" w:right="1785" w:bottom="0" w:left="1785" w:header="850" w:footer="567" w:gutter="0"/>
          <w:cols w:space="720" w:num="1"/>
        </w:sectPr>
      </w:pPr>
    </w:p>
    <w:p w14:paraId="13097A1A">
      <w:pPr>
        <w:pStyle w:val="16"/>
        <w:keepNext w:val="0"/>
        <w:keepLines w:val="0"/>
        <w:pageBreakBefore w:val="0"/>
        <w:widowControl w:val="0"/>
        <w:kinsoku/>
        <w:wordWrap/>
        <w:overflowPunct/>
        <w:topLinePunct w:val="0"/>
        <w:autoSpaceDE/>
        <w:autoSpaceDN/>
        <w:bidi w:val="0"/>
        <w:adjustRightInd/>
        <w:snapToGrid/>
        <w:spacing w:before="101" w:line="360" w:lineRule="auto"/>
        <w:ind w:left="1314" w:firstLine="873" w:firstLineChars="300"/>
        <w:textAlignment w:val="auto"/>
        <w:outlineLvl w:val="0"/>
        <w:rPr>
          <w:rFonts w:hint="eastAsia" w:ascii="宋体" w:hAnsi="宋体" w:eastAsia="宋体" w:cs="宋体"/>
          <w:sz w:val="28"/>
          <w:szCs w:val="28"/>
        </w:rPr>
      </w:pPr>
      <w:r>
        <w:rPr>
          <w:rFonts w:hint="eastAsia" w:ascii="宋体" w:hAnsi="宋体" w:eastAsia="宋体" w:cs="宋体"/>
          <w:b/>
          <w:bCs/>
          <w:spacing w:val="5"/>
          <w:sz w:val="28"/>
          <w:szCs w:val="28"/>
        </w:rPr>
        <w:t>十八、辐射安全投入保障制度</w:t>
      </w:r>
    </w:p>
    <w:p w14:paraId="68483F44">
      <w:pPr>
        <w:keepNext w:val="0"/>
        <w:keepLines w:val="0"/>
        <w:pageBreakBefore w:val="0"/>
        <w:widowControl w:val="0"/>
        <w:kinsoku/>
        <w:wordWrap/>
        <w:overflowPunct/>
        <w:topLinePunct w:val="0"/>
        <w:autoSpaceDE/>
        <w:autoSpaceDN/>
        <w:bidi w:val="0"/>
        <w:adjustRightInd/>
        <w:snapToGrid/>
        <w:spacing w:before="166" w:line="360" w:lineRule="auto"/>
        <w:ind w:left="48"/>
        <w:textAlignment w:val="auto"/>
        <w:rPr>
          <w:rFonts w:hint="eastAsia" w:ascii="宋体" w:hAnsi="宋体" w:eastAsia="宋体" w:cs="宋体"/>
          <w:sz w:val="28"/>
          <w:szCs w:val="28"/>
        </w:rPr>
      </w:pPr>
      <w:r>
        <w:rPr>
          <w:rFonts w:hint="eastAsia" w:ascii="宋体" w:hAnsi="宋体" w:eastAsia="宋体" w:cs="宋体"/>
          <w:b/>
          <w:bCs/>
          <w:spacing w:val="-6"/>
          <w:sz w:val="28"/>
          <w:szCs w:val="28"/>
        </w:rPr>
        <w:t>1. 目的：</w:t>
      </w:r>
    </w:p>
    <w:p w14:paraId="237A1B06">
      <w:pPr>
        <w:pStyle w:val="16"/>
        <w:keepNext w:val="0"/>
        <w:keepLines w:val="0"/>
        <w:pageBreakBefore w:val="0"/>
        <w:widowControl w:val="0"/>
        <w:kinsoku/>
        <w:wordWrap/>
        <w:overflowPunct/>
        <w:topLinePunct w:val="0"/>
        <w:autoSpaceDE/>
        <w:autoSpaceDN/>
        <w:bidi w:val="0"/>
        <w:adjustRightInd/>
        <w:snapToGrid/>
        <w:spacing w:before="175" w:line="360" w:lineRule="auto"/>
        <w:ind w:left="36" w:right="160" w:firstLine="10"/>
        <w:jc w:val="both"/>
        <w:textAlignment w:val="auto"/>
        <w:rPr>
          <w:rFonts w:hint="eastAsia" w:ascii="宋体" w:hAnsi="宋体" w:eastAsia="宋体" w:cs="宋体"/>
          <w:sz w:val="28"/>
          <w:szCs w:val="28"/>
        </w:rPr>
      </w:pPr>
      <w:r>
        <w:rPr>
          <w:rFonts w:hint="eastAsia" w:ascii="宋体" w:hAnsi="宋体" w:eastAsia="宋体" w:cs="宋体"/>
          <w:spacing w:val="8"/>
          <w:sz w:val="28"/>
          <w:szCs w:val="28"/>
        </w:rPr>
        <w:t>为加强医院辐射安全投入管理工作,保障辐射安全工作的开展,维护患者及员工利益,根据相关法律法规及部门有关规</w:t>
      </w:r>
      <w:r>
        <w:rPr>
          <w:rFonts w:hint="eastAsia" w:ascii="宋体" w:hAnsi="宋体" w:eastAsia="宋体" w:cs="宋体"/>
          <w:spacing w:val="5"/>
          <w:sz w:val="28"/>
          <w:szCs w:val="28"/>
        </w:rPr>
        <w:t>定,制定本制度。</w:t>
      </w:r>
    </w:p>
    <w:p w14:paraId="4184D62D">
      <w:pPr>
        <w:keepNext w:val="0"/>
        <w:keepLines w:val="0"/>
        <w:pageBreakBefore w:val="0"/>
        <w:widowControl w:val="0"/>
        <w:kinsoku/>
        <w:wordWrap/>
        <w:overflowPunct/>
        <w:topLinePunct w:val="0"/>
        <w:autoSpaceDE/>
        <w:autoSpaceDN/>
        <w:bidi w:val="0"/>
        <w:adjustRightInd/>
        <w:snapToGrid/>
        <w:spacing w:line="360" w:lineRule="auto"/>
        <w:ind w:left="29"/>
        <w:textAlignment w:val="auto"/>
        <w:rPr>
          <w:rFonts w:hint="eastAsia" w:ascii="宋体" w:hAnsi="宋体" w:eastAsia="宋体" w:cs="宋体"/>
          <w:sz w:val="28"/>
          <w:szCs w:val="28"/>
        </w:rPr>
      </w:pPr>
      <w:r>
        <w:rPr>
          <w:rFonts w:hint="eastAsia" w:ascii="宋体" w:hAnsi="宋体" w:eastAsia="宋体" w:cs="宋体"/>
          <w:b/>
          <w:bCs/>
          <w:spacing w:val="12"/>
          <w:sz w:val="28"/>
          <w:szCs w:val="28"/>
        </w:rPr>
        <w:t>2.使用范围：</w:t>
      </w:r>
    </w:p>
    <w:p w14:paraId="5CA26783">
      <w:pPr>
        <w:pStyle w:val="16"/>
        <w:keepNext w:val="0"/>
        <w:keepLines w:val="0"/>
        <w:pageBreakBefore w:val="0"/>
        <w:widowControl w:val="0"/>
        <w:kinsoku/>
        <w:wordWrap/>
        <w:overflowPunct/>
        <w:topLinePunct w:val="0"/>
        <w:autoSpaceDE/>
        <w:autoSpaceDN/>
        <w:bidi w:val="0"/>
        <w:adjustRightInd/>
        <w:snapToGrid/>
        <w:spacing w:before="174" w:line="360" w:lineRule="auto"/>
        <w:ind w:left="36"/>
        <w:textAlignment w:val="auto"/>
        <w:rPr>
          <w:rFonts w:hint="eastAsia" w:ascii="宋体" w:hAnsi="宋体" w:eastAsia="宋体" w:cs="宋体"/>
          <w:sz w:val="28"/>
          <w:szCs w:val="28"/>
        </w:rPr>
      </w:pPr>
      <w:r>
        <w:rPr>
          <w:rFonts w:hint="eastAsia" w:ascii="宋体" w:hAnsi="宋体" w:eastAsia="宋体" w:cs="宋体"/>
          <w:spacing w:val="5"/>
          <w:sz w:val="28"/>
          <w:szCs w:val="28"/>
        </w:rPr>
        <w:t>各相关科室</w:t>
      </w:r>
    </w:p>
    <w:p w14:paraId="51D2ACA4">
      <w:pPr>
        <w:keepNext w:val="0"/>
        <w:keepLines w:val="0"/>
        <w:pageBreakBefore w:val="0"/>
        <w:widowControl w:val="0"/>
        <w:kinsoku/>
        <w:wordWrap/>
        <w:overflowPunct/>
        <w:topLinePunct w:val="0"/>
        <w:autoSpaceDE/>
        <w:autoSpaceDN/>
        <w:bidi w:val="0"/>
        <w:adjustRightInd/>
        <w:snapToGrid/>
        <w:spacing w:before="239" w:line="360" w:lineRule="auto"/>
        <w:ind w:left="31"/>
        <w:textAlignment w:val="auto"/>
        <w:rPr>
          <w:rFonts w:hint="eastAsia" w:ascii="宋体" w:hAnsi="宋体" w:eastAsia="宋体" w:cs="宋体"/>
          <w:sz w:val="28"/>
          <w:szCs w:val="28"/>
        </w:rPr>
      </w:pPr>
      <w:r>
        <w:rPr>
          <w:rFonts w:hint="eastAsia" w:ascii="宋体" w:hAnsi="宋体" w:eastAsia="宋体" w:cs="宋体"/>
          <w:b/>
          <w:bCs/>
          <w:spacing w:val="12"/>
          <w:sz w:val="28"/>
          <w:szCs w:val="28"/>
        </w:rPr>
        <w:t>3.具体要求：</w:t>
      </w:r>
    </w:p>
    <w:p w14:paraId="48E251DB">
      <w:pPr>
        <w:pStyle w:val="16"/>
        <w:keepNext w:val="0"/>
        <w:keepLines w:val="0"/>
        <w:pageBreakBefore w:val="0"/>
        <w:widowControl w:val="0"/>
        <w:kinsoku/>
        <w:wordWrap/>
        <w:overflowPunct/>
        <w:topLinePunct w:val="0"/>
        <w:autoSpaceDE/>
        <w:autoSpaceDN/>
        <w:bidi w:val="0"/>
        <w:adjustRightInd/>
        <w:snapToGrid/>
        <w:spacing w:before="175" w:line="360" w:lineRule="auto"/>
        <w:ind w:left="33" w:right="81" w:hanging="2"/>
        <w:textAlignment w:val="auto"/>
        <w:rPr>
          <w:rFonts w:hint="eastAsia" w:ascii="宋体" w:hAnsi="宋体" w:eastAsia="宋体" w:cs="宋体"/>
          <w:sz w:val="28"/>
          <w:szCs w:val="28"/>
        </w:rPr>
      </w:pPr>
      <w:r>
        <w:rPr>
          <w:rFonts w:hint="eastAsia" w:ascii="宋体" w:hAnsi="宋体" w:eastAsia="宋体" w:cs="宋体"/>
          <w:spacing w:val="8"/>
          <w:sz w:val="28"/>
          <w:szCs w:val="28"/>
        </w:rPr>
        <w:t>3.1</w:t>
      </w:r>
      <w:r>
        <w:rPr>
          <w:rFonts w:hint="eastAsia" w:ascii="宋体" w:hAnsi="宋体" w:eastAsia="宋体" w:cs="宋体"/>
          <w:spacing w:val="-53"/>
          <w:sz w:val="28"/>
          <w:szCs w:val="28"/>
        </w:rPr>
        <w:t xml:space="preserve"> </w:t>
      </w:r>
      <w:r>
        <w:rPr>
          <w:rFonts w:hint="eastAsia" w:ascii="宋体" w:hAnsi="宋体" w:eastAsia="宋体" w:cs="宋体"/>
          <w:spacing w:val="8"/>
          <w:sz w:val="28"/>
          <w:szCs w:val="28"/>
        </w:rPr>
        <w:t>辐射安全费用是指按照相关规定用于完善和改进</w:t>
      </w:r>
      <w:r>
        <w:rPr>
          <w:rFonts w:hint="eastAsia" w:ascii="宋体" w:hAnsi="宋体" w:eastAsia="宋体" w:cs="宋体"/>
          <w:spacing w:val="7"/>
          <w:sz w:val="28"/>
          <w:szCs w:val="28"/>
        </w:rPr>
        <w:t>医院辐</w:t>
      </w:r>
      <w:r>
        <w:rPr>
          <w:rFonts w:hint="eastAsia" w:ascii="宋体" w:hAnsi="宋体" w:eastAsia="宋体" w:cs="宋体"/>
          <w:spacing w:val="5"/>
          <w:sz w:val="28"/>
          <w:szCs w:val="28"/>
        </w:rPr>
        <w:t>射安全的资金。</w:t>
      </w:r>
    </w:p>
    <w:p w14:paraId="5AF5AF10">
      <w:pPr>
        <w:pStyle w:val="16"/>
        <w:keepNext w:val="0"/>
        <w:keepLines w:val="0"/>
        <w:pageBreakBefore w:val="0"/>
        <w:widowControl w:val="0"/>
        <w:kinsoku/>
        <w:wordWrap/>
        <w:overflowPunct/>
        <w:topLinePunct w:val="0"/>
        <w:autoSpaceDE/>
        <w:autoSpaceDN/>
        <w:bidi w:val="0"/>
        <w:adjustRightInd/>
        <w:snapToGrid/>
        <w:spacing w:before="238" w:line="360" w:lineRule="auto"/>
        <w:ind w:left="31"/>
        <w:textAlignment w:val="auto"/>
        <w:rPr>
          <w:rFonts w:hint="eastAsia" w:ascii="宋体" w:hAnsi="宋体" w:eastAsia="宋体" w:cs="宋体"/>
          <w:sz w:val="28"/>
          <w:szCs w:val="28"/>
        </w:rPr>
      </w:pPr>
      <w:r>
        <w:rPr>
          <w:rFonts w:hint="eastAsia" w:ascii="宋体" w:hAnsi="宋体" w:eastAsia="宋体" w:cs="宋体"/>
          <w:spacing w:val="1"/>
          <w:sz w:val="28"/>
          <w:szCs w:val="28"/>
        </w:rPr>
        <w:t>3.2</w:t>
      </w:r>
      <w:r>
        <w:rPr>
          <w:rFonts w:hint="eastAsia" w:ascii="宋体" w:hAnsi="宋体" w:eastAsia="宋体" w:cs="宋体"/>
          <w:spacing w:val="-29"/>
          <w:sz w:val="28"/>
          <w:szCs w:val="28"/>
        </w:rPr>
        <w:t xml:space="preserve"> </w:t>
      </w:r>
      <w:r>
        <w:rPr>
          <w:rFonts w:hint="eastAsia" w:ascii="宋体" w:hAnsi="宋体" w:eastAsia="宋体" w:cs="宋体"/>
          <w:spacing w:val="1"/>
          <w:sz w:val="28"/>
          <w:szCs w:val="28"/>
        </w:rPr>
        <w:t>医院领导职责</w:t>
      </w:r>
    </w:p>
    <w:p w14:paraId="27745F68">
      <w:pPr>
        <w:pStyle w:val="16"/>
        <w:keepNext w:val="0"/>
        <w:keepLines w:val="0"/>
        <w:pageBreakBefore w:val="0"/>
        <w:widowControl w:val="0"/>
        <w:kinsoku/>
        <w:wordWrap/>
        <w:overflowPunct/>
        <w:topLinePunct w:val="0"/>
        <w:autoSpaceDE/>
        <w:autoSpaceDN/>
        <w:bidi w:val="0"/>
        <w:adjustRightInd/>
        <w:snapToGrid/>
        <w:spacing w:before="237" w:line="360" w:lineRule="auto"/>
        <w:ind w:left="31"/>
        <w:textAlignment w:val="auto"/>
        <w:rPr>
          <w:rFonts w:hint="eastAsia" w:ascii="宋体" w:hAnsi="宋体" w:eastAsia="宋体" w:cs="宋体"/>
          <w:sz w:val="28"/>
          <w:szCs w:val="28"/>
        </w:rPr>
      </w:pPr>
      <w:r>
        <w:rPr>
          <w:rFonts w:hint="eastAsia" w:ascii="宋体" w:hAnsi="宋体" w:eastAsia="宋体" w:cs="宋体"/>
          <w:spacing w:val="5"/>
          <w:sz w:val="28"/>
          <w:szCs w:val="28"/>
        </w:rPr>
        <w:t>3.2.1</w:t>
      </w:r>
      <w:r>
        <w:rPr>
          <w:rFonts w:hint="eastAsia" w:ascii="宋体" w:hAnsi="宋体" w:eastAsia="宋体" w:cs="宋体"/>
          <w:spacing w:val="-49"/>
          <w:sz w:val="28"/>
          <w:szCs w:val="28"/>
        </w:rPr>
        <w:t xml:space="preserve"> </w:t>
      </w:r>
      <w:r>
        <w:rPr>
          <w:rFonts w:hint="eastAsia" w:ascii="宋体" w:hAnsi="宋体" w:eastAsia="宋体" w:cs="宋体"/>
          <w:spacing w:val="5"/>
          <w:sz w:val="28"/>
          <w:szCs w:val="28"/>
        </w:rPr>
        <w:t>批准射线装置投入计划。</w:t>
      </w:r>
    </w:p>
    <w:p w14:paraId="3A853288">
      <w:pPr>
        <w:pStyle w:val="16"/>
        <w:keepNext w:val="0"/>
        <w:keepLines w:val="0"/>
        <w:pageBreakBefore w:val="0"/>
        <w:widowControl w:val="0"/>
        <w:kinsoku/>
        <w:wordWrap/>
        <w:overflowPunct/>
        <w:topLinePunct w:val="0"/>
        <w:autoSpaceDE/>
        <w:autoSpaceDN/>
        <w:bidi w:val="0"/>
        <w:adjustRightInd/>
        <w:snapToGrid/>
        <w:spacing w:before="239" w:line="360" w:lineRule="auto"/>
        <w:ind w:left="31"/>
        <w:textAlignment w:val="auto"/>
        <w:rPr>
          <w:rFonts w:hint="eastAsia" w:ascii="宋体" w:hAnsi="宋体" w:eastAsia="宋体" w:cs="宋体"/>
          <w:sz w:val="28"/>
          <w:szCs w:val="28"/>
        </w:rPr>
      </w:pPr>
      <w:r>
        <w:rPr>
          <w:rFonts w:hint="eastAsia" w:ascii="宋体" w:hAnsi="宋体" w:eastAsia="宋体" w:cs="宋体"/>
          <w:spacing w:val="6"/>
          <w:sz w:val="28"/>
          <w:szCs w:val="28"/>
        </w:rPr>
        <w:t>3.2.2</w:t>
      </w:r>
      <w:r>
        <w:rPr>
          <w:rFonts w:hint="eastAsia" w:ascii="宋体" w:hAnsi="宋体" w:eastAsia="宋体" w:cs="宋体"/>
          <w:spacing w:val="-41"/>
          <w:sz w:val="28"/>
          <w:szCs w:val="28"/>
        </w:rPr>
        <w:t xml:space="preserve"> </w:t>
      </w:r>
      <w:r>
        <w:rPr>
          <w:rFonts w:hint="eastAsia" w:ascii="宋体" w:hAnsi="宋体" w:eastAsia="宋体" w:cs="宋体"/>
          <w:spacing w:val="6"/>
          <w:sz w:val="28"/>
          <w:szCs w:val="28"/>
        </w:rPr>
        <w:t>全面协调、保证辐射安全投入的落实。</w:t>
      </w:r>
    </w:p>
    <w:p w14:paraId="032C7B05">
      <w:pPr>
        <w:pStyle w:val="16"/>
        <w:keepNext w:val="0"/>
        <w:keepLines w:val="0"/>
        <w:pageBreakBefore w:val="0"/>
        <w:widowControl w:val="0"/>
        <w:kinsoku/>
        <w:wordWrap/>
        <w:overflowPunct/>
        <w:topLinePunct w:val="0"/>
        <w:autoSpaceDE/>
        <w:autoSpaceDN/>
        <w:bidi w:val="0"/>
        <w:adjustRightInd/>
        <w:snapToGrid/>
        <w:spacing w:before="238" w:line="360" w:lineRule="auto"/>
        <w:ind w:left="31"/>
        <w:textAlignment w:val="auto"/>
        <w:rPr>
          <w:rFonts w:hint="eastAsia" w:ascii="宋体" w:hAnsi="宋体" w:eastAsia="宋体" w:cs="宋体"/>
          <w:sz w:val="28"/>
          <w:szCs w:val="28"/>
        </w:rPr>
      </w:pPr>
      <w:r>
        <w:rPr>
          <w:rFonts w:hint="eastAsia" w:ascii="宋体" w:hAnsi="宋体" w:eastAsia="宋体" w:cs="宋体"/>
          <w:spacing w:val="5"/>
          <w:sz w:val="28"/>
          <w:szCs w:val="28"/>
        </w:rPr>
        <w:t>3.3</w:t>
      </w:r>
      <w:r>
        <w:rPr>
          <w:rFonts w:hint="eastAsia" w:ascii="宋体" w:hAnsi="宋体" w:eastAsia="宋体" w:cs="宋体"/>
          <w:spacing w:val="-50"/>
          <w:sz w:val="28"/>
          <w:szCs w:val="28"/>
        </w:rPr>
        <w:t xml:space="preserve"> </w:t>
      </w:r>
      <w:r>
        <w:rPr>
          <w:rFonts w:hint="eastAsia" w:ascii="宋体" w:hAnsi="宋体" w:eastAsia="宋体" w:cs="宋体"/>
          <w:spacing w:val="5"/>
          <w:sz w:val="28"/>
          <w:szCs w:val="28"/>
        </w:rPr>
        <w:t>放射科、导管室职责</w:t>
      </w:r>
    </w:p>
    <w:p w14:paraId="43CAEF38">
      <w:pPr>
        <w:pStyle w:val="16"/>
        <w:keepNext w:val="0"/>
        <w:keepLines w:val="0"/>
        <w:pageBreakBefore w:val="0"/>
        <w:widowControl w:val="0"/>
        <w:kinsoku/>
        <w:wordWrap/>
        <w:overflowPunct/>
        <w:topLinePunct w:val="0"/>
        <w:autoSpaceDE/>
        <w:autoSpaceDN/>
        <w:bidi w:val="0"/>
        <w:adjustRightInd/>
        <w:snapToGrid/>
        <w:spacing w:before="241" w:line="360" w:lineRule="auto"/>
        <w:ind w:left="35" w:right="81" w:hanging="4"/>
        <w:textAlignment w:val="auto"/>
        <w:rPr>
          <w:rFonts w:hint="eastAsia" w:ascii="宋体" w:hAnsi="宋体" w:eastAsia="宋体" w:cs="宋体"/>
          <w:sz w:val="28"/>
          <w:szCs w:val="28"/>
        </w:rPr>
      </w:pPr>
      <w:r>
        <w:rPr>
          <w:rFonts w:hint="eastAsia" w:ascii="宋体" w:hAnsi="宋体" w:eastAsia="宋体" w:cs="宋体"/>
          <w:spacing w:val="7"/>
          <w:sz w:val="28"/>
          <w:szCs w:val="28"/>
        </w:rPr>
        <w:t>3.3.1</w:t>
      </w:r>
      <w:r>
        <w:rPr>
          <w:rFonts w:hint="eastAsia" w:ascii="宋体" w:hAnsi="宋体" w:eastAsia="宋体" w:cs="宋体"/>
          <w:spacing w:val="-36"/>
          <w:sz w:val="28"/>
          <w:szCs w:val="28"/>
        </w:rPr>
        <w:t xml:space="preserve"> </w:t>
      </w:r>
      <w:r>
        <w:rPr>
          <w:rFonts w:hint="eastAsia" w:ascii="宋体" w:hAnsi="宋体" w:eastAsia="宋体" w:cs="宋体"/>
          <w:spacing w:val="7"/>
          <w:sz w:val="28"/>
          <w:szCs w:val="28"/>
        </w:rPr>
        <w:t>编制年度辐射安全投入预算，辐射安全投入预算应包</w:t>
      </w:r>
      <w:r>
        <w:rPr>
          <w:rFonts w:hint="eastAsia" w:ascii="宋体" w:hAnsi="宋体" w:eastAsia="宋体" w:cs="宋体"/>
          <w:spacing w:val="9"/>
          <w:sz w:val="28"/>
          <w:szCs w:val="28"/>
        </w:rPr>
        <w:t>括项目内容、预算、实施方案、责任人、完成期</w:t>
      </w:r>
      <w:r>
        <w:rPr>
          <w:rFonts w:hint="eastAsia" w:ascii="宋体" w:hAnsi="宋体" w:eastAsia="宋体" w:cs="宋体"/>
          <w:spacing w:val="8"/>
          <w:sz w:val="28"/>
          <w:szCs w:val="28"/>
        </w:rPr>
        <w:t>限等,履行</w:t>
      </w:r>
      <w:r>
        <w:rPr>
          <w:rFonts w:hint="eastAsia" w:ascii="宋体" w:hAnsi="宋体" w:eastAsia="宋体" w:cs="宋体"/>
          <w:spacing w:val="7"/>
          <w:sz w:val="28"/>
          <w:szCs w:val="28"/>
        </w:rPr>
        <w:t>编制、审核、批准手续,院长批准实施。</w:t>
      </w:r>
    </w:p>
    <w:p w14:paraId="5C5819CD">
      <w:pPr>
        <w:pStyle w:val="16"/>
        <w:keepNext w:val="0"/>
        <w:keepLines w:val="0"/>
        <w:pageBreakBefore w:val="0"/>
        <w:widowControl w:val="0"/>
        <w:kinsoku/>
        <w:wordWrap/>
        <w:overflowPunct/>
        <w:topLinePunct w:val="0"/>
        <w:autoSpaceDE/>
        <w:autoSpaceDN/>
        <w:bidi w:val="0"/>
        <w:adjustRightInd/>
        <w:snapToGrid/>
        <w:spacing w:before="246" w:line="360" w:lineRule="auto"/>
        <w:ind w:left="37" w:right="81" w:hanging="6"/>
        <w:textAlignment w:val="auto"/>
        <w:rPr>
          <w:rFonts w:hint="eastAsia" w:ascii="宋体" w:hAnsi="宋体" w:eastAsia="宋体" w:cs="宋体"/>
          <w:sz w:val="28"/>
          <w:szCs w:val="28"/>
        </w:rPr>
      </w:pPr>
      <w:r>
        <w:rPr>
          <w:rFonts w:hint="eastAsia" w:ascii="宋体" w:hAnsi="宋体" w:eastAsia="宋体" w:cs="宋体"/>
          <w:spacing w:val="7"/>
          <w:sz w:val="28"/>
          <w:szCs w:val="28"/>
        </w:rPr>
        <w:t>3.3.2</w:t>
      </w:r>
      <w:r>
        <w:rPr>
          <w:rFonts w:hint="eastAsia" w:ascii="宋体" w:hAnsi="宋体" w:eastAsia="宋体" w:cs="宋体"/>
          <w:spacing w:val="-36"/>
          <w:sz w:val="28"/>
          <w:szCs w:val="28"/>
        </w:rPr>
        <w:t xml:space="preserve"> </w:t>
      </w:r>
      <w:r>
        <w:rPr>
          <w:rFonts w:hint="eastAsia" w:ascii="宋体" w:hAnsi="宋体" w:eastAsia="宋体" w:cs="宋体"/>
          <w:spacing w:val="7"/>
          <w:sz w:val="28"/>
          <w:szCs w:val="28"/>
        </w:rPr>
        <w:t>建立辐射安全费用使用台账，并负责专项辐射安全生</w:t>
      </w:r>
      <w:r>
        <w:rPr>
          <w:rFonts w:hint="eastAsia" w:ascii="宋体" w:hAnsi="宋体" w:eastAsia="宋体" w:cs="宋体"/>
          <w:spacing w:val="5"/>
          <w:sz w:val="28"/>
          <w:szCs w:val="28"/>
        </w:rPr>
        <w:t>产投入的统计。</w:t>
      </w:r>
    </w:p>
    <w:p w14:paraId="7AD97E95">
      <w:pPr>
        <w:pStyle w:val="16"/>
        <w:keepNext w:val="0"/>
        <w:keepLines w:val="0"/>
        <w:pageBreakBefore w:val="0"/>
        <w:widowControl w:val="0"/>
        <w:kinsoku/>
        <w:wordWrap/>
        <w:overflowPunct/>
        <w:topLinePunct w:val="0"/>
        <w:autoSpaceDE/>
        <w:autoSpaceDN/>
        <w:bidi w:val="0"/>
        <w:adjustRightInd/>
        <w:snapToGrid/>
        <w:spacing w:before="238" w:line="360" w:lineRule="auto"/>
        <w:ind w:left="31"/>
        <w:textAlignment w:val="auto"/>
        <w:rPr>
          <w:rFonts w:hint="eastAsia" w:ascii="宋体" w:hAnsi="宋体" w:eastAsia="宋体" w:cs="宋体"/>
          <w:sz w:val="28"/>
          <w:szCs w:val="28"/>
        </w:rPr>
      </w:pPr>
      <w:r>
        <w:rPr>
          <w:rFonts w:hint="eastAsia" w:ascii="宋体" w:hAnsi="宋体" w:eastAsia="宋体" w:cs="宋体"/>
          <w:spacing w:val="2"/>
          <w:sz w:val="28"/>
          <w:szCs w:val="28"/>
        </w:rPr>
        <w:t>3.4</w:t>
      </w:r>
      <w:r>
        <w:rPr>
          <w:rFonts w:hint="eastAsia" w:ascii="宋体" w:hAnsi="宋体" w:eastAsia="宋体" w:cs="宋体"/>
          <w:spacing w:val="-48"/>
          <w:sz w:val="28"/>
          <w:szCs w:val="28"/>
        </w:rPr>
        <w:t xml:space="preserve"> </w:t>
      </w:r>
      <w:r>
        <w:rPr>
          <w:rFonts w:hint="eastAsia" w:ascii="宋体" w:hAnsi="宋体" w:eastAsia="宋体" w:cs="宋体"/>
          <w:spacing w:val="2"/>
          <w:sz w:val="28"/>
          <w:szCs w:val="28"/>
        </w:rPr>
        <w:t>财务科职责</w:t>
      </w:r>
    </w:p>
    <w:p w14:paraId="0A5FA769">
      <w:pPr>
        <w:pStyle w:val="16"/>
        <w:keepNext w:val="0"/>
        <w:keepLines w:val="0"/>
        <w:pageBreakBefore w:val="0"/>
        <w:widowControl w:val="0"/>
        <w:kinsoku/>
        <w:wordWrap/>
        <w:overflowPunct/>
        <w:topLinePunct w:val="0"/>
        <w:autoSpaceDE/>
        <w:autoSpaceDN/>
        <w:bidi w:val="0"/>
        <w:adjustRightInd/>
        <w:snapToGrid/>
        <w:spacing w:before="241" w:line="360" w:lineRule="auto"/>
        <w:ind w:left="31"/>
        <w:textAlignment w:val="auto"/>
        <w:rPr>
          <w:rFonts w:hint="eastAsia" w:ascii="宋体" w:hAnsi="宋体" w:eastAsia="宋体" w:cs="宋体"/>
          <w:sz w:val="28"/>
          <w:szCs w:val="28"/>
        </w:rPr>
      </w:pPr>
      <w:r>
        <w:rPr>
          <w:rFonts w:hint="eastAsia" w:ascii="宋体" w:hAnsi="宋体" w:eastAsia="宋体" w:cs="宋体"/>
          <w:spacing w:val="6"/>
          <w:sz w:val="28"/>
          <w:szCs w:val="28"/>
        </w:rPr>
        <w:t>3.4.1</w:t>
      </w:r>
      <w:r>
        <w:rPr>
          <w:rFonts w:hint="eastAsia" w:ascii="宋体" w:hAnsi="宋体" w:eastAsia="宋体" w:cs="宋体"/>
          <w:spacing w:val="-38"/>
          <w:sz w:val="28"/>
          <w:szCs w:val="28"/>
        </w:rPr>
        <w:t xml:space="preserve"> </w:t>
      </w:r>
      <w:r>
        <w:rPr>
          <w:rFonts w:hint="eastAsia" w:ascii="宋体" w:hAnsi="宋体" w:eastAsia="宋体" w:cs="宋体"/>
          <w:spacing w:val="6"/>
          <w:sz w:val="28"/>
          <w:szCs w:val="28"/>
        </w:rPr>
        <w:t>将辐射安全费用预算纳入医院年度预算。</w:t>
      </w:r>
    </w:p>
    <w:p w14:paraId="25FF9E38">
      <w:pPr>
        <w:pStyle w:val="16"/>
        <w:keepNext w:val="0"/>
        <w:keepLines w:val="0"/>
        <w:pageBreakBefore w:val="0"/>
        <w:widowControl w:val="0"/>
        <w:kinsoku/>
        <w:wordWrap/>
        <w:overflowPunct/>
        <w:topLinePunct w:val="0"/>
        <w:autoSpaceDE/>
        <w:autoSpaceDN/>
        <w:bidi w:val="0"/>
        <w:adjustRightInd/>
        <w:snapToGrid/>
        <w:spacing w:before="239" w:line="360" w:lineRule="auto"/>
        <w:ind w:left="31"/>
        <w:textAlignment w:val="auto"/>
        <w:rPr>
          <w:rFonts w:hint="eastAsia" w:ascii="宋体" w:hAnsi="宋体" w:eastAsia="宋体" w:cs="宋体"/>
          <w:spacing w:val="6"/>
          <w:sz w:val="28"/>
          <w:szCs w:val="28"/>
        </w:rPr>
      </w:pPr>
      <w:r>
        <w:rPr>
          <w:rFonts w:hint="eastAsia" w:ascii="宋体" w:hAnsi="宋体" w:eastAsia="宋体" w:cs="宋体"/>
          <w:spacing w:val="6"/>
          <w:sz w:val="28"/>
          <w:szCs w:val="28"/>
        </w:rPr>
        <w:t>3.4.1</w:t>
      </w:r>
      <w:r>
        <w:rPr>
          <w:rFonts w:hint="eastAsia" w:ascii="宋体" w:hAnsi="宋体" w:eastAsia="宋体" w:cs="宋体"/>
          <w:spacing w:val="-35"/>
          <w:sz w:val="28"/>
          <w:szCs w:val="28"/>
        </w:rPr>
        <w:t xml:space="preserve"> </w:t>
      </w:r>
      <w:r>
        <w:rPr>
          <w:rFonts w:hint="eastAsia" w:ascii="宋体" w:hAnsi="宋体" w:eastAsia="宋体" w:cs="宋体"/>
          <w:spacing w:val="6"/>
          <w:sz w:val="28"/>
          <w:szCs w:val="28"/>
        </w:rPr>
        <w:t>负责辐射安全费用的核算,严格按预算支出。</w:t>
      </w:r>
    </w:p>
    <w:p w14:paraId="6E33D152">
      <w:pPr>
        <w:pStyle w:val="16"/>
        <w:keepNext w:val="0"/>
        <w:keepLines w:val="0"/>
        <w:pageBreakBefore w:val="0"/>
        <w:widowControl w:val="0"/>
        <w:kinsoku/>
        <w:wordWrap/>
        <w:overflowPunct/>
        <w:topLinePunct w:val="0"/>
        <w:autoSpaceDE/>
        <w:autoSpaceDN/>
        <w:bidi w:val="0"/>
        <w:adjustRightInd/>
        <w:snapToGrid/>
        <w:spacing w:before="239" w:line="360" w:lineRule="auto"/>
        <w:ind w:left="31"/>
        <w:textAlignment w:val="auto"/>
        <w:rPr>
          <w:rFonts w:hint="eastAsia" w:ascii="宋体" w:hAnsi="宋体" w:eastAsia="宋体" w:cs="宋体"/>
          <w:sz w:val="28"/>
          <w:szCs w:val="28"/>
        </w:rPr>
      </w:pPr>
      <w:r>
        <w:rPr>
          <w:rFonts w:hint="eastAsia" w:ascii="宋体" w:hAnsi="宋体" w:eastAsia="宋体" w:cs="宋体"/>
          <w:spacing w:val="7"/>
          <w:sz w:val="28"/>
          <w:szCs w:val="28"/>
        </w:rPr>
        <w:t>3.5</w:t>
      </w:r>
      <w:r>
        <w:rPr>
          <w:rFonts w:hint="eastAsia" w:ascii="宋体" w:hAnsi="宋体" w:eastAsia="宋体" w:cs="宋体"/>
          <w:spacing w:val="-35"/>
          <w:sz w:val="28"/>
          <w:szCs w:val="28"/>
        </w:rPr>
        <w:t xml:space="preserve"> </w:t>
      </w:r>
      <w:r>
        <w:rPr>
          <w:rFonts w:hint="eastAsia" w:ascii="宋体" w:hAnsi="宋体" w:eastAsia="宋体" w:cs="宋体"/>
          <w:spacing w:val="7"/>
          <w:sz w:val="28"/>
          <w:szCs w:val="28"/>
        </w:rPr>
        <w:t>疾控科认真落实辐射安全投入预算,如发生重大变化时,</w:t>
      </w:r>
      <w:r>
        <w:rPr>
          <w:rFonts w:hint="eastAsia" w:ascii="宋体" w:hAnsi="宋体" w:eastAsia="宋体" w:cs="宋体"/>
          <w:spacing w:val="8"/>
          <w:sz w:val="28"/>
          <w:szCs w:val="28"/>
        </w:rPr>
        <w:t>应及时调整计划,优先保证辐射安全投入的需要。</w:t>
      </w:r>
    </w:p>
    <w:p w14:paraId="007C5CA5">
      <w:pPr>
        <w:pStyle w:val="16"/>
        <w:keepNext w:val="0"/>
        <w:keepLines w:val="0"/>
        <w:pageBreakBefore w:val="0"/>
        <w:widowControl w:val="0"/>
        <w:kinsoku/>
        <w:wordWrap/>
        <w:overflowPunct/>
        <w:topLinePunct w:val="0"/>
        <w:autoSpaceDE/>
        <w:autoSpaceDN/>
        <w:bidi w:val="0"/>
        <w:adjustRightInd/>
        <w:snapToGrid/>
        <w:spacing w:before="244" w:line="360" w:lineRule="auto"/>
        <w:ind w:left="31"/>
        <w:textAlignment w:val="auto"/>
        <w:rPr>
          <w:rFonts w:hint="eastAsia" w:ascii="宋体" w:hAnsi="宋体" w:eastAsia="宋体" w:cs="宋体"/>
          <w:sz w:val="28"/>
          <w:szCs w:val="28"/>
        </w:rPr>
      </w:pPr>
      <w:r>
        <w:rPr>
          <w:rFonts w:hint="eastAsia" w:ascii="宋体" w:hAnsi="宋体" w:eastAsia="宋体" w:cs="宋体"/>
          <w:spacing w:val="7"/>
          <w:sz w:val="28"/>
          <w:szCs w:val="28"/>
        </w:rPr>
        <w:t>3.6</w:t>
      </w:r>
      <w:r>
        <w:rPr>
          <w:rFonts w:hint="eastAsia" w:ascii="宋体" w:hAnsi="宋体" w:eastAsia="宋体" w:cs="宋体"/>
          <w:spacing w:val="-38"/>
          <w:sz w:val="28"/>
          <w:szCs w:val="28"/>
        </w:rPr>
        <w:t xml:space="preserve"> </w:t>
      </w:r>
      <w:r>
        <w:rPr>
          <w:rFonts w:hint="eastAsia" w:ascii="宋体" w:hAnsi="宋体" w:eastAsia="宋体" w:cs="宋体"/>
          <w:spacing w:val="7"/>
          <w:sz w:val="28"/>
          <w:szCs w:val="28"/>
        </w:rPr>
        <w:t>完善、改造和维护辐射安全防护设备、设施支出</w:t>
      </w:r>
    </w:p>
    <w:p w14:paraId="16BB3D50">
      <w:pPr>
        <w:pStyle w:val="16"/>
        <w:keepNext w:val="0"/>
        <w:keepLines w:val="0"/>
        <w:pageBreakBefore w:val="0"/>
        <w:widowControl w:val="0"/>
        <w:kinsoku/>
        <w:wordWrap/>
        <w:overflowPunct/>
        <w:topLinePunct w:val="0"/>
        <w:autoSpaceDE/>
        <w:autoSpaceDN/>
        <w:bidi w:val="0"/>
        <w:adjustRightInd/>
        <w:snapToGrid/>
        <w:spacing w:before="239" w:line="360" w:lineRule="auto"/>
        <w:ind w:left="31"/>
        <w:textAlignment w:val="auto"/>
        <w:rPr>
          <w:rFonts w:hint="eastAsia" w:ascii="宋体" w:hAnsi="宋体" w:eastAsia="宋体" w:cs="宋体"/>
          <w:sz w:val="28"/>
          <w:szCs w:val="28"/>
        </w:rPr>
      </w:pPr>
      <w:r>
        <w:rPr>
          <w:rFonts w:hint="eastAsia" w:ascii="宋体" w:hAnsi="宋体" w:eastAsia="宋体" w:cs="宋体"/>
          <w:spacing w:val="6"/>
          <w:sz w:val="28"/>
          <w:szCs w:val="28"/>
        </w:rPr>
        <w:t>3.6.1</w:t>
      </w:r>
      <w:r>
        <w:rPr>
          <w:rFonts w:hint="eastAsia" w:ascii="宋体" w:hAnsi="宋体" w:eastAsia="宋体" w:cs="宋体"/>
          <w:spacing w:val="-33"/>
          <w:sz w:val="28"/>
          <w:szCs w:val="28"/>
        </w:rPr>
        <w:t xml:space="preserve"> </w:t>
      </w:r>
      <w:r>
        <w:rPr>
          <w:rFonts w:hint="eastAsia" w:ascii="宋体" w:hAnsi="宋体" w:eastAsia="宋体" w:cs="宋体"/>
          <w:spacing w:val="6"/>
          <w:sz w:val="28"/>
          <w:szCs w:val="28"/>
        </w:rPr>
        <w:t>通风、除尘、防火、灭火等安全保障设施。</w:t>
      </w:r>
    </w:p>
    <w:p w14:paraId="720ACA74">
      <w:pPr>
        <w:pStyle w:val="16"/>
        <w:keepNext w:val="0"/>
        <w:keepLines w:val="0"/>
        <w:pageBreakBefore w:val="0"/>
        <w:widowControl w:val="0"/>
        <w:kinsoku/>
        <w:wordWrap/>
        <w:overflowPunct/>
        <w:topLinePunct w:val="0"/>
        <w:autoSpaceDE/>
        <w:autoSpaceDN/>
        <w:bidi w:val="0"/>
        <w:adjustRightInd/>
        <w:snapToGrid/>
        <w:spacing w:before="239" w:line="360" w:lineRule="auto"/>
        <w:jc w:val="right"/>
        <w:textAlignment w:val="auto"/>
        <w:rPr>
          <w:rFonts w:hint="eastAsia" w:ascii="宋体" w:hAnsi="宋体" w:eastAsia="宋体" w:cs="宋体"/>
          <w:sz w:val="28"/>
          <w:szCs w:val="28"/>
        </w:rPr>
      </w:pPr>
      <w:r>
        <w:rPr>
          <w:rFonts w:hint="eastAsia" w:ascii="宋体" w:hAnsi="宋体" w:eastAsia="宋体" w:cs="宋体"/>
          <w:spacing w:val="3"/>
          <w:sz w:val="28"/>
          <w:szCs w:val="28"/>
        </w:rPr>
        <w:t>3.6.2</w:t>
      </w:r>
      <w:r>
        <w:rPr>
          <w:rFonts w:hint="eastAsia" w:ascii="宋体" w:hAnsi="宋体" w:eastAsia="宋体" w:cs="宋体"/>
          <w:spacing w:val="-54"/>
          <w:sz w:val="28"/>
          <w:szCs w:val="28"/>
        </w:rPr>
        <w:t xml:space="preserve"> </w:t>
      </w:r>
      <w:r>
        <w:rPr>
          <w:rFonts w:hint="eastAsia" w:ascii="宋体" w:hAnsi="宋体" w:eastAsia="宋体" w:cs="宋体"/>
          <w:spacing w:val="3"/>
          <w:sz w:val="28"/>
          <w:szCs w:val="28"/>
        </w:rPr>
        <w:t>铅衣、铅围裙、铅手套、铅眼镜、铅围脖等防</w:t>
      </w:r>
      <w:r>
        <w:rPr>
          <w:rFonts w:hint="eastAsia" w:ascii="宋体" w:hAnsi="宋体" w:eastAsia="宋体" w:cs="宋体"/>
          <w:spacing w:val="2"/>
          <w:sz w:val="28"/>
          <w:szCs w:val="28"/>
        </w:rPr>
        <w:t>护用品。</w:t>
      </w:r>
    </w:p>
    <w:p w14:paraId="6E115F8D">
      <w:pPr>
        <w:pStyle w:val="16"/>
        <w:keepNext w:val="0"/>
        <w:keepLines w:val="0"/>
        <w:pageBreakBefore w:val="0"/>
        <w:widowControl w:val="0"/>
        <w:kinsoku/>
        <w:wordWrap/>
        <w:overflowPunct/>
        <w:topLinePunct w:val="0"/>
        <w:autoSpaceDE/>
        <w:autoSpaceDN/>
        <w:bidi w:val="0"/>
        <w:adjustRightInd/>
        <w:snapToGrid/>
        <w:spacing w:before="239" w:line="360" w:lineRule="auto"/>
        <w:ind w:left="67" w:right="178" w:hanging="36"/>
        <w:textAlignment w:val="auto"/>
        <w:rPr>
          <w:rFonts w:hint="eastAsia" w:ascii="宋体" w:hAnsi="宋体" w:eastAsia="宋体" w:cs="宋体"/>
          <w:sz w:val="28"/>
          <w:szCs w:val="28"/>
        </w:rPr>
      </w:pPr>
      <w:r>
        <w:rPr>
          <w:rFonts w:hint="eastAsia" w:ascii="宋体" w:hAnsi="宋体" w:eastAsia="宋体" w:cs="宋体"/>
          <w:spacing w:val="7"/>
          <w:sz w:val="28"/>
          <w:szCs w:val="28"/>
        </w:rPr>
        <w:t>3.6.3</w:t>
      </w:r>
      <w:r>
        <w:rPr>
          <w:rFonts w:hint="eastAsia" w:ascii="宋体" w:hAnsi="宋体" w:eastAsia="宋体" w:cs="宋体"/>
          <w:spacing w:val="-36"/>
          <w:sz w:val="28"/>
          <w:szCs w:val="28"/>
        </w:rPr>
        <w:t xml:space="preserve"> </w:t>
      </w:r>
      <w:r>
        <w:rPr>
          <w:rFonts w:hint="eastAsia" w:ascii="宋体" w:hAnsi="宋体" w:eastAsia="宋体" w:cs="宋体"/>
          <w:spacing w:val="7"/>
          <w:sz w:val="28"/>
          <w:szCs w:val="28"/>
        </w:rPr>
        <w:t>警示标志、信号灯、安全警告、安全指向、温馨提示</w:t>
      </w:r>
      <w:r>
        <w:rPr>
          <w:rFonts w:hint="eastAsia" w:ascii="宋体" w:hAnsi="宋体" w:eastAsia="宋体" w:cs="宋体"/>
          <w:spacing w:val="6"/>
          <w:sz w:val="28"/>
          <w:szCs w:val="28"/>
        </w:rPr>
        <w:t>以及辐射安全标语、画册、展板等宣传内容。</w:t>
      </w:r>
    </w:p>
    <w:p w14:paraId="6ABF5435">
      <w:pPr>
        <w:pStyle w:val="16"/>
        <w:keepNext w:val="0"/>
        <w:keepLines w:val="0"/>
        <w:pageBreakBefore w:val="0"/>
        <w:widowControl w:val="0"/>
        <w:kinsoku/>
        <w:wordWrap/>
        <w:overflowPunct/>
        <w:topLinePunct w:val="0"/>
        <w:autoSpaceDE/>
        <w:autoSpaceDN/>
        <w:bidi w:val="0"/>
        <w:adjustRightInd/>
        <w:snapToGrid/>
        <w:spacing w:before="242" w:line="360" w:lineRule="auto"/>
        <w:ind w:left="33" w:right="178" w:hanging="2"/>
        <w:textAlignment w:val="auto"/>
        <w:rPr>
          <w:rFonts w:hint="eastAsia" w:ascii="宋体" w:hAnsi="宋体" w:eastAsia="宋体" w:cs="宋体"/>
          <w:sz w:val="28"/>
          <w:szCs w:val="28"/>
        </w:rPr>
      </w:pPr>
      <w:r>
        <w:rPr>
          <w:rFonts w:hint="eastAsia" w:ascii="宋体" w:hAnsi="宋体" w:eastAsia="宋体" w:cs="宋体"/>
          <w:spacing w:val="7"/>
          <w:sz w:val="28"/>
          <w:szCs w:val="28"/>
        </w:rPr>
        <w:t>3.6.4</w:t>
      </w:r>
      <w:r>
        <w:rPr>
          <w:rFonts w:hint="eastAsia" w:ascii="宋体" w:hAnsi="宋体" w:eastAsia="宋体" w:cs="宋体"/>
          <w:spacing w:val="-36"/>
          <w:sz w:val="28"/>
          <w:szCs w:val="28"/>
        </w:rPr>
        <w:t xml:space="preserve"> </w:t>
      </w:r>
      <w:r>
        <w:rPr>
          <w:rFonts w:hint="eastAsia" w:ascii="宋体" w:hAnsi="宋体" w:eastAsia="宋体" w:cs="宋体"/>
          <w:spacing w:val="7"/>
          <w:sz w:val="28"/>
          <w:szCs w:val="28"/>
        </w:rPr>
        <w:t>射线装置年度状态检测及放射防护检测，射线装置校</w:t>
      </w:r>
      <w:r>
        <w:rPr>
          <w:rFonts w:hint="eastAsia" w:ascii="宋体" w:hAnsi="宋体" w:eastAsia="宋体" w:cs="宋体"/>
          <w:spacing w:val="3"/>
          <w:sz w:val="28"/>
          <w:szCs w:val="28"/>
        </w:rPr>
        <w:t>验及维修。</w:t>
      </w:r>
    </w:p>
    <w:p w14:paraId="4B7B4641">
      <w:pPr>
        <w:pStyle w:val="16"/>
        <w:keepNext w:val="0"/>
        <w:keepLines w:val="0"/>
        <w:pageBreakBefore w:val="0"/>
        <w:widowControl w:val="0"/>
        <w:kinsoku/>
        <w:wordWrap/>
        <w:overflowPunct/>
        <w:topLinePunct w:val="0"/>
        <w:autoSpaceDE/>
        <w:autoSpaceDN/>
        <w:bidi w:val="0"/>
        <w:adjustRightInd/>
        <w:snapToGrid/>
        <w:spacing w:before="238" w:line="360" w:lineRule="auto"/>
        <w:ind w:left="55" w:right="178" w:hanging="24"/>
        <w:textAlignment w:val="auto"/>
        <w:rPr>
          <w:rFonts w:hint="eastAsia" w:ascii="宋体" w:hAnsi="宋体" w:eastAsia="宋体" w:cs="宋体"/>
          <w:sz w:val="28"/>
          <w:szCs w:val="28"/>
        </w:rPr>
      </w:pPr>
      <w:r>
        <w:rPr>
          <w:rFonts w:hint="eastAsia" w:ascii="宋体" w:hAnsi="宋体" w:eastAsia="宋体" w:cs="宋体"/>
          <w:spacing w:val="7"/>
          <w:sz w:val="28"/>
          <w:szCs w:val="28"/>
        </w:rPr>
        <w:t>3.6.5</w:t>
      </w:r>
      <w:r>
        <w:rPr>
          <w:rFonts w:hint="eastAsia" w:ascii="宋体" w:hAnsi="宋体" w:eastAsia="宋体" w:cs="宋体"/>
          <w:spacing w:val="-36"/>
          <w:sz w:val="28"/>
          <w:szCs w:val="28"/>
        </w:rPr>
        <w:t xml:space="preserve"> </w:t>
      </w:r>
      <w:r>
        <w:rPr>
          <w:rFonts w:hint="eastAsia" w:ascii="宋体" w:hAnsi="宋体" w:eastAsia="宋体" w:cs="宋体"/>
          <w:spacing w:val="7"/>
          <w:sz w:val="28"/>
          <w:szCs w:val="28"/>
        </w:rPr>
        <w:t>配备必要的应急救援器材、设备和现场工作人员安全</w:t>
      </w:r>
      <w:r>
        <w:rPr>
          <w:rFonts w:hint="eastAsia" w:ascii="宋体" w:hAnsi="宋体" w:eastAsia="宋体" w:cs="宋体"/>
          <w:spacing w:val="-1"/>
          <w:sz w:val="28"/>
          <w:szCs w:val="28"/>
        </w:rPr>
        <w:t>防护物品。</w:t>
      </w:r>
    </w:p>
    <w:p w14:paraId="5AA741F5">
      <w:pPr>
        <w:pStyle w:val="16"/>
        <w:keepNext w:val="0"/>
        <w:keepLines w:val="0"/>
        <w:pageBreakBefore w:val="0"/>
        <w:widowControl w:val="0"/>
        <w:kinsoku/>
        <w:wordWrap/>
        <w:overflowPunct/>
        <w:topLinePunct w:val="0"/>
        <w:autoSpaceDE/>
        <w:autoSpaceDN/>
        <w:bidi w:val="0"/>
        <w:adjustRightInd/>
        <w:snapToGrid/>
        <w:spacing w:before="238" w:line="360" w:lineRule="auto"/>
        <w:ind w:left="31"/>
        <w:textAlignment w:val="auto"/>
        <w:rPr>
          <w:rFonts w:hint="eastAsia" w:ascii="宋体" w:hAnsi="宋体" w:eastAsia="宋体" w:cs="宋体"/>
          <w:sz w:val="28"/>
          <w:szCs w:val="28"/>
        </w:rPr>
      </w:pPr>
      <w:r>
        <w:rPr>
          <w:rFonts w:hint="eastAsia" w:ascii="宋体" w:hAnsi="宋体" w:eastAsia="宋体" w:cs="宋体"/>
          <w:spacing w:val="6"/>
          <w:sz w:val="28"/>
          <w:szCs w:val="28"/>
        </w:rPr>
        <w:t>3.7</w:t>
      </w:r>
      <w:r>
        <w:rPr>
          <w:rFonts w:hint="eastAsia" w:ascii="宋体" w:hAnsi="宋体" w:eastAsia="宋体" w:cs="宋体"/>
          <w:spacing w:val="-50"/>
          <w:sz w:val="28"/>
          <w:szCs w:val="28"/>
        </w:rPr>
        <w:t xml:space="preserve"> </w:t>
      </w:r>
      <w:r>
        <w:rPr>
          <w:rFonts w:hint="eastAsia" w:ascii="宋体" w:hAnsi="宋体" w:eastAsia="宋体" w:cs="宋体"/>
          <w:spacing w:val="6"/>
          <w:sz w:val="28"/>
          <w:szCs w:val="28"/>
        </w:rPr>
        <w:t>安全隐患的评估、整改支出</w:t>
      </w:r>
    </w:p>
    <w:p w14:paraId="0183B095">
      <w:pPr>
        <w:pStyle w:val="16"/>
        <w:keepNext w:val="0"/>
        <w:keepLines w:val="0"/>
        <w:pageBreakBefore w:val="0"/>
        <w:widowControl w:val="0"/>
        <w:kinsoku/>
        <w:wordWrap/>
        <w:overflowPunct/>
        <w:topLinePunct w:val="0"/>
        <w:autoSpaceDE/>
        <w:autoSpaceDN/>
        <w:bidi w:val="0"/>
        <w:adjustRightInd/>
        <w:snapToGrid/>
        <w:spacing w:before="241" w:line="360" w:lineRule="auto"/>
        <w:ind w:left="31"/>
        <w:textAlignment w:val="auto"/>
        <w:rPr>
          <w:rFonts w:hint="eastAsia" w:ascii="宋体" w:hAnsi="宋体" w:eastAsia="宋体" w:cs="宋体"/>
          <w:sz w:val="28"/>
          <w:szCs w:val="28"/>
        </w:rPr>
      </w:pPr>
      <w:r>
        <w:rPr>
          <w:rFonts w:hint="eastAsia" w:ascii="宋体" w:hAnsi="宋体" w:eastAsia="宋体" w:cs="宋体"/>
          <w:spacing w:val="3"/>
          <w:sz w:val="28"/>
          <w:szCs w:val="28"/>
        </w:rPr>
        <w:t>3.7.1</w:t>
      </w:r>
      <w:r>
        <w:rPr>
          <w:rFonts w:hint="eastAsia" w:ascii="宋体" w:hAnsi="宋体" w:eastAsia="宋体" w:cs="宋体"/>
          <w:spacing w:val="-38"/>
          <w:sz w:val="28"/>
          <w:szCs w:val="28"/>
        </w:rPr>
        <w:t xml:space="preserve"> </w:t>
      </w:r>
      <w:r>
        <w:rPr>
          <w:rFonts w:hint="eastAsia" w:ascii="宋体" w:hAnsi="宋体" w:eastAsia="宋体" w:cs="宋体"/>
          <w:spacing w:val="3"/>
          <w:sz w:val="28"/>
          <w:szCs w:val="28"/>
        </w:rPr>
        <w:t>隐患辩识、评价。</w:t>
      </w:r>
    </w:p>
    <w:p w14:paraId="65060D72">
      <w:pPr>
        <w:pStyle w:val="16"/>
        <w:keepNext w:val="0"/>
        <w:keepLines w:val="0"/>
        <w:pageBreakBefore w:val="0"/>
        <w:widowControl w:val="0"/>
        <w:kinsoku/>
        <w:wordWrap/>
        <w:overflowPunct/>
        <w:topLinePunct w:val="0"/>
        <w:autoSpaceDE/>
        <w:autoSpaceDN/>
        <w:bidi w:val="0"/>
        <w:adjustRightInd/>
        <w:snapToGrid/>
        <w:spacing w:before="242" w:line="360" w:lineRule="auto"/>
        <w:ind w:left="31"/>
        <w:textAlignment w:val="auto"/>
        <w:rPr>
          <w:rFonts w:hint="eastAsia" w:ascii="宋体" w:hAnsi="宋体" w:eastAsia="宋体" w:cs="宋体"/>
          <w:sz w:val="28"/>
          <w:szCs w:val="28"/>
        </w:rPr>
      </w:pPr>
      <w:r>
        <w:rPr>
          <w:rFonts w:hint="eastAsia" w:ascii="宋体" w:hAnsi="宋体" w:eastAsia="宋体" w:cs="宋体"/>
          <w:spacing w:val="7"/>
          <w:sz w:val="28"/>
          <w:szCs w:val="28"/>
        </w:rPr>
        <w:t>3.7.2</w:t>
      </w:r>
      <w:r>
        <w:rPr>
          <w:rFonts w:hint="eastAsia" w:ascii="宋体" w:hAnsi="宋体" w:eastAsia="宋体" w:cs="宋体"/>
          <w:spacing w:val="-49"/>
          <w:sz w:val="28"/>
          <w:szCs w:val="28"/>
        </w:rPr>
        <w:t xml:space="preserve"> </w:t>
      </w:r>
      <w:r>
        <w:rPr>
          <w:rFonts w:hint="eastAsia" w:ascii="宋体" w:hAnsi="宋体" w:eastAsia="宋体" w:cs="宋体"/>
          <w:spacing w:val="7"/>
          <w:sz w:val="28"/>
          <w:szCs w:val="28"/>
        </w:rPr>
        <w:t>安全隐患整改所需费用，及专项安全措施</w:t>
      </w:r>
      <w:r>
        <w:rPr>
          <w:rFonts w:hint="eastAsia" w:ascii="宋体" w:hAnsi="宋体" w:eastAsia="宋体" w:cs="宋体"/>
          <w:spacing w:val="6"/>
          <w:sz w:val="28"/>
          <w:szCs w:val="28"/>
        </w:rPr>
        <w:t>费用。</w:t>
      </w:r>
    </w:p>
    <w:p w14:paraId="28896E13">
      <w:pPr>
        <w:pStyle w:val="16"/>
        <w:keepNext w:val="0"/>
        <w:keepLines w:val="0"/>
        <w:pageBreakBefore w:val="0"/>
        <w:widowControl w:val="0"/>
        <w:kinsoku/>
        <w:wordWrap/>
        <w:overflowPunct/>
        <w:topLinePunct w:val="0"/>
        <w:autoSpaceDE/>
        <w:autoSpaceDN/>
        <w:bidi w:val="0"/>
        <w:adjustRightInd/>
        <w:snapToGrid/>
        <w:spacing w:before="239" w:line="360" w:lineRule="auto"/>
        <w:ind w:left="31"/>
        <w:textAlignment w:val="auto"/>
        <w:rPr>
          <w:rFonts w:hint="eastAsia" w:ascii="宋体" w:hAnsi="宋体" w:eastAsia="宋体" w:cs="宋体"/>
          <w:sz w:val="28"/>
          <w:szCs w:val="28"/>
        </w:rPr>
      </w:pPr>
      <w:r>
        <w:rPr>
          <w:rFonts w:hint="eastAsia" w:ascii="宋体" w:hAnsi="宋体" w:eastAsia="宋体" w:cs="宋体"/>
          <w:spacing w:val="7"/>
          <w:sz w:val="28"/>
          <w:szCs w:val="28"/>
        </w:rPr>
        <w:t>3.8</w:t>
      </w:r>
      <w:r>
        <w:rPr>
          <w:rFonts w:hint="eastAsia" w:ascii="宋体" w:hAnsi="宋体" w:eastAsia="宋体" w:cs="宋体"/>
          <w:spacing w:val="-52"/>
          <w:sz w:val="28"/>
          <w:szCs w:val="28"/>
        </w:rPr>
        <w:t xml:space="preserve"> </w:t>
      </w:r>
      <w:r>
        <w:rPr>
          <w:rFonts w:hint="eastAsia" w:ascii="宋体" w:hAnsi="宋体" w:eastAsia="宋体" w:cs="宋体"/>
          <w:spacing w:val="7"/>
          <w:sz w:val="28"/>
          <w:szCs w:val="28"/>
        </w:rPr>
        <w:t>辐射安全技能培训及应急预案演练支出</w:t>
      </w:r>
    </w:p>
    <w:p w14:paraId="4B3EEC5F">
      <w:pPr>
        <w:pStyle w:val="16"/>
        <w:keepNext w:val="0"/>
        <w:keepLines w:val="0"/>
        <w:pageBreakBefore w:val="0"/>
        <w:widowControl w:val="0"/>
        <w:kinsoku/>
        <w:wordWrap/>
        <w:overflowPunct/>
        <w:topLinePunct w:val="0"/>
        <w:autoSpaceDE/>
        <w:autoSpaceDN/>
        <w:bidi w:val="0"/>
        <w:adjustRightInd/>
        <w:snapToGrid/>
        <w:spacing w:before="239" w:line="360" w:lineRule="auto"/>
        <w:ind w:left="31"/>
        <w:textAlignment w:val="auto"/>
        <w:rPr>
          <w:rFonts w:hint="eastAsia" w:ascii="宋体" w:hAnsi="宋体" w:eastAsia="宋体" w:cs="宋体"/>
          <w:sz w:val="28"/>
          <w:szCs w:val="28"/>
        </w:rPr>
      </w:pPr>
      <w:r>
        <w:rPr>
          <w:rFonts w:hint="eastAsia" w:ascii="宋体" w:hAnsi="宋体" w:eastAsia="宋体" w:cs="宋体"/>
          <w:spacing w:val="4"/>
          <w:sz w:val="28"/>
          <w:szCs w:val="28"/>
        </w:rPr>
        <w:t>3.8.1</w:t>
      </w:r>
      <w:r>
        <w:rPr>
          <w:rFonts w:hint="eastAsia" w:ascii="宋体" w:hAnsi="宋体" w:eastAsia="宋体" w:cs="宋体"/>
          <w:spacing w:val="-39"/>
          <w:sz w:val="28"/>
          <w:szCs w:val="28"/>
        </w:rPr>
        <w:t xml:space="preserve"> </w:t>
      </w:r>
      <w:r>
        <w:rPr>
          <w:rFonts w:hint="eastAsia" w:ascii="宋体" w:hAnsi="宋体" w:eastAsia="宋体" w:cs="宋体"/>
          <w:spacing w:val="4"/>
          <w:sz w:val="28"/>
          <w:szCs w:val="28"/>
        </w:rPr>
        <w:t>辐射安全教育、培训。</w:t>
      </w:r>
    </w:p>
    <w:p w14:paraId="1F681D0F">
      <w:pPr>
        <w:pStyle w:val="16"/>
        <w:keepNext w:val="0"/>
        <w:keepLines w:val="0"/>
        <w:pageBreakBefore w:val="0"/>
        <w:widowControl w:val="0"/>
        <w:kinsoku/>
        <w:wordWrap/>
        <w:overflowPunct/>
        <w:topLinePunct w:val="0"/>
        <w:autoSpaceDE/>
        <w:autoSpaceDN/>
        <w:bidi w:val="0"/>
        <w:adjustRightInd/>
        <w:snapToGrid/>
        <w:spacing w:before="239" w:line="360" w:lineRule="auto"/>
        <w:ind w:left="31"/>
        <w:textAlignment w:val="auto"/>
        <w:rPr>
          <w:rFonts w:hint="eastAsia" w:ascii="宋体" w:hAnsi="宋体" w:eastAsia="宋体" w:cs="宋体"/>
          <w:sz w:val="28"/>
          <w:szCs w:val="28"/>
        </w:rPr>
      </w:pPr>
      <w:r>
        <w:rPr>
          <w:rFonts w:hint="eastAsia" w:ascii="宋体" w:hAnsi="宋体" w:eastAsia="宋体" w:cs="宋体"/>
          <w:spacing w:val="5"/>
          <w:sz w:val="28"/>
          <w:szCs w:val="28"/>
        </w:rPr>
        <w:t>3.8.2</w:t>
      </w:r>
      <w:r>
        <w:rPr>
          <w:rFonts w:hint="eastAsia" w:ascii="宋体" w:hAnsi="宋体" w:eastAsia="宋体" w:cs="宋体"/>
          <w:spacing w:val="-49"/>
          <w:sz w:val="28"/>
          <w:szCs w:val="28"/>
        </w:rPr>
        <w:t xml:space="preserve"> </w:t>
      </w:r>
      <w:r>
        <w:rPr>
          <w:rFonts w:hint="eastAsia" w:ascii="宋体" w:hAnsi="宋体" w:eastAsia="宋体" w:cs="宋体"/>
          <w:spacing w:val="5"/>
          <w:sz w:val="28"/>
          <w:szCs w:val="28"/>
        </w:rPr>
        <w:t>各类辐射安全宣传活动。</w:t>
      </w:r>
    </w:p>
    <w:p w14:paraId="691D4238">
      <w:pPr>
        <w:pStyle w:val="16"/>
        <w:keepNext w:val="0"/>
        <w:keepLines w:val="0"/>
        <w:pageBreakBefore w:val="0"/>
        <w:widowControl w:val="0"/>
        <w:kinsoku/>
        <w:wordWrap/>
        <w:overflowPunct/>
        <w:topLinePunct w:val="0"/>
        <w:autoSpaceDE/>
        <w:autoSpaceDN/>
        <w:bidi w:val="0"/>
        <w:adjustRightInd/>
        <w:snapToGrid/>
        <w:spacing w:before="239" w:line="360" w:lineRule="auto"/>
        <w:ind w:left="31"/>
        <w:textAlignment w:val="auto"/>
        <w:rPr>
          <w:rFonts w:hint="eastAsia" w:ascii="宋体" w:hAnsi="宋体" w:eastAsia="宋体" w:cs="宋体"/>
          <w:sz w:val="28"/>
          <w:szCs w:val="28"/>
        </w:rPr>
      </w:pPr>
      <w:r>
        <w:rPr>
          <w:rFonts w:hint="eastAsia" w:ascii="宋体" w:hAnsi="宋体" w:eastAsia="宋体" w:cs="宋体"/>
          <w:spacing w:val="3"/>
          <w:sz w:val="28"/>
          <w:szCs w:val="28"/>
        </w:rPr>
        <w:t>3.8.3</w:t>
      </w:r>
      <w:r>
        <w:rPr>
          <w:rFonts w:hint="eastAsia" w:ascii="宋体" w:hAnsi="宋体" w:eastAsia="宋体" w:cs="宋体"/>
          <w:spacing w:val="-44"/>
          <w:sz w:val="28"/>
          <w:szCs w:val="28"/>
        </w:rPr>
        <w:t xml:space="preserve"> </w:t>
      </w:r>
      <w:r>
        <w:rPr>
          <w:rFonts w:hint="eastAsia" w:ascii="宋体" w:hAnsi="宋体" w:eastAsia="宋体" w:cs="宋体"/>
          <w:spacing w:val="3"/>
          <w:sz w:val="28"/>
          <w:szCs w:val="28"/>
        </w:rPr>
        <w:t>辐射安全会议。</w:t>
      </w:r>
    </w:p>
    <w:p w14:paraId="29BD4878">
      <w:pPr>
        <w:pStyle w:val="16"/>
        <w:keepNext w:val="0"/>
        <w:keepLines w:val="0"/>
        <w:pageBreakBefore w:val="0"/>
        <w:widowControl w:val="0"/>
        <w:kinsoku/>
        <w:wordWrap/>
        <w:overflowPunct/>
        <w:topLinePunct w:val="0"/>
        <w:autoSpaceDE/>
        <w:autoSpaceDN/>
        <w:bidi w:val="0"/>
        <w:adjustRightInd/>
        <w:snapToGrid/>
        <w:spacing w:before="241" w:line="360" w:lineRule="auto"/>
        <w:ind w:left="31"/>
        <w:textAlignment w:val="auto"/>
        <w:rPr>
          <w:rFonts w:hint="eastAsia" w:ascii="宋体" w:hAnsi="宋体" w:eastAsia="宋体" w:cs="宋体"/>
          <w:sz w:val="28"/>
          <w:szCs w:val="28"/>
        </w:rPr>
      </w:pPr>
      <w:r>
        <w:rPr>
          <w:rFonts w:hint="eastAsia" w:ascii="宋体" w:hAnsi="宋体" w:eastAsia="宋体" w:cs="宋体"/>
          <w:spacing w:val="6"/>
          <w:sz w:val="28"/>
          <w:szCs w:val="28"/>
        </w:rPr>
        <w:t>3.8.4</w:t>
      </w:r>
      <w:r>
        <w:rPr>
          <w:rFonts w:hint="eastAsia" w:ascii="宋体" w:hAnsi="宋体" w:eastAsia="宋体" w:cs="宋体"/>
          <w:spacing w:val="-33"/>
          <w:sz w:val="28"/>
          <w:szCs w:val="28"/>
        </w:rPr>
        <w:t xml:space="preserve"> </w:t>
      </w:r>
      <w:r>
        <w:rPr>
          <w:rFonts w:hint="eastAsia" w:ascii="宋体" w:hAnsi="宋体" w:eastAsia="宋体" w:cs="宋体"/>
          <w:spacing w:val="6"/>
          <w:sz w:val="28"/>
          <w:szCs w:val="28"/>
        </w:rPr>
        <w:t>辐射应急救援预案的学习、演练、总结等。</w:t>
      </w:r>
    </w:p>
    <w:p w14:paraId="48EDDD23">
      <w:pPr>
        <w:pStyle w:val="16"/>
        <w:keepNext w:val="0"/>
        <w:keepLines w:val="0"/>
        <w:pageBreakBefore w:val="0"/>
        <w:widowControl w:val="0"/>
        <w:kinsoku/>
        <w:wordWrap/>
        <w:overflowPunct/>
        <w:topLinePunct w:val="0"/>
        <w:autoSpaceDE/>
        <w:autoSpaceDN/>
        <w:bidi w:val="0"/>
        <w:adjustRightInd/>
        <w:snapToGrid/>
        <w:spacing w:before="239" w:line="360" w:lineRule="auto"/>
        <w:ind w:left="31"/>
        <w:textAlignment w:val="auto"/>
        <w:rPr>
          <w:rFonts w:hint="eastAsia" w:ascii="宋体" w:hAnsi="宋体" w:eastAsia="宋体" w:cs="宋体"/>
          <w:sz w:val="28"/>
          <w:szCs w:val="28"/>
        </w:rPr>
      </w:pPr>
      <w:r>
        <w:rPr>
          <w:rFonts w:hint="eastAsia" w:ascii="宋体" w:hAnsi="宋体" w:eastAsia="宋体" w:cs="宋体"/>
          <w:spacing w:val="6"/>
          <w:sz w:val="28"/>
          <w:szCs w:val="28"/>
        </w:rPr>
        <w:t>3.9</w:t>
      </w:r>
      <w:r>
        <w:rPr>
          <w:rFonts w:hint="eastAsia" w:ascii="宋体" w:hAnsi="宋体" w:eastAsia="宋体" w:cs="宋体"/>
          <w:spacing w:val="-50"/>
          <w:sz w:val="28"/>
          <w:szCs w:val="28"/>
        </w:rPr>
        <w:t xml:space="preserve"> </w:t>
      </w:r>
      <w:r>
        <w:rPr>
          <w:rFonts w:hint="eastAsia" w:ascii="宋体" w:hAnsi="宋体" w:eastAsia="宋体" w:cs="宋体"/>
          <w:spacing w:val="6"/>
          <w:sz w:val="28"/>
          <w:szCs w:val="28"/>
        </w:rPr>
        <w:t>其它与安全生产直接相关的支出。</w:t>
      </w:r>
    </w:p>
    <w:p w14:paraId="65FB38A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sectPr>
          <w:pgSz w:w="11906" w:h="16839"/>
          <w:pgMar w:top="1431" w:right="1688" w:bottom="0" w:left="1785" w:header="850" w:footer="567" w:gutter="0"/>
          <w:cols w:space="720" w:num="1"/>
        </w:sectPr>
      </w:pPr>
    </w:p>
    <w:p w14:paraId="7E878F39">
      <w:pPr>
        <w:pStyle w:val="16"/>
        <w:keepNext w:val="0"/>
        <w:keepLines w:val="0"/>
        <w:pageBreakBefore w:val="0"/>
        <w:widowControl w:val="0"/>
        <w:kinsoku/>
        <w:wordWrap/>
        <w:overflowPunct/>
        <w:topLinePunct w:val="0"/>
        <w:autoSpaceDE/>
        <w:autoSpaceDN/>
        <w:bidi w:val="0"/>
        <w:adjustRightInd/>
        <w:snapToGrid/>
        <w:spacing w:before="101" w:line="360" w:lineRule="auto"/>
        <w:ind w:left="32" w:firstLine="1415" w:firstLineChars="500"/>
        <w:textAlignment w:val="auto"/>
        <w:outlineLvl w:val="0"/>
        <w:rPr>
          <w:rFonts w:hint="eastAsia" w:ascii="宋体" w:hAnsi="宋体" w:eastAsia="宋体" w:cs="宋体"/>
          <w:sz w:val="28"/>
          <w:szCs w:val="28"/>
        </w:rPr>
      </w:pPr>
      <w:r>
        <w:rPr>
          <w:rFonts w:hint="eastAsia" w:ascii="宋体" w:hAnsi="宋体" w:eastAsia="宋体" w:cs="宋体"/>
          <w:b/>
          <w:bCs/>
          <w:spacing w:val="1"/>
          <w:sz w:val="28"/>
          <w:szCs w:val="28"/>
        </w:rPr>
        <w:t>十九、辐射安全和防护设施维护与维修制度</w:t>
      </w:r>
    </w:p>
    <w:p w14:paraId="09AD5CD9">
      <w:pPr>
        <w:pStyle w:val="16"/>
        <w:keepNext w:val="0"/>
        <w:keepLines w:val="0"/>
        <w:pageBreakBefore w:val="0"/>
        <w:widowControl w:val="0"/>
        <w:kinsoku/>
        <w:wordWrap/>
        <w:overflowPunct/>
        <w:topLinePunct w:val="0"/>
        <w:autoSpaceDE/>
        <w:autoSpaceDN/>
        <w:bidi w:val="0"/>
        <w:adjustRightInd/>
        <w:snapToGrid/>
        <w:spacing w:before="165" w:line="360" w:lineRule="auto"/>
        <w:ind w:left="50"/>
        <w:textAlignment w:val="auto"/>
        <w:rPr>
          <w:rFonts w:hint="eastAsia" w:ascii="宋体" w:hAnsi="宋体" w:eastAsia="宋体" w:cs="宋体"/>
          <w:sz w:val="28"/>
          <w:szCs w:val="28"/>
        </w:rPr>
      </w:pPr>
      <w:r>
        <w:rPr>
          <w:rFonts w:hint="eastAsia" w:ascii="宋体" w:hAnsi="宋体" w:eastAsia="宋体" w:cs="宋体"/>
          <w:b/>
          <w:bCs/>
          <w:spacing w:val="-19"/>
          <w:sz w:val="28"/>
          <w:szCs w:val="28"/>
        </w:rPr>
        <w:t>1.</w:t>
      </w:r>
      <w:r>
        <w:rPr>
          <w:rFonts w:hint="eastAsia" w:ascii="宋体" w:hAnsi="宋体" w:eastAsia="宋体" w:cs="宋体"/>
          <w:spacing w:val="-82"/>
          <w:sz w:val="28"/>
          <w:szCs w:val="28"/>
        </w:rPr>
        <w:t xml:space="preserve"> </w:t>
      </w:r>
      <w:r>
        <w:rPr>
          <w:rFonts w:hint="eastAsia" w:ascii="宋体" w:hAnsi="宋体" w:eastAsia="宋体" w:cs="宋体"/>
          <w:b/>
          <w:bCs/>
          <w:spacing w:val="-19"/>
          <w:sz w:val="28"/>
          <w:szCs w:val="28"/>
        </w:rPr>
        <w:t>目的：</w:t>
      </w:r>
    </w:p>
    <w:p w14:paraId="3273BA4B">
      <w:pPr>
        <w:pStyle w:val="16"/>
        <w:keepNext w:val="0"/>
        <w:keepLines w:val="0"/>
        <w:pageBreakBefore w:val="0"/>
        <w:widowControl w:val="0"/>
        <w:kinsoku/>
        <w:wordWrap/>
        <w:overflowPunct/>
        <w:topLinePunct w:val="0"/>
        <w:autoSpaceDE/>
        <w:autoSpaceDN/>
        <w:bidi w:val="0"/>
        <w:adjustRightInd/>
        <w:snapToGrid/>
        <w:spacing w:before="240" w:line="360" w:lineRule="auto"/>
        <w:ind w:left="52" w:right="87" w:hanging="6"/>
        <w:textAlignment w:val="auto"/>
        <w:rPr>
          <w:rFonts w:hint="eastAsia" w:ascii="宋体" w:hAnsi="宋体" w:eastAsia="宋体" w:cs="宋体"/>
          <w:sz w:val="28"/>
          <w:szCs w:val="28"/>
        </w:rPr>
      </w:pPr>
      <w:r>
        <w:rPr>
          <w:rFonts w:hint="eastAsia" w:ascii="宋体" w:hAnsi="宋体" w:eastAsia="宋体" w:cs="宋体"/>
          <w:spacing w:val="8"/>
          <w:sz w:val="28"/>
          <w:szCs w:val="28"/>
        </w:rPr>
        <w:t>为加强我院辐射安全和防护设施管理，保证辐射防护设施正常运行，特制订辐射安全和防护设施维护与维修制度</w:t>
      </w:r>
    </w:p>
    <w:p w14:paraId="6AAF2F1A">
      <w:pPr>
        <w:keepNext w:val="0"/>
        <w:keepLines w:val="0"/>
        <w:pageBreakBefore w:val="0"/>
        <w:widowControl w:val="0"/>
        <w:kinsoku/>
        <w:wordWrap/>
        <w:overflowPunct/>
        <w:topLinePunct w:val="0"/>
        <w:autoSpaceDE/>
        <w:autoSpaceDN/>
        <w:bidi w:val="0"/>
        <w:adjustRightInd/>
        <w:snapToGrid/>
        <w:spacing w:line="360" w:lineRule="auto"/>
        <w:ind w:left="29"/>
        <w:textAlignment w:val="auto"/>
        <w:rPr>
          <w:rFonts w:hint="eastAsia" w:ascii="宋体" w:hAnsi="宋体" w:eastAsia="宋体" w:cs="宋体"/>
          <w:sz w:val="28"/>
          <w:szCs w:val="28"/>
        </w:rPr>
      </w:pPr>
      <w:r>
        <w:rPr>
          <w:rFonts w:hint="eastAsia" w:ascii="宋体" w:hAnsi="宋体" w:eastAsia="宋体" w:cs="宋体"/>
          <w:b/>
          <w:bCs/>
          <w:spacing w:val="12"/>
          <w:sz w:val="28"/>
          <w:szCs w:val="28"/>
        </w:rPr>
        <w:t>2.使用范围：</w:t>
      </w:r>
    </w:p>
    <w:p w14:paraId="065836BA">
      <w:pPr>
        <w:pStyle w:val="16"/>
        <w:keepNext w:val="0"/>
        <w:keepLines w:val="0"/>
        <w:pageBreakBefore w:val="0"/>
        <w:widowControl w:val="0"/>
        <w:kinsoku/>
        <w:wordWrap/>
        <w:overflowPunct/>
        <w:topLinePunct w:val="0"/>
        <w:autoSpaceDE/>
        <w:autoSpaceDN/>
        <w:bidi w:val="0"/>
        <w:adjustRightInd/>
        <w:snapToGrid/>
        <w:spacing w:before="174" w:line="360" w:lineRule="auto"/>
        <w:ind w:left="36"/>
        <w:textAlignment w:val="auto"/>
        <w:rPr>
          <w:rFonts w:hint="eastAsia" w:ascii="宋体" w:hAnsi="宋体" w:eastAsia="宋体" w:cs="宋体"/>
          <w:sz w:val="28"/>
          <w:szCs w:val="28"/>
        </w:rPr>
      </w:pPr>
      <w:r>
        <w:rPr>
          <w:rFonts w:hint="eastAsia" w:ascii="宋体" w:hAnsi="宋体" w:eastAsia="宋体" w:cs="宋体"/>
          <w:spacing w:val="5"/>
          <w:sz w:val="28"/>
          <w:szCs w:val="28"/>
        </w:rPr>
        <w:t>各相关科室</w:t>
      </w:r>
    </w:p>
    <w:p w14:paraId="10A7E9B3">
      <w:pPr>
        <w:keepNext w:val="0"/>
        <w:keepLines w:val="0"/>
        <w:pageBreakBefore w:val="0"/>
        <w:widowControl w:val="0"/>
        <w:kinsoku/>
        <w:wordWrap/>
        <w:overflowPunct/>
        <w:topLinePunct w:val="0"/>
        <w:autoSpaceDE/>
        <w:autoSpaceDN/>
        <w:bidi w:val="0"/>
        <w:adjustRightInd/>
        <w:snapToGrid/>
        <w:spacing w:before="239" w:line="360" w:lineRule="auto"/>
        <w:ind w:left="31"/>
        <w:textAlignment w:val="auto"/>
        <w:rPr>
          <w:rFonts w:hint="eastAsia" w:ascii="宋体" w:hAnsi="宋体" w:eastAsia="宋体" w:cs="宋体"/>
          <w:sz w:val="28"/>
          <w:szCs w:val="28"/>
        </w:rPr>
      </w:pPr>
      <w:r>
        <w:rPr>
          <w:rFonts w:hint="eastAsia" w:ascii="宋体" w:hAnsi="宋体" w:eastAsia="宋体" w:cs="宋体"/>
          <w:b/>
          <w:bCs/>
          <w:spacing w:val="12"/>
          <w:sz w:val="28"/>
          <w:szCs w:val="28"/>
        </w:rPr>
        <w:t>3.具体要求：</w:t>
      </w:r>
    </w:p>
    <w:p w14:paraId="5C341535">
      <w:pPr>
        <w:pStyle w:val="16"/>
        <w:keepNext w:val="0"/>
        <w:keepLines w:val="0"/>
        <w:pageBreakBefore w:val="0"/>
        <w:widowControl w:val="0"/>
        <w:kinsoku/>
        <w:wordWrap/>
        <w:overflowPunct/>
        <w:topLinePunct w:val="0"/>
        <w:autoSpaceDE/>
        <w:autoSpaceDN/>
        <w:bidi w:val="0"/>
        <w:adjustRightInd/>
        <w:snapToGrid/>
        <w:spacing w:before="177" w:line="360" w:lineRule="auto"/>
        <w:ind w:left="33" w:right="87" w:hanging="2"/>
        <w:textAlignment w:val="auto"/>
        <w:rPr>
          <w:rFonts w:hint="eastAsia" w:ascii="宋体" w:hAnsi="宋体" w:eastAsia="宋体" w:cs="宋体"/>
          <w:sz w:val="28"/>
          <w:szCs w:val="28"/>
        </w:rPr>
      </w:pPr>
      <w:r>
        <w:rPr>
          <w:rFonts w:hint="eastAsia" w:ascii="宋体" w:hAnsi="宋体" w:eastAsia="宋体" w:cs="宋体"/>
          <w:spacing w:val="-12"/>
          <w:sz w:val="28"/>
          <w:szCs w:val="28"/>
        </w:rPr>
        <w:t>3.1</w:t>
      </w:r>
      <w:r>
        <w:rPr>
          <w:rFonts w:hint="eastAsia" w:ascii="宋体" w:hAnsi="宋体" w:eastAsia="宋体" w:cs="宋体"/>
          <w:spacing w:val="-47"/>
          <w:sz w:val="28"/>
          <w:szCs w:val="28"/>
        </w:rPr>
        <w:t xml:space="preserve"> </w:t>
      </w:r>
      <w:r>
        <w:rPr>
          <w:rFonts w:hint="eastAsia" w:ascii="宋体" w:hAnsi="宋体" w:eastAsia="宋体" w:cs="宋体"/>
          <w:spacing w:val="-12"/>
          <w:sz w:val="28"/>
          <w:szCs w:val="28"/>
        </w:rPr>
        <w:t>认真贯彻执行《中华人民共和国放射性污染防治法》、《放</w:t>
      </w:r>
      <w:r>
        <w:rPr>
          <w:rFonts w:hint="eastAsia" w:ascii="宋体" w:hAnsi="宋体" w:eastAsia="宋体" w:cs="宋体"/>
          <w:spacing w:val="-3"/>
          <w:sz w:val="28"/>
          <w:szCs w:val="28"/>
        </w:rPr>
        <w:t>射性同位素与射线装置防护条例》、《放射性</w:t>
      </w:r>
      <w:r>
        <w:rPr>
          <w:rFonts w:hint="eastAsia" w:ascii="宋体" w:hAnsi="宋体" w:eastAsia="宋体" w:cs="宋体"/>
          <w:spacing w:val="-4"/>
          <w:sz w:val="28"/>
          <w:szCs w:val="28"/>
        </w:rPr>
        <w:t>同位素与射线装</w:t>
      </w:r>
      <w:r>
        <w:rPr>
          <w:rFonts w:hint="eastAsia" w:ascii="宋体" w:hAnsi="宋体" w:eastAsia="宋体" w:cs="宋体"/>
          <w:spacing w:val="8"/>
          <w:sz w:val="28"/>
          <w:szCs w:val="28"/>
        </w:rPr>
        <w:t>置安全和防护管理办法》等法律法规的规定，确定专人对辐射防护设施进行日常维护、维修和保养，保证其处于正常工</w:t>
      </w:r>
      <w:r>
        <w:rPr>
          <w:rFonts w:hint="eastAsia" w:ascii="宋体" w:hAnsi="宋体" w:eastAsia="宋体" w:cs="宋体"/>
          <w:spacing w:val="2"/>
          <w:sz w:val="28"/>
          <w:szCs w:val="28"/>
        </w:rPr>
        <w:t>作状态。</w:t>
      </w:r>
    </w:p>
    <w:p w14:paraId="50630E5D">
      <w:pPr>
        <w:pStyle w:val="16"/>
        <w:keepNext w:val="0"/>
        <w:keepLines w:val="0"/>
        <w:pageBreakBefore w:val="0"/>
        <w:widowControl w:val="0"/>
        <w:kinsoku/>
        <w:wordWrap/>
        <w:overflowPunct/>
        <w:topLinePunct w:val="0"/>
        <w:autoSpaceDE/>
        <w:autoSpaceDN/>
        <w:bidi w:val="0"/>
        <w:adjustRightInd/>
        <w:snapToGrid/>
        <w:spacing w:before="240" w:line="360" w:lineRule="auto"/>
        <w:ind w:left="33" w:right="90" w:hanging="2"/>
        <w:textAlignment w:val="auto"/>
        <w:rPr>
          <w:rFonts w:hint="eastAsia" w:ascii="宋体" w:hAnsi="宋体" w:eastAsia="宋体" w:cs="宋体"/>
          <w:sz w:val="28"/>
          <w:szCs w:val="28"/>
        </w:rPr>
      </w:pPr>
      <w:r>
        <w:rPr>
          <w:rFonts w:hint="eastAsia" w:ascii="宋体" w:hAnsi="宋体" w:eastAsia="宋体" w:cs="宋体"/>
          <w:spacing w:val="10"/>
          <w:sz w:val="28"/>
          <w:szCs w:val="28"/>
        </w:rPr>
        <w:t>3.2</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使用科室须严格执行操作规程，操作防护检测设备如辐</w:t>
      </w:r>
      <w:r>
        <w:rPr>
          <w:rFonts w:hint="eastAsia" w:ascii="宋体" w:hAnsi="宋体" w:eastAsia="宋体" w:cs="宋体"/>
          <w:spacing w:val="8"/>
          <w:sz w:val="28"/>
          <w:szCs w:val="28"/>
        </w:rPr>
        <w:t>射计量滤仪的工作人员每天进行必要的维护保养。</w:t>
      </w:r>
    </w:p>
    <w:p w14:paraId="1307E8DF">
      <w:pPr>
        <w:pStyle w:val="16"/>
        <w:keepNext w:val="0"/>
        <w:keepLines w:val="0"/>
        <w:pageBreakBefore w:val="0"/>
        <w:widowControl w:val="0"/>
        <w:kinsoku/>
        <w:wordWrap/>
        <w:overflowPunct/>
        <w:topLinePunct w:val="0"/>
        <w:autoSpaceDE/>
        <w:autoSpaceDN/>
        <w:bidi w:val="0"/>
        <w:adjustRightInd/>
        <w:snapToGrid/>
        <w:spacing w:before="240" w:line="360" w:lineRule="auto"/>
        <w:ind w:left="38" w:hanging="7"/>
        <w:textAlignment w:val="auto"/>
        <w:rPr>
          <w:rFonts w:hint="eastAsia" w:ascii="宋体" w:hAnsi="宋体" w:eastAsia="宋体" w:cs="宋体"/>
          <w:sz w:val="28"/>
          <w:szCs w:val="28"/>
        </w:rPr>
      </w:pPr>
      <w:r>
        <w:rPr>
          <w:rFonts w:hint="eastAsia" w:ascii="宋体" w:hAnsi="宋体" w:eastAsia="宋体" w:cs="宋体"/>
          <w:spacing w:val="10"/>
          <w:sz w:val="28"/>
          <w:szCs w:val="28"/>
        </w:rPr>
        <w:t>3.3</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定期检查各传动机构包括电动、手动铅门，润滑油是否</w:t>
      </w:r>
      <w:r>
        <w:rPr>
          <w:rFonts w:hint="eastAsia" w:ascii="宋体" w:hAnsi="宋体" w:eastAsia="宋体" w:cs="宋体"/>
          <w:sz w:val="28"/>
          <w:szCs w:val="28"/>
        </w:rPr>
        <w:t>符合要求，否则应及时添加或更换。以及驱动部分的松紧</w:t>
      </w:r>
      <w:r>
        <w:rPr>
          <w:rFonts w:hint="eastAsia" w:ascii="宋体" w:hAnsi="宋体" w:eastAsia="宋体" w:cs="宋体"/>
          <w:spacing w:val="-1"/>
          <w:sz w:val="28"/>
          <w:szCs w:val="28"/>
        </w:rPr>
        <w:t>度，</w:t>
      </w:r>
      <w:r>
        <w:rPr>
          <w:rFonts w:hint="eastAsia" w:ascii="宋体" w:hAnsi="宋体" w:eastAsia="宋体" w:cs="宋体"/>
          <w:spacing w:val="8"/>
          <w:sz w:val="28"/>
          <w:szCs w:val="28"/>
        </w:rPr>
        <w:t>过松时及时调整，保证驱动部分正常工作，保证患者安全。</w:t>
      </w:r>
    </w:p>
    <w:p w14:paraId="076AE4A8">
      <w:pPr>
        <w:pStyle w:val="16"/>
        <w:keepNext w:val="0"/>
        <w:keepLines w:val="0"/>
        <w:pageBreakBefore w:val="0"/>
        <w:widowControl w:val="0"/>
        <w:kinsoku/>
        <w:wordWrap/>
        <w:overflowPunct/>
        <w:topLinePunct w:val="0"/>
        <w:autoSpaceDE/>
        <w:autoSpaceDN/>
        <w:bidi w:val="0"/>
        <w:adjustRightInd/>
        <w:snapToGrid/>
        <w:spacing w:before="240" w:line="360" w:lineRule="auto"/>
        <w:ind w:left="34" w:hanging="3"/>
        <w:textAlignment w:val="auto"/>
        <w:rPr>
          <w:rFonts w:hint="eastAsia" w:ascii="宋体" w:hAnsi="宋体" w:eastAsia="宋体" w:cs="宋体"/>
          <w:sz w:val="28"/>
          <w:szCs w:val="28"/>
        </w:rPr>
      </w:pPr>
      <w:r>
        <w:rPr>
          <w:rFonts w:hint="eastAsia" w:ascii="宋体" w:hAnsi="宋体" w:eastAsia="宋体" w:cs="宋体"/>
          <w:spacing w:val="6"/>
          <w:sz w:val="28"/>
          <w:szCs w:val="28"/>
        </w:rPr>
        <w:t>3.4</w:t>
      </w:r>
      <w:r>
        <w:rPr>
          <w:rFonts w:hint="eastAsia" w:ascii="宋体" w:hAnsi="宋体" w:eastAsia="宋体" w:cs="宋体"/>
          <w:spacing w:val="-45"/>
          <w:sz w:val="28"/>
          <w:szCs w:val="28"/>
        </w:rPr>
        <w:t xml:space="preserve"> </w:t>
      </w:r>
      <w:r>
        <w:rPr>
          <w:rFonts w:hint="eastAsia" w:ascii="宋体" w:hAnsi="宋体" w:eastAsia="宋体" w:cs="宋体"/>
          <w:spacing w:val="6"/>
          <w:sz w:val="28"/>
          <w:szCs w:val="28"/>
        </w:rPr>
        <w:t>辐射工作场所配备“</w:t>
      </w:r>
      <w:r>
        <w:rPr>
          <w:rFonts w:hint="eastAsia" w:ascii="宋体" w:hAnsi="宋体" w:eastAsia="宋体" w:cs="宋体"/>
          <w:spacing w:val="-95"/>
          <w:sz w:val="28"/>
          <w:szCs w:val="28"/>
        </w:rPr>
        <w:t xml:space="preserve"> </w:t>
      </w:r>
      <w:r>
        <w:rPr>
          <w:rFonts w:hint="eastAsia" w:ascii="宋体" w:hAnsi="宋体" w:eastAsia="宋体" w:cs="宋体"/>
          <w:spacing w:val="6"/>
          <w:sz w:val="28"/>
          <w:szCs w:val="28"/>
        </w:rPr>
        <w:t>当心电离辐射</w:t>
      </w:r>
      <w:r>
        <w:rPr>
          <w:rFonts w:hint="eastAsia" w:ascii="宋体" w:hAnsi="宋体" w:eastAsia="宋体" w:cs="宋体"/>
          <w:spacing w:val="-107"/>
          <w:sz w:val="28"/>
          <w:szCs w:val="28"/>
        </w:rPr>
        <w:t xml:space="preserve"> </w:t>
      </w:r>
      <w:r>
        <w:rPr>
          <w:rFonts w:hint="eastAsia" w:ascii="宋体" w:hAnsi="宋体" w:eastAsia="宋体" w:cs="宋体"/>
          <w:spacing w:val="6"/>
          <w:sz w:val="28"/>
          <w:szCs w:val="28"/>
        </w:rPr>
        <w:t>”警示标志、工作状</w:t>
      </w:r>
      <w:r>
        <w:rPr>
          <w:rFonts w:hint="eastAsia" w:ascii="宋体" w:hAnsi="宋体" w:eastAsia="宋体" w:cs="宋体"/>
          <w:sz w:val="28"/>
          <w:szCs w:val="28"/>
        </w:rPr>
        <w:t>态指示、通排风设备等防护措施，并定期检查排风是否正常，</w:t>
      </w:r>
      <w:r>
        <w:rPr>
          <w:rFonts w:hint="eastAsia" w:ascii="宋体" w:hAnsi="宋体" w:eastAsia="宋体" w:cs="宋体"/>
          <w:spacing w:val="8"/>
          <w:sz w:val="28"/>
          <w:szCs w:val="28"/>
        </w:rPr>
        <w:t>包括排风量、换气次数等。并检查工作指示灯是否正常，损</w:t>
      </w:r>
      <w:r>
        <w:rPr>
          <w:rFonts w:hint="eastAsia" w:ascii="宋体" w:hAnsi="宋体" w:eastAsia="宋体" w:cs="宋体"/>
          <w:spacing w:val="7"/>
          <w:sz w:val="28"/>
          <w:szCs w:val="28"/>
        </w:rPr>
        <w:t>坏应及时更换，保证其正常运行。</w:t>
      </w:r>
    </w:p>
    <w:p w14:paraId="2AFC53C5">
      <w:pPr>
        <w:pStyle w:val="16"/>
        <w:keepNext w:val="0"/>
        <w:keepLines w:val="0"/>
        <w:pageBreakBefore w:val="0"/>
        <w:widowControl w:val="0"/>
        <w:kinsoku/>
        <w:wordWrap/>
        <w:overflowPunct/>
        <w:topLinePunct w:val="0"/>
        <w:autoSpaceDE/>
        <w:autoSpaceDN/>
        <w:bidi w:val="0"/>
        <w:adjustRightInd/>
        <w:snapToGrid/>
        <w:spacing w:before="237" w:line="360" w:lineRule="auto"/>
        <w:ind w:left="31"/>
        <w:textAlignment w:val="auto"/>
        <w:rPr>
          <w:rFonts w:hint="eastAsia" w:ascii="宋体" w:hAnsi="宋体" w:eastAsia="宋体" w:cs="宋体"/>
          <w:sz w:val="28"/>
          <w:szCs w:val="28"/>
        </w:rPr>
      </w:pPr>
      <w:r>
        <w:rPr>
          <w:rFonts w:hint="eastAsia" w:ascii="宋体" w:hAnsi="宋体" w:eastAsia="宋体" w:cs="宋体"/>
          <w:spacing w:val="10"/>
          <w:sz w:val="28"/>
          <w:szCs w:val="28"/>
        </w:rPr>
        <w:t>3.5</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凡需要增加或拆除现有辐射防护设施和设备，应预先向</w:t>
      </w:r>
    </w:p>
    <w:p w14:paraId="6C29720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sectPr>
          <w:pgSz w:w="11906" w:h="16839"/>
          <w:pgMar w:top="1431" w:right="1711" w:bottom="0" w:left="1785" w:header="850" w:footer="567" w:gutter="0"/>
          <w:cols w:space="720" w:num="1"/>
        </w:sectPr>
      </w:pPr>
    </w:p>
    <w:p w14:paraId="3D7004B8">
      <w:pPr>
        <w:pStyle w:val="16"/>
        <w:keepNext w:val="0"/>
        <w:keepLines w:val="0"/>
        <w:pageBreakBefore w:val="0"/>
        <w:widowControl w:val="0"/>
        <w:kinsoku/>
        <w:wordWrap/>
        <w:overflowPunct/>
        <w:topLinePunct w:val="0"/>
        <w:autoSpaceDE/>
        <w:autoSpaceDN/>
        <w:bidi w:val="0"/>
        <w:adjustRightInd/>
        <w:snapToGrid/>
        <w:spacing w:before="161" w:line="360" w:lineRule="auto"/>
        <w:ind w:left="37" w:right="16" w:hanging="2"/>
        <w:textAlignment w:val="auto"/>
        <w:rPr>
          <w:rFonts w:hint="eastAsia" w:ascii="宋体" w:hAnsi="宋体" w:eastAsia="宋体" w:cs="宋体"/>
          <w:sz w:val="28"/>
          <w:szCs w:val="28"/>
        </w:rPr>
      </w:pPr>
      <w:r>
        <w:rPr>
          <w:rFonts w:hint="eastAsia" w:ascii="宋体" w:hAnsi="宋体" w:eastAsia="宋体" w:cs="宋体"/>
          <w:spacing w:val="8"/>
          <w:sz w:val="28"/>
          <w:szCs w:val="28"/>
        </w:rPr>
        <w:t>环境保护行政主管部门提出申请，在重新监测评价后，方可</w:t>
      </w:r>
      <w:r>
        <w:rPr>
          <w:rFonts w:hint="eastAsia" w:ascii="宋体" w:hAnsi="宋体" w:eastAsia="宋体" w:cs="宋体"/>
          <w:spacing w:val="-2"/>
          <w:sz w:val="28"/>
          <w:szCs w:val="28"/>
        </w:rPr>
        <w:t>进行。</w:t>
      </w:r>
    </w:p>
    <w:p w14:paraId="7B30BEB5">
      <w:pPr>
        <w:pStyle w:val="16"/>
        <w:keepNext w:val="0"/>
        <w:keepLines w:val="0"/>
        <w:pageBreakBefore w:val="0"/>
        <w:widowControl w:val="0"/>
        <w:kinsoku/>
        <w:wordWrap/>
        <w:overflowPunct/>
        <w:topLinePunct w:val="0"/>
        <w:autoSpaceDE/>
        <w:autoSpaceDN/>
        <w:bidi w:val="0"/>
        <w:adjustRightInd/>
        <w:snapToGrid/>
        <w:spacing w:line="360" w:lineRule="auto"/>
        <w:ind w:left="33" w:right="16" w:hanging="2"/>
        <w:textAlignment w:val="auto"/>
        <w:rPr>
          <w:rFonts w:hint="eastAsia" w:ascii="宋体" w:hAnsi="宋体" w:eastAsia="宋体" w:cs="宋体"/>
          <w:sz w:val="28"/>
          <w:szCs w:val="28"/>
        </w:rPr>
      </w:pPr>
      <w:r>
        <w:rPr>
          <w:rFonts w:hint="eastAsia" w:ascii="宋体" w:hAnsi="宋体" w:eastAsia="宋体" w:cs="宋体"/>
          <w:spacing w:val="10"/>
          <w:sz w:val="28"/>
          <w:szCs w:val="28"/>
        </w:rPr>
        <w:t>3.6</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辐射工作人员发现辐射检测设备出现故障，及时向科室</w:t>
      </w:r>
      <w:r>
        <w:rPr>
          <w:rFonts w:hint="eastAsia" w:ascii="宋体" w:hAnsi="宋体" w:eastAsia="宋体" w:cs="宋体"/>
          <w:spacing w:val="6"/>
          <w:sz w:val="28"/>
          <w:szCs w:val="28"/>
        </w:rPr>
        <w:t>领导汇报；</w:t>
      </w:r>
      <w:r>
        <w:rPr>
          <w:rFonts w:hint="eastAsia" w:ascii="宋体" w:hAnsi="宋体" w:eastAsia="宋体" w:cs="宋体"/>
          <w:spacing w:val="-89"/>
          <w:sz w:val="28"/>
          <w:szCs w:val="28"/>
        </w:rPr>
        <w:t xml:space="preserve"> </w:t>
      </w:r>
      <w:r>
        <w:rPr>
          <w:rFonts w:hint="eastAsia" w:ascii="宋体" w:hAnsi="宋体" w:eastAsia="宋体" w:cs="宋体"/>
          <w:spacing w:val="6"/>
          <w:sz w:val="28"/>
          <w:szCs w:val="28"/>
        </w:rPr>
        <w:t>同时，安排专业人员进行辐射检测设备维修，待</w:t>
      </w:r>
      <w:r>
        <w:rPr>
          <w:rFonts w:hint="eastAsia" w:ascii="宋体" w:hAnsi="宋体" w:eastAsia="宋体" w:cs="宋体"/>
          <w:spacing w:val="8"/>
          <w:sz w:val="28"/>
          <w:szCs w:val="28"/>
        </w:rPr>
        <w:t>设备故障排除，方可开展辐射检测工作。</w:t>
      </w:r>
    </w:p>
    <w:p w14:paraId="3DF11709">
      <w:pPr>
        <w:pStyle w:val="16"/>
        <w:keepNext w:val="0"/>
        <w:keepLines w:val="0"/>
        <w:pageBreakBefore w:val="0"/>
        <w:widowControl w:val="0"/>
        <w:kinsoku/>
        <w:wordWrap/>
        <w:overflowPunct/>
        <w:topLinePunct w:val="0"/>
        <w:autoSpaceDE/>
        <w:autoSpaceDN/>
        <w:bidi w:val="0"/>
        <w:adjustRightInd/>
        <w:snapToGrid/>
        <w:spacing w:before="239" w:line="360" w:lineRule="auto"/>
        <w:ind w:left="33" w:right="13" w:hanging="2"/>
        <w:textAlignment w:val="auto"/>
        <w:rPr>
          <w:rFonts w:hint="eastAsia" w:ascii="宋体" w:hAnsi="宋体" w:eastAsia="宋体" w:cs="宋体"/>
          <w:sz w:val="28"/>
          <w:szCs w:val="28"/>
        </w:rPr>
      </w:pPr>
      <w:r>
        <w:rPr>
          <w:rFonts w:hint="eastAsia" w:ascii="宋体" w:hAnsi="宋体" w:eastAsia="宋体" w:cs="宋体"/>
          <w:spacing w:val="10"/>
          <w:sz w:val="28"/>
          <w:szCs w:val="28"/>
        </w:rPr>
        <w:t>3.7</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对辐射检测设备无法排除的故障，经单位领导同意后送</w:t>
      </w:r>
      <w:r>
        <w:rPr>
          <w:rFonts w:hint="eastAsia" w:ascii="宋体" w:hAnsi="宋体" w:eastAsia="宋体" w:cs="宋体"/>
          <w:spacing w:val="8"/>
          <w:sz w:val="28"/>
          <w:szCs w:val="28"/>
        </w:rPr>
        <w:t>专门维修点维修，做好维修记录，并且经检定合格，贴上合格准用标志方可使用，确保检测设备处于完好状态。</w:t>
      </w:r>
    </w:p>
    <w:p w14:paraId="4C636476">
      <w:pPr>
        <w:pStyle w:val="16"/>
        <w:keepNext w:val="0"/>
        <w:keepLines w:val="0"/>
        <w:pageBreakBefore w:val="0"/>
        <w:widowControl w:val="0"/>
        <w:kinsoku/>
        <w:wordWrap/>
        <w:overflowPunct/>
        <w:topLinePunct w:val="0"/>
        <w:autoSpaceDE/>
        <w:autoSpaceDN/>
        <w:bidi w:val="0"/>
        <w:adjustRightInd/>
        <w:snapToGrid/>
        <w:spacing w:before="239" w:line="360" w:lineRule="auto"/>
        <w:ind w:left="53" w:right="16" w:hanging="22"/>
        <w:textAlignment w:val="auto"/>
        <w:rPr>
          <w:rFonts w:hint="eastAsia" w:ascii="宋体" w:hAnsi="宋体" w:eastAsia="宋体" w:cs="宋体"/>
          <w:sz w:val="28"/>
          <w:szCs w:val="28"/>
        </w:rPr>
      </w:pPr>
      <w:r>
        <w:rPr>
          <w:rFonts w:hint="eastAsia" w:ascii="宋体" w:hAnsi="宋体" w:eastAsia="宋体" w:cs="宋体"/>
          <w:spacing w:val="10"/>
          <w:sz w:val="28"/>
          <w:szCs w:val="28"/>
        </w:rPr>
        <w:t>3.8</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建立辐射防护设施装置使用维护检修档案。所有的辐射</w:t>
      </w:r>
      <w:r>
        <w:rPr>
          <w:rFonts w:hint="eastAsia" w:ascii="宋体" w:hAnsi="宋体" w:eastAsia="宋体" w:cs="宋体"/>
          <w:spacing w:val="8"/>
          <w:sz w:val="28"/>
          <w:szCs w:val="28"/>
        </w:rPr>
        <w:t>防护设施维修、更换、检定、使用、检查等都</w:t>
      </w:r>
      <w:r>
        <w:rPr>
          <w:rFonts w:hint="eastAsia" w:ascii="宋体" w:hAnsi="宋体" w:eastAsia="宋体" w:cs="宋体"/>
          <w:spacing w:val="7"/>
          <w:sz w:val="28"/>
          <w:szCs w:val="28"/>
        </w:rPr>
        <w:t>必须及时规范</w:t>
      </w:r>
      <w:r>
        <w:rPr>
          <w:rFonts w:hint="eastAsia" w:ascii="宋体" w:hAnsi="宋体" w:eastAsia="宋体" w:cs="宋体"/>
          <w:spacing w:val="8"/>
          <w:sz w:val="28"/>
          <w:szCs w:val="28"/>
        </w:rPr>
        <w:t>的记录，并按医院要求建立健全档案。检修记</w:t>
      </w:r>
      <w:r>
        <w:rPr>
          <w:rFonts w:hint="eastAsia" w:ascii="宋体" w:hAnsi="宋体" w:eastAsia="宋体" w:cs="宋体"/>
          <w:spacing w:val="7"/>
          <w:sz w:val="28"/>
          <w:szCs w:val="28"/>
        </w:rPr>
        <w:t>录包括：检修时间、检修人员、检修内容及检修后状况等。</w:t>
      </w:r>
    </w:p>
    <w:p w14:paraId="7EDF5473">
      <w:pPr>
        <w:pStyle w:val="16"/>
        <w:keepNext w:val="0"/>
        <w:keepLines w:val="0"/>
        <w:pageBreakBefore w:val="0"/>
        <w:widowControl w:val="0"/>
        <w:kinsoku/>
        <w:wordWrap/>
        <w:overflowPunct/>
        <w:topLinePunct w:val="0"/>
        <w:autoSpaceDE/>
        <w:autoSpaceDN/>
        <w:bidi w:val="0"/>
        <w:adjustRightInd/>
        <w:snapToGrid/>
        <w:spacing w:before="240" w:line="360" w:lineRule="auto"/>
        <w:ind w:left="45" w:right="16" w:hanging="14"/>
        <w:textAlignment w:val="auto"/>
        <w:rPr>
          <w:rFonts w:hint="eastAsia" w:ascii="宋体" w:hAnsi="宋体" w:eastAsia="宋体" w:cs="宋体"/>
          <w:sz w:val="28"/>
          <w:szCs w:val="28"/>
        </w:rPr>
      </w:pPr>
      <w:r>
        <w:rPr>
          <w:rFonts w:hint="eastAsia" w:ascii="宋体" w:hAnsi="宋体" w:eastAsia="宋体" w:cs="宋体"/>
          <w:spacing w:val="10"/>
          <w:sz w:val="28"/>
          <w:szCs w:val="28"/>
        </w:rPr>
        <w:t>3.9</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对辐射防护设施的维护、维修和日常保养应有相应的记</w:t>
      </w:r>
      <w:r>
        <w:rPr>
          <w:rFonts w:hint="eastAsia" w:ascii="宋体" w:hAnsi="宋体" w:eastAsia="宋体" w:cs="宋体"/>
          <w:spacing w:val="3"/>
          <w:sz w:val="28"/>
          <w:szCs w:val="28"/>
        </w:rPr>
        <w:t>录，存档备查。</w:t>
      </w:r>
    </w:p>
    <w:p w14:paraId="57274F2A">
      <w:pPr>
        <w:pStyle w:val="16"/>
        <w:keepNext w:val="0"/>
        <w:keepLines w:val="0"/>
        <w:pageBreakBefore w:val="0"/>
        <w:widowControl w:val="0"/>
        <w:kinsoku/>
        <w:wordWrap/>
        <w:overflowPunct/>
        <w:topLinePunct w:val="0"/>
        <w:autoSpaceDE/>
        <w:autoSpaceDN/>
        <w:bidi w:val="0"/>
        <w:adjustRightInd/>
        <w:snapToGrid/>
        <w:spacing w:before="248" w:line="360" w:lineRule="auto"/>
        <w:ind w:left="30"/>
        <w:textAlignment w:val="auto"/>
        <w:rPr>
          <w:rFonts w:hint="eastAsia" w:ascii="宋体" w:hAnsi="宋体" w:eastAsia="宋体" w:cs="宋体"/>
          <w:sz w:val="28"/>
          <w:szCs w:val="28"/>
        </w:rPr>
      </w:pPr>
      <w:r>
        <w:rPr>
          <w:rFonts w:hint="eastAsia" w:ascii="宋体" w:hAnsi="宋体" w:eastAsia="宋体" w:cs="宋体"/>
          <w:spacing w:val="-2"/>
          <w:sz w:val="28"/>
          <w:szCs w:val="28"/>
        </w:rPr>
        <w:t>3.10</w:t>
      </w:r>
      <w:r>
        <w:rPr>
          <w:rFonts w:hint="eastAsia" w:ascii="宋体" w:hAnsi="宋体" w:eastAsia="宋体" w:cs="宋体"/>
          <w:spacing w:val="-38"/>
          <w:sz w:val="28"/>
          <w:szCs w:val="28"/>
        </w:rPr>
        <w:t xml:space="preserve"> </w:t>
      </w:r>
      <w:r>
        <w:rPr>
          <w:rFonts w:hint="eastAsia" w:ascii="宋体" w:hAnsi="宋体" w:eastAsia="宋体" w:cs="宋体"/>
          <w:spacing w:val="-2"/>
          <w:sz w:val="28"/>
          <w:szCs w:val="28"/>
        </w:rPr>
        <w:t>每月对辐射类设备巡查一次并有相应记录，存档备查。</w:t>
      </w:r>
    </w:p>
    <w:p w14:paraId="0801B07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sectPr>
          <w:pgSz w:w="11906" w:h="16839"/>
          <w:pgMar w:top="1431" w:right="1785" w:bottom="0" w:left="1785" w:header="850" w:footer="567" w:gutter="0"/>
          <w:cols w:space="720" w:num="1"/>
        </w:sectPr>
      </w:pPr>
    </w:p>
    <w:p w14:paraId="3DF66643">
      <w:pPr>
        <w:pStyle w:val="16"/>
        <w:keepNext w:val="0"/>
        <w:keepLines w:val="0"/>
        <w:pageBreakBefore w:val="0"/>
        <w:widowControl w:val="0"/>
        <w:kinsoku/>
        <w:wordWrap/>
        <w:overflowPunct/>
        <w:topLinePunct w:val="0"/>
        <w:autoSpaceDE/>
        <w:autoSpaceDN/>
        <w:bidi w:val="0"/>
        <w:adjustRightInd/>
        <w:snapToGrid/>
        <w:spacing w:before="101" w:line="360" w:lineRule="auto"/>
        <w:ind w:left="878" w:firstLine="1164" w:firstLineChars="400"/>
        <w:textAlignment w:val="auto"/>
        <w:outlineLvl w:val="0"/>
        <w:rPr>
          <w:rFonts w:hint="eastAsia" w:ascii="宋体" w:hAnsi="宋体" w:eastAsia="宋体" w:cs="宋体"/>
          <w:sz w:val="28"/>
          <w:szCs w:val="28"/>
        </w:rPr>
      </w:pPr>
      <w:r>
        <w:rPr>
          <w:rFonts w:hint="eastAsia" w:ascii="宋体" w:hAnsi="宋体" w:eastAsia="宋体" w:cs="宋体"/>
          <w:b/>
          <w:bCs/>
          <w:spacing w:val="5"/>
          <w:sz w:val="28"/>
          <w:szCs w:val="28"/>
        </w:rPr>
        <w:t>二十、辐射安全联锁系统检查制度</w:t>
      </w:r>
    </w:p>
    <w:p w14:paraId="0218EFA0">
      <w:pPr>
        <w:keepNext w:val="0"/>
        <w:keepLines w:val="0"/>
        <w:pageBreakBefore w:val="0"/>
        <w:widowControl w:val="0"/>
        <w:kinsoku/>
        <w:wordWrap/>
        <w:overflowPunct/>
        <w:topLinePunct w:val="0"/>
        <w:autoSpaceDE/>
        <w:autoSpaceDN/>
        <w:bidi w:val="0"/>
        <w:adjustRightInd/>
        <w:snapToGrid/>
        <w:spacing w:before="166" w:line="360" w:lineRule="auto"/>
        <w:ind w:left="48"/>
        <w:textAlignment w:val="auto"/>
        <w:rPr>
          <w:rFonts w:hint="eastAsia" w:ascii="宋体" w:hAnsi="宋体" w:eastAsia="宋体" w:cs="宋体"/>
          <w:sz w:val="28"/>
          <w:szCs w:val="28"/>
        </w:rPr>
      </w:pPr>
      <w:r>
        <w:rPr>
          <w:rFonts w:hint="eastAsia" w:ascii="宋体" w:hAnsi="宋体" w:eastAsia="宋体" w:cs="宋体"/>
          <w:b/>
          <w:bCs/>
          <w:spacing w:val="-6"/>
          <w:sz w:val="28"/>
          <w:szCs w:val="28"/>
        </w:rPr>
        <w:t>1. 目的：</w:t>
      </w:r>
    </w:p>
    <w:p w14:paraId="4BD63CCE">
      <w:pPr>
        <w:pStyle w:val="16"/>
        <w:keepNext w:val="0"/>
        <w:keepLines w:val="0"/>
        <w:pageBreakBefore w:val="0"/>
        <w:widowControl w:val="0"/>
        <w:kinsoku/>
        <w:wordWrap/>
        <w:overflowPunct/>
        <w:topLinePunct w:val="0"/>
        <w:autoSpaceDE/>
        <w:autoSpaceDN/>
        <w:bidi w:val="0"/>
        <w:adjustRightInd/>
        <w:snapToGrid/>
        <w:spacing w:before="171" w:line="360" w:lineRule="auto"/>
        <w:ind w:left="37" w:right="13" w:firstLine="8"/>
        <w:jc w:val="both"/>
        <w:textAlignment w:val="auto"/>
        <w:rPr>
          <w:rFonts w:hint="eastAsia" w:ascii="宋体" w:hAnsi="宋体" w:eastAsia="宋体" w:cs="宋体"/>
          <w:sz w:val="28"/>
          <w:szCs w:val="28"/>
        </w:rPr>
      </w:pPr>
      <w:r>
        <w:rPr>
          <w:rFonts w:hint="eastAsia" w:ascii="宋体" w:hAnsi="宋体" w:eastAsia="宋体" w:cs="宋体"/>
          <w:spacing w:val="8"/>
          <w:sz w:val="28"/>
          <w:szCs w:val="28"/>
        </w:rPr>
        <w:t>为确保医院辐射工作人员身体健康，保障装置安全、稳定运行，加强安全联锁装置的维护和管理，防止安全事故发生，实现医院可持续发展，结合医院实际，特制定本制度。</w:t>
      </w:r>
    </w:p>
    <w:p w14:paraId="0D70AEA0">
      <w:pPr>
        <w:keepNext w:val="0"/>
        <w:keepLines w:val="0"/>
        <w:pageBreakBefore w:val="0"/>
        <w:widowControl w:val="0"/>
        <w:kinsoku/>
        <w:wordWrap/>
        <w:overflowPunct/>
        <w:topLinePunct w:val="0"/>
        <w:autoSpaceDE/>
        <w:autoSpaceDN/>
        <w:bidi w:val="0"/>
        <w:adjustRightInd/>
        <w:snapToGrid/>
        <w:spacing w:line="360" w:lineRule="auto"/>
        <w:ind w:left="29"/>
        <w:textAlignment w:val="auto"/>
        <w:rPr>
          <w:rFonts w:hint="eastAsia" w:ascii="宋体" w:hAnsi="宋体" w:eastAsia="宋体" w:cs="宋体"/>
          <w:sz w:val="28"/>
          <w:szCs w:val="28"/>
        </w:rPr>
      </w:pPr>
      <w:r>
        <w:rPr>
          <w:rFonts w:hint="eastAsia" w:ascii="宋体" w:hAnsi="宋体" w:eastAsia="宋体" w:cs="宋体"/>
          <w:b/>
          <w:bCs/>
          <w:spacing w:val="12"/>
          <w:sz w:val="28"/>
          <w:szCs w:val="28"/>
        </w:rPr>
        <w:t>2.使用范围：</w:t>
      </w:r>
    </w:p>
    <w:p w14:paraId="18B7AEB6">
      <w:pPr>
        <w:pStyle w:val="16"/>
        <w:keepNext w:val="0"/>
        <w:keepLines w:val="0"/>
        <w:pageBreakBefore w:val="0"/>
        <w:widowControl w:val="0"/>
        <w:kinsoku/>
        <w:wordWrap/>
        <w:overflowPunct/>
        <w:topLinePunct w:val="0"/>
        <w:autoSpaceDE/>
        <w:autoSpaceDN/>
        <w:bidi w:val="0"/>
        <w:adjustRightInd/>
        <w:snapToGrid/>
        <w:spacing w:before="174" w:line="360" w:lineRule="auto"/>
        <w:ind w:left="36"/>
        <w:textAlignment w:val="auto"/>
        <w:rPr>
          <w:rFonts w:hint="eastAsia" w:ascii="宋体" w:hAnsi="宋体" w:eastAsia="宋体" w:cs="宋体"/>
          <w:sz w:val="28"/>
          <w:szCs w:val="28"/>
        </w:rPr>
      </w:pPr>
      <w:r>
        <w:rPr>
          <w:rFonts w:hint="eastAsia" w:ascii="宋体" w:hAnsi="宋体" w:eastAsia="宋体" w:cs="宋体"/>
          <w:spacing w:val="5"/>
          <w:sz w:val="28"/>
          <w:szCs w:val="28"/>
        </w:rPr>
        <w:t>各相关科室</w:t>
      </w:r>
    </w:p>
    <w:p w14:paraId="36A168A2">
      <w:pPr>
        <w:keepNext w:val="0"/>
        <w:keepLines w:val="0"/>
        <w:pageBreakBefore w:val="0"/>
        <w:widowControl w:val="0"/>
        <w:kinsoku/>
        <w:wordWrap/>
        <w:overflowPunct/>
        <w:topLinePunct w:val="0"/>
        <w:autoSpaceDE/>
        <w:autoSpaceDN/>
        <w:bidi w:val="0"/>
        <w:adjustRightInd/>
        <w:snapToGrid/>
        <w:spacing w:before="239" w:line="360" w:lineRule="auto"/>
        <w:ind w:left="31"/>
        <w:textAlignment w:val="auto"/>
        <w:rPr>
          <w:rFonts w:hint="eastAsia" w:ascii="宋体" w:hAnsi="宋体" w:eastAsia="宋体" w:cs="宋体"/>
          <w:sz w:val="28"/>
          <w:szCs w:val="28"/>
        </w:rPr>
      </w:pPr>
      <w:r>
        <w:rPr>
          <w:rFonts w:hint="eastAsia" w:ascii="宋体" w:hAnsi="宋体" w:eastAsia="宋体" w:cs="宋体"/>
          <w:b/>
          <w:bCs/>
          <w:spacing w:val="12"/>
          <w:sz w:val="28"/>
          <w:szCs w:val="28"/>
        </w:rPr>
        <w:t>3.具体要求：</w:t>
      </w:r>
    </w:p>
    <w:p w14:paraId="2D2E5D0B">
      <w:pPr>
        <w:pStyle w:val="16"/>
        <w:keepNext w:val="0"/>
        <w:keepLines w:val="0"/>
        <w:pageBreakBefore w:val="0"/>
        <w:widowControl w:val="0"/>
        <w:kinsoku/>
        <w:wordWrap/>
        <w:overflowPunct/>
        <w:topLinePunct w:val="0"/>
        <w:autoSpaceDE/>
        <w:autoSpaceDN/>
        <w:bidi w:val="0"/>
        <w:adjustRightInd/>
        <w:snapToGrid/>
        <w:spacing w:before="173" w:line="360" w:lineRule="auto"/>
        <w:ind w:left="37" w:right="13" w:hanging="6"/>
        <w:textAlignment w:val="auto"/>
        <w:rPr>
          <w:rFonts w:hint="eastAsia" w:ascii="宋体" w:hAnsi="宋体" w:eastAsia="宋体" w:cs="宋体"/>
          <w:sz w:val="28"/>
          <w:szCs w:val="28"/>
        </w:rPr>
      </w:pPr>
      <w:r>
        <w:rPr>
          <w:rFonts w:hint="eastAsia" w:ascii="宋体" w:hAnsi="宋体" w:eastAsia="宋体" w:cs="宋体"/>
          <w:spacing w:val="9"/>
          <w:sz w:val="28"/>
          <w:szCs w:val="28"/>
        </w:rPr>
        <w:t>3.1</w:t>
      </w:r>
      <w:r>
        <w:rPr>
          <w:rFonts w:hint="eastAsia" w:ascii="宋体" w:hAnsi="宋体" w:eastAsia="宋体" w:cs="宋体"/>
          <w:spacing w:val="-16"/>
          <w:sz w:val="28"/>
          <w:szCs w:val="28"/>
        </w:rPr>
        <w:t xml:space="preserve"> </w:t>
      </w:r>
      <w:r>
        <w:rPr>
          <w:rFonts w:hint="eastAsia" w:ascii="宋体" w:hAnsi="宋体" w:eastAsia="宋体" w:cs="宋体"/>
          <w:spacing w:val="9"/>
          <w:sz w:val="28"/>
          <w:szCs w:val="28"/>
        </w:rPr>
        <w:t>医院疾控科负责安全联锁装置的管理，对其可行性和必</w:t>
      </w:r>
      <w:r>
        <w:rPr>
          <w:rFonts w:hint="eastAsia" w:ascii="宋体" w:hAnsi="宋体" w:eastAsia="宋体" w:cs="宋体"/>
          <w:spacing w:val="8"/>
          <w:sz w:val="28"/>
          <w:szCs w:val="28"/>
        </w:rPr>
        <w:t>要性进行审核，同时对安全联锁装置可能存在的安全风险进</w:t>
      </w:r>
      <w:r>
        <w:rPr>
          <w:rFonts w:hint="eastAsia" w:ascii="宋体" w:hAnsi="宋体" w:eastAsia="宋体" w:cs="宋体"/>
          <w:spacing w:val="5"/>
          <w:sz w:val="28"/>
          <w:szCs w:val="28"/>
        </w:rPr>
        <w:t>行评价与确认。</w:t>
      </w:r>
    </w:p>
    <w:p w14:paraId="3AA5B5A8">
      <w:pPr>
        <w:pStyle w:val="16"/>
        <w:keepNext w:val="0"/>
        <w:keepLines w:val="0"/>
        <w:pageBreakBefore w:val="0"/>
        <w:widowControl w:val="0"/>
        <w:kinsoku/>
        <w:wordWrap/>
        <w:overflowPunct/>
        <w:topLinePunct w:val="0"/>
        <w:autoSpaceDE/>
        <w:autoSpaceDN/>
        <w:bidi w:val="0"/>
        <w:adjustRightInd/>
        <w:snapToGrid/>
        <w:spacing w:before="241" w:line="360" w:lineRule="auto"/>
        <w:ind w:left="39" w:right="16" w:hanging="8"/>
        <w:textAlignment w:val="auto"/>
        <w:rPr>
          <w:rFonts w:hint="eastAsia" w:ascii="宋体" w:hAnsi="宋体" w:eastAsia="宋体" w:cs="宋体"/>
          <w:sz w:val="28"/>
          <w:szCs w:val="28"/>
        </w:rPr>
      </w:pPr>
      <w:r>
        <w:rPr>
          <w:rFonts w:hint="eastAsia" w:ascii="宋体" w:hAnsi="宋体" w:eastAsia="宋体" w:cs="宋体"/>
          <w:spacing w:val="9"/>
          <w:sz w:val="28"/>
          <w:szCs w:val="28"/>
        </w:rPr>
        <w:t>3.2</w:t>
      </w:r>
      <w:r>
        <w:rPr>
          <w:rFonts w:hint="eastAsia" w:ascii="宋体" w:hAnsi="宋体" w:eastAsia="宋体" w:cs="宋体"/>
          <w:spacing w:val="-18"/>
          <w:sz w:val="28"/>
          <w:szCs w:val="28"/>
        </w:rPr>
        <w:t xml:space="preserve"> </w:t>
      </w:r>
      <w:r>
        <w:rPr>
          <w:rFonts w:hint="eastAsia" w:ascii="宋体" w:hAnsi="宋体" w:eastAsia="宋体" w:cs="宋体"/>
          <w:spacing w:val="9"/>
          <w:sz w:val="28"/>
          <w:szCs w:val="28"/>
        </w:rPr>
        <w:t>医院放射科具体负责安全联锁装置的使用，严格执行操</w:t>
      </w:r>
      <w:r>
        <w:rPr>
          <w:rFonts w:hint="eastAsia" w:ascii="宋体" w:hAnsi="宋体" w:eastAsia="宋体" w:cs="宋体"/>
          <w:sz w:val="28"/>
          <w:szCs w:val="28"/>
        </w:rPr>
        <w:t>作规程。</w:t>
      </w:r>
    </w:p>
    <w:p w14:paraId="04438264">
      <w:pPr>
        <w:pStyle w:val="16"/>
        <w:keepNext w:val="0"/>
        <w:keepLines w:val="0"/>
        <w:pageBreakBefore w:val="0"/>
        <w:widowControl w:val="0"/>
        <w:kinsoku/>
        <w:wordWrap/>
        <w:overflowPunct/>
        <w:topLinePunct w:val="0"/>
        <w:autoSpaceDE/>
        <w:autoSpaceDN/>
        <w:bidi w:val="0"/>
        <w:adjustRightInd/>
        <w:snapToGrid/>
        <w:spacing w:before="239" w:line="360" w:lineRule="auto"/>
        <w:ind w:left="35" w:right="13" w:hanging="4"/>
        <w:textAlignment w:val="auto"/>
        <w:rPr>
          <w:rFonts w:hint="eastAsia" w:ascii="宋体" w:hAnsi="宋体" w:eastAsia="宋体" w:cs="宋体"/>
          <w:sz w:val="28"/>
          <w:szCs w:val="28"/>
        </w:rPr>
      </w:pPr>
      <w:r>
        <w:rPr>
          <w:rFonts w:hint="eastAsia" w:ascii="宋体" w:hAnsi="宋体" w:eastAsia="宋体" w:cs="宋体"/>
          <w:spacing w:val="9"/>
          <w:sz w:val="28"/>
          <w:szCs w:val="28"/>
        </w:rPr>
        <w:t>3.3</w:t>
      </w:r>
      <w:r>
        <w:rPr>
          <w:rFonts w:hint="eastAsia" w:ascii="宋体" w:hAnsi="宋体" w:eastAsia="宋体" w:cs="宋体"/>
          <w:spacing w:val="-16"/>
          <w:sz w:val="28"/>
          <w:szCs w:val="28"/>
        </w:rPr>
        <w:t xml:space="preserve"> </w:t>
      </w:r>
      <w:r>
        <w:rPr>
          <w:rFonts w:hint="eastAsia" w:ascii="宋体" w:hAnsi="宋体" w:eastAsia="宋体" w:cs="宋体"/>
          <w:spacing w:val="9"/>
          <w:sz w:val="28"/>
          <w:szCs w:val="28"/>
        </w:rPr>
        <w:t>医院疾控科负责安全联锁装置的日常维护，并建立巡检</w:t>
      </w:r>
      <w:r>
        <w:rPr>
          <w:rFonts w:hint="eastAsia" w:ascii="宋体" w:hAnsi="宋体" w:eastAsia="宋体" w:cs="宋体"/>
          <w:spacing w:val="7"/>
          <w:sz w:val="28"/>
          <w:szCs w:val="28"/>
        </w:rPr>
        <w:t>制度，确保安全联锁装置稳定运行。</w:t>
      </w:r>
    </w:p>
    <w:p w14:paraId="4F8C82D1">
      <w:pPr>
        <w:pStyle w:val="16"/>
        <w:keepNext w:val="0"/>
        <w:keepLines w:val="0"/>
        <w:pageBreakBefore w:val="0"/>
        <w:widowControl w:val="0"/>
        <w:kinsoku/>
        <w:wordWrap/>
        <w:overflowPunct/>
        <w:topLinePunct w:val="0"/>
        <w:autoSpaceDE/>
        <w:autoSpaceDN/>
        <w:bidi w:val="0"/>
        <w:adjustRightInd/>
        <w:snapToGrid/>
        <w:spacing w:before="240" w:line="360" w:lineRule="auto"/>
        <w:ind w:left="33" w:right="16" w:hanging="2"/>
        <w:textAlignment w:val="auto"/>
        <w:rPr>
          <w:rFonts w:hint="eastAsia" w:ascii="宋体" w:hAnsi="宋体" w:eastAsia="宋体" w:cs="宋体"/>
          <w:sz w:val="28"/>
          <w:szCs w:val="28"/>
        </w:rPr>
      </w:pPr>
      <w:r>
        <w:rPr>
          <w:rFonts w:hint="eastAsia" w:ascii="宋体" w:hAnsi="宋体" w:eastAsia="宋体" w:cs="宋体"/>
          <w:spacing w:val="10"/>
          <w:sz w:val="28"/>
          <w:szCs w:val="28"/>
        </w:rPr>
        <w:t>3.4</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安全联锁装置运行中，要加强相关岗位之间的联系，发</w:t>
      </w:r>
      <w:r>
        <w:rPr>
          <w:rFonts w:hint="eastAsia" w:ascii="宋体" w:hAnsi="宋体" w:eastAsia="宋体" w:cs="宋体"/>
          <w:spacing w:val="8"/>
          <w:sz w:val="28"/>
          <w:szCs w:val="28"/>
        </w:rPr>
        <w:t>现问题及时反馈，并找有关部门处理。</w:t>
      </w:r>
    </w:p>
    <w:p w14:paraId="60D2E495">
      <w:pPr>
        <w:pStyle w:val="16"/>
        <w:keepNext w:val="0"/>
        <w:keepLines w:val="0"/>
        <w:pageBreakBefore w:val="0"/>
        <w:widowControl w:val="0"/>
        <w:kinsoku/>
        <w:wordWrap/>
        <w:overflowPunct/>
        <w:topLinePunct w:val="0"/>
        <w:autoSpaceDE/>
        <w:autoSpaceDN/>
        <w:bidi w:val="0"/>
        <w:adjustRightInd/>
        <w:snapToGrid/>
        <w:spacing w:before="241" w:line="360" w:lineRule="auto"/>
        <w:ind w:left="49" w:right="16" w:hanging="18"/>
        <w:textAlignment w:val="auto"/>
        <w:rPr>
          <w:rFonts w:hint="eastAsia" w:ascii="宋体" w:hAnsi="宋体" w:eastAsia="宋体" w:cs="宋体"/>
          <w:sz w:val="28"/>
          <w:szCs w:val="28"/>
        </w:rPr>
      </w:pPr>
      <w:r>
        <w:rPr>
          <w:rFonts w:hint="eastAsia" w:ascii="宋体" w:hAnsi="宋体" w:eastAsia="宋体" w:cs="宋体"/>
          <w:spacing w:val="10"/>
          <w:sz w:val="28"/>
          <w:szCs w:val="28"/>
        </w:rPr>
        <w:t>3.5</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安全联锁装置不得随意拆弃和解除，各种报警信号不得</w:t>
      </w:r>
      <w:r>
        <w:rPr>
          <w:rFonts w:hint="eastAsia" w:ascii="宋体" w:hAnsi="宋体" w:eastAsia="宋体" w:cs="宋体"/>
          <w:sz w:val="28"/>
          <w:szCs w:val="28"/>
        </w:rPr>
        <w:t>随意切断。</w:t>
      </w:r>
    </w:p>
    <w:p w14:paraId="72348736">
      <w:pPr>
        <w:pStyle w:val="16"/>
        <w:keepNext w:val="0"/>
        <w:keepLines w:val="0"/>
        <w:pageBreakBefore w:val="0"/>
        <w:widowControl w:val="0"/>
        <w:kinsoku/>
        <w:wordWrap/>
        <w:overflowPunct/>
        <w:topLinePunct w:val="0"/>
        <w:autoSpaceDE/>
        <w:autoSpaceDN/>
        <w:bidi w:val="0"/>
        <w:adjustRightInd/>
        <w:snapToGrid/>
        <w:spacing w:before="238" w:line="360" w:lineRule="auto"/>
        <w:ind w:left="34" w:right="16" w:hanging="3"/>
        <w:textAlignment w:val="auto"/>
        <w:rPr>
          <w:rFonts w:hint="eastAsia" w:ascii="宋体" w:hAnsi="宋体" w:eastAsia="宋体" w:cs="宋体"/>
          <w:sz w:val="28"/>
          <w:szCs w:val="28"/>
        </w:rPr>
      </w:pPr>
      <w:r>
        <w:rPr>
          <w:rFonts w:hint="eastAsia" w:ascii="宋体" w:hAnsi="宋体" w:eastAsia="宋体" w:cs="宋体"/>
          <w:spacing w:val="10"/>
          <w:sz w:val="28"/>
          <w:szCs w:val="28"/>
        </w:rPr>
        <w:t>3.6</w:t>
      </w:r>
      <w:r>
        <w:rPr>
          <w:rFonts w:hint="eastAsia" w:ascii="宋体" w:hAnsi="宋体" w:eastAsia="宋体" w:cs="宋体"/>
          <w:spacing w:val="-45"/>
          <w:sz w:val="28"/>
          <w:szCs w:val="28"/>
        </w:rPr>
        <w:t xml:space="preserve"> </w:t>
      </w:r>
      <w:r>
        <w:rPr>
          <w:rFonts w:hint="eastAsia" w:ascii="宋体" w:hAnsi="宋体" w:eastAsia="宋体" w:cs="宋体"/>
          <w:spacing w:val="10"/>
          <w:sz w:val="28"/>
          <w:szCs w:val="28"/>
        </w:rPr>
        <w:t>在现场检查时，严格遵守安全纪律，以免引起安全联锁</w:t>
      </w:r>
      <w:r>
        <w:rPr>
          <w:rFonts w:hint="eastAsia" w:ascii="宋体" w:hAnsi="宋体" w:eastAsia="宋体" w:cs="宋体"/>
          <w:spacing w:val="3"/>
          <w:sz w:val="28"/>
          <w:szCs w:val="28"/>
        </w:rPr>
        <w:t>事故发生。</w:t>
      </w:r>
    </w:p>
    <w:p w14:paraId="509E30A0">
      <w:pPr>
        <w:pStyle w:val="16"/>
        <w:keepNext w:val="0"/>
        <w:keepLines w:val="0"/>
        <w:pageBreakBefore w:val="0"/>
        <w:widowControl w:val="0"/>
        <w:kinsoku/>
        <w:wordWrap/>
        <w:overflowPunct/>
        <w:topLinePunct w:val="0"/>
        <w:autoSpaceDE/>
        <w:autoSpaceDN/>
        <w:bidi w:val="0"/>
        <w:adjustRightInd/>
        <w:snapToGrid/>
        <w:spacing w:before="239" w:line="360" w:lineRule="auto"/>
        <w:ind w:left="31"/>
        <w:textAlignment w:val="auto"/>
        <w:rPr>
          <w:rFonts w:hint="eastAsia" w:ascii="宋体" w:hAnsi="宋体" w:eastAsia="宋体" w:cs="宋体"/>
          <w:sz w:val="28"/>
          <w:szCs w:val="28"/>
        </w:rPr>
      </w:pPr>
      <w:r>
        <w:rPr>
          <w:rFonts w:hint="eastAsia" w:ascii="宋体" w:hAnsi="宋体" w:eastAsia="宋体" w:cs="宋体"/>
          <w:spacing w:val="7"/>
          <w:sz w:val="28"/>
          <w:szCs w:val="28"/>
        </w:rPr>
        <w:t>3.7</w:t>
      </w:r>
      <w:r>
        <w:rPr>
          <w:rFonts w:hint="eastAsia" w:ascii="宋体" w:hAnsi="宋体" w:eastAsia="宋体" w:cs="宋体"/>
          <w:spacing w:val="-47"/>
          <w:sz w:val="28"/>
          <w:szCs w:val="28"/>
        </w:rPr>
        <w:t xml:space="preserve"> </w:t>
      </w:r>
      <w:r>
        <w:rPr>
          <w:rFonts w:hint="eastAsia" w:ascii="宋体" w:hAnsi="宋体" w:eastAsia="宋体" w:cs="宋体"/>
          <w:spacing w:val="7"/>
          <w:sz w:val="28"/>
          <w:szCs w:val="28"/>
        </w:rPr>
        <w:t>禁止无关人员进入操作岗位动用安全联锁</w:t>
      </w:r>
      <w:r>
        <w:rPr>
          <w:rFonts w:hint="eastAsia" w:ascii="宋体" w:hAnsi="宋体" w:eastAsia="宋体" w:cs="宋体"/>
          <w:spacing w:val="6"/>
          <w:sz w:val="28"/>
          <w:szCs w:val="28"/>
        </w:rPr>
        <w:t>装置。</w:t>
      </w:r>
    </w:p>
    <w:p w14:paraId="07D03FD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sectPr>
          <w:pgSz w:w="11906" w:h="16839"/>
          <w:pgMar w:top="1431" w:right="1785" w:bottom="0" w:left="1785" w:header="850" w:footer="567" w:gutter="0"/>
          <w:cols w:space="720" w:num="1"/>
        </w:sectPr>
      </w:pPr>
    </w:p>
    <w:p w14:paraId="69254D01">
      <w:pPr>
        <w:pStyle w:val="16"/>
        <w:keepNext w:val="0"/>
        <w:keepLines w:val="0"/>
        <w:pageBreakBefore w:val="0"/>
        <w:widowControl w:val="0"/>
        <w:kinsoku/>
        <w:wordWrap/>
        <w:overflowPunct/>
        <w:topLinePunct w:val="0"/>
        <w:autoSpaceDE/>
        <w:autoSpaceDN/>
        <w:bidi w:val="0"/>
        <w:adjustRightInd/>
        <w:snapToGrid/>
        <w:spacing w:before="101" w:line="360" w:lineRule="auto"/>
        <w:ind w:left="38" w:firstLine="1415" w:firstLineChars="500"/>
        <w:textAlignment w:val="auto"/>
        <w:outlineLvl w:val="0"/>
        <w:rPr>
          <w:rFonts w:hint="eastAsia" w:ascii="宋体" w:hAnsi="宋体" w:eastAsia="宋体" w:cs="宋体"/>
          <w:sz w:val="28"/>
          <w:szCs w:val="28"/>
        </w:rPr>
      </w:pPr>
      <w:r>
        <w:rPr>
          <w:rFonts w:hint="eastAsia" w:ascii="宋体" w:hAnsi="宋体" w:eastAsia="宋体" w:cs="宋体"/>
          <w:b/>
          <w:bCs/>
          <w:spacing w:val="1"/>
          <w:sz w:val="28"/>
          <w:szCs w:val="28"/>
        </w:rPr>
        <w:t>二十一、质量保证大纲和质量控制检测规范</w:t>
      </w:r>
    </w:p>
    <w:p w14:paraId="3A3C575A">
      <w:pPr>
        <w:keepNext w:val="0"/>
        <w:keepLines w:val="0"/>
        <w:pageBreakBefore w:val="0"/>
        <w:widowControl w:val="0"/>
        <w:kinsoku/>
        <w:wordWrap/>
        <w:overflowPunct/>
        <w:topLinePunct w:val="0"/>
        <w:autoSpaceDE/>
        <w:autoSpaceDN/>
        <w:bidi w:val="0"/>
        <w:adjustRightInd/>
        <w:snapToGrid/>
        <w:spacing w:before="166" w:line="360" w:lineRule="auto"/>
        <w:ind w:left="48"/>
        <w:textAlignment w:val="auto"/>
        <w:rPr>
          <w:rFonts w:hint="eastAsia" w:ascii="宋体" w:hAnsi="宋体" w:eastAsia="宋体" w:cs="宋体"/>
          <w:sz w:val="28"/>
          <w:szCs w:val="28"/>
        </w:rPr>
      </w:pPr>
      <w:r>
        <w:rPr>
          <w:rFonts w:hint="eastAsia" w:ascii="宋体" w:hAnsi="宋体" w:eastAsia="宋体" w:cs="宋体"/>
          <w:b/>
          <w:bCs/>
          <w:spacing w:val="-6"/>
          <w:sz w:val="28"/>
          <w:szCs w:val="28"/>
        </w:rPr>
        <w:t>1. 目的：</w:t>
      </w:r>
    </w:p>
    <w:p w14:paraId="04D47307">
      <w:pPr>
        <w:pStyle w:val="16"/>
        <w:keepNext w:val="0"/>
        <w:keepLines w:val="0"/>
        <w:pageBreakBefore w:val="0"/>
        <w:widowControl w:val="0"/>
        <w:kinsoku/>
        <w:wordWrap/>
        <w:overflowPunct/>
        <w:topLinePunct w:val="0"/>
        <w:autoSpaceDE/>
        <w:autoSpaceDN/>
        <w:bidi w:val="0"/>
        <w:adjustRightInd/>
        <w:snapToGrid/>
        <w:spacing w:before="171" w:line="360" w:lineRule="auto"/>
        <w:ind w:left="53" w:right="16" w:hanging="7"/>
        <w:textAlignment w:val="auto"/>
        <w:rPr>
          <w:rFonts w:hint="eastAsia" w:ascii="宋体" w:hAnsi="宋体" w:eastAsia="宋体" w:cs="宋体"/>
          <w:sz w:val="28"/>
          <w:szCs w:val="28"/>
        </w:rPr>
      </w:pPr>
      <w:r>
        <w:rPr>
          <w:rFonts w:hint="eastAsia" w:ascii="宋体" w:hAnsi="宋体" w:eastAsia="宋体" w:cs="宋体"/>
          <w:spacing w:val="8"/>
          <w:sz w:val="28"/>
          <w:szCs w:val="28"/>
        </w:rPr>
        <w:t>为保证医院放射诊疗质量和安全，根据国家法律、法规和医</w:t>
      </w:r>
      <w:r>
        <w:rPr>
          <w:rFonts w:hint="eastAsia" w:ascii="宋体" w:hAnsi="宋体" w:eastAsia="宋体" w:cs="宋体"/>
          <w:spacing w:val="7"/>
          <w:sz w:val="28"/>
          <w:szCs w:val="28"/>
        </w:rPr>
        <w:t>院相关制度制定本质量保证大纲和质量检测计划。</w:t>
      </w:r>
    </w:p>
    <w:p w14:paraId="252F7E8F">
      <w:pPr>
        <w:keepNext w:val="0"/>
        <w:keepLines w:val="0"/>
        <w:pageBreakBefore w:val="0"/>
        <w:widowControl w:val="0"/>
        <w:kinsoku/>
        <w:wordWrap/>
        <w:overflowPunct/>
        <w:topLinePunct w:val="0"/>
        <w:autoSpaceDE/>
        <w:autoSpaceDN/>
        <w:bidi w:val="0"/>
        <w:adjustRightInd/>
        <w:snapToGrid/>
        <w:spacing w:line="360" w:lineRule="auto"/>
        <w:ind w:left="29"/>
        <w:textAlignment w:val="auto"/>
        <w:rPr>
          <w:rFonts w:hint="eastAsia" w:ascii="宋体" w:hAnsi="宋体" w:eastAsia="宋体" w:cs="宋体"/>
          <w:sz w:val="28"/>
          <w:szCs w:val="28"/>
        </w:rPr>
      </w:pPr>
      <w:r>
        <w:rPr>
          <w:rFonts w:hint="eastAsia" w:ascii="宋体" w:hAnsi="宋体" w:eastAsia="宋体" w:cs="宋体"/>
          <w:b/>
          <w:bCs/>
          <w:spacing w:val="12"/>
          <w:sz w:val="28"/>
          <w:szCs w:val="28"/>
        </w:rPr>
        <w:t>2.使用范围：</w:t>
      </w:r>
    </w:p>
    <w:p w14:paraId="1594E667">
      <w:pPr>
        <w:pStyle w:val="16"/>
        <w:keepNext w:val="0"/>
        <w:keepLines w:val="0"/>
        <w:pageBreakBefore w:val="0"/>
        <w:widowControl w:val="0"/>
        <w:kinsoku/>
        <w:wordWrap/>
        <w:overflowPunct/>
        <w:topLinePunct w:val="0"/>
        <w:autoSpaceDE/>
        <w:autoSpaceDN/>
        <w:bidi w:val="0"/>
        <w:adjustRightInd/>
        <w:snapToGrid/>
        <w:spacing w:before="174" w:line="360" w:lineRule="auto"/>
        <w:ind w:left="36"/>
        <w:textAlignment w:val="auto"/>
        <w:rPr>
          <w:rFonts w:hint="eastAsia" w:ascii="宋体" w:hAnsi="宋体" w:eastAsia="宋体" w:cs="宋体"/>
          <w:sz w:val="28"/>
          <w:szCs w:val="28"/>
        </w:rPr>
      </w:pPr>
      <w:r>
        <w:rPr>
          <w:rFonts w:hint="eastAsia" w:ascii="宋体" w:hAnsi="宋体" w:eastAsia="宋体" w:cs="宋体"/>
          <w:spacing w:val="5"/>
          <w:sz w:val="28"/>
          <w:szCs w:val="28"/>
        </w:rPr>
        <w:t>各相关科室</w:t>
      </w:r>
    </w:p>
    <w:p w14:paraId="111BB907">
      <w:pPr>
        <w:keepNext w:val="0"/>
        <w:keepLines w:val="0"/>
        <w:pageBreakBefore w:val="0"/>
        <w:widowControl w:val="0"/>
        <w:kinsoku/>
        <w:wordWrap/>
        <w:overflowPunct/>
        <w:topLinePunct w:val="0"/>
        <w:autoSpaceDE/>
        <w:autoSpaceDN/>
        <w:bidi w:val="0"/>
        <w:adjustRightInd/>
        <w:snapToGrid/>
        <w:spacing w:before="239" w:line="360" w:lineRule="auto"/>
        <w:ind w:left="31"/>
        <w:textAlignment w:val="auto"/>
        <w:rPr>
          <w:rFonts w:hint="eastAsia" w:ascii="宋体" w:hAnsi="宋体" w:eastAsia="宋体" w:cs="宋体"/>
          <w:sz w:val="28"/>
          <w:szCs w:val="28"/>
        </w:rPr>
      </w:pPr>
      <w:r>
        <w:rPr>
          <w:rFonts w:hint="eastAsia" w:ascii="宋体" w:hAnsi="宋体" w:eastAsia="宋体" w:cs="宋体"/>
          <w:b/>
          <w:bCs/>
          <w:spacing w:val="12"/>
          <w:sz w:val="28"/>
          <w:szCs w:val="28"/>
        </w:rPr>
        <w:t>3.具体要求：</w:t>
      </w:r>
    </w:p>
    <w:p w14:paraId="04800E09">
      <w:pPr>
        <w:pStyle w:val="16"/>
        <w:keepNext w:val="0"/>
        <w:keepLines w:val="0"/>
        <w:pageBreakBefore w:val="0"/>
        <w:widowControl w:val="0"/>
        <w:kinsoku/>
        <w:wordWrap/>
        <w:overflowPunct/>
        <w:topLinePunct w:val="0"/>
        <w:autoSpaceDE/>
        <w:autoSpaceDN/>
        <w:bidi w:val="0"/>
        <w:adjustRightInd/>
        <w:snapToGrid/>
        <w:spacing w:before="175" w:line="360" w:lineRule="auto"/>
        <w:ind w:left="31"/>
        <w:textAlignment w:val="auto"/>
        <w:rPr>
          <w:rFonts w:hint="eastAsia" w:ascii="宋体" w:hAnsi="宋体" w:eastAsia="宋体" w:cs="宋体"/>
          <w:sz w:val="28"/>
          <w:szCs w:val="28"/>
        </w:rPr>
      </w:pPr>
      <w:r>
        <w:rPr>
          <w:rFonts w:hint="eastAsia" w:ascii="宋体" w:hAnsi="宋体" w:eastAsia="宋体" w:cs="宋体"/>
          <w:spacing w:val="3"/>
          <w:sz w:val="28"/>
          <w:szCs w:val="28"/>
        </w:rPr>
        <w:t>3.1</w:t>
      </w:r>
      <w:r>
        <w:rPr>
          <w:rFonts w:hint="eastAsia" w:ascii="宋体" w:hAnsi="宋体" w:eastAsia="宋体" w:cs="宋体"/>
          <w:spacing w:val="-47"/>
          <w:sz w:val="28"/>
          <w:szCs w:val="28"/>
        </w:rPr>
        <w:t xml:space="preserve"> </w:t>
      </w:r>
      <w:r>
        <w:rPr>
          <w:rFonts w:hint="eastAsia" w:ascii="宋体" w:hAnsi="宋体" w:eastAsia="宋体" w:cs="宋体"/>
          <w:spacing w:val="3"/>
          <w:sz w:val="28"/>
          <w:szCs w:val="28"/>
        </w:rPr>
        <w:t>质量保证原则</w:t>
      </w:r>
    </w:p>
    <w:p w14:paraId="73A818DE">
      <w:pPr>
        <w:pStyle w:val="16"/>
        <w:keepNext w:val="0"/>
        <w:keepLines w:val="0"/>
        <w:pageBreakBefore w:val="0"/>
        <w:widowControl w:val="0"/>
        <w:kinsoku/>
        <w:wordWrap/>
        <w:overflowPunct/>
        <w:topLinePunct w:val="0"/>
        <w:autoSpaceDE/>
        <w:autoSpaceDN/>
        <w:bidi w:val="0"/>
        <w:adjustRightInd/>
        <w:snapToGrid/>
        <w:spacing w:before="238" w:line="360" w:lineRule="auto"/>
        <w:ind w:left="35" w:right="16" w:hanging="4"/>
        <w:textAlignment w:val="auto"/>
        <w:rPr>
          <w:rFonts w:hint="eastAsia" w:ascii="宋体" w:hAnsi="宋体" w:eastAsia="宋体" w:cs="宋体"/>
          <w:sz w:val="28"/>
          <w:szCs w:val="28"/>
        </w:rPr>
      </w:pPr>
      <w:r>
        <w:rPr>
          <w:rFonts w:hint="eastAsia" w:ascii="宋体" w:hAnsi="宋体" w:eastAsia="宋体" w:cs="宋体"/>
          <w:spacing w:val="10"/>
          <w:sz w:val="28"/>
          <w:szCs w:val="28"/>
        </w:rPr>
        <w:t>3.1.1</w:t>
      </w:r>
      <w:r>
        <w:rPr>
          <w:rFonts w:hint="eastAsia" w:ascii="宋体" w:hAnsi="宋体" w:eastAsia="宋体" w:cs="宋体"/>
          <w:spacing w:val="-49"/>
          <w:sz w:val="28"/>
          <w:szCs w:val="28"/>
        </w:rPr>
        <w:t xml:space="preserve"> </w:t>
      </w:r>
      <w:r>
        <w:rPr>
          <w:rFonts w:hint="eastAsia" w:ascii="宋体" w:hAnsi="宋体" w:eastAsia="宋体" w:cs="宋体"/>
          <w:spacing w:val="10"/>
          <w:sz w:val="28"/>
          <w:szCs w:val="28"/>
        </w:rPr>
        <w:t>具备与诊疗服务项目相适应的设备，包</w:t>
      </w:r>
      <w:r>
        <w:rPr>
          <w:rFonts w:hint="eastAsia" w:ascii="宋体" w:hAnsi="宋体" w:eastAsia="宋体" w:cs="宋体"/>
          <w:spacing w:val="9"/>
          <w:sz w:val="28"/>
          <w:szCs w:val="28"/>
        </w:rPr>
        <w:t>括辐射剂量滤</w:t>
      </w:r>
      <w:r>
        <w:rPr>
          <w:rFonts w:hint="eastAsia" w:ascii="宋体" w:hAnsi="宋体" w:eastAsia="宋体" w:cs="宋体"/>
          <w:spacing w:val="8"/>
          <w:sz w:val="28"/>
          <w:szCs w:val="28"/>
        </w:rPr>
        <w:t>仪、个人剂量检测仪等必要的设备和防护用品。</w:t>
      </w:r>
    </w:p>
    <w:p w14:paraId="11371F8A">
      <w:pPr>
        <w:pStyle w:val="16"/>
        <w:keepNext w:val="0"/>
        <w:keepLines w:val="0"/>
        <w:pageBreakBefore w:val="0"/>
        <w:widowControl w:val="0"/>
        <w:kinsoku/>
        <w:wordWrap/>
        <w:overflowPunct/>
        <w:topLinePunct w:val="0"/>
        <w:autoSpaceDE/>
        <w:autoSpaceDN/>
        <w:bidi w:val="0"/>
        <w:adjustRightInd/>
        <w:snapToGrid/>
        <w:spacing w:before="242" w:line="360" w:lineRule="auto"/>
        <w:ind w:left="31" w:right="16"/>
        <w:textAlignment w:val="auto"/>
        <w:rPr>
          <w:rFonts w:hint="eastAsia" w:ascii="宋体" w:hAnsi="宋体" w:eastAsia="宋体" w:cs="宋体"/>
          <w:sz w:val="28"/>
          <w:szCs w:val="28"/>
        </w:rPr>
      </w:pPr>
      <w:r>
        <w:rPr>
          <w:rFonts w:hint="eastAsia" w:ascii="宋体" w:hAnsi="宋体" w:eastAsia="宋体" w:cs="宋体"/>
          <w:spacing w:val="10"/>
          <w:sz w:val="28"/>
          <w:szCs w:val="28"/>
        </w:rPr>
        <w:t>3.1.2</w:t>
      </w:r>
      <w:r>
        <w:rPr>
          <w:rFonts w:hint="eastAsia" w:ascii="宋体" w:hAnsi="宋体" w:eastAsia="宋体" w:cs="宋体"/>
          <w:spacing w:val="-55"/>
          <w:sz w:val="28"/>
          <w:szCs w:val="28"/>
        </w:rPr>
        <w:t xml:space="preserve"> </w:t>
      </w:r>
      <w:r>
        <w:rPr>
          <w:rFonts w:hint="eastAsia" w:ascii="宋体" w:hAnsi="宋体" w:eastAsia="宋体" w:cs="宋体"/>
          <w:spacing w:val="10"/>
          <w:sz w:val="28"/>
          <w:szCs w:val="28"/>
        </w:rPr>
        <w:t>射线装置安装完成后，经校正调试，验收合格，并经</w:t>
      </w:r>
      <w:r>
        <w:rPr>
          <w:rFonts w:hint="eastAsia" w:ascii="宋体" w:hAnsi="宋体" w:eastAsia="宋体" w:cs="宋体"/>
          <w:spacing w:val="8"/>
          <w:sz w:val="28"/>
          <w:szCs w:val="28"/>
        </w:rPr>
        <w:t>有关监测部门检测后，方可投入使用。</w:t>
      </w:r>
    </w:p>
    <w:p w14:paraId="708E4752">
      <w:pPr>
        <w:pStyle w:val="16"/>
        <w:keepNext w:val="0"/>
        <w:keepLines w:val="0"/>
        <w:pageBreakBefore w:val="0"/>
        <w:widowControl w:val="0"/>
        <w:kinsoku/>
        <w:wordWrap/>
        <w:overflowPunct/>
        <w:topLinePunct w:val="0"/>
        <w:autoSpaceDE/>
        <w:autoSpaceDN/>
        <w:bidi w:val="0"/>
        <w:adjustRightInd/>
        <w:snapToGrid/>
        <w:spacing w:before="240" w:line="360" w:lineRule="auto"/>
        <w:ind w:left="40" w:right="16" w:hanging="9"/>
        <w:textAlignment w:val="auto"/>
        <w:rPr>
          <w:rFonts w:hint="eastAsia" w:ascii="宋体" w:hAnsi="宋体" w:eastAsia="宋体" w:cs="宋体"/>
          <w:sz w:val="28"/>
          <w:szCs w:val="28"/>
        </w:rPr>
      </w:pPr>
      <w:r>
        <w:rPr>
          <w:rFonts w:hint="eastAsia" w:ascii="宋体" w:hAnsi="宋体" w:eastAsia="宋体" w:cs="宋体"/>
          <w:spacing w:val="10"/>
          <w:sz w:val="28"/>
          <w:szCs w:val="28"/>
        </w:rPr>
        <w:t>3.1.3</w:t>
      </w:r>
      <w:r>
        <w:rPr>
          <w:rFonts w:hint="eastAsia" w:ascii="宋体" w:hAnsi="宋体" w:eastAsia="宋体" w:cs="宋体"/>
          <w:spacing w:val="-52"/>
          <w:sz w:val="28"/>
          <w:szCs w:val="28"/>
        </w:rPr>
        <w:t xml:space="preserve"> </w:t>
      </w:r>
      <w:r>
        <w:rPr>
          <w:rFonts w:hint="eastAsia" w:ascii="宋体" w:hAnsi="宋体" w:eastAsia="宋体" w:cs="宋体"/>
          <w:spacing w:val="10"/>
          <w:sz w:val="28"/>
          <w:szCs w:val="28"/>
        </w:rPr>
        <w:t>接受环境部门对辐射防护进行监测、监督，对</w:t>
      </w:r>
      <w:r>
        <w:rPr>
          <w:rFonts w:hint="eastAsia" w:ascii="宋体" w:hAnsi="宋体" w:eastAsia="宋体" w:cs="宋体"/>
          <w:spacing w:val="9"/>
          <w:sz w:val="28"/>
          <w:szCs w:val="28"/>
        </w:rPr>
        <w:t>不符合</w:t>
      </w:r>
      <w:r>
        <w:rPr>
          <w:rFonts w:hint="eastAsia" w:ascii="宋体" w:hAnsi="宋体" w:eastAsia="宋体" w:cs="宋体"/>
          <w:spacing w:val="8"/>
          <w:sz w:val="28"/>
          <w:szCs w:val="28"/>
        </w:rPr>
        <w:t>要求的，停止使用，经检测合格后方可使用。</w:t>
      </w:r>
    </w:p>
    <w:p w14:paraId="18B7A943">
      <w:pPr>
        <w:pStyle w:val="16"/>
        <w:keepNext w:val="0"/>
        <w:keepLines w:val="0"/>
        <w:pageBreakBefore w:val="0"/>
        <w:widowControl w:val="0"/>
        <w:kinsoku/>
        <w:wordWrap/>
        <w:overflowPunct/>
        <w:topLinePunct w:val="0"/>
        <w:autoSpaceDE/>
        <w:autoSpaceDN/>
        <w:bidi w:val="0"/>
        <w:adjustRightInd/>
        <w:snapToGrid/>
        <w:spacing w:before="239" w:line="360" w:lineRule="auto"/>
        <w:ind w:left="31"/>
        <w:textAlignment w:val="auto"/>
        <w:rPr>
          <w:rFonts w:hint="eastAsia" w:ascii="宋体" w:hAnsi="宋体" w:eastAsia="宋体" w:cs="宋体"/>
          <w:sz w:val="28"/>
          <w:szCs w:val="28"/>
        </w:rPr>
      </w:pPr>
      <w:r>
        <w:rPr>
          <w:rFonts w:hint="eastAsia" w:ascii="宋体" w:hAnsi="宋体" w:eastAsia="宋体" w:cs="宋体"/>
          <w:spacing w:val="6"/>
          <w:sz w:val="28"/>
          <w:szCs w:val="28"/>
        </w:rPr>
        <w:t>3.1.4</w:t>
      </w:r>
      <w:r>
        <w:rPr>
          <w:rFonts w:hint="eastAsia" w:ascii="宋体" w:hAnsi="宋体" w:eastAsia="宋体" w:cs="宋体"/>
          <w:spacing w:val="-38"/>
          <w:sz w:val="28"/>
          <w:szCs w:val="28"/>
        </w:rPr>
        <w:t xml:space="preserve"> </w:t>
      </w:r>
      <w:r>
        <w:rPr>
          <w:rFonts w:hint="eastAsia" w:ascii="宋体" w:hAnsi="宋体" w:eastAsia="宋体" w:cs="宋体"/>
          <w:spacing w:val="6"/>
          <w:sz w:val="28"/>
          <w:szCs w:val="28"/>
        </w:rPr>
        <w:t>具备与科室规模相适应的各类专业人员。</w:t>
      </w:r>
    </w:p>
    <w:p w14:paraId="4E95520B">
      <w:pPr>
        <w:pStyle w:val="16"/>
        <w:keepNext w:val="0"/>
        <w:keepLines w:val="0"/>
        <w:pageBreakBefore w:val="0"/>
        <w:widowControl w:val="0"/>
        <w:kinsoku/>
        <w:wordWrap/>
        <w:overflowPunct/>
        <w:topLinePunct w:val="0"/>
        <w:autoSpaceDE/>
        <w:autoSpaceDN/>
        <w:bidi w:val="0"/>
        <w:adjustRightInd/>
        <w:snapToGrid/>
        <w:spacing w:before="240" w:line="360" w:lineRule="auto"/>
        <w:ind w:left="44" w:right="16" w:hanging="13"/>
        <w:textAlignment w:val="auto"/>
        <w:rPr>
          <w:rFonts w:hint="eastAsia" w:ascii="宋体" w:hAnsi="宋体" w:eastAsia="宋体" w:cs="宋体"/>
          <w:sz w:val="28"/>
          <w:szCs w:val="28"/>
        </w:rPr>
      </w:pPr>
      <w:r>
        <w:rPr>
          <w:rFonts w:hint="eastAsia" w:ascii="宋体" w:hAnsi="宋体" w:eastAsia="宋体" w:cs="宋体"/>
          <w:spacing w:val="10"/>
          <w:sz w:val="28"/>
          <w:szCs w:val="28"/>
        </w:rPr>
        <w:t>3.1.5</w:t>
      </w:r>
      <w:r>
        <w:rPr>
          <w:rFonts w:hint="eastAsia" w:ascii="宋体" w:hAnsi="宋体" w:eastAsia="宋体" w:cs="宋体"/>
          <w:spacing w:val="-49"/>
          <w:sz w:val="28"/>
          <w:szCs w:val="28"/>
        </w:rPr>
        <w:t xml:space="preserve"> </w:t>
      </w:r>
      <w:r>
        <w:rPr>
          <w:rFonts w:hint="eastAsia" w:ascii="宋体" w:hAnsi="宋体" w:eastAsia="宋体" w:cs="宋体"/>
          <w:spacing w:val="10"/>
          <w:sz w:val="28"/>
          <w:szCs w:val="28"/>
        </w:rPr>
        <w:t>具备对受检患者的安全保障措施，如防</w:t>
      </w:r>
      <w:r>
        <w:rPr>
          <w:rFonts w:hint="eastAsia" w:ascii="宋体" w:hAnsi="宋体" w:eastAsia="宋体" w:cs="宋体"/>
          <w:spacing w:val="9"/>
          <w:sz w:val="28"/>
          <w:szCs w:val="28"/>
        </w:rPr>
        <w:t>护铅衣、防护</w:t>
      </w:r>
      <w:r>
        <w:rPr>
          <w:rFonts w:hint="eastAsia" w:ascii="宋体" w:hAnsi="宋体" w:eastAsia="宋体" w:cs="宋体"/>
          <w:spacing w:val="4"/>
          <w:sz w:val="28"/>
          <w:szCs w:val="28"/>
        </w:rPr>
        <w:t>帽等防护用品。</w:t>
      </w:r>
    </w:p>
    <w:p w14:paraId="100EF9B4">
      <w:pPr>
        <w:pStyle w:val="16"/>
        <w:keepNext w:val="0"/>
        <w:keepLines w:val="0"/>
        <w:pageBreakBefore w:val="0"/>
        <w:widowControl w:val="0"/>
        <w:kinsoku/>
        <w:wordWrap/>
        <w:overflowPunct/>
        <w:topLinePunct w:val="0"/>
        <w:autoSpaceDE/>
        <w:autoSpaceDN/>
        <w:bidi w:val="0"/>
        <w:adjustRightInd/>
        <w:snapToGrid/>
        <w:spacing w:before="241" w:line="360" w:lineRule="auto"/>
        <w:ind w:left="37" w:right="16" w:hanging="6"/>
        <w:textAlignment w:val="auto"/>
        <w:rPr>
          <w:rFonts w:hint="eastAsia" w:ascii="宋体" w:hAnsi="宋体" w:eastAsia="宋体" w:cs="宋体"/>
          <w:sz w:val="28"/>
          <w:szCs w:val="28"/>
        </w:rPr>
      </w:pPr>
      <w:r>
        <w:rPr>
          <w:rFonts w:hint="eastAsia" w:ascii="宋体" w:hAnsi="宋体" w:eastAsia="宋体" w:cs="宋体"/>
          <w:spacing w:val="10"/>
          <w:sz w:val="28"/>
          <w:szCs w:val="28"/>
        </w:rPr>
        <w:t>3.1.6</w:t>
      </w:r>
      <w:r>
        <w:rPr>
          <w:rFonts w:hint="eastAsia" w:ascii="宋体" w:hAnsi="宋体" w:eastAsia="宋体" w:cs="宋体"/>
          <w:spacing w:val="-52"/>
          <w:sz w:val="28"/>
          <w:szCs w:val="28"/>
        </w:rPr>
        <w:t xml:space="preserve"> </w:t>
      </w:r>
      <w:r>
        <w:rPr>
          <w:rFonts w:hint="eastAsia" w:ascii="宋体" w:hAnsi="宋体" w:eastAsia="宋体" w:cs="宋体"/>
          <w:spacing w:val="10"/>
          <w:sz w:val="28"/>
          <w:szCs w:val="28"/>
        </w:rPr>
        <w:t>制定辐射剂量的质量检测计划，保证照射质量</w:t>
      </w:r>
      <w:r>
        <w:rPr>
          <w:rFonts w:hint="eastAsia" w:ascii="宋体" w:hAnsi="宋体" w:eastAsia="宋体" w:cs="宋体"/>
          <w:spacing w:val="9"/>
          <w:sz w:val="28"/>
          <w:szCs w:val="28"/>
        </w:rPr>
        <w:t>。做好</w:t>
      </w:r>
      <w:r>
        <w:rPr>
          <w:rFonts w:hint="eastAsia" w:ascii="宋体" w:hAnsi="宋体" w:eastAsia="宋体" w:cs="宋体"/>
          <w:spacing w:val="8"/>
          <w:sz w:val="28"/>
          <w:szCs w:val="28"/>
        </w:rPr>
        <w:t>辐射剂量滤仪等设备的质量控制与质量保证工作。</w:t>
      </w:r>
    </w:p>
    <w:p w14:paraId="07FCE5D5">
      <w:pPr>
        <w:pStyle w:val="16"/>
        <w:keepNext w:val="0"/>
        <w:keepLines w:val="0"/>
        <w:pageBreakBefore w:val="0"/>
        <w:widowControl w:val="0"/>
        <w:kinsoku/>
        <w:wordWrap/>
        <w:overflowPunct/>
        <w:topLinePunct w:val="0"/>
        <w:autoSpaceDE/>
        <w:autoSpaceDN/>
        <w:bidi w:val="0"/>
        <w:adjustRightInd/>
        <w:snapToGrid/>
        <w:spacing w:before="240" w:line="360" w:lineRule="auto"/>
        <w:ind w:left="31"/>
        <w:textAlignment w:val="auto"/>
        <w:rPr>
          <w:rFonts w:hint="eastAsia" w:ascii="宋体" w:hAnsi="宋体" w:eastAsia="宋体" w:cs="宋体"/>
          <w:sz w:val="28"/>
          <w:szCs w:val="28"/>
        </w:rPr>
      </w:pPr>
      <w:r>
        <w:rPr>
          <w:rFonts w:hint="eastAsia" w:ascii="宋体" w:hAnsi="宋体" w:eastAsia="宋体" w:cs="宋体"/>
          <w:spacing w:val="3"/>
          <w:sz w:val="28"/>
          <w:szCs w:val="28"/>
        </w:rPr>
        <w:t>3.2</w:t>
      </w:r>
      <w:r>
        <w:rPr>
          <w:rFonts w:hint="eastAsia" w:ascii="宋体" w:hAnsi="宋体" w:eastAsia="宋体" w:cs="宋体"/>
          <w:spacing w:val="-47"/>
          <w:sz w:val="28"/>
          <w:szCs w:val="28"/>
        </w:rPr>
        <w:t xml:space="preserve"> </w:t>
      </w:r>
      <w:r>
        <w:rPr>
          <w:rFonts w:hint="eastAsia" w:ascii="宋体" w:hAnsi="宋体" w:eastAsia="宋体" w:cs="宋体"/>
          <w:spacing w:val="3"/>
          <w:sz w:val="28"/>
          <w:szCs w:val="28"/>
        </w:rPr>
        <w:t>质量保证内容</w:t>
      </w:r>
    </w:p>
    <w:p w14:paraId="69973CAD">
      <w:pPr>
        <w:pStyle w:val="16"/>
        <w:keepNext w:val="0"/>
        <w:keepLines w:val="0"/>
        <w:pageBreakBefore w:val="0"/>
        <w:widowControl w:val="0"/>
        <w:kinsoku/>
        <w:wordWrap/>
        <w:overflowPunct/>
        <w:topLinePunct w:val="0"/>
        <w:autoSpaceDE/>
        <w:autoSpaceDN/>
        <w:bidi w:val="0"/>
        <w:adjustRightInd/>
        <w:snapToGrid/>
        <w:spacing w:before="238" w:line="360" w:lineRule="auto"/>
        <w:ind w:left="37" w:right="16" w:hanging="6"/>
        <w:textAlignment w:val="auto"/>
        <w:rPr>
          <w:rFonts w:hint="eastAsia" w:ascii="宋体" w:hAnsi="宋体" w:eastAsia="宋体" w:cs="宋体"/>
          <w:spacing w:val="7"/>
          <w:sz w:val="28"/>
          <w:szCs w:val="28"/>
        </w:rPr>
      </w:pPr>
      <w:r>
        <w:rPr>
          <w:rFonts w:hint="eastAsia" w:ascii="宋体" w:hAnsi="宋体" w:eastAsia="宋体" w:cs="宋体"/>
          <w:spacing w:val="10"/>
          <w:sz w:val="28"/>
          <w:szCs w:val="28"/>
        </w:rPr>
        <w:t>3.2.1</w:t>
      </w:r>
      <w:r>
        <w:rPr>
          <w:rFonts w:hint="eastAsia" w:ascii="宋体" w:hAnsi="宋体" w:eastAsia="宋体" w:cs="宋体"/>
          <w:spacing w:val="-51"/>
          <w:sz w:val="28"/>
          <w:szCs w:val="28"/>
        </w:rPr>
        <w:t xml:space="preserve"> </w:t>
      </w:r>
      <w:r>
        <w:rPr>
          <w:rFonts w:hint="eastAsia" w:ascii="宋体" w:hAnsi="宋体" w:eastAsia="宋体" w:cs="宋体"/>
          <w:spacing w:val="10"/>
          <w:sz w:val="28"/>
          <w:szCs w:val="28"/>
        </w:rPr>
        <w:t>辐射工作人员每次在患者检查摆位前、摆位</w:t>
      </w:r>
      <w:r>
        <w:rPr>
          <w:rFonts w:hint="eastAsia" w:ascii="宋体" w:hAnsi="宋体" w:eastAsia="宋体" w:cs="宋体"/>
          <w:spacing w:val="9"/>
          <w:sz w:val="28"/>
          <w:szCs w:val="28"/>
        </w:rPr>
        <w:t>中和摆位</w:t>
      </w:r>
      <w:r>
        <w:rPr>
          <w:rFonts w:hint="eastAsia" w:ascii="宋体" w:hAnsi="宋体" w:eastAsia="宋体" w:cs="宋体"/>
          <w:spacing w:val="7"/>
          <w:sz w:val="28"/>
          <w:szCs w:val="28"/>
        </w:rPr>
        <w:t>后校对患者治疗单，核实相关照射参数，避免超剂量照射。</w:t>
      </w:r>
    </w:p>
    <w:p w14:paraId="1D6B66CD">
      <w:pPr>
        <w:pStyle w:val="16"/>
        <w:keepNext w:val="0"/>
        <w:keepLines w:val="0"/>
        <w:pageBreakBefore w:val="0"/>
        <w:widowControl w:val="0"/>
        <w:kinsoku/>
        <w:wordWrap/>
        <w:overflowPunct/>
        <w:topLinePunct w:val="0"/>
        <w:autoSpaceDE/>
        <w:autoSpaceDN/>
        <w:bidi w:val="0"/>
        <w:adjustRightInd/>
        <w:snapToGrid/>
        <w:spacing w:before="238" w:line="360" w:lineRule="auto"/>
        <w:ind w:left="37" w:right="16" w:hanging="6"/>
        <w:textAlignment w:val="auto"/>
        <w:rPr>
          <w:rFonts w:hint="eastAsia" w:ascii="宋体" w:hAnsi="宋体" w:eastAsia="宋体" w:cs="宋体"/>
          <w:sz w:val="28"/>
          <w:szCs w:val="28"/>
        </w:rPr>
      </w:pPr>
      <w:r>
        <w:rPr>
          <w:rFonts w:hint="eastAsia" w:ascii="宋体" w:hAnsi="宋体" w:eastAsia="宋体" w:cs="宋体"/>
          <w:spacing w:val="10"/>
          <w:sz w:val="28"/>
          <w:szCs w:val="28"/>
        </w:rPr>
        <w:t>3.2.2</w:t>
      </w:r>
      <w:r>
        <w:rPr>
          <w:rFonts w:hint="eastAsia" w:ascii="宋体" w:hAnsi="宋体" w:eastAsia="宋体" w:cs="宋体"/>
          <w:spacing w:val="-53"/>
          <w:sz w:val="28"/>
          <w:szCs w:val="28"/>
        </w:rPr>
        <w:t xml:space="preserve"> </w:t>
      </w:r>
      <w:r>
        <w:rPr>
          <w:rFonts w:hint="eastAsia" w:ascii="宋体" w:hAnsi="宋体" w:eastAsia="宋体" w:cs="宋体"/>
          <w:spacing w:val="10"/>
          <w:sz w:val="28"/>
          <w:szCs w:val="28"/>
        </w:rPr>
        <w:t>操作人员严格按照设备的操作规程进行，避免重</w:t>
      </w:r>
      <w:r>
        <w:rPr>
          <w:rFonts w:hint="eastAsia" w:ascii="宋体" w:hAnsi="宋体" w:eastAsia="宋体" w:cs="宋体"/>
          <w:spacing w:val="9"/>
          <w:sz w:val="28"/>
          <w:szCs w:val="28"/>
        </w:rPr>
        <w:t>复照</w:t>
      </w:r>
      <w:r>
        <w:rPr>
          <w:rFonts w:hint="eastAsia" w:ascii="宋体" w:hAnsi="宋体" w:eastAsia="宋体" w:cs="宋体"/>
          <w:spacing w:val="-6"/>
          <w:sz w:val="28"/>
          <w:szCs w:val="28"/>
        </w:rPr>
        <w:t>射。</w:t>
      </w:r>
    </w:p>
    <w:p w14:paraId="47BB229B">
      <w:pPr>
        <w:pStyle w:val="16"/>
        <w:keepNext w:val="0"/>
        <w:keepLines w:val="0"/>
        <w:pageBreakBefore w:val="0"/>
        <w:widowControl w:val="0"/>
        <w:kinsoku/>
        <w:wordWrap/>
        <w:overflowPunct/>
        <w:topLinePunct w:val="0"/>
        <w:autoSpaceDE/>
        <w:autoSpaceDN/>
        <w:bidi w:val="0"/>
        <w:adjustRightInd/>
        <w:snapToGrid/>
        <w:spacing w:before="239" w:line="360" w:lineRule="auto"/>
        <w:ind w:left="34" w:hanging="3"/>
        <w:textAlignment w:val="auto"/>
        <w:rPr>
          <w:rFonts w:hint="eastAsia" w:ascii="宋体" w:hAnsi="宋体" w:eastAsia="宋体" w:cs="宋体"/>
          <w:sz w:val="28"/>
          <w:szCs w:val="28"/>
        </w:rPr>
      </w:pPr>
      <w:r>
        <w:rPr>
          <w:rFonts w:hint="eastAsia" w:ascii="宋体" w:hAnsi="宋体" w:eastAsia="宋体" w:cs="宋体"/>
          <w:spacing w:val="10"/>
          <w:sz w:val="28"/>
          <w:szCs w:val="28"/>
        </w:rPr>
        <w:t>3.2.3</w:t>
      </w:r>
      <w:r>
        <w:rPr>
          <w:rFonts w:hint="eastAsia" w:ascii="宋体" w:hAnsi="宋体" w:eastAsia="宋体" w:cs="宋体"/>
          <w:spacing w:val="-53"/>
          <w:sz w:val="28"/>
          <w:szCs w:val="28"/>
        </w:rPr>
        <w:t xml:space="preserve"> </w:t>
      </w:r>
      <w:r>
        <w:rPr>
          <w:rFonts w:hint="eastAsia" w:ascii="宋体" w:hAnsi="宋体" w:eastAsia="宋体" w:cs="宋体"/>
          <w:spacing w:val="10"/>
          <w:sz w:val="28"/>
          <w:szCs w:val="28"/>
        </w:rPr>
        <w:t>建立辐射安全管理小组，实行科主任责任制，采</w:t>
      </w:r>
      <w:r>
        <w:rPr>
          <w:rFonts w:hint="eastAsia" w:ascii="宋体" w:hAnsi="宋体" w:eastAsia="宋体" w:cs="宋体"/>
          <w:spacing w:val="9"/>
          <w:sz w:val="28"/>
          <w:szCs w:val="28"/>
        </w:rPr>
        <w:t>取定</w:t>
      </w:r>
      <w:r>
        <w:rPr>
          <w:rFonts w:hint="eastAsia" w:ascii="宋体" w:hAnsi="宋体" w:eastAsia="宋体" w:cs="宋体"/>
          <w:sz w:val="28"/>
          <w:szCs w:val="28"/>
        </w:rPr>
        <w:t>期检查与不定期检查相结合，做好辐射防护工作，层层把关，</w:t>
      </w:r>
      <w:r>
        <w:rPr>
          <w:rFonts w:hint="eastAsia" w:ascii="宋体" w:hAnsi="宋体" w:eastAsia="宋体" w:cs="宋体"/>
          <w:spacing w:val="3"/>
          <w:sz w:val="28"/>
          <w:szCs w:val="28"/>
        </w:rPr>
        <w:t>防止差错。</w:t>
      </w:r>
    </w:p>
    <w:p w14:paraId="2DD94103">
      <w:pPr>
        <w:pStyle w:val="16"/>
        <w:keepNext w:val="0"/>
        <w:keepLines w:val="0"/>
        <w:pageBreakBefore w:val="0"/>
        <w:widowControl w:val="0"/>
        <w:kinsoku/>
        <w:wordWrap/>
        <w:overflowPunct/>
        <w:topLinePunct w:val="0"/>
        <w:autoSpaceDE/>
        <w:autoSpaceDN/>
        <w:bidi w:val="0"/>
        <w:adjustRightInd/>
        <w:snapToGrid/>
        <w:spacing w:before="239" w:line="360" w:lineRule="auto"/>
        <w:ind w:left="44" w:right="90" w:hanging="13"/>
        <w:textAlignment w:val="auto"/>
        <w:rPr>
          <w:rFonts w:hint="eastAsia" w:ascii="宋体" w:hAnsi="宋体" w:eastAsia="宋体" w:cs="宋体"/>
          <w:sz w:val="28"/>
          <w:szCs w:val="28"/>
        </w:rPr>
      </w:pPr>
      <w:r>
        <w:rPr>
          <w:rFonts w:hint="eastAsia" w:ascii="宋体" w:hAnsi="宋体" w:eastAsia="宋体" w:cs="宋体"/>
          <w:spacing w:val="10"/>
          <w:sz w:val="28"/>
          <w:szCs w:val="28"/>
        </w:rPr>
        <w:t>3.2.4</w:t>
      </w:r>
      <w:r>
        <w:rPr>
          <w:rFonts w:hint="eastAsia" w:ascii="宋体" w:hAnsi="宋体" w:eastAsia="宋体" w:cs="宋体"/>
          <w:spacing w:val="-55"/>
          <w:sz w:val="28"/>
          <w:szCs w:val="28"/>
        </w:rPr>
        <w:t xml:space="preserve"> </w:t>
      </w:r>
      <w:r>
        <w:rPr>
          <w:rFonts w:hint="eastAsia" w:ascii="宋体" w:hAnsi="宋体" w:eastAsia="宋体" w:cs="宋体"/>
          <w:spacing w:val="10"/>
          <w:sz w:val="28"/>
          <w:szCs w:val="28"/>
        </w:rPr>
        <w:t>射线装置监测技术人员在治疗期间随时观察辐射剂量</w:t>
      </w:r>
      <w:r>
        <w:rPr>
          <w:rFonts w:hint="eastAsia" w:ascii="宋体" w:hAnsi="宋体" w:eastAsia="宋体" w:cs="宋体"/>
          <w:spacing w:val="7"/>
          <w:sz w:val="28"/>
          <w:szCs w:val="28"/>
        </w:rPr>
        <w:t>率仪运行情况，以便及时发现问题立即处理。</w:t>
      </w:r>
    </w:p>
    <w:p w14:paraId="0FD7667C">
      <w:pPr>
        <w:pStyle w:val="16"/>
        <w:keepNext w:val="0"/>
        <w:keepLines w:val="0"/>
        <w:pageBreakBefore w:val="0"/>
        <w:widowControl w:val="0"/>
        <w:kinsoku/>
        <w:wordWrap/>
        <w:overflowPunct/>
        <w:topLinePunct w:val="0"/>
        <w:autoSpaceDE/>
        <w:autoSpaceDN/>
        <w:bidi w:val="0"/>
        <w:adjustRightInd/>
        <w:snapToGrid/>
        <w:spacing w:before="240" w:line="360" w:lineRule="auto"/>
        <w:ind w:left="35" w:hanging="4"/>
        <w:textAlignment w:val="auto"/>
        <w:rPr>
          <w:rFonts w:hint="eastAsia" w:ascii="宋体" w:hAnsi="宋体" w:eastAsia="宋体" w:cs="宋体"/>
          <w:sz w:val="28"/>
          <w:szCs w:val="28"/>
        </w:rPr>
      </w:pPr>
      <w:r>
        <w:rPr>
          <w:rFonts w:hint="eastAsia" w:ascii="宋体" w:hAnsi="宋体" w:eastAsia="宋体" w:cs="宋体"/>
          <w:spacing w:val="2"/>
          <w:sz w:val="28"/>
          <w:szCs w:val="28"/>
        </w:rPr>
        <w:t>3.2.5</w:t>
      </w:r>
      <w:r>
        <w:rPr>
          <w:rFonts w:hint="eastAsia" w:ascii="宋体" w:hAnsi="宋体" w:eastAsia="宋体" w:cs="宋体"/>
          <w:spacing w:val="-47"/>
          <w:sz w:val="28"/>
          <w:szCs w:val="28"/>
        </w:rPr>
        <w:t xml:space="preserve"> </w:t>
      </w:r>
      <w:r>
        <w:rPr>
          <w:rFonts w:hint="eastAsia" w:ascii="宋体" w:hAnsi="宋体" w:eastAsia="宋体" w:cs="宋体"/>
          <w:spacing w:val="2"/>
          <w:sz w:val="28"/>
          <w:szCs w:val="28"/>
        </w:rPr>
        <w:t>定期维护保养辐射监测仪器，保证监测仪</w:t>
      </w:r>
      <w:r>
        <w:rPr>
          <w:rFonts w:hint="eastAsia" w:ascii="宋体" w:hAnsi="宋体" w:eastAsia="宋体" w:cs="宋体"/>
          <w:spacing w:val="1"/>
          <w:sz w:val="28"/>
          <w:szCs w:val="28"/>
        </w:rPr>
        <w:t>器正常运转，</w:t>
      </w:r>
      <w:r>
        <w:rPr>
          <w:rFonts w:hint="eastAsia" w:ascii="宋体" w:hAnsi="宋体" w:eastAsia="宋体" w:cs="宋体"/>
          <w:spacing w:val="7"/>
          <w:sz w:val="28"/>
          <w:szCs w:val="28"/>
        </w:rPr>
        <w:t>保证辐射工作场所环境安全。</w:t>
      </w:r>
    </w:p>
    <w:p w14:paraId="351DF41D">
      <w:pPr>
        <w:pStyle w:val="16"/>
        <w:keepNext w:val="0"/>
        <w:keepLines w:val="0"/>
        <w:pageBreakBefore w:val="0"/>
        <w:widowControl w:val="0"/>
        <w:kinsoku/>
        <w:wordWrap/>
        <w:overflowPunct/>
        <w:topLinePunct w:val="0"/>
        <w:autoSpaceDE/>
        <w:autoSpaceDN/>
        <w:bidi w:val="0"/>
        <w:adjustRightInd/>
        <w:snapToGrid/>
        <w:spacing w:before="238" w:line="360" w:lineRule="auto"/>
        <w:ind w:left="31"/>
        <w:textAlignment w:val="auto"/>
        <w:rPr>
          <w:rFonts w:hint="eastAsia" w:ascii="宋体" w:hAnsi="宋体" w:eastAsia="宋体" w:cs="宋体"/>
          <w:sz w:val="28"/>
          <w:szCs w:val="28"/>
        </w:rPr>
      </w:pPr>
      <w:r>
        <w:rPr>
          <w:rFonts w:hint="eastAsia" w:ascii="宋体" w:hAnsi="宋体" w:eastAsia="宋体" w:cs="宋体"/>
          <w:spacing w:val="6"/>
          <w:sz w:val="28"/>
          <w:szCs w:val="28"/>
        </w:rPr>
        <w:t>3.2.6</w:t>
      </w:r>
      <w:r>
        <w:rPr>
          <w:rFonts w:hint="eastAsia" w:ascii="宋体" w:hAnsi="宋体" w:eastAsia="宋体" w:cs="宋体"/>
          <w:spacing w:val="-38"/>
          <w:sz w:val="28"/>
          <w:szCs w:val="28"/>
        </w:rPr>
        <w:t xml:space="preserve"> </w:t>
      </w:r>
      <w:r>
        <w:rPr>
          <w:rFonts w:hint="eastAsia" w:ascii="宋体" w:hAnsi="宋体" w:eastAsia="宋体" w:cs="宋体"/>
          <w:spacing w:val="6"/>
          <w:sz w:val="28"/>
          <w:szCs w:val="28"/>
        </w:rPr>
        <w:t>辐射剂量率仪每年送有关部门进行校验。</w:t>
      </w:r>
    </w:p>
    <w:p w14:paraId="060A1EC6">
      <w:pPr>
        <w:pStyle w:val="16"/>
        <w:keepNext w:val="0"/>
        <w:keepLines w:val="0"/>
        <w:pageBreakBefore w:val="0"/>
        <w:widowControl w:val="0"/>
        <w:kinsoku/>
        <w:wordWrap/>
        <w:overflowPunct/>
        <w:topLinePunct w:val="0"/>
        <w:autoSpaceDE/>
        <w:autoSpaceDN/>
        <w:bidi w:val="0"/>
        <w:adjustRightInd/>
        <w:snapToGrid/>
        <w:spacing w:before="240" w:line="360" w:lineRule="auto"/>
        <w:ind w:left="31"/>
        <w:textAlignment w:val="auto"/>
        <w:rPr>
          <w:rFonts w:hint="eastAsia" w:ascii="宋体" w:hAnsi="宋体" w:eastAsia="宋体" w:cs="宋体"/>
          <w:sz w:val="28"/>
          <w:szCs w:val="28"/>
        </w:rPr>
      </w:pPr>
      <w:r>
        <w:rPr>
          <w:rFonts w:hint="eastAsia" w:ascii="宋体" w:hAnsi="宋体" w:eastAsia="宋体" w:cs="宋体"/>
          <w:spacing w:val="5"/>
          <w:sz w:val="28"/>
          <w:szCs w:val="28"/>
        </w:rPr>
        <w:t>3.3</w:t>
      </w:r>
      <w:r>
        <w:rPr>
          <w:rFonts w:hint="eastAsia" w:ascii="宋体" w:hAnsi="宋体" w:eastAsia="宋体" w:cs="宋体"/>
          <w:spacing w:val="-50"/>
          <w:sz w:val="28"/>
          <w:szCs w:val="28"/>
        </w:rPr>
        <w:t xml:space="preserve"> </w:t>
      </w:r>
      <w:r>
        <w:rPr>
          <w:rFonts w:hint="eastAsia" w:ascii="宋体" w:hAnsi="宋体" w:eastAsia="宋体" w:cs="宋体"/>
          <w:spacing w:val="5"/>
          <w:sz w:val="28"/>
          <w:szCs w:val="28"/>
        </w:rPr>
        <w:t>保养维护及环境监测</w:t>
      </w:r>
    </w:p>
    <w:p w14:paraId="6C4D5BD2">
      <w:pPr>
        <w:pStyle w:val="16"/>
        <w:keepNext w:val="0"/>
        <w:keepLines w:val="0"/>
        <w:pageBreakBefore w:val="0"/>
        <w:widowControl w:val="0"/>
        <w:kinsoku/>
        <w:wordWrap/>
        <w:overflowPunct/>
        <w:topLinePunct w:val="0"/>
        <w:autoSpaceDE/>
        <w:autoSpaceDN/>
        <w:bidi w:val="0"/>
        <w:adjustRightInd/>
        <w:snapToGrid/>
        <w:spacing w:before="240" w:line="360" w:lineRule="auto"/>
        <w:ind w:left="33" w:right="90" w:hanging="2"/>
        <w:textAlignment w:val="auto"/>
        <w:rPr>
          <w:rFonts w:hint="eastAsia" w:ascii="宋体" w:hAnsi="宋体" w:eastAsia="宋体" w:cs="宋体"/>
          <w:sz w:val="28"/>
          <w:szCs w:val="28"/>
        </w:rPr>
      </w:pPr>
      <w:r>
        <w:rPr>
          <w:rFonts w:hint="eastAsia" w:ascii="宋体" w:hAnsi="宋体" w:eastAsia="宋体" w:cs="宋体"/>
          <w:spacing w:val="10"/>
          <w:sz w:val="28"/>
          <w:szCs w:val="28"/>
        </w:rPr>
        <w:t>3.3.1</w:t>
      </w:r>
      <w:r>
        <w:rPr>
          <w:rFonts w:hint="eastAsia" w:ascii="宋体" w:hAnsi="宋体" w:eastAsia="宋体" w:cs="宋体"/>
          <w:spacing w:val="-51"/>
          <w:sz w:val="28"/>
          <w:szCs w:val="28"/>
        </w:rPr>
        <w:t xml:space="preserve"> </w:t>
      </w:r>
      <w:r>
        <w:rPr>
          <w:rFonts w:hint="eastAsia" w:ascii="宋体" w:hAnsi="宋体" w:eastAsia="宋体" w:cs="宋体"/>
          <w:spacing w:val="10"/>
          <w:sz w:val="28"/>
          <w:szCs w:val="28"/>
        </w:rPr>
        <w:t>辐射工作人员定期检查剂量监测仪，加强卫</w:t>
      </w:r>
      <w:r>
        <w:rPr>
          <w:rFonts w:hint="eastAsia" w:ascii="宋体" w:hAnsi="宋体" w:eastAsia="宋体" w:cs="宋体"/>
          <w:spacing w:val="9"/>
          <w:sz w:val="28"/>
          <w:szCs w:val="28"/>
        </w:rPr>
        <w:t>生清洁和</w:t>
      </w:r>
      <w:r>
        <w:rPr>
          <w:rFonts w:hint="eastAsia" w:ascii="宋体" w:hAnsi="宋体" w:eastAsia="宋体" w:cs="宋体"/>
          <w:spacing w:val="8"/>
          <w:sz w:val="28"/>
          <w:szCs w:val="28"/>
        </w:rPr>
        <w:t>管理，使仪器处于正常运行状态。每年送有资质单位进行机</w:t>
      </w:r>
      <w:r>
        <w:rPr>
          <w:rFonts w:hint="eastAsia" w:ascii="宋体" w:hAnsi="宋体" w:eastAsia="宋体" w:cs="宋体"/>
          <w:spacing w:val="7"/>
          <w:sz w:val="28"/>
          <w:szCs w:val="28"/>
        </w:rPr>
        <w:t>器性能测定，及时校验各种参数。</w:t>
      </w:r>
    </w:p>
    <w:p w14:paraId="507236B0">
      <w:pPr>
        <w:pStyle w:val="16"/>
        <w:keepNext w:val="0"/>
        <w:keepLines w:val="0"/>
        <w:pageBreakBefore w:val="0"/>
        <w:widowControl w:val="0"/>
        <w:kinsoku/>
        <w:wordWrap/>
        <w:overflowPunct/>
        <w:topLinePunct w:val="0"/>
        <w:autoSpaceDE/>
        <w:autoSpaceDN/>
        <w:bidi w:val="0"/>
        <w:adjustRightInd/>
        <w:snapToGrid/>
        <w:spacing w:before="238" w:line="360" w:lineRule="auto"/>
        <w:ind w:left="37" w:right="90" w:hanging="6"/>
        <w:textAlignment w:val="auto"/>
        <w:rPr>
          <w:rFonts w:hint="eastAsia" w:ascii="宋体" w:hAnsi="宋体" w:eastAsia="宋体" w:cs="宋体"/>
          <w:sz w:val="28"/>
          <w:szCs w:val="28"/>
        </w:rPr>
      </w:pPr>
      <w:r>
        <w:rPr>
          <w:rFonts w:hint="eastAsia" w:ascii="宋体" w:hAnsi="宋体" w:eastAsia="宋体" w:cs="宋体"/>
          <w:spacing w:val="9"/>
          <w:sz w:val="28"/>
          <w:szCs w:val="28"/>
        </w:rPr>
        <w:t>3.3.2</w:t>
      </w:r>
      <w:r>
        <w:rPr>
          <w:rFonts w:hint="eastAsia" w:ascii="宋体" w:hAnsi="宋体" w:eastAsia="宋体" w:cs="宋体"/>
          <w:spacing w:val="-27"/>
          <w:sz w:val="28"/>
          <w:szCs w:val="28"/>
        </w:rPr>
        <w:t xml:space="preserve"> </w:t>
      </w:r>
      <w:r>
        <w:rPr>
          <w:rFonts w:hint="eastAsia" w:ascii="宋体" w:hAnsi="宋体" w:eastAsia="宋体" w:cs="宋体"/>
          <w:spacing w:val="9"/>
          <w:sz w:val="28"/>
          <w:szCs w:val="28"/>
        </w:rPr>
        <w:t>每年请卫生防护监督管理人员对放射场所的环境进行</w:t>
      </w:r>
      <w:r>
        <w:rPr>
          <w:rFonts w:hint="eastAsia" w:ascii="宋体" w:hAnsi="宋体" w:eastAsia="宋体" w:cs="宋体"/>
          <w:spacing w:val="6"/>
          <w:sz w:val="28"/>
          <w:szCs w:val="28"/>
        </w:rPr>
        <w:t>检测，并出具检测报告。</w:t>
      </w:r>
    </w:p>
    <w:p w14:paraId="234C9BE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sectPr>
          <w:pgSz w:w="11906" w:h="16839"/>
          <w:pgMar w:top="1431" w:right="1711" w:bottom="0" w:left="1785" w:header="850" w:footer="567" w:gutter="0"/>
          <w:cols w:space="720" w:num="1"/>
        </w:sectPr>
      </w:pPr>
    </w:p>
    <w:p w14:paraId="23B0D64A">
      <w:pPr>
        <w:pStyle w:val="16"/>
        <w:keepNext w:val="0"/>
        <w:keepLines w:val="0"/>
        <w:pageBreakBefore w:val="0"/>
        <w:widowControl w:val="0"/>
        <w:kinsoku/>
        <w:wordWrap/>
        <w:overflowPunct/>
        <w:topLinePunct w:val="0"/>
        <w:autoSpaceDE/>
        <w:autoSpaceDN/>
        <w:bidi w:val="0"/>
        <w:adjustRightInd/>
        <w:snapToGrid/>
        <w:spacing w:before="101" w:line="360" w:lineRule="auto"/>
        <w:ind w:left="2413" w:firstLine="582" w:firstLineChars="200"/>
        <w:textAlignment w:val="auto"/>
        <w:outlineLvl w:val="0"/>
        <w:rPr>
          <w:rFonts w:hint="eastAsia" w:ascii="宋体" w:hAnsi="宋体" w:eastAsia="宋体" w:cs="宋体"/>
          <w:sz w:val="28"/>
          <w:szCs w:val="28"/>
        </w:rPr>
      </w:pPr>
      <w:r>
        <w:rPr>
          <w:rFonts w:hint="eastAsia" w:ascii="宋体" w:hAnsi="宋体" w:eastAsia="宋体" w:cs="宋体"/>
          <w:b/>
          <w:bCs/>
          <w:spacing w:val="5"/>
          <w:sz w:val="28"/>
          <w:szCs w:val="28"/>
        </w:rPr>
        <w:t>辐射事故应急预案</w:t>
      </w:r>
    </w:p>
    <w:p w14:paraId="1B415FA7">
      <w:pPr>
        <w:pStyle w:val="16"/>
        <w:keepNext w:val="0"/>
        <w:keepLines w:val="0"/>
        <w:pageBreakBefore w:val="0"/>
        <w:widowControl w:val="0"/>
        <w:kinsoku/>
        <w:wordWrap/>
        <w:overflowPunct/>
        <w:topLinePunct w:val="0"/>
        <w:autoSpaceDE/>
        <w:autoSpaceDN/>
        <w:bidi w:val="0"/>
        <w:adjustRightInd/>
        <w:snapToGrid/>
        <w:spacing w:before="161" w:line="360" w:lineRule="auto"/>
        <w:ind w:left="35" w:firstLine="652"/>
        <w:jc w:val="both"/>
        <w:textAlignment w:val="auto"/>
        <w:rPr>
          <w:rFonts w:hint="eastAsia" w:ascii="宋体" w:hAnsi="宋体" w:eastAsia="宋体" w:cs="宋体"/>
          <w:spacing w:val="21"/>
          <w:sz w:val="28"/>
          <w:szCs w:val="28"/>
        </w:rPr>
      </w:pPr>
      <w:r>
        <w:rPr>
          <w:rFonts w:hint="eastAsia" w:ascii="宋体" w:hAnsi="宋体" w:eastAsia="宋体" w:cs="宋体"/>
          <w:spacing w:val="14"/>
          <w:sz w:val="28"/>
          <w:szCs w:val="28"/>
        </w:rPr>
        <w:t>为了更好地贯彻落实《放射性同位素与射线 装置安全</w:t>
      </w:r>
      <w:r>
        <w:rPr>
          <w:rFonts w:hint="eastAsia" w:ascii="宋体" w:hAnsi="宋体" w:eastAsia="宋体" w:cs="宋体"/>
          <w:spacing w:val="-3"/>
          <w:sz w:val="28"/>
          <w:szCs w:val="28"/>
        </w:rPr>
        <w:t>和防护条例》，根据国家环境保护总局、公</w:t>
      </w:r>
      <w:r>
        <w:rPr>
          <w:rFonts w:hint="eastAsia" w:ascii="宋体" w:hAnsi="宋体" w:eastAsia="宋体" w:cs="宋体"/>
          <w:spacing w:val="-4"/>
          <w:sz w:val="28"/>
          <w:szCs w:val="28"/>
        </w:rPr>
        <w:t>安部、卫生部《关</w:t>
      </w:r>
      <w:r>
        <w:rPr>
          <w:rFonts w:hint="eastAsia" w:ascii="宋体" w:hAnsi="宋体" w:eastAsia="宋体" w:cs="宋体"/>
          <w:spacing w:val="21"/>
          <w:sz w:val="28"/>
          <w:szCs w:val="28"/>
        </w:rPr>
        <w:t>于建立放射性同位素与射线装置辐射事故分级处理和报告</w:t>
      </w:r>
      <w:r>
        <w:rPr>
          <w:rFonts w:hint="eastAsia" w:ascii="宋体" w:hAnsi="宋体" w:eastAsia="宋体" w:cs="宋体"/>
          <w:spacing w:val="8"/>
          <w:sz w:val="28"/>
          <w:szCs w:val="28"/>
        </w:rPr>
        <w:t>制度的通知》的文件精神，加强对本单位射线装置的安全监管，减少在使用过程中发生辐射安全事故，控制和减轻事故后果，在辐射事故发生后，立即启动本事故应急方案，采取</w:t>
      </w:r>
      <w:r>
        <w:rPr>
          <w:rFonts w:hint="eastAsia" w:ascii="宋体" w:hAnsi="宋体" w:eastAsia="宋体" w:cs="宋体"/>
          <w:sz w:val="28"/>
          <w:szCs w:val="28"/>
        </w:rPr>
        <w:t>防范措施，尽全能降低事故危害，</w:t>
      </w:r>
      <w:r>
        <w:rPr>
          <w:rFonts w:hint="eastAsia" w:ascii="宋体" w:hAnsi="宋体" w:eastAsia="宋体" w:cs="宋体"/>
          <w:spacing w:val="21"/>
          <w:sz w:val="28"/>
          <w:szCs w:val="28"/>
        </w:rPr>
        <w:t>同时按要求报告当地环保、公安和卫生行政部门，特制订本预案。</w:t>
      </w:r>
    </w:p>
    <w:p w14:paraId="1F41C305">
      <w:pPr>
        <w:pStyle w:val="16"/>
        <w:keepNext w:val="0"/>
        <w:keepLines w:val="0"/>
        <w:pageBreakBefore w:val="0"/>
        <w:widowControl w:val="0"/>
        <w:kinsoku/>
        <w:wordWrap/>
        <w:overflowPunct/>
        <w:topLinePunct w:val="0"/>
        <w:autoSpaceDE/>
        <w:autoSpaceDN/>
        <w:bidi w:val="0"/>
        <w:adjustRightInd/>
        <w:snapToGrid/>
        <w:spacing w:before="161" w:line="360" w:lineRule="auto"/>
        <w:jc w:val="both"/>
        <w:textAlignment w:val="auto"/>
        <w:rPr>
          <w:rFonts w:hint="eastAsia" w:ascii="宋体" w:hAnsi="宋体" w:eastAsia="宋体" w:cs="宋体"/>
          <w:spacing w:val="21"/>
          <w:sz w:val="28"/>
          <w:szCs w:val="28"/>
        </w:rPr>
      </w:pPr>
      <w:r>
        <w:rPr>
          <w:rFonts w:hint="eastAsia" w:ascii="宋体" w:hAnsi="宋体" w:eastAsia="宋体" w:cs="宋体"/>
          <w:spacing w:val="21"/>
          <w:sz w:val="28"/>
          <w:szCs w:val="28"/>
        </w:rPr>
        <w:t>一、工作原则</w:t>
      </w:r>
    </w:p>
    <w:p w14:paraId="604A67C4">
      <w:pPr>
        <w:pStyle w:val="16"/>
        <w:keepNext w:val="0"/>
        <w:keepLines w:val="0"/>
        <w:pageBreakBefore w:val="0"/>
        <w:widowControl w:val="0"/>
        <w:kinsoku/>
        <w:wordWrap/>
        <w:overflowPunct/>
        <w:topLinePunct w:val="0"/>
        <w:autoSpaceDE/>
        <w:autoSpaceDN/>
        <w:bidi w:val="0"/>
        <w:adjustRightInd/>
        <w:snapToGrid/>
        <w:spacing w:before="161" w:line="360" w:lineRule="auto"/>
        <w:jc w:val="both"/>
        <w:textAlignment w:val="auto"/>
        <w:rPr>
          <w:rFonts w:hint="eastAsia" w:ascii="宋体" w:hAnsi="宋体" w:eastAsia="宋体" w:cs="宋体"/>
          <w:spacing w:val="21"/>
          <w:sz w:val="28"/>
          <w:szCs w:val="28"/>
        </w:rPr>
      </w:pPr>
      <w:r>
        <w:rPr>
          <w:rFonts w:hint="eastAsia" w:ascii="宋体" w:hAnsi="宋体" w:eastAsia="宋体" w:cs="宋体"/>
          <w:spacing w:val="21"/>
          <w:sz w:val="28"/>
          <w:szCs w:val="28"/>
        </w:rPr>
        <w:t>统一指挥、明确职责、大力协同、及时处理、常备不懈、保护员工、保护环境。</w:t>
      </w:r>
    </w:p>
    <w:p w14:paraId="6C741A47">
      <w:pPr>
        <w:pStyle w:val="16"/>
        <w:keepNext w:val="0"/>
        <w:keepLines w:val="0"/>
        <w:pageBreakBefore w:val="0"/>
        <w:widowControl w:val="0"/>
        <w:kinsoku/>
        <w:wordWrap/>
        <w:overflowPunct/>
        <w:topLinePunct w:val="0"/>
        <w:autoSpaceDE/>
        <w:autoSpaceDN/>
        <w:bidi w:val="0"/>
        <w:adjustRightInd/>
        <w:snapToGrid/>
        <w:spacing w:before="161" w:line="360" w:lineRule="auto"/>
        <w:jc w:val="both"/>
        <w:textAlignment w:val="auto"/>
        <w:rPr>
          <w:rFonts w:hint="eastAsia" w:ascii="宋体" w:hAnsi="宋体" w:eastAsia="宋体" w:cs="宋体"/>
          <w:spacing w:val="21"/>
          <w:sz w:val="28"/>
          <w:szCs w:val="28"/>
        </w:rPr>
      </w:pPr>
      <w:r>
        <w:rPr>
          <w:rFonts w:hint="eastAsia" w:ascii="宋体" w:hAnsi="宋体" w:eastAsia="宋体" w:cs="宋体"/>
          <w:spacing w:val="21"/>
          <w:sz w:val="28"/>
          <w:szCs w:val="28"/>
        </w:rPr>
        <w:t>二、适用范围</w:t>
      </w:r>
    </w:p>
    <w:p w14:paraId="15CECF1D">
      <w:pPr>
        <w:pStyle w:val="16"/>
        <w:keepNext w:val="0"/>
        <w:keepLines w:val="0"/>
        <w:pageBreakBefore w:val="0"/>
        <w:widowControl w:val="0"/>
        <w:kinsoku/>
        <w:wordWrap/>
        <w:overflowPunct/>
        <w:topLinePunct w:val="0"/>
        <w:autoSpaceDE/>
        <w:autoSpaceDN/>
        <w:bidi w:val="0"/>
        <w:adjustRightInd/>
        <w:snapToGrid/>
        <w:spacing w:before="161" w:line="360" w:lineRule="auto"/>
        <w:jc w:val="both"/>
        <w:textAlignment w:val="auto"/>
        <w:rPr>
          <w:rFonts w:hint="eastAsia" w:ascii="宋体" w:hAnsi="宋体" w:eastAsia="宋体" w:cs="宋体"/>
          <w:spacing w:val="21"/>
          <w:sz w:val="28"/>
          <w:szCs w:val="28"/>
        </w:rPr>
      </w:pPr>
      <w:r>
        <w:rPr>
          <w:rFonts w:hint="eastAsia" w:ascii="宋体" w:hAnsi="宋体" w:eastAsia="宋体" w:cs="宋体"/>
          <w:spacing w:val="21"/>
          <w:sz w:val="28"/>
          <w:szCs w:val="28"/>
        </w:rPr>
        <w:t>本单位在射线装置使用过程中发生的事故。</w:t>
      </w:r>
    </w:p>
    <w:p w14:paraId="1FBCE2D9">
      <w:pPr>
        <w:pStyle w:val="16"/>
        <w:keepNext w:val="0"/>
        <w:keepLines w:val="0"/>
        <w:pageBreakBefore w:val="0"/>
        <w:widowControl w:val="0"/>
        <w:kinsoku/>
        <w:wordWrap/>
        <w:overflowPunct/>
        <w:topLinePunct w:val="0"/>
        <w:autoSpaceDE/>
        <w:autoSpaceDN/>
        <w:bidi w:val="0"/>
        <w:adjustRightInd/>
        <w:snapToGrid/>
        <w:spacing w:before="161" w:line="360" w:lineRule="auto"/>
        <w:jc w:val="both"/>
        <w:textAlignment w:val="auto"/>
        <w:rPr>
          <w:rFonts w:hint="eastAsia" w:ascii="宋体" w:hAnsi="宋体" w:eastAsia="宋体" w:cs="宋体"/>
          <w:spacing w:val="21"/>
          <w:sz w:val="28"/>
          <w:szCs w:val="28"/>
        </w:rPr>
      </w:pPr>
      <w:r>
        <w:rPr>
          <w:rFonts w:hint="eastAsia" w:ascii="宋体" w:hAnsi="宋体" w:eastAsia="宋体" w:cs="宋体"/>
          <w:spacing w:val="21"/>
          <w:sz w:val="28"/>
          <w:szCs w:val="28"/>
        </w:rPr>
        <w:t>三、组织机构</w:t>
      </w:r>
    </w:p>
    <w:p w14:paraId="1A411349">
      <w:pPr>
        <w:pStyle w:val="16"/>
        <w:keepNext w:val="0"/>
        <w:keepLines w:val="0"/>
        <w:pageBreakBefore w:val="0"/>
        <w:widowControl w:val="0"/>
        <w:kinsoku/>
        <w:wordWrap/>
        <w:overflowPunct/>
        <w:topLinePunct w:val="0"/>
        <w:autoSpaceDE/>
        <w:autoSpaceDN/>
        <w:bidi w:val="0"/>
        <w:adjustRightInd/>
        <w:snapToGrid/>
        <w:spacing w:before="161" w:line="360" w:lineRule="auto"/>
        <w:jc w:val="both"/>
        <w:textAlignment w:val="auto"/>
        <w:rPr>
          <w:rFonts w:hint="eastAsia" w:ascii="宋体" w:hAnsi="宋体" w:eastAsia="宋体" w:cs="宋体"/>
          <w:spacing w:val="21"/>
          <w:sz w:val="28"/>
          <w:szCs w:val="28"/>
        </w:rPr>
      </w:pPr>
      <w:r>
        <w:rPr>
          <w:rFonts w:hint="eastAsia" w:ascii="宋体" w:hAnsi="宋体" w:eastAsia="宋体" w:cs="宋体"/>
          <w:spacing w:val="21"/>
          <w:sz w:val="28"/>
          <w:szCs w:val="28"/>
        </w:rPr>
        <w:t>1、单位设立辐射安全与环境保护领导小组。</w:t>
      </w:r>
    </w:p>
    <w:p w14:paraId="16E02FBC">
      <w:pPr>
        <w:pStyle w:val="16"/>
        <w:keepNext w:val="0"/>
        <w:keepLines w:val="0"/>
        <w:pageBreakBefore w:val="0"/>
        <w:widowControl w:val="0"/>
        <w:kinsoku/>
        <w:wordWrap/>
        <w:overflowPunct/>
        <w:topLinePunct w:val="0"/>
        <w:autoSpaceDE/>
        <w:autoSpaceDN/>
        <w:bidi w:val="0"/>
        <w:adjustRightInd/>
        <w:snapToGrid/>
        <w:spacing w:before="161" w:line="360" w:lineRule="auto"/>
        <w:jc w:val="both"/>
        <w:textAlignment w:val="auto"/>
        <w:rPr>
          <w:rFonts w:hint="eastAsia" w:ascii="宋体" w:hAnsi="宋体" w:eastAsia="宋体" w:cs="宋体"/>
          <w:spacing w:val="21"/>
          <w:sz w:val="28"/>
          <w:szCs w:val="28"/>
        </w:rPr>
      </w:pPr>
      <w:r>
        <w:rPr>
          <w:rFonts w:hint="eastAsia" w:ascii="宋体" w:hAnsi="宋体" w:eastAsia="宋体" w:cs="宋体"/>
          <w:spacing w:val="21"/>
          <w:sz w:val="28"/>
          <w:szCs w:val="28"/>
        </w:rPr>
        <w:t>2、单位辐射安全与环境保护领导小组组成：</w:t>
      </w:r>
    </w:p>
    <w:p w14:paraId="347EE682">
      <w:pPr>
        <w:pStyle w:val="16"/>
        <w:keepNext w:val="0"/>
        <w:keepLines w:val="0"/>
        <w:pageBreakBefore w:val="0"/>
        <w:widowControl w:val="0"/>
        <w:kinsoku/>
        <w:wordWrap/>
        <w:overflowPunct/>
        <w:topLinePunct w:val="0"/>
        <w:autoSpaceDE/>
        <w:autoSpaceDN/>
        <w:bidi w:val="0"/>
        <w:adjustRightInd/>
        <w:snapToGrid/>
        <w:spacing w:before="161" w:line="360" w:lineRule="auto"/>
        <w:jc w:val="both"/>
        <w:textAlignment w:val="auto"/>
        <w:rPr>
          <w:rFonts w:hint="default" w:ascii="宋体" w:hAnsi="宋体" w:eastAsia="宋体" w:cs="宋体"/>
          <w:spacing w:val="21"/>
          <w:sz w:val="28"/>
          <w:szCs w:val="28"/>
          <w:lang w:val="en-US" w:eastAsia="zh-CN"/>
        </w:rPr>
      </w:pPr>
      <w:r>
        <w:rPr>
          <w:rFonts w:hint="eastAsia" w:ascii="宋体" w:hAnsi="宋体" w:eastAsia="宋体" w:cs="宋体"/>
          <w:spacing w:val="21"/>
          <w:sz w:val="28"/>
          <w:szCs w:val="28"/>
        </w:rPr>
        <w:t>组长:</w:t>
      </w:r>
      <w:r>
        <w:rPr>
          <w:rFonts w:hint="eastAsia" w:ascii="宋体" w:hAnsi="宋体" w:eastAsia="宋体" w:cs="宋体"/>
          <w:spacing w:val="21"/>
          <w:sz w:val="28"/>
          <w:szCs w:val="28"/>
          <w:lang w:val="en-US" w:eastAsia="zh-CN"/>
        </w:rPr>
        <w:t>孟克(</w:t>
      </w:r>
      <w:r>
        <w:rPr>
          <w:rFonts w:hint="eastAsia" w:ascii="宋体" w:hAnsi="宋体" w:eastAsia="宋体" w:cs="宋体"/>
          <w:spacing w:val="21"/>
          <w:sz w:val="28"/>
          <w:szCs w:val="28"/>
        </w:rPr>
        <w:t xml:space="preserve"> 院</w:t>
      </w:r>
      <w:r>
        <w:rPr>
          <w:rFonts w:hint="eastAsia" w:ascii="宋体" w:hAnsi="宋体" w:eastAsia="宋体" w:cs="宋体"/>
          <w:spacing w:val="21"/>
          <w:sz w:val="28"/>
          <w:szCs w:val="28"/>
          <w:lang w:val="en-US" w:eastAsia="zh-CN"/>
        </w:rPr>
        <w:t>长)</w:t>
      </w:r>
    </w:p>
    <w:p w14:paraId="44B612FF">
      <w:pPr>
        <w:pStyle w:val="16"/>
        <w:keepNext w:val="0"/>
        <w:keepLines w:val="0"/>
        <w:pageBreakBefore w:val="0"/>
        <w:widowControl w:val="0"/>
        <w:kinsoku/>
        <w:wordWrap/>
        <w:overflowPunct/>
        <w:topLinePunct w:val="0"/>
        <w:autoSpaceDE/>
        <w:autoSpaceDN/>
        <w:bidi w:val="0"/>
        <w:adjustRightInd/>
        <w:snapToGrid/>
        <w:spacing w:before="161" w:line="360" w:lineRule="auto"/>
        <w:jc w:val="both"/>
        <w:textAlignment w:val="auto"/>
        <w:rPr>
          <w:rFonts w:hint="default" w:ascii="宋体" w:hAnsi="宋体" w:eastAsia="宋体" w:cs="宋体"/>
          <w:spacing w:val="21"/>
          <w:sz w:val="28"/>
          <w:szCs w:val="28"/>
          <w:lang w:val="en-US" w:eastAsia="zh-CN"/>
        </w:rPr>
      </w:pPr>
      <w:r>
        <w:rPr>
          <w:rFonts w:hint="eastAsia" w:ascii="宋体" w:hAnsi="宋体" w:eastAsia="宋体" w:cs="宋体"/>
          <w:spacing w:val="21"/>
          <w:sz w:val="28"/>
          <w:szCs w:val="28"/>
        </w:rPr>
        <w:t xml:space="preserve">副组长: </w:t>
      </w:r>
      <w:r>
        <w:rPr>
          <w:rFonts w:hint="eastAsia" w:ascii="宋体" w:hAnsi="宋体" w:eastAsia="宋体" w:cs="宋体"/>
          <w:spacing w:val="21"/>
          <w:sz w:val="28"/>
          <w:szCs w:val="28"/>
          <w:lang w:val="en-US" w:eastAsia="zh-CN"/>
        </w:rPr>
        <w:t>王宏德</w:t>
      </w:r>
      <w:r>
        <w:rPr>
          <w:rFonts w:hint="eastAsia" w:ascii="宋体" w:hAnsi="宋体" w:eastAsia="宋体" w:cs="宋体"/>
          <w:spacing w:val="21"/>
          <w:sz w:val="28"/>
          <w:szCs w:val="28"/>
        </w:rPr>
        <w:t xml:space="preserve"> </w:t>
      </w:r>
      <w:r>
        <w:rPr>
          <w:rFonts w:hint="eastAsia" w:ascii="宋体" w:hAnsi="宋体" w:eastAsia="宋体" w:cs="宋体"/>
          <w:spacing w:val="21"/>
          <w:sz w:val="28"/>
          <w:szCs w:val="28"/>
          <w:lang w:val="en-US" w:eastAsia="zh-CN"/>
        </w:rPr>
        <w:t>(分管院长)</w:t>
      </w:r>
    </w:p>
    <w:p w14:paraId="782AC4A1">
      <w:pPr>
        <w:pStyle w:val="16"/>
        <w:keepNext w:val="0"/>
        <w:keepLines w:val="0"/>
        <w:pageBreakBefore w:val="0"/>
        <w:widowControl w:val="0"/>
        <w:kinsoku/>
        <w:wordWrap/>
        <w:overflowPunct/>
        <w:topLinePunct w:val="0"/>
        <w:autoSpaceDE/>
        <w:autoSpaceDN/>
        <w:bidi w:val="0"/>
        <w:adjustRightInd/>
        <w:snapToGrid/>
        <w:spacing w:before="161" w:line="360" w:lineRule="auto"/>
        <w:jc w:val="both"/>
        <w:textAlignment w:val="auto"/>
        <w:rPr>
          <w:rFonts w:hint="eastAsia" w:ascii="宋体" w:hAnsi="宋体" w:eastAsia="宋体" w:cs="宋体"/>
          <w:spacing w:val="21"/>
          <w:sz w:val="28"/>
          <w:szCs w:val="28"/>
          <w:lang w:eastAsia="zh-CN"/>
        </w:rPr>
      </w:pPr>
      <w:r>
        <w:rPr>
          <w:rFonts w:hint="eastAsia" w:ascii="宋体" w:hAnsi="宋体" w:eastAsia="宋体" w:cs="宋体"/>
          <w:spacing w:val="21"/>
          <w:sz w:val="28"/>
          <w:szCs w:val="28"/>
        </w:rPr>
        <w:t>成 员:</w:t>
      </w:r>
      <w:r>
        <w:rPr>
          <w:rFonts w:hint="eastAsia" w:ascii="宋体" w:hAnsi="宋体" w:eastAsia="宋体" w:cs="宋体"/>
          <w:spacing w:val="21"/>
          <w:sz w:val="28"/>
          <w:szCs w:val="28"/>
          <w:lang w:val="en-US" w:eastAsia="zh-CN"/>
        </w:rPr>
        <w:t>吴英杰(办公室主任)</w:t>
      </w:r>
      <w:r>
        <w:rPr>
          <w:rFonts w:hint="eastAsia" w:ascii="宋体" w:hAnsi="宋体" w:eastAsia="宋体" w:cs="宋体"/>
          <w:spacing w:val="21"/>
          <w:sz w:val="28"/>
          <w:szCs w:val="28"/>
        </w:rPr>
        <w:t>、</w:t>
      </w:r>
      <w:r>
        <w:rPr>
          <w:rFonts w:hint="eastAsia" w:ascii="宋体" w:hAnsi="宋体" w:eastAsia="宋体" w:cs="宋体"/>
          <w:spacing w:val="21"/>
          <w:sz w:val="28"/>
          <w:szCs w:val="28"/>
          <w:lang w:val="en-US" w:eastAsia="zh-CN"/>
        </w:rPr>
        <w:t>刘志勇(后勤保障科主任)</w:t>
      </w:r>
      <w:r>
        <w:rPr>
          <w:rFonts w:hint="eastAsia" w:ascii="宋体" w:hAnsi="宋体" w:eastAsia="宋体" w:cs="宋体"/>
          <w:spacing w:val="21"/>
          <w:sz w:val="28"/>
          <w:szCs w:val="28"/>
        </w:rPr>
        <w:t>、</w:t>
      </w:r>
      <w:r>
        <w:rPr>
          <w:rFonts w:hint="eastAsia" w:ascii="宋体" w:hAnsi="宋体" w:eastAsia="宋体" w:cs="宋体"/>
          <w:spacing w:val="21"/>
          <w:sz w:val="28"/>
          <w:szCs w:val="28"/>
          <w:lang w:val="en-US" w:eastAsia="zh-CN"/>
        </w:rPr>
        <w:t>邰小红(医务科主任)</w:t>
      </w:r>
      <w:r>
        <w:rPr>
          <w:rFonts w:hint="eastAsia" w:ascii="宋体" w:hAnsi="宋体" w:eastAsia="宋体" w:cs="宋体"/>
          <w:spacing w:val="21"/>
          <w:sz w:val="28"/>
          <w:szCs w:val="28"/>
        </w:rPr>
        <w:t>、</w:t>
      </w:r>
      <w:r>
        <w:rPr>
          <w:rFonts w:hint="eastAsia" w:ascii="宋体" w:hAnsi="宋体" w:eastAsia="宋体" w:cs="宋体"/>
          <w:spacing w:val="21"/>
          <w:sz w:val="28"/>
          <w:szCs w:val="28"/>
          <w:lang w:val="en-US" w:eastAsia="zh-CN"/>
        </w:rPr>
        <w:t>白庆华(医学工程科主任)</w:t>
      </w:r>
      <w:r>
        <w:rPr>
          <w:rFonts w:hint="eastAsia" w:ascii="宋体" w:hAnsi="宋体" w:eastAsia="宋体" w:cs="宋体"/>
          <w:spacing w:val="21"/>
          <w:sz w:val="28"/>
          <w:szCs w:val="28"/>
        </w:rPr>
        <w:t>、</w:t>
      </w:r>
      <w:r>
        <w:rPr>
          <w:rFonts w:hint="eastAsia" w:ascii="宋体" w:hAnsi="宋体" w:eastAsia="宋体" w:cs="宋体"/>
          <w:spacing w:val="21"/>
          <w:sz w:val="28"/>
          <w:szCs w:val="28"/>
          <w:lang w:val="en-US" w:eastAsia="zh-CN"/>
        </w:rPr>
        <w:t>吴学慧(保卫科主任)</w:t>
      </w:r>
      <w:r>
        <w:rPr>
          <w:rFonts w:hint="eastAsia" w:ascii="宋体" w:hAnsi="宋体" w:eastAsia="宋体" w:cs="宋体"/>
          <w:spacing w:val="21"/>
          <w:sz w:val="28"/>
          <w:szCs w:val="28"/>
        </w:rPr>
        <w:t>、</w:t>
      </w:r>
      <w:r>
        <w:rPr>
          <w:rFonts w:hint="eastAsia" w:ascii="宋体" w:hAnsi="宋体" w:eastAsia="宋体" w:cs="宋体"/>
          <w:spacing w:val="21"/>
          <w:sz w:val="28"/>
          <w:szCs w:val="28"/>
          <w:lang w:val="en-US" w:eastAsia="zh-CN"/>
        </w:rPr>
        <w:t>吕文荣(辐射安全专职人员)</w:t>
      </w:r>
      <w:r>
        <w:rPr>
          <w:rFonts w:hint="eastAsia" w:ascii="宋体" w:hAnsi="宋体" w:eastAsia="宋体" w:cs="宋体"/>
          <w:spacing w:val="21"/>
          <w:sz w:val="28"/>
          <w:szCs w:val="28"/>
        </w:rPr>
        <w:t>、</w:t>
      </w:r>
      <w:r>
        <w:rPr>
          <w:rFonts w:hint="eastAsia" w:ascii="宋体" w:hAnsi="宋体" w:eastAsia="宋体" w:cs="宋体"/>
          <w:spacing w:val="21"/>
          <w:sz w:val="28"/>
          <w:szCs w:val="28"/>
          <w:lang w:val="en-US" w:eastAsia="zh-CN"/>
        </w:rPr>
        <w:t>邵智(影像科主任)</w:t>
      </w:r>
      <w:r>
        <w:rPr>
          <w:rFonts w:hint="eastAsia" w:ascii="宋体" w:hAnsi="宋体" w:eastAsia="宋体" w:cs="宋体"/>
          <w:spacing w:val="21"/>
          <w:sz w:val="28"/>
          <w:szCs w:val="28"/>
        </w:rPr>
        <w:t>、</w:t>
      </w:r>
      <w:r>
        <w:rPr>
          <w:rFonts w:hint="eastAsia" w:ascii="宋体" w:hAnsi="宋体" w:eastAsia="宋体" w:cs="宋体"/>
          <w:spacing w:val="21"/>
          <w:sz w:val="28"/>
          <w:szCs w:val="28"/>
          <w:lang w:val="en-US" w:eastAsia="zh-CN"/>
        </w:rPr>
        <w:t>杨英海(外科主任)</w:t>
      </w:r>
      <w:r>
        <w:rPr>
          <w:rFonts w:hint="eastAsia" w:ascii="宋体" w:hAnsi="宋体" w:eastAsia="宋体" w:cs="宋体"/>
          <w:spacing w:val="21"/>
          <w:sz w:val="28"/>
          <w:szCs w:val="28"/>
        </w:rPr>
        <w:t>、</w:t>
      </w:r>
      <w:r>
        <w:rPr>
          <w:rFonts w:hint="eastAsia" w:ascii="宋体" w:hAnsi="宋体" w:eastAsia="宋体" w:cs="宋体"/>
          <w:spacing w:val="21"/>
          <w:sz w:val="28"/>
          <w:szCs w:val="28"/>
          <w:lang w:val="en-US" w:eastAsia="zh-CN"/>
        </w:rPr>
        <w:t>斯日古楞(心内科主任)</w:t>
      </w:r>
      <w:r>
        <w:rPr>
          <w:rFonts w:hint="eastAsia" w:ascii="宋体" w:hAnsi="宋体" w:eastAsia="宋体" w:cs="宋体"/>
          <w:spacing w:val="21"/>
          <w:sz w:val="28"/>
          <w:szCs w:val="28"/>
        </w:rPr>
        <w:t>、</w:t>
      </w:r>
      <w:r>
        <w:rPr>
          <w:rFonts w:hint="eastAsia" w:ascii="宋体" w:hAnsi="宋体" w:eastAsia="宋体" w:cs="宋体"/>
          <w:spacing w:val="21"/>
          <w:sz w:val="28"/>
          <w:szCs w:val="28"/>
          <w:lang w:val="en-US" w:eastAsia="zh-CN"/>
        </w:rPr>
        <w:t>段永(神经内科主任)</w:t>
      </w:r>
      <w:r>
        <w:rPr>
          <w:rFonts w:hint="eastAsia" w:ascii="宋体" w:hAnsi="宋体" w:eastAsia="宋体" w:cs="宋体"/>
          <w:spacing w:val="21"/>
          <w:sz w:val="28"/>
          <w:szCs w:val="28"/>
        </w:rPr>
        <w:t>、</w:t>
      </w:r>
      <w:r>
        <w:rPr>
          <w:rFonts w:hint="eastAsia" w:ascii="宋体" w:hAnsi="宋体" w:eastAsia="宋体" w:cs="宋体"/>
          <w:spacing w:val="21"/>
          <w:sz w:val="28"/>
          <w:szCs w:val="28"/>
          <w:lang w:val="en-US" w:eastAsia="zh-CN"/>
        </w:rPr>
        <w:t>小荣(脑病科主任)</w:t>
      </w:r>
      <w:r>
        <w:rPr>
          <w:rFonts w:hint="eastAsia" w:ascii="宋体" w:hAnsi="宋体" w:eastAsia="宋体" w:cs="宋体"/>
          <w:spacing w:val="21"/>
          <w:sz w:val="28"/>
          <w:szCs w:val="28"/>
        </w:rPr>
        <w:t>、</w:t>
      </w:r>
      <w:r>
        <w:rPr>
          <w:rFonts w:hint="eastAsia" w:ascii="宋体" w:hAnsi="宋体" w:eastAsia="宋体" w:cs="宋体"/>
          <w:spacing w:val="21"/>
          <w:sz w:val="28"/>
          <w:szCs w:val="28"/>
          <w:lang w:val="en-US" w:eastAsia="zh-CN"/>
        </w:rPr>
        <w:t>董建军(骨科主任)</w:t>
      </w:r>
      <w:r>
        <w:rPr>
          <w:rFonts w:hint="eastAsia" w:ascii="宋体" w:hAnsi="宋体" w:eastAsia="宋体" w:cs="宋体"/>
          <w:spacing w:val="21"/>
          <w:sz w:val="28"/>
          <w:szCs w:val="28"/>
        </w:rPr>
        <w:t>、</w:t>
      </w:r>
      <w:r>
        <w:rPr>
          <w:rFonts w:hint="eastAsia" w:ascii="宋体" w:hAnsi="宋体" w:eastAsia="宋体" w:cs="宋体"/>
          <w:spacing w:val="21"/>
          <w:sz w:val="28"/>
          <w:szCs w:val="28"/>
          <w:lang w:val="en-US" w:eastAsia="zh-CN"/>
        </w:rPr>
        <w:t>赵晓鹏(神经外科主任)</w:t>
      </w:r>
      <w:r>
        <w:rPr>
          <w:rFonts w:hint="eastAsia" w:ascii="宋体" w:hAnsi="宋体" w:eastAsia="宋体" w:cs="宋体"/>
          <w:spacing w:val="21"/>
          <w:sz w:val="28"/>
          <w:szCs w:val="28"/>
        </w:rPr>
        <w:t>、</w:t>
      </w:r>
      <w:r>
        <w:rPr>
          <w:rFonts w:hint="eastAsia" w:ascii="宋体" w:hAnsi="宋体" w:eastAsia="宋体" w:cs="宋体"/>
          <w:spacing w:val="21"/>
          <w:sz w:val="28"/>
          <w:szCs w:val="28"/>
          <w:lang w:val="en-US" w:eastAsia="zh-CN"/>
        </w:rPr>
        <w:t>李宇峰(体检中心主任)</w:t>
      </w:r>
      <w:r>
        <w:rPr>
          <w:rFonts w:hint="eastAsia" w:ascii="宋体" w:hAnsi="宋体" w:eastAsia="宋体" w:cs="宋体"/>
          <w:spacing w:val="21"/>
          <w:sz w:val="28"/>
          <w:szCs w:val="28"/>
        </w:rPr>
        <w:t>、</w:t>
      </w:r>
      <w:r>
        <w:rPr>
          <w:rFonts w:hint="eastAsia" w:ascii="宋体" w:hAnsi="宋体" w:eastAsia="宋体" w:cs="宋体"/>
          <w:spacing w:val="21"/>
          <w:sz w:val="28"/>
          <w:szCs w:val="28"/>
          <w:lang w:val="en-US" w:eastAsia="zh-CN"/>
        </w:rPr>
        <w:t>梁锡林(脊柱外科主任)</w:t>
      </w:r>
      <w:r>
        <w:rPr>
          <w:rFonts w:hint="eastAsia" w:ascii="宋体" w:hAnsi="宋体" w:eastAsia="宋体" w:cs="宋体"/>
          <w:spacing w:val="21"/>
          <w:sz w:val="28"/>
          <w:szCs w:val="28"/>
        </w:rPr>
        <w:t>、</w:t>
      </w:r>
      <w:r>
        <w:rPr>
          <w:rFonts w:hint="eastAsia" w:ascii="宋体" w:hAnsi="宋体" w:eastAsia="宋体" w:cs="宋体"/>
          <w:spacing w:val="21"/>
          <w:sz w:val="28"/>
          <w:szCs w:val="28"/>
          <w:lang w:val="en-US" w:eastAsia="zh-CN"/>
        </w:rPr>
        <w:t>阿其拉图(骨伤科主任)。</w:t>
      </w:r>
    </w:p>
    <w:p w14:paraId="047DD593">
      <w:pPr>
        <w:pStyle w:val="16"/>
        <w:keepNext w:val="0"/>
        <w:keepLines w:val="0"/>
        <w:pageBreakBefore w:val="0"/>
        <w:widowControl w:val="0"/>
        <w:kinsoku/>
        <w:wordWrap/>
        <w:overflowPunct/>
        <w:topLinePunct w:val="0"/>
        <w:autoSpaceDE/>
        <w:autoSpaceDN/>
        <w:bidi w:val="0"/>
        <w:adjustRightInd/>
        <w:snapToGrid/>
        <w:spacing w:before="161" w:line="360" w:lineRule="auto"/>
        <w:jc w:val="both"/>
        <w:textAlignment w:val="auto"/>
        <w:rPr>
          <w:rFonts w:hint="eastAsia" w:ascii="宋体" w:hAnsi="宋体" w:eastAsia="宋体" w:cs="宋体"/>
          <w:spacing w:val="21"/>
          <w:sz w:val="28"/>
          <w:szCs w:val="28"/>
        </w:rPr>
      </w:pPr>
      <w:r>
        <w:rPr>
          <w:rFonts w:hint="eastAsia" w:ascii="宋体" w:hAnsi="宋体" w:eastAsia="宋体" w:cs="宋体"/>
          <w:spacing w:val="21"/>
          <w:sz w:val="28"/>
          <w:szCs w:val="28"/>
        </w:rPr>
        <w:t>单位辐射安全与环境保护领导小组主要职责是：</w:t>
      </w:r>
    </w:p>
    <w:p w14:paraId="0C96B6C2">
      <w:pPr>
        <w:pStyle w:val="16"/>
        <w:keepNext w:val="0"/>
        <w:keepLines w:val="0"/>
        <w:pageBreakBefore w:val="0"/>
        <w:widowControl w:val="0"/>
        <w:kinsoku/>
        <w:wordWrap/>
        <w:overflowPunct/>
        <w:topLinePunct w:val="0"/>
        <w:autoSpaceDE/>
        <w:autoSpaceDN/>
        <w:bidi w:val="0"/>
        <w:adjustRightInd/>
        <w:snapToGrid/>
        <w:spacing w:before="161" w:line="360" w:lineRule="auto"/>
        <w:ind w:left="35" w:firstLine="652"/>
        <w:jc w:val="both"/>
        <w:textAlignment w:val="auto"/>
        <w:rPr>
          <w:rFonts w:hint="eastAsia" w:ascii="宋体" w:hAnsi="宋体" w:eastAsia="宋体" w:cs="宋体"/>
          <w:spacing w:val="21"/>
          <w:sz w:val="28"/>
          <w:szCs w:val="28"/>
        </w:rPr>
      </w:pPr>
      <w:r>
        <w:rPr>
          <w:rFonts w:hint="eastAsia" w:ascii="宋体" w:hAnsi="宋体" w:eastAsia="宋体" w:cs="宋体"/>
          <w:spacing w:val="21"/>
          <w:sz w:val="28"/>
          <w:szCs w:val="28"/>
        </w:rPr>
        <w:t>贯彻执行国家辐射应急的方针政策和辐射应急工作要求；</w:t>
      </w:r>
    </w:p>
    <w:p w14:paraId="58A76E60">
      <w:pPr>
        <w:pStyle w:val="16"/>
        <w:keepNext w:val="0"/>
        <w:keepLines w:val="0"/>
        <w:pageBreakBefore w:val="0"/>
        <w:widowControl w:val="0"/>
        <w:kinsoku/>
        <w:wordWrap/>
        <w:overflowPunct/>
        <w:topLinePunct w:val="0"/>
        <w:autoSpaceDE/>
        <w:autoSpaceDN/>
        <w:bidi w:val="0"/>
        <w:adjustRightInd/>
        <w:snapToGrid/>
        <w:spacing w:before="237" w:line="360" w:lineRule="auto"/>
        <w:ind w:left="35" w:right="90" w:firstLine="8"/>
        <w:textAlignment w:val="auto"/>
        <w:rPr>
          <w:rFonts w:hint="eastAsia" w:ascii="宋体" w:hAnsi="宋体" w:eastAsia="宋体" w:cs="宋体"/>
          <w:sz w:val="28"/>
          <w:szCs w:val="28"/>
        </w:rPr>
      </w:pPr>
      <w:r>
        <w:rPr>
          <w:rFonts w:hint="eastAsia" w:ascii="宋体" w:hAnsi="宋体" w:eastAsia="宋体" w:cs="宋体"/>
          <w:spacing w:val="21"/>
          <w:sz w:val="28"/>
          <w:szCs w:val="28"/>
        </w:rPr>
        <w:t>负责向上级和属地有关部门报告本院发生的辐射应</w:t>
      </w:r>
      <w:r>
        <w:rPr>
          <w:rFonts w:hint="eastAsia" w:ascii="宋体" w:hAnsi="宋体" w:eastAsia="宋体" w:cs="宋体"/>
          <w:spacing w:val="20"/>
          <w:sz w:val="28"/>
          <w:szCs w:val="28"/>
        </w:rPr>
        <w:t>急事故</w:t>
      </w:r>
      <w:r>
        <w:rPr>
          <w:rFonts w:hint="eastAsia" w:ascii="宋体" w:hAnsi="宋体" w:eastAsia="宋体" w:cs="宋体"/>
          <w:spacing w:val="2"/>
          <w:sz w:val="28"/>
          <w:szCs w:val="28"/>
        </w:rPr>
        <w:t>和事件；</w:t>
      </w:r>
    </w:p>
    <w:p w14:paraId="221FECC1">
      <w:pPr>
        <w:pStyle w:val="16"/>
        <w:keepNext w:val="0"/>
        <w:keepLines w:val="0"/>
        <w:pageBreakBefore w:val="0"/>
        <w:widowControl w:val="0"/>
        <w:kinsoku/>
        <w:wordWrap/>
        <w:overflowPunct/>
        <w:topLinePunct w:val="0"/>
        <w:autoSpaceDE/>
        <w:autoSpaceDN/>
        <w:bidi w:val="0"/>
        <w:adjustRightInd/>
        <w:snapToGrid/>
        <w:spacing w:line="360" w:lineRule="auto"/>
        <w:ind w:left="36"/>
        <w:textAlignment w:val="auto"/>
        <w:rPr>
          <w:rFonts w:hint="eastAsia" w:ascii="宋体" w:hAnsi="宋体" w:eastAsia="宋体" w:cs="宋体"/>
          <w:sz w:val="28"/>
          <w:szCs w:val="28"/>
        </w:rPr>
      </w:pPr>
      <w:r>
        <w:rPr>
          <w:rFonts w:hint="eastAsia" w:ascii="宋体" w:hAnsi="宋体" w:eastAsia="宋体" w:cs="宋体"/>
          <w:spacing w:val="8"/>
          <w:sz w:val="28"/>
          <w:szCs w:val="28"/>
        </w:rPr>
        <w:t>组织制订研究院应急响应方案，做好应急准备工作；</w:t>
      </w:r>
    </w:p>
    <w:p w14:paraId="43DAFCFA">
      <w:pPr>
        <w:pStyle w:val="16"/>
        <w:keepNext w:val="0"/>
        <w:keepLines w:val="0"/>
        <w:pageBreakBefore w:val="0"/>
        <w:widowControl w:val="0"/>
        <w:kinsoku/>
        <w:wordWrap/>
        <w:overflowPunct/>
        <w:topLinePunct w:val="0"/>
        <w:autoSpaceDE/>
        <w:autoSpaceDN/>
        <w:bidi w:val="0"/>
        <w:adjustRightInd/>
        <w:snapToGrid/>
        <w:spacing w:before="239" w:line="360" w:lineRule="auto"/>
        <w:ind w:left="40" w:right="87" w:hanging="5"/>
        <w:textAlignment w:val="auto"/>
        <w:rPr>
          <w:rFonts w:hint="eastAsia" w:ascii="宋体" w:hAnsi="宋体" w:eastAsia="宋体" w:cs="宋体"/>
          <w:sz w:val="28"/>
          <w:szCs w:val="28"/>
        </w:rPr>
      </w:pPr>
      <w:r>
        <w:rPr>
          <w:rFonts w:hint="eastAsia" w:ascii="宋体" w:hAnsi="宋体" w:eastAsia="宋体" w:cs="宋体"/>
          <w:spacing w:val="8"/>
          <w:sz w:val="28"/>
          <w:szCs w:val="28"/>
        </w:rPr>
        <w:t>应急期间充分调动人力、物力支援，实施统一指挥，统一组</w:t>
      </w:r>
      <w:r>
        <w:rPr>
          <w:rFonts w:hint="eastAsia" w:ascii="宋体" w:hAnsi="宋体" w:eastAsia="宋体" w:cs="宋体"/>
          <w:spacing w:val="4"/>
          <w:sz w:val="28"/>
          <w:szCs w:val="28"/>
        </w:rPr>
        <w:t>织，统一行动；</w:t>
      </w:r>
    </w:p>
    <w:p w14:paraId="4C97F584">
      <w:pPr>
        <w:pStyle w:val="16"/>
        <w:keepNext w:val="0"/>
        <w:keepLines w:val="0"/>
        <w:pageBreakBefore w:val="0"/>
        <w:widowControl w:val="0"/>
        <w:kinsoku/>
        <w:wordWrap/>
        <w:overflowPunct/>
        <w:topLinePunct w:val="0"/>
        <w:autoSpaceDE/>
        <w:autoSpaceDN/>
        <w:bidi w:val="0"/>
        <w:adjustRightInd/>
        <w:snapToGrid/>
        <w:spacing w:before="2" w:line="360" w:lineRule="auto"/>
        <w:ind w:left="35" w:right="146" w:firstLine="2"/>
        <w:textAlignment w:val="auto"/>
        <w:rPr>
          <w:rFonts w:hint="eastAsia" w:ascii="宋体" w:hAnsi="宋体" w:eastAsia="宋体" w:cs="宋体"/>
          <w:sz w:val="28"/>
          <w:szCs w:val="28"/>
        </w:rPr>
      </w:pPr>
      <w:r>
        <w:rPr>
          <w:rFonts w:hint="eastAsia" w:ascii="宋体" w:hAnsi="宋体" w:eastAsia="宋体" w:cs="宋体"/>
          <w:spacing w:val="6"/>
          <w:sz w:val="28"/>
          <w:szCs w:val="28"/>
        </w:rPr>
        <w:t>采取各种有效快速的救援措施，最大限度地减少污染危害，</w:t>
      </w:r>
      <w:r>
        <w:rPr>
          <w:rFonts w:hint="eastAsia" w:ascii="宋体" w:hAnsi="宋体" w:eastAsia="宋体" w:cs="宋体"/>
          <w:spacing w:val="8"/>
          <w:sz w:val="28"/>
          <w:szCs w:val="28"/>
        </w:rPr>
        <w:t>避免人身伤亡和财产损失，消除对单位的负面影响；</w:t>
      </w:r>
    </w:p>
    <w:p w14:paraId="282AA78D">
      <w:pPr>
        <w:pStyle w:val="16"/>
        <w:keepNext w:val="0"/>
        <w:keepLines w:val="0"/>
        <w:pageBreakBefore w:val="0"/>
        <w:widowControl w:val="0"/>
        <w:kinsoku/>
        <w:wordWrap/>
        <w:overflowPunct/>
        <w:topLinePunct w:val="0"/>
        <w:autoSpaceDE/>
        <w:autoSpaceDN/>
        <w:bidi w:val="0"/>
        <w:adjustRightInd/>
        <w:snapToGrid/>
        <w:spacing w:line="360" w:lineRule="auto"/>
        <w:ind w:left="36"/>
        <w:textAlignment w:val="auto"/>
        <w:rPr>
          <w:rFonts w:hint="eastAsia" w:ascii="宋体" w:hAnsi="宋体" w:eastAsia="宋体" w:cs="宋体"/>
          <w:sz w:val="28"/>
          <w:szCs w:val="28"/>
        </w:rPr>
      </w:pPr>
      <w:r>
        <w:rPr>
          <w:rFonts w:hint="eastAsia" w:ascii="宋体" w:hAnsi="宋体" w:eastAsia="宋体" w:cs="宋体"/>
          <w:spacing w:val="8"/>
          <w:sz w:val="28"/>
          <w:szCs w:val="28"/>
        </w:rPr>
        <w:t>组织人员参加辐射应急人员培训和应急演练；</w:t>
      </w:r>
    </w:p>
    <w:p w14:paraId="0E0DB57B">
      <w:pPr>
        <w:pStyle w:val="16"/>
        <w:keepNext w:val="0"/>
        <w:keepLines w:val="0"/>
        <w:pageBreakBefore w:val="0"/>
        <w:widowControl w:val="0"/>
        <w:kinsoku/>
        <w:wordWrap/>
        <w:overflowPunct/>
        <w:topLinePunct w:val="0"/>
        <w:autoSpaceDE/>
        <w:autoSpaceDN/>
        <w:bidi w:val="0"/>
        <w:adjustRightInd/>
        <w:snapToGrid/>
        <w:spacing w:before="240" w:line="360" w:lineRule="auto"/>
        <w:ind w:left="40"/>
        <w:textAlignment w:val="auto"/>
        <w:rPr>
          <w:rFonts w:hint="eastAsia" w:ascii="宋体" w:hAnsi="宋体" w:eastAsia="宋体" w:cs="宋体"/>
          <w:sz w:val="28"/>
          <w:szCs w:val="28"/>
        </w:rPr>
      </w:pPr>
      <w:r>
        <w:rPr>
          <w:rFonts w:hint="eastAsia" w:ascii="宋体" w:hAnsi="宋体" w:eastAsia="宋体" w:cs="宋体"/>
          <w:spacing w:val="8"/>
          <w:sz w:val="28"/>
          <w:szCs w:val="28"/>
        </w:rPr>
        <w:t>配合上级有关部门进行事故调查和审定工作；</w:t>
      </w:r>
    </w:p>
    <w:p w14:paraId="40586D0C">
      <w:pPr>
        <w:pStyle w:val="16"/>
        <w:keepNext w:val="0"/>
        <w:keepLines w:val="0"/>
        <w:pageBreakBefore w:val="0"/>
        <w:widowControl w:val="0"/>
        <w:kinsoku/>
        <w:wordWrap/>
        <w:overflowPunct/>
        <w:topLinePunct w:val="0"/>
        <w:autoSpaceDE/>
        <w:autoSpaceDN/>
        <w:bidi w:val="0"/>
        <w:adjustRightInd/>
        <w:snapToGrid/>
        <w:spacing w:before="239" w:line="360" w:lineRule="auto"/>
        <w:ind w:left="44"/>
        <w:textAlignment w:val="auto"/>
        <w:rPr>
          <w:rFonts w:hint="eastAsia" w:ascii="宋体" w:hAnsi="宋体" w:eastAsia="宋体" w:cs="宋体"/>
          <w:sz w:val="28"/>
          <w:szCs w:val="28"/>
        </w:rPr>
      </w:pPr>
      <w:r>
        <w:rPr>
          <w:rFonts w:hint="eastAsia" w:ascii="宋体" w:hAnsi="宋体" w:eastAsia="宋体" w:cs="宋体"/>
          <w:spacing w:val="7"/>
          <w:sz w:val="28"/>
          <w:szCs w:val="28"/>
        </w:rPr>
        <w:t>负责单位内全部辐射工作的日常管理；</w:t>
      </w:r>
    </w:p>
    <w:p w14:paraId="6D5C90D0">
      <w:pPr>
        <w:pStyle w:val="16"/>
        <w:keepNext w:val="0"/>
        <w:keepLines w:val="0"/>
        <w:pageBreakBefore w:val="0"/>
        <w:widowControl w:val="0"/>
        <w:kinsoku/>
        <w:wordWrap/>
        <w:overflowPunct/>
        <w:topLinePunct w:val="0"/>
        <w:autoSpaceDE/>
        <w:autoSpaceDN/>
        <w:bidi w:val="0"/>
        <w:adjustRightInd/>
        <w:snapToGrid/>
        <w:spacing w:before="240" w:line="360" w:lineRule="auto"/>
        <w:ind w:left="23"/>
        <w:textAlignment w:val="auto"/>
        <w:rPr>
          <w:rFonts w:hint="eastAsia" w:ascii="宋体" w:hAnsi="宋体" w:eastAsia="宋体" w:cs="宋体"/>
          <w:sz w:val="28"/>
          <w:szCs w:val="28"/>
        </w:rPr>
      </w:pPr>
      <w:r>
        <w:rPr>
          <w:rFonts w:hint="eastAsia" w:ascii="宋体" w:hAnsi="宋体" w:eastAsia="宋体" w:cs="宋体"/>
          <w:spacing w:val="9"/>
          <w:sz w:val="28"/>
          <w:szCs w:val="28"/>
        </w:rPr>
        <w:t>4、单位辐射安全与环境保护管理小组职责分工</w:t>
      </w:r>
    </w:p>
    <w:p w14:paraId="338BD24F">
      <w:pPr>
        <w:tabs>
          <w:tab w:val="right" w:leader="dot" w:pos="8190"/>
        </w:tabs>
        <w:spacing w:line="360" w:lineRule="auto"/>
        <w:rPr>
          <w:rFonts w:hint="eastAsia" w:ascii="宋体" w:hAnsi="宋体" w:eastAsia="宋体" w:cs="宋体"/>
          <w:color w:val="auto"/>
          <w:sz w:val="28"/>
          <w:szCs w:val="28"/>
        </w:rPr>
      </w:pPr>
      <w:r>
        <w:rPr>
          <w:rFonts w:hint="eastAsia" w:ascii="宋体" w:hAnsi="宋体" w:eastAsia="宋体" w:cs="宋体"/>
          <w:color w:val="auto"/>
          <w:spacing w:val="8"/>
          <w:sz w:val="28"/>
          <w:szCs w:val="28"/>
        </w:rPr>
        <w:t>组 长：</w:t>
      </w:r>
      <w:r>
        <w:rPr>
          <w:rFonts w:hint="eastAsia" w:ascii="宋体" w:hAnsi="宋体" w:cs="宋体"/>
          <w:color w:val="auto"/>
          <w:sz w:val="28"/>
          <w:szCs w:val="28"/>
          <w:lang w:val="en-US" w:eastAsia="zh-CN"/>
        </w:rPr>
        <w:t>孟克(</w:t>
      </w:r>
      <w:r>
        <w:rPr>
          <w:rFonts w:hint="eastAsia" w:ascii="宋体" w:hAnsi="宋体" w:eastAsia="宋体" w:cs="宋体"/>
          <w:color w:val="auto"/>
          <w:sz w:val="28"/>
          <w:szCs w:val="28"/>
        </w:rPr>
        <w:t xml:space="preserve"> 院</w:t>
      </w:r>
      <w:r>
        <w:rPr>
          <w:rFonts w:hint="eastAsia" w:ascii="宋体" w:hAnsi="宋体" w:eastAsia="宋体" w:cs="宋体"/>
          <w:color w:val="auto"/>
          <w:sz w:val="28"/>
          <w:szCs w:val="28"/>
          <w:lang w:val="en-US" w:eastAsia="zh-CN"/>
        </w:rPr>
        <w:t>长</w:t>
      </w:r>
      <w:r>
        <w:rPr>
          <w:rFonts w:hint="eastAsia" w:ascii="宋体" w:hAnsi="宋体" w:cs="宋体"/>
          <w:color w:val="auto"/>
          <w:sz w:val="28"/>
          <w:szCs w:val="28"/>
          <w:lang w:val="en-US" w:eastAsia="zh-CN"/>
        </w:rPr>
        <w:t>)</w:t>
      </w:r>
      <w:r>
        <w:rPr>
          <w:rFonts w:hint="eastAsia" w:ascii="宋体" w:hAnsi="宋体" w:eastAsia="宋体" w:cs="宋体"/>
          <w:color w:val="auto"/>
          <w:spacing w:val="8"/>
          <w:sz w:val="28"/>
          <w:szCs w:val="28"/>
        </w:rPr>
        <w:t>全面负责辐射安全与环境保护工作</w:t>
      </w:r>
    </w:p>
    <w:p w14:paraId="539C5F1D">
      <w:pPr>
        <w:tabs>
          <w:tab w:val="right" w:leader="dot" w:pos="8190"/>
        </w:tabs>
        <w:spacing w:line="360" w:lineRule="auto"/>
        <w:rPr>
          <w:rFonts w:hint="eastAsia" w:ascii="宋体" w:hAnsi="宋体" w:eastAsia="宋体" w:cs="宋体"/>
          <w:color w:val="auto"/>
          <w:spacing w:val="6"/>
          <w:sz w:val="28"/>
          <w:szCs w:val="28"/>
        </w:rPr>
      </w:pPr>
      <w:r>
        <w:rPr>
          <w:rFonts w:hint="eastAsia" w:ascii="宋体" w:hAnsi="宋体" w:eastAsia="宋体" w:cs="宋体"/>
          <w:color w:val="auto"/>
          <w:spacing w:val="6"/>
          <w:sz w:val="28"/>
          <w:szCs w:val="28"/>
        </w:rPr>
        <w:t>成</w:t>
      </w:r>
      <w:r>
        <w:rPr>
          <w:rFonts w:hint="eastAsia" w:ascii="宋体" w:hAnsi="宋体" w:eastAsia="宋体" w:cs="宋体"/>
          <w:color w:val="auto"/>
          <w:spacing w:val="53"/>
          <w:sz w:val="28"/>
          <w:szCs w:val="28"/>
        </w:rPr>
        <w:t xml:space="preserve"> </w:t>
      </w:r>
      <w:r>
        <w:rPr>
          <w:rFonts w:hint="eastAsia" w:ascii="宋体" w:hAnsi="宋体" w:eastAsia="宋体" w:cs="宋体"/>
          <w:color w:val="auto"/>
          <w:spacing w:val="6"/>
          <w:sz w:val="28"/>
          <w:szCs w:val="28"/>
        </w:rPr>
        <w:t>员：</w:t>
      </w:r>
      <w:r>
        <w:rPr>
          <w:rFonts w:hint="eastAsia" w:ascii="宋体" w:hAnsi="宋体" w:cs="宋体"/>
          <w:color w:val="auto"/>
          <w:sz w:val="28"/>
          <w:szCs w:val="28"/>
          <w:lang w:val="en-US" w:eastAsia="zh-CN"/>
        </w:rPr>
        <w:t>王宏德</w:t>
      </w:r>
      <w:r>
        <w:rPr>
          <w:rFonts w:hint="eastAsia" w:ascii="宋体" w:hAnsi="宋体" w:eastAsia="宋体" w:cs="宋体"/>
          <w:color w:val="auto"/>
          <w:sz w:val="28"/>
          <w:szCs w:val="28"/>
        </w:rPr>
        <w:t xml:space="preserve"> </w:t>
      </w:r>
      <w:r>
        <w:rPr>
          <w:rFonts w:hint="eastAsia" w:ascii="宋体" w:hAnsi="宋体" w:cs="宋体"/>
          <w:color w:val="auto"/>
          <w:sz w:val="28"/>
          <w:szCs w:val="28"/>
          <w:lang w:val="en-US" w:eastAsia="zh-CN"/>
        </w:rPr>
        <w:t>(分管院长)</w:t>
      </w:r>
      <w:r>
        <w:rPr>
          <w:rFonts w:hint="eastAsia" w:ascii="宋体" w:hAnsi="宋体" w:eastAsia="宋体" w:cs="宋体"/>
          <w:color w:val="auto"/>
          <w:spacing w:val="6"/>
          <w:sz w:val="28"/>
          <w:szCs w:val="28"/>
        </w:rPr>
        <w:t>具体辐射安全与环境保护工作</w:t>
      </w:r>
    </w:p>
    <w:p w14:paraId="49E1BE1E">
      <w:pPr>
        <w:pStyle w:val="16"/>
        <w:keepNext w:val="0"/>
        <w:keepLines w:val="0"/>
        <w:pageBreakBefore w:val="0"/>
        <w:widowControl w:val="0"/>
        <w:kinsoku/>
        <w:wordWrap/>
        <w:overflowPunct/>
        <w:topLinePunct w:val="0"/>
        <w:autoSpaceDE/>
        <w:autoSpaceDN/>
        <w:bidi w:val="0"/>
        <w:adjustRightInd/>
        <w:snapToGrid/>
        <w:spacing w:before="239" w:line="360" w:lineRule="auto"/>
        <w:ind w:left="40" w:right="2154"/>
        <w:textAlignment w:val="auto"/>
        <w:rPr>
          <w:rFonts w:hint="eastAsia" w:ascii="宋体" w:hAnsi="宋体" w:eastAsia="宋体" w:cs="宋体"/>
          <w:sz w:val="28"/>
          <w:szCs w:val="28"/>
        </w:rPr>
      </w:pPr>
      <w:r>
        <w:rPr>
          <w:rFonts w:hint="eastAsia" w:ascii="宋体" w:hAnsi="宋体" w:eastAsia="宋体" w:cs="宋体"/>
          <w:spacing w:val="7"/>
          <w:sz w:val="28"/>
          <w:szCs w:val="28"/>
        </w:rPr>
        <w:t>五、辐射危险性分析及事故分级</w:t>
      </w:r>
    </w:p>
    <w:p w14:paraId="2CC28C81">
      <w:pPr>
        <w:pStyle w:val="16"/>
        <w:keepNext w:val="0"/>
        <w:keepLines w:val="0"/>
        <w:pageBreakBefore w:val="0"/>
        <w:widowControl w:val="0"/>
        <w:kinsoku/>
        <w:wordWrap/>
        <w:overflowPunct/>
        <w:topLinePunct w:val="0"/>
        <w:autoSpaceDE/>
        <w:autoSpaceDN/>
        <w:bidi w:val="0"/>
        <w:adjustRightInd/>
        <w:snapToGrid/>
        <w:spacing w:before="4" w:line="360" w:lineRule="auto"/>
        <w:ind w:left="37" w:hanging="1"/>
        <w:jc w:val="both"/>
        <w:textAlignment w:val="auto"/>
        <w:rPr>
          <w:rFonts w:hint="eastAsia" w:ascii="宋体" w:hAnsi="宋体" w:eastAsia="宋体" w:cs="宋体"/>
          <w:sz w:val="28"/>
          <w:szCs w:val="28"/>
        </w:rPr>
      </w:pPr>
      <w:r>
        <w:rPr>
          <w:rFonts w:hint="eastAsia" w:ascii="宋体" w:hAnsi="宋体" w:eastAsia="宋体" w:cs="宋体"/>
          <w:spacing w:val="8"/>
          <w:sz w:val="28"/>
          <w:szCs w:val="28"/>
        </w:rPr>
        <w:t>根据医院运行情况分析，本项目运营过程中涉及的辐射风险</w:t>
      </w:r>
      <w:r>
        <w:rPr>
          <w:rFonts w:hint="eastAsia" w:ascii="宋体" w:hAnsi="宋体" w:eastAsia="宋体" w:cs="宋体"/>
          <w:spacing w:val="2"/>
          <w:sz w:val="28"/>
          <w:szCs w:val="28"/>
        </w:rPr>
        <w:t>源主要是Ⅱ类、Ⅲ类射线装置，运行过程中会释放出X</w:t>
      </w:r>
      <w:r>
        <w:rPr>
          <w:rFonts w:hint="eastAsia" w:ascii="宋体" w:hAnsi="宋体" w:eastAsia="宋体" w:cs="宋体"/>
          <w:spacing w:val="-55"/>
          <w:sz w:val="28"/>
          <w:szCs w:val="28"/>
        </w:rPr>
        <w:t xml:space="preserve"> </w:t>
      </w:r>
      <w:r>
        <w:rPr>
          <w:rFonts w:hint="eastAsia" w:ascii="宋体" w:hAnsi="宋体" w:eastAsia="宋体" w:cs="宋体"/>
          <w:spacing w:val="2"/>
          <w:sz w:val="28"/>
          <w:szCs w:val="28"/>
        </w:rPr>
        <w:t>射线，</w:t>
      </w:r>
      <w:r>
        <w:rPr>
          <w:rFonts w:hint="eastAsia" w:ascii="宋体" w:hAnsi="宋体" w:eastAsia="宋体" w:cs="宋体"/>
          <w:spacing w:val="8"/>
          <w:sz w:val="28"/>
          <w:szCs w:val="28"/>
        </w:rPr>
        <w:t>因射线装置安全设施故障或操作人员不规范操作等原因，对辐射工作人员及公众造成超剂量照射的情况。</w:t>
      </w:r>
    </w:p>
    <w:p w14:paraId="47B054AA">
      <w:pPr>
        <w:pStyle w:val="16"/>
        <w:keepNext w:val="0"/>
        <w:keepLines w:val="0"/>
        <w:pageBreakBefore w:val="0"/>
        <w:widowControl w:val="0"/>
        <w:kinsoku/>
        <w:wordWrap/>
        <w:overflowPunct/>
        <w:topLinePunct w:val="0"/>
        <w:autoSpaceDE/>
        <w:autoSpaceDN/>
        <w:bidi w:val="0"/>
        <w:adjustRightInd/>
        <w:snapToGrid/>
        <w:spacing w:before="1" w:line="360" w:lineRule="auto"/>
        <w:ind w:left="48"/>
        <w:textAlignment w:val="auto"/>
        <w:rPr>
          <w:rFonts w:hint="eastAsia" w:ascii="宋体" w:hAnsi="宋体" w:eastAsia="宋体" w:cs="宋体"/>
          <w:sz w:val="28"/>
          <w:szCs w:val="28"/>
        </w:rPr>
      </w:pPr>
      <w:r>
        <w:rPr>
          <w:rFonts w:hint="eastAsia" w:ascii="宋体" w:hAnsi="宋体" w:eastAsia="宋体" w:cs="宋体"/>
          <w:spacing w:val="7"/>
          <w:sz w:val="28"/>
          <w:szCs w:val="28"/>
        </w:rPr>
        <w:t>1、可能发生的辐射事故及分级</w:t>
      </w:r>
    </w:p>
    <w:p w14:paraId="53FA50A6">
      <w:pPr>
        <w:pStyle w:val="16"/>
        <w:keepNext w:val="0"/>
        <w:keepLines w:val="0"/>
        <w:pageBreakBefore w:val="0"/>
        <w:widowControl w:val="0"/>
        <w:kinsoku/>
        <w:wordWrap/>
        <w:overflowPunct/>
        <w:topLinePunct w:val="0"/>
        <w:autoSpaceDE/>
        <w:autoSpaceDN/>
        <w:bidi w:val="0"/>
        <w:adjustRightInd/>
        <w:snapToGrid/>
        <w:spacing w:before="238" w:line="360" w:lineRule="auto"/>
        <w:ind w:left="39"/>
        <w:textAlignment w:val="auto"/>
        <w:rPr>
          <w:rFonts w:hint="eastAsia" w:ascii="宋体" w:hAnsi="宋体" w:eastAsia="宋体" w:cs="宋体"/>
          <w:sz w:val="28"/>
          <w:szCs w:val="28"/>
        </w:rPr>
      </w:pPr>
      <w:r>
        <w:rPr>
          <w:rFonts w:hint="eastAsia" w:ascii="宋体" w:hAnsi="宋体" w:eastAsia="宋体" w:cs="宋体"/>
          <w:spacing w:val="7"/>
          <w:sz w:val="28"/>
          <w:szCs w:val="28"/>
        </w:rPr>
        <w:t>（1）辐射事故分级依据</w:t>
      </w:r>
    </w:p>
    <w:p w14:paraId="7F0C93A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sectPr>
          <w:pgSz w:w="11906" w:h="16839"/>
          <w:pgMar w:top="1431" w:right="1711" w:bottom="0" w:left="1785" w:header="850" w:footer="567" w:gutter="0"/>
          <w:cols w:space="720" w:num="1"/>
        </w:sectPr>
      </w:pPr>
    </w:p>
    <w:p w14:paraId="0CB52650">
      <w:pPr>
        <w:pStyle w:val="16"/>
        <w:keepNext w:val="0"/>
        <w:keepLines w:val="0"/>
        <w:pageBreakBefore w:val="0"/>
        <w:widowControl w:val="0"/>
        <w:kinsoku/>
        <w:wordWrap/>
        <w:overflowPunct/>
        <w:topLinePunct w:val="0"/>
        <w:autoSpaceDE/>
        <w:autoSpaceDN/>
        <w:bidi w:val="0"/>
        <w:adjustRightInd/>
        <w:snapToGrid/>
        <w:spacing w:before="160" w:line="360" w:lineRule="auto"/>
        <w:ind w:left="35" w:firstLine="1"/>
        <w:jc w:val="both"/>
        <w:textAlignment w:val="auto"/>
        <w:rPr>
          <w:rFonts w:hint="eastAsia" w:ascii="宋体" w:hAnsi="宋体" w:eastAsia="宋体" w:cs="宋体"/>
          <w:sz w:val="28"/>
          <w:szCs w:val="28"/>
        </w:rPr>
      </w:pPr>
      <w:r>
        <w:rPr>
          <w:rFonts w:hint="eastAsia" w:ascii="宋体" w:hAnsi="宋体" w:eastAsia="宋体" w:cs="宋体"/>
          <w:sz w:val="28"/>
          <w:szCs w:val="28"/>
        </w:rPr>
        <w:t>根据辐射事故的性质、严重程度、可控性和影响范围等因素，</w:t>
      </w:r>
      <w:r>
        <w:rPr>
          <w:rFonts w:hint="eastAsia" w:ascii="宋体" w:hAnsi="宋体" w:eastAsia="宋体" w:cs="宋体"/>
          <w:spacing w:val="8"/>
          <w:sz w:val="28"/>
          <w:szCs w:val="28"/>
        </w:rPr>
        <w:t>辐射事故分为特别重大辐射事故、重大辐射事故、较大辐射</w:t>
      </w:r>
      <w:r>
        <w:rPr>
          <w:rFonts w:hint="eastAsia" w:ascii="宋体" w:hAnsi="宋体" w:eastAsia="宋体" w:cs="宋体"/>
          <w:spacing w:val="7"/>
          <w:sz w:val="28"/>
          <w:szCs w:val="28"/>
        </w:rPr>
        <w:t>事故和一般辐射事故四个等级。</w:t>
      </w:r>
    </w:p>
    <w:p w14:paraId="43EBF4DA">
      <w:pPr>
        <w:pStyle w:val="16"/>
        <w:keepNext w:val="0"/>
        <w:keepLines w:val="0"/>
        <w:pageBreakBefore w:val="0"/>
        <w:widowControl w:val="0"/>
        <w:kinsoku/>
        <w:wordWrap/>
        <w:overflowPunct/>
        <w:topLinePunct w:val="0"/>
        <w:autoSpaceDE/>
        <w:autoSpaceDN/>
        <w:bidi w:val="0"/>
        <w:adjustRightInd/>
        <w:snapToGrid/>
        <w:spacing w:line="360" w:lineRule="auto"/>
        <w:ind w:left="48"/>
        <w:textAlignment w:val="auto"/>
        <w:rPr>
          <w:rFonts w:hint="eastAsia" w:ascii="宋体" w:hAnsi="宋体" w:eastAsia="宋体" w:cs="宋体"/>
          <w:sz w:val="28"/>
          <w:szCs w:val="28"/>
        </w:rPr>
      </w:pPr>
      <w:r>
        <w:rPr>
          <w:rFonts w:hint="eastAsia" w:ascii="宋体" w:hAnsi="宋体" w:eastAsia="宋体" w:cs="宋体"/>
          <w:spacing w:val="5"/>
          <w:sz w:val="28"/>
          <w:szCs w:val="28"/>
        </w:rPr>
        <w:t>1)特别重大辐射事故</w:t>
      </w:r>
    </w:p>
    <w:p w14:paraId="33050452">
      <w:pPr>
        <w:pStyle w:val="16"/>
        <w:keepNext w:val="0"/>
        <w:keepLines w:val="0"/>
        <w:pageBreakBefore w:val="0"/>
        <w:widowControl w:val="0"/>
        <w:kinsoku/>
        <w:wordWrap/>
        <w:overflowPunct/>
        <w:topLinePunct w:val="0"/>
        <w:autoSpaceDE/>
        <w:autoSpaceDN/>
        <w:bidi w:val="0"/>
        <w:adjustRightInd/>
        <w:snapToGrid/>
        <w:spacing w:before="238" w:line="360" w:lineRule="auto"/>
        <w:ind w:left="36"/>
        <w:textAlignment w:val="auto"/>
        <w:rPr>
          <w:rFonts w:hint="eastAsia" w:ascii="宋体" w:hAnsi="宋体" w:eastAsia="宋体" w:cs="宋体"/>
          <w:sz w:val="28"/>
          <w:szCs w:val="28"/>
        </w:rPr>
      </w:pPr>
      <w:r>
        <w:rPr>
          <w:rFonts w:hint="eastAsia" w:ascii="宋体" w:hAnsi="宋体" w:eastAsia="宋体" w:cs="宋体"/>
          <w:spacing w:val="8"/>
          <w:sz w:val="28"/>
          <w:szCs w:val="28"/>
        </w:rPr>
        <w:t>凡符合下列情形之一的，为特别重大辐射事故：</w:t>
      </w:r>
    </w:p>
    <w:p w14:paraId="73AB8418">
      <w:pPr>
        <w:pStyle w:val="16"/>
        <w:keepNext w:val="0"/>
        <w:keepLines w:val="0"/>
        <w:pageBreakBefore w:val="0"/>
        <w:widowControl w:val="0"/>
        <w:kinsoku/>
        <w:wordWrap/>
        <w:overflowPunct/>
        <w:topLinePunct w:val="0"/>
        <w:autoSpaceDE/>
        <w:autoSpaceDN/>
        <w:bidi w:val="0"/>
        <w:adjustRightInd/>
        <w:snapToGrid/>
        <w:spacing w:before="241" w:line="360" w:lineRule="auto"/>
        <w:ind w:left="37" w:right="88" w:firstLine="1"/>
        <w:textAlignment w:val="auto"/>
        <w:rPr>
          <w:rFonts w:hint="eastAsia" w:ascii="宋体" w:hAnsi="宋体" w:eastAsia="宋体" w:cs="宋体"/>
          <w:sz w:val="28"/>
          <w:szCs w:val="28"/>
        </w:rPr>
      </w:pPr>
      <w:r>
        <w:rPr>
          <w:rFonts w:hint="eastAsia" w:ascii="宋体" w:hAnsi="宋体" w:eastAsia="宋体" w:cs="宋体"/>
          <w:spacing w:val="5"/>
          <w:sz w:val="28"/>
          <w:szCs w:val="28"/>
        </w:rPr>
        <w:t>（a） Ⅰ、</w:t>
      </w:r>
      <w:r>
        <w:rPr>
          <w:rFonts w:hint="eastAsia" w:ascii="宋体" w:hAnsi="宋体" w:eastAsia="宋体" w:cs="宋体"/>
          <w:spacing w:val="-70"/>
          <w:sz w:val="28"/>
          <w:szCs w:val="28"/>
        </w:rPr>
        <w:t xml:space="preserve"> </w:t>
      </w:r>
      <w:r>
        <w:rPr>
          <w:rFonts w:hint="eastAsia" w:ascii="宋体" w:hAnsi="宋体" w:eastAsia="宋体" w:cs="宋体"/>
          <w:spacing w:val="5"/>
          <w:sz w:val="28"/>
          <w:szCs w:val="28"/>
        </w:rPr>
        <w:t>Ⅱ类放射源丢失、被盗、失控并造成大范围严重辐射污染后果；</w:t>
      </w:r>
    </w:p>
    <w:p w14:paraId="16DEC5E4">
      <w:pPr>
        <w:pStyle w:val="16"/>
        <w:keepNext w:val="0"/>
        <w:keepLines w:val="0"/>
        <w:pageBreakBefore w:val="0"/>
        <w:widowControl w:val="0"/>
        <w:kinsoku/>
        <w:wordWrap/>
        <w:overflowPunct/>
        <w:topLinePunct w:val="0"/>
        <w:autoSpaceDE/>
        <w:autoSpaceDN/>
        <w:bidi w:val="0"/>
        <w:adjustRightInd/>
        <w:snapToGrid/>
        <w:spacing w:before="237" w:line="360" w:lineRule="auto"/>
        <w:ind w:left="38" w:right="90"/>
        <w:textAlignment w:val="auto"/>
        <w:rPr>
          <w:rFonts w:hint="eastAsia" w:ascii="宋体" w:hAnsi="宋体" w:eastAsia="宋体" w:cs="宋体"/>
          <w:sz w:val="28"/>
          <w:szCs w:val="28"/>
        </w:rPr>
      </w:pPr>
      <w:r>
        <w:rPr>
          <w:rFonts w:hint="eastAsia" w:ascii="宋体" w:hAnsi="宋体" w:eastAsia="宋体" w:cs="宋体"/>
          <w:spacing w:val="12"/>
          <w:sz w:val="28"/>
          <w:szCs w:val="28"/>
        </w:rPr>
        <w:t>（b）放射性同位素和射线装置失控导致</w:t>
      </w:r>
      <w:r>
        <w:rPr>
          <w:rFonts w:hint="eastAsia" w:ascii="宋体" w:hAnsi="宋体" w:eastAsia="宋体" w:cs="宋体"/>
          <w:spacing w:val="-51"/>
          <w:sz w:val="28"/>
          <w:szCs w:val="28"/>
        </w:rPr>
        <w:t xml:space="preserve"> </w:t>
      </w:r>
      <w:r>
        <w:rPr>
          <w:rFonts w:hint="eastAsia" w:ascii="宋体" w:hAnsi="宋体" w:eastAsia="宋体" w:cs="宋体"/>
          <w:spacing w:val="12"/>
          <w:sz w:val="28"/>
          <w:szCs w:val="28"/>
        </w:rPr>
        <w:t>3</w:t>
      </w:r>
      <w:r>
        <w:rPr>
          <w:rFonts w:hint="eastAsia" w:ascii="宋体" w:hAnsi="宋体" w:eastAsia="宋体" w:cs="宋体"/>
          <w:spacing w:val="-44"/>
          <w:sz w:val="28"/>
          <w:szCs w:val="28"/>
        </w:rPr>
        <w:t xml:space="preserve"> </w:t>
      </w:r>
      <w:r>
        <w:rPr>
          <w:rFonts w:hint="eastAsia" w:ascii="宋体" w:hAnsi="宋体" w:eastAsia="宋体" w:cs="宋体"/>
          <w:spacing w:val="12"/>
          <w:sz w:val="28"/>
          <w:szCs w:val="28"/>
        </w:rPr>
        <w:t>人及以上急性死</w:t>
      </w:r>
      <w:r>
        <w:rPr>
          <w:rFonts w:hint="eastAsia" w:ascii="宋体" w:hAnsi="宋体" w:eastAsia="宋体" w:cs="宋体"/>
          <w:spacing w:val="-8"/>
          <w:sz w:val="28"/>
          <w:szCs w:val="28"/>
        </w:rPr>
        <w:t>亡；</w:t>
      </w:r>
    </w:p>
    <w:p w14:paraId="68889BDD">
      <w:pPr>
        <w:pStyle w:val="16"/>
        <w:keepNext w:val="0"/>
        <w:keepLines w:val="0"/>
        <w:pageBreakBefore w:val="0"/>
        <w:widowControl w:val="0"/>
        <w:kinsoku/>
        <w:wordWrap/>
        <w:overflowPunct/>
        <w:topLinePunct w:val="0"/>
        <w:autoSpaceDE/>
        <w:autoSpaceDN/>
        <w:bidi w:val="0"/>
        <w:adjustRightInd/>
        <w:snapToGrid/>
        <w:spacing w:before="236" w:line="360" w:lineRule="auto"/>
        <w:ind w:left="39"/>
        <w:textAlignment w:val="auto"/>
        <w:rPr>
          <w:rFonts w:hint="eastAsia" w:ascii="宋体" w:hAnsi="宋体" w:eastAsia="宋体" w:cs="宋体"/>
          <w:sz w:val="28"/>
          <w:szCs w:val="28"/>
        </w:rPr>
      </w:pPr>
      <w:r>
        <w:rPr>
          <w:rFonts w:hint="eastAsia" w:ascii="宋体" w:hAnsi="宋体" w:eastAsia="宋体" w:cs="宋体"/>
          <w:spacing w:val="8"/>
          <w:sz w:val="28"/>
          <w:szCs w:val="28"/>
        </w:rPr>
        <w:t>（c）放射性物质泄漏，造成大范围环境辐射污染后果。</w:t>
      </w:r>
    </w:p>
    <w:p w14:paraId="5C658D6F">
      <w:pPr>
        <w:pStyle w:val="16"/>
        <w:keepNext w:val="0"/>
        <w:keepLines w:val="0"/>
        <w:pageBreakBefore w:val="0"/>
        <w:widowControl w:val="0"/>
        <w:kinsoku/>
        <w:wordWrap/>
        <w:overflowPunct/>
        <w:topLinePunct w:val="0"/>
        <w:autoSpaceDE/>
        <w:autoSpaceDN/>
        <w:bidi w:val="0"/>
        <w:adjustRightInd/>
        <w:snapToGrid/>
        <w:spacing w:before="240" w:line="360" w:lineRule="auto"/>
        <w:ind w:left="29"/>
        <w:textAlignment w:val="auto"/>
        <w:rPr>
          <w:rFonts w:hint="eastAsia" w:ascii="宋体" w:hAnsi="宋体" w:eastAsia="宋体" w:cs="宋体"/>
          <w:sz w:val="28"/>
          <w:szCs w:val="28"/>
        </w:rPr>
      </w:pPr>
      <w:r>
        <w:rPr>
          <w:rFonts w:hint="eastAsia" w:ascii="宋体" w:hAnsi="宋体" w:eastAsia="宋体" w:cs="宋体"/>
          <w:spacing w:val="6"/>
          <w:sz w:val="28"/>
          <w:szCs w:val="28"/>
        </w:rPr>
        <w:t>2)重大辐射事故</w:t>
      </w:r>
    </w:p>
    <w:p w14:paraId="18AEFADF">
      <w:pPr>
        <w:pStyle w:val="16"/>
        <w:keepNext w:val="0"/>
        <w:keepLines w:val="0"/>
        <w:pageBreakBefore w:val="0"/>
        <w:widowControl w:val="0"/>
        <w:kinsoku/>
        <w:wordWrap/>
        <w:overflowPunct/>
        <w:topLinePunct w:val="0"/>
        <w:autoSpaceDE/>
        <w:autoSpaceDN/>
        <w:bidi w:val="0"/>
        <w:adjustRightInd/>
        <w:snapToGrid/>
        <w:spacing w:before="238" w:line="360" w:lineRule="auto"/>
        <w:ind w:left="36"/>
        <w:textAlignment w:val="auto"/>
        <w:rPr>
          <w:rFonts w:hint="eastAsia" w:ascii="宋体" w:hAnsi="宋体" w:eastAsia="宋体" w:cs="宋体"/>
          <w:sz w:val="28"/>
          <w:szCs w:val="28"/>
        </w:rPr>
      </w:pPr>
      <w:r>
        <w:rPr>
          <w:rFonts w:hint="eastAsia" w:ascii="宋体" w:hAnsi="宋体" w:eastAsia="宋体" w:cs="宋体"/>
          <w:spacing w:val="8"/>
          <w:sz w:val="28"/>
          <w:szCs w:val="28"/>
        </w:rPr>
        <w:t>凡符合下列情形之一的，为重大辐射事故：</w:t>
      </w:r>
    </w:p>
    <w:p w14:paraId="7B61393C">
      <w:pPr>
        <w:pStyle w:val="16"/>
        <w:keepNext w:val="0"/>
        <w:keepLines w:val="0"/>
        <w:pageBreakBefore w:val="0"/>
        <w:widowControl w:val="0"/>
        <w:kinsoku/>
        <w:wordWrap/>
        <w:overflowPunct/>
        <w:topLinePunct w:val="0"/>
        <w:autoSpaceDE/>
        <w:autoSpaceDN/>
        <w:bidi w:val="0"/>
        <w:adjustRightInd/>
        <w:snapToGrid/>
        <w:spacing w:before="241" w:line="360" w:lineRule="auto"/>
        <w:ind w:left="39"/>
        <w:textAlignment w:val="auto"/>
        <w:rPr>
          <w:rFonts w:hint="eastAsia" w:ascii="宋体" w:hAnsi="宋体" w:eastAsia="宋体" w:cs="宋体"/>
          <w:sz w:val="28"/>
          <w:szCs w:val="28"/>
        </w:rPr>
      </w:pPr>
      <w:r>
        <w:rPr>
          <w:rFonts w:hint="eastAsia" w:ascii="宋体" w:hAnsi="宋体" w:eastAsia="宋体" w:cs="宋体"/>
          <w:spacing w:val="-3"/>
          <w:sz w:val="28"/>
          <w:szCs w:val="28"/>
        </w:rPr>
        <w:t>（a）</w:t>
      </w:r>
      <w:r>
        <w:rPr>
          <w:rFonts w:hint="eastAsia" w:ascii="宋体" w:hAnsi="宋体" w:eastAsia="宋体" w:cs="宋体"/>
          <w:spacing w:val="-29"/>
          <w:sz w:val="28"/>
          <w:szCs w:val="28"/>
        </w:rPr>
        <w:t xml:space="preserve"> </w:t>
      </w:r>
      <w:r>
        <w:rPr>
          <w:rFonts w:hint="eastAsia" w:ascii="宋体" w:hAnsi="宋体" w:eastAsia="宋体" w:cs="宋体"/>
          <w:spacing w:val="-3"/>
          <w:sz w:val="28"/>
          <w:szCs w:val="28"/>
        </w:rPr>
        <w:t>Ⅰ、</w:t>
      </w:r>
      <w:r>
        <w:rPr>
          <w:rFonts w:hint="eastAsia" w:ascii="宋体" w:hAnsi="宋体" w:eastAsia="宋体" w:cs="宋体"/>
          <w:spacing w:val="-77"/>
          <w:sz w:val="28"/>
          <w:szCs w:val="28"/>
        </w:rPr>
        <w:t xml:space="preserve"> </w:t>
      </w:r>
      <w:r>
        <w:rPr>
          <w:rFonts w:hint="eastAsia" w:ascii="宋体" w:hAnsi="宋体" w:eastAsia="宋体" w:cs="宋体"/>
          <w:spacing w:val="-3"/>
          <w:sz w:val="28"/>
          <w:szCs w:val="28"/>
        </w:rPr>
        <w:t>Ⅱ类放射源丢失、被盗、失控；</w:t>
      </w:r>
    </w:p>
    <w:p w14:paraId="696657DD">
      <w:pPr>
        <w:pStyle w:val="16"/>
        <w:keepNext w:val="0"/>
        <w:keepLines w:val="0"/>
        <w:pageBreakBefore w:val="0"/>
        <w:widowControl w:val="0"/>
        <w:kinsoku/>
        <w:wordWrap/>
        <w:overflowPunct/>
        <w:topLinePunct w:val="0"/>
        <w:autoSpaceDE/>
        <w:autoSpaceDN/>
        <w:bidi w:val="0"/>
        <w:adjustRightInd/>
        <w:snapToGrid/>
        <w:spacing w:before="240" w:line="360" w:lineRule="auto"/>
        <w:ind w:left="39" w:right="90"/>
        <w:textAlignment w:val="auto"/>
        <w:rPr>
          <w:rFonts w:hint="eastAsia" w:ascii="宋体" w:hAnsi="宋体" w:eastAsia="宋体" w:cs="宋体"/>
          <w:sz w:val="28"/>
          <w:szCs w:val="28"/>
        </w:rPr>
      </w:pPr>
      <w:r>
        <w:rPr>
          <w:rFonts w:hint="eastAsia" w:ascii="宋体" w:hAnsi="宋体" w:eastAsia="宋体" w:cs="宋体"/>
          <w:spacing w:val="12"/>
          <w:sz w:val="28"/>
          <w:szCs w:val="28"/>
        </w:rPr>
        <w:t>（b）放射性同位素和射线装置失控导致</w:t>
      </w:r>
      <w:r>
        <w:rPr>
          <w:rFonts w:hint="eastAsia" w:ascii="宋体" w:hAnsi="宋体" w:eastAsia="宋体" w:cs="宋体"/>
          <w:spacing w:val="-51"/>
          <w:sz w:val="28"/>
          <w:szCs w:val="28"/>
        </w:rPr>
        <w:t xml:space="preserve"> </w:t>
      </w:r>
      <w:r>
        <w:rPr>
          <w:rFonts w:hint="eastAsia" w:ascii="宋体" w:hAnsi="宋体" w:eastAsia="宋体" w:cs="宋体"/>
          <w:spacing w:val="12"/>
          <w:sz w:val="28"/>
          <w:szCs w:val="28"/>
        </w:rPr>
        <w:t>3</w:t>
      </w:r>
      <w:r>
        <w:rPr>
          <w:rFonts w:hint="eastAsia" w:ascii="宋体" w:hAnsi="宋体" w:eastAsia="宋体" w:cs="宋体"/>
          <w:spacing w:val="-44"/>
          <w:sz w:val="28"/>
          <w:szCs w:val="28"/>
        </w:rPr>
        <w:t xml:space="preserve"> </w:t>
      </w:r>
      <w:r>
        <w:rPr>
          <w:rFonts w:hint="eastAsia" w:ascii="宋体" w:hAnsi="宋体" w:eastAsia="宋体" w:cs="宋体"/>
          <w:spacing w:val="12"/>
          <w:sz w:val="28"/>
          <w:szCs w:val="28"/>
        </w:rPr>
        <w:t>人以下急性死亡</w:t>
      </w:r>
      <w:r>
        <w:rPr>
          <w:rFonts w:hint="eastAsia" w:ascii="宋体" w:hAnsi="宋体" w:eastAsia="宋体" w:cs="宋体"/>
          <w:spacing w:val="5"/>
          <w:sz w:val="28"/>
          <w:szCs w:val="28"/>
        </w:rPr>
        <w:t>或者</w:t>
      </w:r>
      <w:r>
        <w:rPr>
          <w:rFonts w:hint="eastAsia" w:ascii="宋体" w:hAnsi="宋体" w:eastAsia="宋体" w:cs="宋体"/>
          <w:spacing w:val="-34"/>
          <w:sz w:val="28"/>
          <w:szCs w:val="28"/>
        </w:rPr>
        <w:t xml:space="preserve"> </w:t>
      </w:r>
      <w:r>
        <w:rPr>
          <w:rFonts w:hint="eastAsia" w:ascii="宋体" w:hAnsi="宋体" w:eastAsia="宋体" w:cs="宋体"/>
          <w:spacing w:val="5"/>
          <w:sz w:val="28"/>
          <w:szCs w:val="28"/>
        </w:rPr>
        <w:t>10</w:t>
      </w:r>
      <w:r>
        <w:rPr>
          <w:rFonts w:hint="eastAsia" w:ascii="宋体" w:hAnsi="宋体" w:eastAsia="宋体" w:cs="宋体"/>
          <w:spacing w:val="-48"/>
          <w:sz w:val="28"/>
          <w:szCs w:val="28"/>
        </w:rPr>
        <w:t xml:space="preserve"> </w:t>
      </w:r>
      <w:r>
        <w:rPr>
          <w:rFonts w:hint="eastAsia" w:ascii="宋体" w:hAnsi="宋体" w:eastAsia="宋体" w:cs="宋体"/>
          <w:spacing w:val="5"/>
          <w:sz w:val="28"/>
          <w:szCs w:val="28"/>
        </w:rPr>
        <w:t>人及以上急性重度放射病、局部器官残疾；</w:t>
      </w:r>
    </w:p>
    <w:p w14:paraId="35A18896">
      <w:pPr>
        <w:pStyle w:val="16"/>
        <w:keepNext w:val="0"/>
        <w:keepLines w:val="0"/>
        <w:pageBreakBefore w:val="0"/>
        <w:widowControl w:val="0"/>
        <w:kinsoku/>
        <w:wordWrap/>
        <w:overflowPunct/>
        <w:topLinePunct w:val="0"/>
        <w:autoSpaceDE/>
        <w:autoSpaceDN/>
        <w:bidi w:val="0"/>
        <w:adjustRightInd/>
        <w:snapToGrid/>
        <w:spacing w:before="240" w:line="360" w:lineRule="auto"/>
        <w:ind w:left="39"/>
        <w:textAlignment w:val="auto"/>
        <w:rPr>
          <w:rFonts w:hint="eastAsia" w:ascii="宋体" w:hAnsi="宋体" w:eastAsia="宋体" w:cs="宋体"/>
          <w:sz w:val="28"/>
          <w:szCs w:val="28"/>
        </w:rPr>
      </w:pPr>
      <w:r>
        <w:rPr>
          <w:rFonts w:hint="eastAsia" w:ascii="宋体" w:hAnsi="宋体" w:eastAsia="宋体" w:cs="宋体"/>
          <w:spacing w:val="8"/>
          <w:sz w:val="28"/>
          <w:szCs w:val="28"/>
        </w:rPr>
        <w:t>（c）放射性物质泄漏，造成较大范围环境辐射污染后果。</w:t>
      </w:r>
    </w:p>
    <w:p w14:paraId="1E28D9DF">
      <w:pPr>
        <w:pStyle w:val="16"/>
        <w:keepNext w:val="0"/>
        <w:keepLines w:val="0"/>
        <w:pageBreakBefore w:val="0"/>
        <w:widowControl w:val="0"/>
        <w:kinsoku/>
        <w:wordWrap/>
        <w:overflowPunct/>
        <w:topLinePunct w:val="0"/>
        <w:autoSpaceDE/>
        <w:autoSpaceDN/>
        <w:bidi w:val="0"/>
        <w:adjustRightInd/>
        <w:snapToGrid/>
        <w:spacing w:before="239" w:line="360" w:lineRule="auto"/>
        <w:ind w:left="31"/>
        <w:textAlignment w:val="auto"/>
        <w:rPr>
          <w:rFonts w:hint="eastAsia" w:ascii="宋体" w:hAnsi="宋体" w:eastAsia="宋体" w:cs="宋体"/>
          <w:sz w:val="28"/>
          <w:szCs w:val="28"/>
        </w:rPr>
      </w:pPr>
      <w:r>
        <w:rPr>
          <w:rFonts w:hint="eastAsia" w:ascii="宋体" w:hAnsi="宋体" w:eastAsia="宋体" w:cs="宋体"/>
          <w:spacing w:val="6"/>
          <w:sz w:val="28"/>
          <w:szCs w:val="28"/>
        </w:rPr>
        <w:t>3)较大辐射事故</w:t>
      </w:r>
    </w:p>
    <w:p w14:paraId="0C17E8DC">
      <w:pPr>
        <w:pStyle w:val="16"/>
        <w:keepNext w:val="0"/>
        <w:keepLines w:val="0"/>
        <w:pageBreakBefore w:val="0"/>
        <w:widowControl w:val="0"/>
        <w:kinsoku/>
        <w:wordWrap/>
        <w:overflowPunct/>
        <w:topLinePunct w:val="0"/>
        <w:autoSpaceDE/>
        <w:autoSpaceDN/>
        <w:bidi w:val="0"/>
        <w:adjustRightInd/>
        <w:snapToGrid/>
        <w:spacing w:before="238" w:line="360" w:lineRule="auto"/>
        <w:ind w:left="36"/>
        <w:textAlignment w:val="auto"/>
        <w:rPr>
          <w:rFonts w:hint="eastAsia" w:ascii="宋体" w:hAnsi="宋体" w:eastAsia="宋体" w:cs="宋体"/>
          <w:sz w:val="28"/>
          <w:szCs w:val="28"/>
        </w:rPr>
      </w:pPr>
      <w:r>
        <w:rPr>
          <w:rFonts w:hint="eastAsia" w:ascii="宋体" w:hAnsi="宋体" w:eastAsia="宋体" w:cs="宋体"/>
          <w:spacing w:val="8"/>
          <w:sz w:val="28"/>
          <w:szCs w:val="28"/>
        </w:rPr>
        <w:t>凡符合下列情形之一的，为较大辐射事故：</w:t>
      </w:r>
    </w:p>
    <w:p w14:paraId="2C281CDA">
      <w:pPr>
        <w:pStyle w:val="16"/>
        <w:keepNext w:val="0"/>
        <w:keepLines w:val="0"/>
        <w:pageBreakBefore w:val="0"/>
        <w:widowControl w:val="0"/>
        <w:kinsoku/>
        <w:wordWrap/>
        <w:overflowPunct/>
        <w:topLinePunct w:val="0"/>
        <w:autoSpaceDE/>
        <w:autoSpaceDN/>
        <w:bidi w:val="0"/>
        <w:adjustRightInd/>
        <w:snapToGrid/>
        <w:spacing w:before="241" w:line="360" w:lineRule="auto"/>
        <w:ind w:left="39"/>
        <w:textAlignment w:val="auto"/>
        <w:rPr>
          <w:rFonts w:hint="eastAsia" w:ascii="宋体" w:hAnsi="宋体" w:eastAsia="宋体" w:cs="宋体"/>
          <w:sz w:val="28"/>
          <w:szCs w:val="28"/>
        </w:rPr>
      </w:pPr>
      <w:r>
        <w:rPr>
          <w:rFonts w:hint="eastAsia" w:ascii="宋体" w:hAnsi="宋体" w:eastAsia="宋体" w:cs="宋体"/>
          <w:spacing w:val="7"/>
          <w:sz w:val="28"/>
          <w:szCs w:val="28"/>
        </w:rPr>
        <w:t>（a）Ⅲ类放射源丢失、被盗、失控；</w:t>
      </w:r>
    </w:p>
    <w:p w14:paraId="65763A99">
      <w:pPr>
        <w:pStyle w:val="16"/>
        <w:keepNext w:val="0"/>
        <w:keepLines w:val="0"/>
        <w:pageBreakBefore w:val="0"/>
        <w:widowControl w:val="0"/>
        <w:kinsoku/>
        <w:wordWrap/>
        <w:overflowPunct/>
        <w:topLinePunct w:val="0"/>
        <w:autoSpaceDE/>
        <w:autoSpaceDN/>
        <w:bidi w:val="0"/>
        <w:adjustRightInd/>
        <w:snapToGrid/>
        <w:spacing w:before="240" w:line="360" w:lineRule="auto"/>
        <w:ind w:left="36" w:right="90" w:firstLine="3"/>
        <w:textAlignment w:val="auto"/>
        <w:rPr>
          <w:rFonts w:hint="eastAsia" w:ascii="宋体" w:hAnsi="宋体" w:eastAsia="宋体" w:cs="宋体"/>
          <w:sz w:val="28"/>
          <w:szCs w:val="28"/>
        </w:rPr>
      </w:pPr>
      <w:r>
        <w:rPr>
          <w:rFonts w:hint="eastAsia" w:ascii="宋体" w:hAnsi="宋体" w:eastAsia="宋体" w:cs="宋体"/>
          <w:spacing w:val="5"/>
          <w:sz w:val="28"/>
          <w:szCs w:val="28"/>
        </w:rPr>
        <w:t>（b）放射性同位素和射线装置失控导致</w:t>
      </w:r>
      <w:r>
        <w:rPr>
          <w:rFonts w:hint="eastAsia" w:ascii="宋体" w:hAnsi="宋体" w:eastAsia="宋体" w:cs="宋体"/>
          <w:spacing w:val="-23"/>
          <w:sz w:val="28"/>
          <w:szCs w:val="28"/>
        </w:rPr>
        <w:t xml:space="preserve"> </w:t>
      </w:r>
      <w:r>
        <w:rPr>
          <w:rFonts w:hint="eastAsia" w:ascii="宋体" w:hAnsi="宋体" w:eastAsia="宋体" w:cs="宋体"/>
          <w:spacing w:val="5"/>
          <w:sz w:val="28"/>
          <w:szCs w:val="28"/>
        </w:rPr>
        <w:t>10</w:t>
      </w:r>
      <w:r>
        <w:rPr>
          <w:rFonts w:hint="eastAsia" w:ascii="宋体" w:hAnsi="宋体" w:eastAsia="宋体" w:cs="宋体"/>
          <w:spacing w:val="-50"/>
          <w:sz w:val="28"/>
          <w:szCs w:val="28"/>
        </w:rPr>
        <w:t xml:space="preserve"> </w:t>
      </w:r>
      <w:r>
        <w:rPr>
          <w:rFonts w:hint="eastAsia" w:ascii="宋体" w:hAnsi="宋体" w:eastAsia="宋体" w:cs="宋体"/>
          <w:spacing w:val="5"/>
          <w:sz w:val="28"/>
          <w:szCs w:val="28"/>
        </w:rPr>
        <w:t>人以下急性重度</w:t>
      </w:r>
      <w:r>
        <w:rPr>
          <w:rFonts w:hint="eastAsia" w:ascii="宋体" w:hAnsi="宋体" w:eastAsia="宋体" w:cs="宋体"/>
          <w:spacing w:val="6"/>
          <w:sz w:val="28"/>
          <w:szCs w:val="28"/>
        </w:rPr>
        <w:t>放射病、局部器官残疾；</w:t>
      </w:r>
    </w:p>
    <w:p w14:paraId="78AD26DD">
      <w:pPr>
        <w:pStyle w:val="16"/>
        <w:keepNext w:val="0"/>
        <w:keepLines w:val="0"/>
        <w:pageBreakBefore w:val="0"/>
        <w:widowControl w:val="0"/>
        <w:kinsoku/>
        <w:wordWrap/>
        <w:overflowPunct/>
        <w:topLinePunct w:val="0"/>
        <w:autoSpaceDE/>
        <w:autoSpaceDN/>
        <w:bidi w:val="0"/>
        <w:adjustRightInd/>
        <w:snapToGrid/>
        <w:spacing w:before="240" w:line="360" w:lineRule="auto"/>
        <w:ind w:left="39"/>
        <w:textAlignment w:val="auto"/>
        <w:rPr>
          <w:rFonts w:hint="eastAsia" w:ascii="宋体" w:hAnsi="宋体" w:eastAsia="宋体" w:cs="宋体"/>
          <w:sz w:val="28"/>
          <w:szCs w:val="28"/>
        </w:rPr>
      </w:pPr>
      <w:r>
        <w:rPr>
          <w:rFonts w:hint="eastAsia" w:ascii="宋体" w:hAnsi="宋体" w:eastAsia="宋体" w:cs="宋体"/>
          <w:spacing w:val="8"/>
          <w:sz w:val="28"/>
          <w:szCs w:val="28"/>
        </w:rPr>
        <w:t>（c）放射性物质泄漏，造成小范围环境辐射污染后果。</w:t>
      </w:r>
    </w:p>
    <w:p w14:paraId="52ECD5B8">
      <w:pPr>
        <w:pStyle w:val="16"/>
        <w:keepNext w:val="0"/>
        <w:keepLines w:val="0"/>
        <w:pageBreakBefore w:val="0"/>
        <w:widowControl w:val="0"/>
        <w:kinsoku/>
        <w:wordWrap/>
        <w:overflowPunct/>
        <w:topLinePunct w:val="0"/>
        <w:autoSpaceDE/>
        <w:autoSpaceDN/>
        <w:bidi w:val="0"/>
        <w:adjustRightInd/>
        <w:snapToGrid/>
        <w:spacing w:before="163" w:line="360" w:lineRule="auto"/>
        <w:ind w:left="23"/>
        <w:textAlignment w:val="auto"/>
        <w:rPr>
          <w:rFonts w:hint="eastAsia" w:ascii="宋体" w:hAnsi="宋体" w:eastAsia="宋体" w:cs="宋体"/>
          <w:sz w:val="28"/>
          <w:szCs w:val="28"/>
        </w:rPr>
      </w:pPr>
      <w:r>
        <w:rPr>
          <w:rFonts w:hint="eastAsia" w:ascii="宋体" w:hAnsi="宋体" w:eastAsia="宋体" w:cs="宋体"/>
          <w:spacing w:val="7"/>
          <w:sz w:val="28"/>
          <w:szCs w:val="28"/>
        </w:rPr>
        <w:t>4)一般辐射事故</w:t>
      </w:r>
    </w:p>
    <w:p w14:paraId="6FF66835">
      <w:pPr>
        <w:pStyle w:val="16"/>
        <w:keepNext w:val="0"/>
        <w:keepLines w:val="0"/>
        <w:pageBreakBefore w:val="0"/>
        <w:widowControl w:val="0"/>
        <w:kinsoku/>
        <w:wordWrap/>
        <w:overflowPunct/>
        <w:topLinePunct w:val="0"/>
        <w:autoSpaceDE/>
        <w:autoSpaceDN/>
        <w:bidi w:val="0"/>
        <w:adjustRightInd/>
        <w:snapToGrid/>
        <w:spacing w:before="238" w:line="360" w:lineRule="auto"/>
        <w:ind w:left="36"/>
        <w:textAlignment w:val="auto"/>
        <w:rPr>
          <w:rFonts w:hint="eastAsia" w:ascii="宋体" w:hAnsi="宋体" w:eastAsia="宋体" w:cs="宋体"/>
          <w:sz w:val="28"/>
          <w:szCs w:val="28"/>
        </w:rPr>
      </w:pPr>
      <w:r>
        <w:rPr>
          <w:rFonts w:hint="eastAsia" w:ascii="宋体" w:hAnsi="宋体" w:eastAsia="宋体" w:cs="宋体"/>
          <w:spacing w:val="8"/>
          <w:sz w:val="28"/>
          <w:szCs w:val="28"/>
        </w:rPr>
        <w:t>凡符合下列情形之一的，为一般辐射事故：</w:t>
      </w:r>
    </w:p>
    <w:p w14:paraId="6DAD37D4">
      <w:pPr>
        <w:pStyle w:val="16"/>
        <w:keepNext w:val="0"/>
        <w:keepLines w:val="0"/>
        <w:pageBreakBefore w:val="0"/>
        <w:widowControl w:val="0"/>
        <w:kinsoku/>
        <w:wordWrap/>
        <w:overflowPunct/>
        <w:topLinePunct w:val="0"/>
        <w:autoSpaceDE/>
        <w:autoSpaceDN/>
        <w:bidi w:val="0"/>
        <w:adjustRightInd/>
        <w:snapToGrid/>
        <w:spacing w:before="240" w:line="360" w:lineRule="auto"/>
        <w:ind w:left="39"/>
        <w:textAlignment w:val="auto"/>
        <w:rPr>
          <w:rFonts w:hint="eastAsia" w:ascii="宋体" w:hAnsi="宋体" w:eastAsia="宋体" w:cs="宋体"/>
          <w:sz w:val="28"/>
          <w:szCs w:val="28"/>
        </w:rPr>
      </w:pPr>
      <w:r>
        <w:rPr>
          <w:rFonts w:hint="eastAsia" w:ascii="宋体" w:hAnsi="宋体" w:eastAsia="宋体" w:cs="宋体"/>
          <w:spacing w:val="4"/>
          <w:sz w:val="28"/>
          <w:szCs w:val="28"/>
        </w:rPr>
        <w:t>（a）Ⅳ、</w:t>
      </w:r>
      <w:r>
        <w:rPr>
          <w:rFonts w:hint="eastAsia" w:ascii="宋体" w:hAnsi="宋体" w:eastAsia="宋体" w:cs="宋体"/>
          <w:spacing w:val="-84"/>
          <w:sz w:val="28"/>
          <w:szCs w:val="28"/>
        </w:rPr>
        <w:t xml:space="preserve"> </w:t>
      </w:r>
      <w:r>
        <w:rPr>
          <w:rFonts w:hint="eastAsia" w:ascii="宋体" w:hAnsi="宋体" w:eastAsia="宋体" w:cs="宋体"/>
          <w:spacing w:val="4"/>
          <w:sz w:val="28"/>
          <w:szCs w:val="28"/>
        </w:rPr>
        <w:t>Ⅴ类放射源丢失、被盗、失控；</w:t>
      </w:r>
    </w:p>
    <w:p w14:paraId="3557D322">
      <w:pPr>
        <w:pStyle w:val="16"/>
        <w:keepNext w:val="0"/>
        <w:keepLines w:val="0"/>
        <w:pageBreakBefore w:val="0"/>
        <w:widowControl w:val="0"/>
        <w:kinsoku/>
        <w:wordWrap/>
        <w:overflowPunct/>
        <w:topLinePunct w:val="0"/>
        <w:autoSpaceDE/>
        <w:autoSpaceDN/>
        <w:bidi w:val="0"/>
        <w:adjustRightInd/>
        <w:snapToGrid/>
        <w:spacing w:before="240" w:line="360" w:lineRule="auto"/>
        <w:ind w:left="39" w:right="14"/>
        <w:textAlignment w:val="auto"/>
        <w:rPr>
          <w:rFonts w:hint="eastAsia" w:ascii="宋体" w:hAnsi="宋体" w:eastAsia="宋体" w:cs="宋体"/>
          <w:sz w:val="28"/>
          <w:szCs w:val="28"/>
        </w:rPr>
      </w:pPr>
      <w:r>
        <w:rPr>
          <w:rFonts w:hint="eastAsia" w:ascii="宋体" w:hAnsi="宋体" w:eastAsia="宋体" w:cs="宋体"/>
          <w:spacing w:val="14"/>
          <w:sz w:val="28"/>
          <w:szCs w:val="28"/>
        </w:rPr>
        <w:t>（b）放射性同位素和射线装置失控导致人员受到超过年剂</w:t>
      </w:r>
      <w:r>
        <w:rPr>
          <w:rFonts w:hint="eastAsia" w:ascii="宋体" w:hAnsi="宋体" w:eastAsia="宋体" w:cs="宋体"/>
          <w:spacing w:val="4"/>
          <w:sz w:val="28"/>
          <w:szCs w:val="28"/>
        </w:rPr>
        <w:t>量限值的照射；</w:t>
      </w:r>
    </w:p>
    <w:p w14:paraId="31731D4D">
      <w:pPr>
        <w:pStyle w:val="16"/>
        <w:keepNext w:val="0"/>
        <w:keepLines w:val="0"/>
        <w:pageBreakBefore w:val="0"/>
        <w:widowControl w:val="0"/>
        <w:kinsoku/>
        <w:wordWrap/>
        <w:overflowPunct/>
        <w:topLinePunct w:val="0"/>
        <w:autoSpaceDE/>
        <w:autoSpaceDN/>
        <w:bidi w:val="0"/>
        <w:adjustRightInd/>
        <w:snapToGrid/>
        <w:spacing w:before="238" w:line="360" w:lineRule="auto"/>
        <w:ind w:left="37" w:right="14" w:firstLine="1"/>
        <w:textAlignment w:val="auto"/>
        <w:rPr>
          <w:rFonts w:hint="eastAsia" w:ascii="宋体" w:hAnsi="宋体" w:eastAsia="宋体" w:cs="宋体"/>
          <w:sz w:val="28"/>
          <w:szCs w:val="28"/>
        </w:rPr>
      </w:pPr>
      <w:r>
        <w:rPr>
          <w:rFonts w:hint="eastAsia" w:ascii="宋体" w:hAnsi="宋体" w:eastAsia="宋体" w:cs="宋体"/>
          <w:spacing w:val="14"/>
          <w:sz w:val="28"/>
          <w:szCs w:val="28"/>
        </w:rPr>
        <w:t>（c）放射性物质泄漏或超标排放，造成局部环境辐射污染</w:t>
      </w:r>
      <w:r>
        <w:rPr>
          <w:rFonts w:hint="eastAsia" w:ascii="宋体" w:hAnsi="宋体" w:eastAsia="宋体" w:cs="宋体"/>
          <w:spacing w:val="-2"/>
          <w:sz w:val="28"/>
          <w:szCs w:val="28"/>
        </w:rPr>
        <w:t>后果。</w:t>
      </w:r>
    </w:p>
    <w:p w14:paraId="778F5AAB">
      <w:pPr>
        <w:pStyle w:val="16"/>
        <w:keepNext w:val="0"/>
        <w:keepLines w:val="0"/>
        <w:pageBreakBefore w:val="0"/>
        <w:widowControl w:val="0"/>
        <w:kinsoku/>
        <w:wordWrap/>
        <w:overflowPunct/>
        <w:topLinePunct w:val="0"/>
        <w:autoSpaceDE/>
        <w:autoSpaceDN/>
        <w:bidi w:val="0"/>
        <w:adjustRightInd/>
        <w:snapToGrid/>
        <w:spacing w:before="238" w:line="360" w:lineRule="auto"/>
        <w:ind w:left="39"/>
        <w:textAlignment w:val="auto"/>
        <w:rPr>
          <w:rFonts w:hint="eastAsia" w:ascii="宋体" w:hAnsi="宋体" w:eastAsia="宋体" w:cs="宋体"/>
          <w:sz w:val="28"/>
          <w:szCs w:val="28"/>
        </w:rPr>
      </w:pPr>
      <w:r>
        <w:rPr>
          <w:rFonts w:hint="eastAsia" w:ascii="宋体" w:hAnsi="宋体" w:eastAsia="宋体" w:cs="宋体"/>
          <w:spacing w:val="7"/>
          <w:sz w:val="28"/>
          <w:szCs w:val="28"/>
        </w:rPr>
        <w:t>（2）可能发生辐射事故等级</w:t>
      </w:r>
    </w:p>
    <w:p w14:paraId="175E6FF5">
      <w:pPr>
        <w:pStyle w:val="16"/>
        <w:keepNext w:val="0"/>
        <w:keepLines w:val="0"/>
        <w:pageBreakBefore w:val="0"/>
        <w:widowControl w:val="0"/>
        <w:kinsoku/>
        <w:wordWrap/>
        <w:overflowPunct/>
        <w:topLinePunct w:val="0"/>
        <w:autoSpaceDE/>
        <w:autoSpaceDN/>
        <w:bidi w:val="0"/>
        <w:adjustRightInd/>
        <w:snapToGrid/>
        <w:spacing w:before="237" w:line="360" w:lineRule="auto"/>
        <w:ind w:left="36" w:right="16" w:firstLine="10"/>
        <w:textAlignment w:val="auto"/>
        <w:rPr>
          <w:rFonts w:hint="eastAsia" w:ascii="宋体" w:hAnsi="宋体" w:eastAsia="宋体" w:cs="宋体"/>
          <w:sz w:val="28"/>
          <w:szCs w:val="28"/>
        </w:rPr>
      </w:pPr>
      <w:r>
        <w:rPr>
          <w:rFonts w:hint="eastAsia" w:ascii="宋体" w:hAnsi="宋体" w:eastAsia="宋体" w:cs="宋体"/>
          <w:spacing w:val="8"/>
          <w:sz w:val="28"/>
          <w:szCs w:val="28"/>
        </w:rPr>
        <w:t>我单位核技术利用项目为：使用Ⅱ类、Ⅲ类射线装置。可能发生的辐射事故为射线装置失控导致人员受到超剂量照射。所以我单位可能发生的辐射事故为一般辐射事故。</w:t>
      </w:r>
    </w:p>
    <w:p w14:paraId="56682175">
      <w:pPr>
        <w:pStyle w:val="16"/>
        <w:keepNext w:val="0"/>
        <w:keepLines w:val="0"/>
        <w:pageBreakBefore w:val="0"/>
        <w:widowControl w:val="0"/>
        <w:kinsoku/>
        <w:wordWrap/>
        <w:overflowPunct/>
        <w:topLinePunct w:val="0"/>
        <w:autoSpaceDE/>
        <w:autoSpaceDN/>
        <w:bidi w:val="0"/>
        <w:adjustRightInd/>
        <w:snapToGrid/>
        <w:spacing w:line="360" w:lineRule="auto"/>
        <w:ind w:left="41"/>
        <w:textAlignment w:val="auto"/>
        <w:rPr>
          <w:rFonts w:hint="eastAsia" w:ascii="宋体" w:hAnsi="宋体" w:eastAsia="宋体" w:cs="宋体"/>
          <w:sz w:val="28"/>
          <w:szCs w:val="28"/>
        </w:rPr>
      </w:pPr>
      <w:r>
        <w:rPr>
          <w:rFonts w:hint="eastAsia" w:ascii="宋体" w:hAnsi="宋体" w:eastAsia="宋体" w:cs="宋体"/>
          <w:spacing w:val="7"/>
          <w:sz w:val="28"/>
          <w:szCs w:val="28"/>
        </w:rPr>
        <w:t>单位辐射应急处理程序</w:t>
      </w:r>
    </w:p>
    <w:p w14:paraId="18AF6888">
      <w:pPr>
        <w:pStyle w:val="16"/>
        <w:keepNext w:val="0"/>
        <w:keepLines w:val="0"/>
        <w:pageBreakBefore w:val="0"/>
        <w:widowControl w:val="0"/>
        <w:kinsoku/>
        <w:wordWrap/>
        <w:overflowPunct/>
        <w:topLinePunct w:val="0"/>
        <w:autoSpaceDE/>
        <w:autoSpaceDN/>
        <w:bidi w:val="0"/>
        <w:adjustRightInd/>
        <w:snapToGrid/>
        <w:spacing w:before="239" w:line="360" w:lineRule="auto"/>
        <w:ind w:left="48"/>
        <w:textAlignment w:val="auto"/>
        <w:rPr>
          <w:rFonts w:hint="eastAsia" w:ascii="宋体" w:hAnsi="宋体" w:eastAsia="宋体" w:cs="宋体"/>
          <w:sz w:val="28"/>
          <w:szCs w:val="28"/>
        </w:rPr>
      </w:pPr>
      <w:r>
        <w:rPr>
          <w:rFonts w:hint="eastAsia" w:ascii="宋体" w:hAnsi="宋体" w:eastAsia="宋体" w:cs="宋体"/>
          <w:spacing w:val="3"/>
          <w:sz w:val="28"/>
          <w:szCs w:val="28"/>
        </w:rPr>
        <w:t>1、预案启动</w:t>
      </w:r>
    </w:p>
    <w:p w14:paraId="1A545004">
      <w:pPr>
        <w:pStyle w:val="16"/>
        <w:keepNext w:val="0"/>
        <w:keepLines w:val="0"/>
        <w:pageBreakBefore w:val="0"/>
        <w:widowControl w:val="0"/>
        <w:kinsoku/>
        <w:wordWrap/>
        <w:overflowPunct/>
        <w:topLinePunct w:val="0"/>
        <w:autoSpaceDE/>
        <w:autoSpaceDN/>
        <w:bidi w:val="0"/>
        <w:adjustRightInd/>
        <w:snapToGrid/>
        <w:spacing w:before="237" w:line="360" w:lineRule="auto"/>
        <w:ind w:left="38" w:right="13" w:hanging="3"/>
        <w:textAlignment w:val="auto"/>
        <w:rPr>
          <w:rFonts w:hint="eastAsia" w:ascii="宋体" w:hAnsi="宋体" w:eastAsia="宋体" w:cs="宋体"/>
          <w:sz w:val="28"/>
          <w:szCs w:val="28"/>
        </w:rPr>
      </w:pPr>
      <w:r>
        <w:rPr>
          <w:rFonts w:hint="eastAsia" w:ascii="宋体" w:hAnsi="宋体" w:eastAsia="宋体" w:cs="宋体"/>
          <w:spacing w:val="8"/>
          <w:sz w:val="28"/>
          <w:szCs w:val="28"/>
        </w:rPr>
        <w:t>事故现场人员在上报应急领导小组后，经过应急领导小组初</w:t>
      </w:r>
      <w:r>
        <w:rPr>
          <w:rFonts w:hint="eastAsia" w:ascii="宋体" w:hAnsi="宋体" w:eastAsia="宋体" w:cs="宋体"/>
          <w:spacing w:val="2"/>
          <w:sz w:val="28"/>
          <w:szCs w:val="28"/>
        </w:rPr>
        <w:t>步研判，</w:t>
      </w:r>
      <w:r>
        <w:rPr>
          <w:rFonts w:hint="eastAsia" w:ascii="宋体" w:hAnsi="宋体" w:eastAsia="宋体" w:cs="宋体"/>
          <w:spacing w:val="-88"/>
          <w:sz w:val="28"/>
          <w:szCs w:val="28"/>
        </w:rPr>
        <w:t xml:space="preserve"> </w:t>
      </w:r>
      <w:r>
        <w:rPr>
          <w:rFonts w:hint="eastAsia" w:ascii="宋体" w:hAnsi="宋体" w:eastAsia="宋体" w:cs="宋体"/>
          <w:spacing w:val="2"/>
          <w:sz w:val="28"/>
          <w:szCs w:val="28"/>
        </w:rPr>
        <w:t>由指挥长启动预案。</w:t>
      </w:r>
    </w:p>
    <w:p w14:paraId="7FF4860C">
      <w:pPr>
        <w:pStyle w:val="16"/>
        <w:keepNext w:val="0"/>
        <w:keepLines w:val="0"/>
        <w:pageBreakBefore w:val="0"/>
        <w:widowControl w:val="0"/>
        <w:kinsoku/>
        <w:wordWrap/>
        <w:overflowPunct/>
        <w:topLinePunct w:val="0"/>
        <w:autoSpaceDE/>
        <w:autoSpaceDN/>
        <w:bidi w:val="0"/>
        <w:adjustRightInd/>
        <w:snapToGrid/>
        <w:spacing w:before="2" w:line="360" w:lineRule="auto"/>
        <w:ind w:left="29"/>
        <w:textAlignment w:val="auto"/>
        <w:rPr>
          <w:rFonts w:hint="eastAsia" w:ascii="宋体" w:hAnsi="宋体" w:eastAsia="宋体" w:cs="宋体"/>
          <w:sz w:val="28"/>
          <w:szCs w:val="28"/>
        </w:rPr>
      </w:pPr>
      <w:r>
        <w:rPr>
          <w:rFonts w:hint="eastAsia" w:ascii="宋体" w:hAnsi="宋体" w:eastAsia="宋体" w:cs="宋体"/>
          <w:spacing w:val="6"/>
          <w:sz w:val="28"/>
          <w:szCs w:val="28"/>
        </w:rPr>
        <w:t>2、响应行动</w:t>
      </w:r>
    </w:p>
    <w:p w14:paraId="47F7A27E">
      <w:pPr>
        <w:pStyle w:val="16"/>
        <w:keepNext w:val="0"/>
        <w:keepLines w:val="0"/>
        <w:pageBreakBefore w:val="0"/>
        <w:widowControl w:val="0"/>
        <w:kinsoku/>
        <w:wordWrap/>
        <w:overflowPunct/>
        <w:topLinePunct w:val="0"/>
        <w:autoSpaceDE/>
        <w:autoSpaceDN/>
        <w:bidi w:val="0"/>
        <w:adjustRightInd/>
        <w:snapToGrid/>
        <w:spacing w:before="238" w:line="360" w:lineRule="auto"/>
        <w:ind w:left="39"/>
        <w:textAlignment w:val="auto"/>
        <w:rPr>
          <w:rFonts w:hint="eastAsia" w:ascii="宋体" w:hAnsi="宋体" w:eastAsia="宋体" w:cs="宋体"/>
          <w:sz w:val="28"/>
          <w:szCs w:val="28"/>
        </w:rPr>
      </w:pPr>
      <w:r>
        <w:rPr>
          <w:rFonts w:hint="eastAsia" w:ascii="宋体" w:hAnsi="宋体" w:eastAsia="宋体" w:cs="宋体"/>
          <w:spacing w:val="5"/>
          <w:sz w:val="28"/>
          <w:szCs w:val="28"/>
        </w:rPr>
        <w:t>（1）先期处置</w:t>
      </w:r>
    </w:p>
    <w:p w14:paraId="78C5985F">
      <w:pPr>
        <w:pStyle w:val="16"/>
        <w:keepNext w:val="0"/>
        <w:keepLines w:val="0"/>
        <w:pageBreakBefore w:val="0"/>
        <w:widowControl w:val="0"/>
        <w:kinsoku/>
        <w:wordWrap/>
        <w:overflowPunct/>
        <w:topLinePunct w:val="0"/>
        <w:autoSpaceDE/>
        <w:autoSpaceDN/>
        <w:bidi w:val="0"/>
        <w:adjustRightInd/>
        <w:snapToGrid/>
        <w:spacing w:before="239" w:line="360" w:lineRule="auto"/>
        <w:ind w:left="35" w:right="14" w:firstLine="2"/>
        <w:textAlignment w:val="auto"/>
        <w:rPr>
          <w:rFonts w:hint="eastAsia" w:ascii="宋体" w:hAnsi="宋体" w:eastAsia="宋体" w:cs="宋体"/>
          <w:sz w:val="28"/>
          <w:szCs w:val="28"/>
        </w:rPr>
      </w:pPr>
      <w:r>
        <w:rPr>
          <w:rFonts w:hint="eastAsia" w:ascii="宋体" w:hAnsi="宋体" w:eastAsia="宋体" w:cs="宋体"/>
          <w:spacing w:val="8"/>
          <w:sz w:val="28"/>
          <w:szCs w:val="28"/>
        </w:rPr>
        <w:t>辐射事故发生后，事故调查组按照应急领导小组的指令立即开展先期调查，了解现场情况、事故发生的原因、影响范围及人员等基础信息；紧急疏散周边人员，对事故现场进行警戒，布置警戒带及警示标识；在确保救援人员安全的前提下采取有效措施，控制事故现场秩序。</w:t>
      </w:r>
    </w:p>
    <w:p w14:paraId="2D2A8740">
      <w:pPr>
        <w:pStyle w:val="16"/>
        <w:keepNext w:val="0"/>
        <w:keepLines w:val="0"/>
        <w:pageBreakBefore w:val="0"/>
        <w:widowControl w:val="0"/>
        <w:kinsoku/>
        <w:wordWrap/>
        <w:overflowPunct/>
        <w:topLinePunct w:val="0"/>
        <w:autoSpaceDE/>
        <w:autoSpaceDN/>
        <w:bidi w:val="0"/>
        <w:adjustRightInd/>
        <w:snapToGrid/>
        <w:spacing w:before="163" w:line="360" w:lineRule="auto"/>
        <w:ind w:left="39"/>
        <w:textAlignment w:val="auto"/>
        <w:rPr>
          <w:rFonts w:hint="eastAsia" w:ascii="宋体" w:hAnsi="宋体" w:eastAsia="宋体" w:cs="宋体"/>
          <w:sz w:val="28"/>
          <w:szCs w:val="28"/>
        </w:rPr>
      </w:pPr>
      <w:r>
        <w:rPr>
          <w:rFonts w:hint="eastAsia" w:ascii="宋体" w:hAnsi="宋体" w:eastAsia="宋体" w:cs="宋体"/>
          <w:spacing w:val="5"/>
          <w:sz w:val="28"/>
          <w:szCs w:val="28"/>
        </w:rPr>
        <w:t>（2）医学救援</w:t>
      </w:r>
    </w:p>
    <w:p w14:paraId="2FD147B7">
      <w:pPr>
        <w:pStyle w:val="16"/>
        <w:keepNext w:val="0"/>
        <w:keepLines w:val="0"/>
        <w:pageBreakBefore w:val="0"/>
        <w:widowControl w:val="0"/>
        <w:kinsoku/>
        <w:wordWrap/>
        <w:overflowPunct/>
        <w:topLinePunct w:val="0"/>
        <w:autoSpaceDE/>
        <w:autoSpaceDN/>
        <w:bidi w:val="0"/>
        <w:adjustRightInd/>
        <w:snapToGrid/>
        <w:spacing w:before="236" w:line="360" w:lineRule="auto"/>
        <w:ind w:left="35" w:right="248"/>
        <w:textAlignment w:val="auto"/>
        <w:rPr>
          <w:rFonts w:hint="eastAsia" w:ascii="宋体" w:hAnsi="宋体" w:eastAsia="宋体" w:cs="宋体"/>
          <w:sz w:val="28"/>
          <w:szCs w:val="28"/>
        </w:rPr>
      </w:pPr>
      <w:r>
        <w:rPr>
          <w:rFonts w:hint="eastAsia" w:ascii="宋体" w:hAnsi="宋体" w:eastAsia="宋体" w:cs="宋体"/>
          <w:spacing w:val="21"/>
          <w:sz w:val="28"/>
          <w:szCs w:val="28"/>
        </w:rPr>
        <w:t>事故调查组派人将可能受到辐射伤害的人员送至院内进行</w:t>
      </w:r>
      <w:r>
        <w:rPr>
          <w:rFonts w:hint="eastAsia" w:ascii="宋体" w:hAnsi="宋体" w:eastAsia="宋体" w:cs="宋体"/>
          <w:spacing w:val="8"/>
          <w:sz w:val="28"/>
          <w:szCs w:val="28"/>
        </w:rPr>
        <w:t>检查救治，必要时可向</w:t>
      </w:r>
      <w:r>
        <w:rPr>
          <w:rFonts w:hint="eastAsia" w:ascii="宋体" w:hAnsi="宋体" w:eastAsia="宋体" w:cs="宋体"/>
          <w:spacing w:val="8"/>
          <w:sz w:val="28"/>
          <w:szCs w:val="28"/>
          <w:lang w:val="en-US" w:eastAsia="zh-CN"/>
        </w:rPr>
        <w:t>赤峰</w:t>
      </w:r>
      <w:r>
        <w:rPr>
          <w:rFonts w:hint="eastAsia" w:ascii="宋体" w:hAnsi="宋体" w:eastAsia="宋体" w:cs="宋体"/>
          <w:spacing w:val="8"/>
          <w:sz w:val="28"/>
          <w:szCs w:val="28"/>
        </w:rPr>
        <w:t>市卫生健康委员会指定的其他医院或者有条件救治辐射损伤病人的医院求助，进行检査</w:t>
      </w:r>
      <w:r>
        <w:rPr>
          <w:rFonts w:hint="eastAsia" w:ascii="宋体" w:hAnsi="宋体" w:eastAsia="宋体" w:cs="宋体"/>
          <w:spacing w:val="2"/>
          <w:sz w:val="28"/>
          <w:szCs w:val="28"/>
        </w:rPr>
        <w:t>和治疗。</w:t>
      </w:r>
    </w:p>
    <w:p w14:paraId="57FCDE7C">
      <w:pPr>
        <w:pStyle w:val="16"/>
        <w:keepNext w:val="0"/>
        <w:keepLines w:val="0"/>
        <w:pageBreakBefore w:val="0"/>
        <w:widowControl w:val="0"/>
        <w:kinsoku/>
        <w:wordWrap/>
        <w:overflowPunct/>
        <w:topLinePunct w:val="0"/>
        <w:autoSpaceDE/>
        <w:autoSpaceDN/>
        <w:bidi w:val="0"/>
        <w:adjustRightInd/>
        <w:snapToGrid/>
        <w:spacing w:before="1" w:line="360" w:lineRule="auto"/>
        <w:ind w:left="39"/>
        <w:textAlignment w:val="auto"/>
        <w:rPr>
          <w:rFonts w:hint="eastAsia" w:ascii="宋体" w:hAnsi="宋体" w:eastAsia="宋体" w:cs="宋体"/>
          <w:sz w:val="28"/>
          <w:szCs w:val="28"/>
        </w:rPr>
      </w:pPr>
      <w:r>
        <w:rPr>
          <w:rFonts w:hint="eastAsia" w:ascii="宋体" w:hAnsi="宋体" w:eastAsia="宋体" w:cs="宋体"/>
          <w:spacing w:val="5"/>
          <w:sz w:val="28"/>
          <w:szCs w:val="28"/>
        </w:rPr>
        <w:t>（3）现场监测</w:t>
      </w:r>
    </w:p>
    <w:p w14:paraId="5BC5B72B">
      <w:pPr>
        <w:pStyle w:val="16"/>
        <w:keepNext w:val="0"/>
        <w:keepLines w:val="0"/>
        <w:pageBreakBefore w:val="0"/>
        <w:widowControl w:val="0"/>
        <w:kinsoku/>
        <w:wordWrap/>
        <w:overflowPunct/>
        <w:topLinePunct w:val="0"/>
        <w:autoSpaceDE/>
        <w:autoSpaceDN/>
        <w:bidi w:val="0"/>
        <w:adjustRightInd/>
        <w:snapToGrid/>
        <w:spacing w:before="235" w:line="360" w:lineRule="auto"/>
        <w:ind w:left="36" w:right="250"/>
        <w:textAlignment w:val="auto"/>
        <w:rPr>
          <w:rFonts w:hint="eastAsia" w:ascii="宋体" w:hAnsi="宋体" w:eastAsia="宋体" w:cs="宋体"/>
          <w:sz w:val="28"/>
          <w:szCs w:val="28"/>
        </w:rPr>
      </w:pPr>
      <w:r>
        <w:rPr>
          <w:rFonts w:hint="eastAsia" w:ascii="宋体" w:hAnsi="宋体" w:eastAsia="宋体" w:cs="宋体"/>
          <w:spacing w:val="8"/>
          <w:sz w:val="28"/>
          <w:szCs w:val="28"/>
        </w:rPr>
        <w:t>协助技术支持单位组织实施、协调事故现场的监测工作。确定辐射事故准确影响范围，提供监测数据，协调组织事故现场人员的个人剂量监测，为辐射事故应急决策提供依据。</w:t>
      </w:r>
    </w:p>
    <w:p w14:paraId="5D0958AA">
      <w:pPr>
        <w:pStyle w:val="16"/>
        <w:keepNext w:val="0"/>
        <w:keepLines w:val="0"/>
        <w:pageBreakBefore w:val="0"/>
        <w:widowControl w:val="0"/>
        <w:kinsoku/>
        <w:wordWrap/>
        <w:overflowPunct/>
        <w:topLinePunct w:val="0"/>
        <w:autoSpaceDE/>
        <w:autoSpaceDN/>
        <w:bidi w:val="0"/>
        <w:adjustRightInd/>
        <w:snapToGrid/>
        <w:spacing w:before="1" w:line="360" w:lineRule="auto"/>
        <w:ind w:left="39"/>
        <w:textAlignment w:val="auto"/>
        <w:rPr>
          <w:rFonts w:hint="eastAsia" w:ascii="宋体" w:hAnsi="宋体" w:eastAsia="宋体" w:cs="宋体"/>
          <w:sz w:val="28"/>
          <w:szCs w:val="28"/>
        </w:rPr>
      </w:pPr>
      <w:r>
        <w:rPr>
          <w:rFonts w:hint="eastAsia" w:ascii="宋体" w:hAnsi="宋体" w:eastAsia="宋体" w:cs="宋体"/>
          <w:spacing w:val="5"/>
          <w:sz w:val="28"/>
          <w:szCs w:val="28"/>
        </w:rPr>
        <w:t>（4）现场处置</w:t>
      </w:r>
    </w:p>
    <w:p w14:paraId="13A16B4E">
      <w:pPr>
        <w:pStyle w:val="16"/>
        <w:keepNext w:val="0"/>
        <w:keepLines w:val="0"/>
        <w:pageBreakBefore w:val="0"/>
        <w:widowControl w:val="0"/>
        <w:kinsoku/>
        <w:wordWrap/>
        <w:overflowPunct/>
        <w:topLinePunct w:val="0"/>
        <w:autoSpaceDE/>
        <w:autoSpaceDN/>
        <w:bidi w:val="0"/>
        <w:adjustRightInd/>
        <w:snapToGrid/>
        <w:spacing w:before="236" w:line="360" w:lineRule="auto"/>
        <w:ind w:left="37"/>
        <w:textAlignment w:val="auto"/>
        <w:rPr>
          <w:rFonts w:hint="eastAsia" w:ascii="宋体" w:hAnsi="宋体" w:eastAsia="宋体" w:cs="宋体"/>
          <w:sz w:val="28"/>
          <w:szCs w:val="28"/>
        </w:rPr>
      </w:pPr>
      <w:r>
        <w:rPr>
          <w:rFonts w:hint="eastAsia" w:ascii="宋体" w:hAnsi="宋体" w:eastAsia="宋体" w:cs="宋体"/>
          <w:spacing w:val="8"/>
          <w:sz w:val="28"/>
          <w:szCs w:val="28"/>
        </w:rPr>
        <w:t>在属地人民政府的监督、指导下，根据现场调查及先期监测</w:t>
      </w:r>
      <w:r>
        <w:rPr>
          <w:rFonts w:hint="eastAsia" w:ascii="宋体" w:hAnsi="宋体" w:eastAsia="宋体" w:cs="宋体"/>
          <w:spacing w:val="6"/>
          <w:sz w:val="28"/>
          <w:szCs w:val="28"/>
        </w:rPr>
        <w:t>结果制定处置方案，必要时可向相关专家求助开展处置工</w:t>
      </w:r>
      <w:r>
        <w:rPr>
          <w:rFonts w:hint="eastAsia" w:ascii="宋体" w:hAnsi="宋体" w:eastAsia="宋体" w:cs="宋体"/>
          <w:spacing w:val="5"/>
          <w:sz w:val="28"/>
          <w:szCs w:val="28"/>
        </w:rPr>
        <w:t>作，</w:t>
      </w:r>
      <w:r>
        <w:rPr>
          <w:rFonts w:hint="eastAsia" w:ascii="宋体" w:hAnsi="宋体" w:eastAsia="宋体" w:cs="宋体"/>
          <w:spacing w:val="8"/>
          <w:sz w:val="28"/>
          <w:szCs w:val="28"/>
        </w:rPr>
        <w:t>采取有效措施控制辐射源，消除辐射影响。</w:t>
      </w:r>
    </w:p>
    <w:p w14:paraId="7D75728E">
      <w:pPr>
        <w:pStyle w:val="16"/>
        <w:keepNext w:val="0"/>
        <w:keepLines w:val="0"/>
        <w:pageBreakBefore w:val="0"/>
        <w:widowControl w:val="0"/>
        <w:kinsoku/>
        <w:wordWrap/>
        <w:overflowPunct/>
        <w:topLinePunct w:val="0"/>
        <w:autoSpaceDE/>
        <w:autoSpaceDN/>
        <w:bidi w:val="0"/>
        <w:adjustRightInd/>
        <w:snapToGrid/>
        <w:spacing w:before="2" w:line="360" w:lineRule="auto"/>
        <w:ind w:left="39"/>
        <w:textAlignment w:val="auto"/>
        <w:rPr>
          <w:rFonts w:hint="eastAsia" w:ascii="宋体" w:hAnsi="宋体" w:eastAsia="宋体" w:cs="宋体"/>
          <w:sz w:val="28"/>
          <w:szCs w:val="28"/>
        </w:rPr>
      </w:pPr>
      <w:r>
        <w:rPr>
          <w:rFonts w:hint="eastAsia" w:ascii="宋体" w:hAnsi="宋体" w:eastAsia="宋体" w:cs="宋体"/>
          <w:spacing w:val="5"/>
          <w:sz w:val="28"/>
          <w:szCs w:val="28"/>
        </w:rPr>
        <w:t>（5）安全防护</w:t>
      </w:r>
    </w:p>
    <w:p w14:paraId="6AD6C345">
      <w:pPr>
        <w:pStyle w:val="16"/>
        <w:keepNext w:val="0"/>
        <w:keepLines w:val="0"/>
        <w:pageBreakBefore w:val="0"/>
        <w:widowControl w:val="0"/>
        <w:kinsoku/>
        <w:wordWrap/>
        <w:overflowPunct/>
        <w:topLinePunct w:val="0"/>
        <w:autoSpaceDE/>
        <w:autoSpaceDN/>
        <w:bidi w:val="0"/>
        <w:adjustRightInd/>
        <w:snapToGrid/>
        <w:spacing w:before="235" w:line="360" w:lineRule="auto"/>
        <w:ind w:left="34" w:right="248" w:firstLine="12"/>
        <w:textAlignment w:val="auto"/>
        <w:rPr>
          <w:rFonts w:hint="eastAsia" w:ascii="宋体" w:hAnsi="宋体" w:eastAsia="宋体" w:cs="宋体"/>
          <w:sz w:val="28"/>
          <w:szCs w:val="28"/>
        </w:rPr>
      </w:pPr>
      <w:r>
        <w:rPr>
          <w:rFonts w:hint="eastAsia" w:ascii="宋体" w:hAnsi="宋体" w:eastAsia="宋体" w:cs="宋体"/>
          <w:spacing w:val="21"/>
          <w:sz w:val="28"/>
          <w:szCs w:val="28"/>
        </w:rPr>
        <w:t>我医院可能发生的辐射事故为射线装置失控导</w:t>
      </w:r>
      <w:r>
        <w:rPr>
          <w:rFonts w:hint="eastAsia" w:ascii="宋体" w:hAnsi="宋体" w:eastAsia="宋体" w:cs="宋体"/>
          <w:spacing w:val="20"/>
          <w:sz w:val="28"/>
          <w:szCs w:val="28"/>
        </w:rPr>
        <w:t>致人员受到</w:t>
      </w:r>
      <w:r>
        <w:rPr>
          <w:rFonts w:hint="eastAsia" w:ascii="宋体" w:hAnsi="宋体" w:eastAsia="宋体" w:cs="宋体"/>
          <w:spacing w:val="8"/>
          <w:sz w:val="28"/>
          <w:szCs w:val="28"/>
        </w:rPr>
        <w:t>意外照射，根据事故的特点，配备的专业防护装备主要包括</w:t>
      </w:r>
      <w:r>
        <w:rPr>
          <w:rFonts w:hint="eastAsia" w:ascii="宋体" w:hAnsi="宋体" w:eastAsia="宋体" w:cs="宋体"/>
          <w:spacing w:val="6"/>
          <w:sz w:val="28"/>
          <w:szCs w:val="28"/>
        </w:rPr>
        <w:t>铅衣、铅眼镜、铅手套、铅围裙、警戒线、</w:t>
      </w:r>
      <w:r>
        <w:rPr>
          <w:rFonts w:hint="eastAsia" w:ascii="宋体" w:hAnsi="宋体" w:eastAsia="宋体" w:cs="宋体"/>
          <w:spacing w:val="-89"/>
          <w:sz w:val="28"/>
          <w:szCs w:val="28"/>
        </w:rPr>
        <w:t xml:space="preserve"> </w:t>
      </w:r>
      <w:r>
        <w:rPr>
          <w:rFonts w:hint="eastAsia" w:ascii="宋体" w:hAnsi="宋体" w:eastAsia="宋体" w:cs="宋体"/>
          <w:spacing w:val="6"/>
          <w:sz w:val="28"/>
          <w:szCs w:val="28"/>
        </w:rPr>
        <w:t>电离辐射警示标</w:t>
      </w:r>
      <w:r>
        <w:rPr>
          <w:rFonts w:hint="eastAsia" w:ascii="宋体" w:hAnsi="宋体" w:eastAsia="宋体" w:cs="宋体"/>
          <w:spacing w:val="8"/>
          <w:sz w:val="28"/>
          <w:szCs w:val="28"/>
        </w:rPr>
        <w:t>识、个人剂量计、个人剂量报警仪和便携式的辐射监测设备</w:t>
      </w:r>
      <w:r>
        <w:rPr>
          <w:rFonts w:hint="eastAsia" w:ascii="宋体" w:hAnsi="宋体" w:eastAsia="宋体" w:cs="宋体"/>
          <w:spacing w:val="-6"/>
          <w:sz w:val="28"/>
          <w:szCs w:val="28"/>
        </w:rPr>
        <w:t>等。</w:t>
      </w:r>
    </w:p>
    <w:p w14:paraId="2FF588F6">
      <w:pPr>
        <w:pStyle w:val="16"/>
        <w:keepNext w:val="0"/>
        <w:keepLines w:val="0"/>
        <w:pageBreakBefore w:val="0"/>
        <w:widowControl w:val="0"/>
        <w:kinsoku/>
        <w:wordWrap/>
        <w:overflowPunct/>
        <w:topLinePunct w:val="0"/>
        <w:autoSpaceDE/>
        <w:autoSpaceDN/>
        <w:bidi w:val="0"/>
        <w:adjustRightInd/>
        <w:snapToGrid/>
        <w:spacing w:before="1" w:line="360" w:lineRule="auto"/>
        <w:ind w:left="39"/>
        <w:textAlignment w:val="auto"/>
        <w:rPr>
          <w:rFonts w:hint="eastAsia" w:ascii="宋体" w:hAnsi="宋体" w:eastAsia="宋体" w:cs="宋体"/>
          <w:sz w:val="28"/>
          <w:szCs w:val="28"/>
        </w:rPr>
      </w:pPr>
      <w:r>
        <w:rPr>
          <w:rFonts w:hint="eastAsia" w:ascii="宋体" w:hAnsi="宋体" w:eastAsia="宋体" w:cs="宋体"/>
          <w:spacing w:val="5"/>
          <w:sz w:val="28"/>
          <w:szCs w:val="28"/>
        </w:rPr>
        <w:t>（6）舆情应对</w:t>
      </w:r>
    </w:p>
    <w:p w14:paraId="207324A8">
      <w:pPr>
        <w:pStyle w:val="16"/>
        <w:keepNext w:val="0"/>
        <w:keepLines w:val="0"/>
        <w:pageBreakBefore w:val="0"/>
        <w:widowControl w:val="0"/>
        <w:kinsoku/>
        <w:wordWrap/>
        <w:overflowPunct/>
        <w:topLinePunct w:val="0"/>
        <w:autoSpaceDE/>
        <w:autoSpaceDN/>
        <w:bidi w:val="0"/>
        <w:adjustRightInd/>
        <w:snapToGrid/>
        <w:spacing w:before="238" w:line="360" w:lineRule="auto"/>
        <w:ind w:left="40" w:right="250" w:firstLine="22"/>
        <w:textAlignment w:val="auto"/>
        <w:rPr>
          <w:rFonts w:hint="eastAsia" w:ascii="宋体" w:hAnsi="宋体" w:eastAsia="宋体" w:cs="宋体"/>
          <w:sz w:val="28"/>
          <w:szCs w:val="28"/>
        </w:rPr>
      </w:pPr>
      <w:r>
        <w:rPr>
          <w:rFonts w:hint="eastAsia" w:ascii="宋体" w:hAnsi="宋体" w:eastAsia="宋体" w:cs="宋体"/>
          <w:spacing w:val="20"/>
          <w:sz w:val="28"/>
          <w:szCs w:val="28"/>
        </w:rPr>
        <w:t>医院辐射应急领导小组配合上级主管部门开展舆情应对工</w:t>
      </w:r>
      <w:r>
        <w:rPr>
          <w:rFonts w:hint="eastAsia" w:ascii="宋体" w:hAnsi="宋体" w:eastAsia="宋体" w:cs="宋体"/>
          <w:spacing w:val="8"/>
          <w:sz w:val="28"/>
          <w:szCs w:val="28"/>
        </w:rPr>
        <w:t>作，通过网络等渠道实时监控舆情信息，及时回应、解答与</w:t>
      </w:r>
    </w:p>
    <w:p w14:paraId="2F2072A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sectPr>
          <w:pgSz w:w="11906" w:h="16839"/>
          <w:pgMar w:top="1431" w:right="1551" w:bottom="0" w:left="1785" w:header="850" w:footer="567" w:gutter="0"/>
          <w:cols w:space="720" w:num="1"/>
        </w:sectPr>
      </w:pPr>
    </w:p>
    <w:p w14:paraId="321C6DD2">
      <w:pPr>
        <w:pStyle w:val="16"/>
        <w:keepNext w:val="0"/>
        <w:keepLines w:val="0"/>
        <w:pageBreakBefore w:val="0"/>
        <w:widowControl w:val="0"/>
        <w:kinsoku/>
        <w:wordWrap/>
        <w:overflowPunct/>
        <w:topLinePunct w:val="0"/>
        <w:autoSpaceDE/>
        <w:autoSpaceDN/>
        <w:bidi w:val="0"/>
        <w:adjustRightInd/>
        <w:snapToGrid/>
        <w:spacing w:before="161" w:line="360" w:lineRule="auto"/>
        <w:ind w:left="31" w:right="184" w:firstLine="4"/>
        <w:textAlignment w:val="auto"/>
        <w:rPr>
          <w:rFonts w:hint="eastAsia" w:ascii="宋体" w:hAnsi="宋体" w:eastAsia="宋体" w:cs="宋体"/>
          <w:sz w:val="28"/>
          <w:szCs w:val="28"/>
        </w:rPr>
      </w:pPr>
      <w:r>
        <w:rPr>
          <w:rFonts w:hint="eastAsia" w:ascii="宋体" w:hAnsi="宋体" w:eastAsia="宋体" w:cs="宋体"/>
          <w:sz w:val="28"/>
          <w:szCs w:val="28"/>
        </w:rPr>
        <w:t>本次辐射事故有关的言论、热点和疑虑，协助化解舆论危机，</w:t>
      </w:r>
      <w:r>
        <w:rPr>
          <w:rFonts w:hint="eastAsia" w:ascii="宋体" w:hAnsi="宋体" w:eastAsia="宋体" w:cs="宋体"/>
          <w:spacing w:val="8"/>
          <w:sz w:val="28"/>
          <w:szCs w:val="28"/>
        </w:rPr>
        <w:t>有效预防、减少或消除辐射事故造成的负面舆情影响。</w:t>
      </w:r>
    </w:p>
    <w:p w14:paraId="271B87EF">
      <w:pPr>
        <w:pStyle w:val="16"/>
        <w:keepNext w:val="0"/>
        <w:keepLines w:val="0"/>
        <w:pageBreakBefore w:val="0"/>
        <w:widowControl w:val="0"/>
        <w:kinsoku/>
        <w:wordWrap/>
        <w:overflowPunct/>
        <w:topLinePunct w:val="0"/>
        <w:autoSpaceDE/>
        <w:autoSpaceDN/>
        <w:bidi w:val="0"/>
        <w:adjustRightInd/>
        <w:snapToGrid/>
        <w:spacing w:line="360" w:lineRule="auto"/>
        <w:ind w:left="192"/>
        <w:textAlignment w:val="auto"/>
        <w:rPr>
          <w:rFonts w:hint="eastAsia" w:ascii="宋体" w:hAnsi="宋体" w:eastAsia="宋体" w:cs="宋体"/>
          <w:sz w:val="28"/>
          <w:szCs w:val="28"/>
        </w:rPr>
      </w:pPr>
      <w:r>
        <w:rPr>
          <w:rFonts w:hint="eastAsia" w:ascii="宋体" w:hAnsi="宋体" w:eastAsia="宋体" w:cs="宋体"/>
          <w:spacing w:val="5"/>
          <w:sz w:val="28"/>
          <w:szCs w:val="28"/>
        </w:rPr>
        <w:t>3、响应终止</w:t>
      </w:r>
    </w:p>
    <w:p w14:paraId="24AB194E">
      <w:pPr>
        <w:pStyle w:val="16"/>
        <w:keepNext w:val="0"/>
        <w:keepLines w:val="0"/>
        <w:pageBreakBefore w:val="0"/>
        <w:widowControl w:val="0"/>
        <w:kinsoku/>
        <w:wordWrap/>
        <w:overflowPunct/>
        <w:topLinePunct w:val="0"/>
        <w:autoSpaceDE/>
        <w:autoSpaceDN/>
        <w:bidi w:val="0"/>
        <w:adjustRightInd/>
        <w:snapToGrid/>
        <w:spacing w:before="235" w:line="360" w:lineRule="auto"/>
        <w:ind w:left="39"/>
        <w:textAlignment w:val="auto"/>
        <w:rPr>
          <w:rFonts w:hint="eastAsia" w:ascii="宋体" w:hAnsi="宋体" w:eastAsia="宋体" w:cs="宋体"/>
          <w:sz w:val="28"/>
          <w:szCs w:val="28"/>
        </w:rPr>
      </w:pPr>
      <w:r>
        <w:rPr>
          <w:rFonts w:hint="eastAsia" w:ascii="宋体" w:hAnsi="宋体" w:eastAsia="宋体" w:cs="宋体"/>
          <w:spacing w:val="6"/>
          <w:sz w:val="28"/>
          <w:szCs w:val="28"/>
        </w:rPr>
        <w:t>（1）响应终止条件</w:t>
      </w:r>
    </w:p>
    <w:p w14:paraId="45DAAE2B">
      <w:pPr>
        <w:pStyle w:val="16"/>
        <w:keepNext w:val="0"/>
        <w:keepLines w:val="0"/>
        <w:pageBreakBefore w:val="0"/>
        <w:widowControl w:val="0"/>
        <w:kinsoku/>
        <w:wordWrap/>
        <w:overflowPunct/>
        <w:topLinePunct w:val="0"/>
        <w:autoSpaceDE/>
        <w:autoSpaceDN/>
        <w:bidi w:val="0"/>
        <w:adjustRightInd/>
        <w:snapToGrid/>
        <w:spacing w:before="239" w:line="360" w:lineRule="auto"/>
        <w:jc w:val="both"/>
        <w:textAlignment w:val="auto"/>
        <w:rPr>
          <w:rFonts w:hint="eastAsia" w:ascii="宋体" w:hAnsi="宋体" w:eastAsia="宋体" w:cs="宋体"/>
          <w:sz w:val="28"/>
          <w:szCs w:val="28"/>
        </w:rPr>
      </w:pPr>
      <w:r>
        <w:rPr>
          <w:rFonts w:hint="eastAsia" w:ascii="宋体" w:hAnsi="宋体" w:eastAsia="宋体" w:cs="宋体"/>
          <w:spacing w:val="6"/>
          <w:sz w:val="28"/>
          <w:szCs w:val="28"/>
        </w:rPr>
        <w:t>1)确认辐射事故现场得到控制，产生辐射事故条件已经消除。</w:t>
      </w:r>
    </w:p>
    <w:p w14:paraId="74A0F2F8">
      <w:pPr>
        <w:pStyle w:val="16"/>
        <w:keepNext w:val="0"/>
        <w:keepLines w:val="0"/>
        <w:pageBreakBefore w:val="0"/>
        <w:widowControl w:val="0"/>
        <w:kinsoku/>
        <w:wordWrap/>
        <w:overflowPunct/>
        <w:topLinePunct w:val="0"/>
        <w:autoSpaceDE/>
        <w:autoSpaceDN/>
        <w:bidi w:val="0"/>
        <w:adjustRightInd/>
        <w:snapToGrid/>
        <w:spacing w:before="241" w:line="360" w:lineRule="auto"/>
        <w:ind w:left="36" w:right="274" w:hanging="7"/>
        <w:textAlignment w:val="auto"/>
        <w:rPr>
          <w:rFonts w:hint="eastAsia" w:ascii="宋体" w:hAnsi="宋体" w:eastAsia="宋体" w:cs="宋体"/>
          <w:sz w:val="28"/>
          <w:szCs w:val="28"/>
        </w:rPr>
      </w:pPr>
      <w:r>
        <w:rPr>
          <w:rFonts w:hint="eastAsia" w:ascii="宋体" w:hAnsi="宋体" w:eastAsia="宋体" w:cs="宋体"/>
          <w:spacing w:val="8"/>
          <w:sz w:val="28"/>
          <w:szCs w:val="28"/>
        </w:rPr>
        <w:t>2)失控的射线装置使用场所已经得到有效控制，辐射污染现场的污染指数已降至国家规定标准限值以内。</w:t>
      </w:r>
    </w:p>
    <w:p w14:paraId="75F1DE27">
      <w:pPr>
        <w:pStyle w:val="16"/>
        <w:keepNext w:val="0"/>
        <w:keepLines w:val="0"/>
        <w:pageBreakBefore w:val="0"/>
        <w:widowControl w:val="0"/>
        <w:kinsoku/>
        <w:wordWrap/>
        <w:overflowPunct/>
        <w:topLinePunct w:val="0"/>
        <w:autoSpaceDE/>
        <w:autoSpaceDN/>
        <w:bidi w:val="0"/>
        <w:adjustRightInd/>
        <w:snapToGrid/>
        <w:spacing w:before="238" w:line="360" w:lineRule="auto"/>
        <w:ind w:left="42" w:right="274" w:hanging="11"/>
        <w:textAlignment w:val="auto"/>
        <w:rPr>
          <w:rFonts w:hint="eastAsia" w:ascii="宋体" w:hAnsi="宋体" w:eastAsia="宋体" w:cs="宋体"/>
          <w:sz w:val="28"/>
          <w:szCs w:val="28"/>
        </w:rPr>
      </w:pPr>
      <w:r>
        <w:rPr>
          <w:rFonts w:hint="eastAsia" w:ascii="宋体" w:hAnsi="宋体" w:eastAsia="宋体" w:cs="宋体"/>
          <w:spacing w:val="8"/>
          <w:sz w:val="28"/>
          <w:szCs w:val="28"/>
        </w:rPr>
        <w:t>3)辐射事故所造成的危害已经被彻底消除，确保公众不再受</w:t>
      </w:r>
      <w:r>
        <w:rPr>
          <w:rFonts w:hint="eastAsia" w:ascii="宋体" w:hAnsi="宋体" w:eastAsia="宋体" w:cs="宋体"/>
          <w:spacing w:val="5"/>
          <w:sz w:val="28"/>
          <w:szCs w:val="28"/>
        </w:rPr>
        <w:t>危害，无继发可能。</w:t>
      </w:r>
    </w:p>
    <w:p w14:paraId="24984CAC">
      <w:pPr>
        <w:pStyle w:val="16"/>
        <w:keepNext w:val="0"/>
        <w:keepLines w:val="0"/>
        <w:pageBreakBefore w:val="0"/>
        <w:widowControl w:val="0"/>
        <w:kinsoku/>
        <w:wordWrap/>
        <w:overflowPunct/>
        <w:topLinePunct w:val="0"/>
        <w:autoSpaceDE/>
        <w:autoSpaceDN/>
        <w:bidi w:val="0"/>
        <w:adjustRightInd/>
        <w:snapToGrid/>
        <w:spacing w:before="238" w:line="360" w:lineRule="auto"/>
        <w:ind w:left="39"/>
        <w:textAlignment w:val="auto"/>
        <w:rPr>
          <w:rFonts w:hint="eastAsia" w:ascii="宋体" w:hAnsi="宋体" w:eastAsia="宋体" w:cs="宋体"/>
          <w:sz w:val="28"/>
          <w:szCs w:val="28"/>
        </w:rPr>
      </w:pPr>
      <w:r>
        <w:rPr>
          <w:rFonts w:hint="eastAsia" w:ascii="宋体" w:hAnsi="宋体" w:eastAsia="宋体" w:cs="宋体"/>
          <w:spacing w:val="6"/>
          <w:sz w:val="28"/>
          <w:szCs w:val="28"/>
        </w:rPr>
        <w:t>（2）响应终止程序</w:t>
      </w:r>
    </w:p>
    <w:p w14:paraId="4766B3D9">
      <w:pPr>
        <w:pStyle w:val="16"/>
        <w:keepNext w:val="0"/>
        <w:keepLines w:val="0"/>
        <w:pageBreakBefore w:val="0"/>
        <w:widowControl w:val="0"/>
        <w:kinsoku/>
        <w:wordWrap/>
        <w:overflowPunct/>
        <w:topLinePunct w:val="0"/>
        <w:autoSpaceDE/>
        <w:autoSpaceDN/>
        <w:bidi w:val="0"/>
        <w:adjustRightInd/>
        <w:snapToGrid/>
        <w:spacing w:before="236" w:line="360" w:lineRule="auto"/>
        <w:ind w:left="35" w:right="274" w:firstLine="2"/>
        <w:textAlignment w:val="auto"/>
        <w:rPr>
          <w:rFonts w:hint="eastAsia" w:ascii="宋体" w:hAnsi="宋体" w:eastAsia="宋体" w:cs="宋体"/>
          <w:sz w:val="28"/>
          <w:szCs w:val="28"/>
        </w:rPr>
      </w:pPr>
      <w:r>
        <w:rPr>
          <w:rFonts w:hint="eastAsia" w:ascii="宋体" w:hAnsi="宋体" w:eastAsia="宋体" w:cs="宋体"/>
          <w:spacing w:val="8"/>
          <w:sz w:val="28"/>
          <w:szCs w:val="28"/>
        </w:rPr>
        <w:t>对具备应急响应终止条件的，由辐射事故应急领导小组指挥长宣布辐射事故应急响应终止。应急状态终止后，进入应急总结及事故后恢复工作，应急办组织开展下列工作：</w:t>
      </w:r>
    </w:p>
    <w:p w14:paraId="254A8B4C">
      <w:pPr>
        <w:pStyle w:val="16"/>
        <w:keepNext w:val="0"/>
        <w:keepLines w:val="0"/>
        <w:pageBreakBefore w:val="0"/>
        <w:widowControl w:val="0"/>
        <w:kinsoku/>
        <w:wordWrap/>
        <w:overflowPunct/>
        <w:topLinePunct w:val="0"/>
        <w:autoSpaceDE/>
        <w:autoSpaceDN/>
        <w:bidi w:val="0"/>
        <w:adjustRightInd/>
        <w:snapToGrid/>
        <w:spacing w:before="1" w:line="360" w:lineRule="auto"/>
        <w:ind w:left="41" w:right="272" w:firstLine="7"/>
        <w:textAlignment w:val="auto"/>
        <w:rPr>
          <w:rFonts w:hint="eastAsia" w:ascii="宋体" w:hAnsi="宋体" w:eastAsia="宋体" w:cs="宋体"/>
          <w:sz w:val="28"/>
          <w:szCs w:val="28"/>
        </w:rPr>
      </w:pPr>
      <w:r>
        <w:rPr>
          <w:rFonts w:hint="eastAsia" w:ascii="宋体" w:hAnsi="宋体" w:eastAsia="宋体" w:cs="宋体"/>
          <w:spacing w:val="8"/>
          <w:sz w:val="28"/>
          <w:szCs w:val="28"/>
        </w:rPr>
        <w:t>1)评价事故造成的影响，组织有关科室和事故</w:t>
      </w:r>
      <w:r>
        <w:rPr>
          <w:rFonts w:hint="eastAsia" w:ascii="宋体" w:hAnsi="宋体" w:eastAsia="宋体" w:cs="宋体"/>
          <w:spacing w:val="7"/>
          <w:sz w:val="28"/>
          <w:szCs w:val="28"/>
        </w:rPr>
        <w:t>责任科室查明原因，防止类似事故的重复发生；</w:t>
      </w:r>
    </w:p>
    <w:p w14:paraId="5533644C">
      <w:pPr>
        <w:pStyle w:val="16"/>
        <w:keepNext w:val="0"/>
        <w:keepLines w:val="0"/>
        <w:pageBreakBefore w:val="0"/>
        <w:widowControl w:val="0"/>
        <w:kinsoku/>
        <w:wordWrap/>
        <w:overflowPunct/>
        <w:topLinePunct w:val="0"/>
        <w:autoSpaceDE/>
        <w:autoSpaceDN/>
        <w:bidi w:val="0"/>
        <w:adjustRightInd/>
        <w:snapToGrid/>
        <w:spacing w:before="239" w:line="360" w:lineRule="auto"/>
        <w:ind w:left="29"/>
        <w:textAlignment w:val="auto"/>
        <w:rPr>
          <w:rFonts w:hint="eastAsia" w:ascii="宋体" w:hAnsi="宋体" w:eastAsia="宋体" w:cs="宋体"/>
          <w:sz w:val="28"/>
          <w:szCs w:val="28"/>
        </w:rPr>
      </w:pPr>
      <w:r>
        <w:rPr>
          <w:rFonts w:hint="eastAsia" w:ascii="宋体" w:hAnsi="宋体" w:eastAsia="宋体" w:cs="宋体"/>
          <w:spacing w:val="7"/>
          <w:sz w:val="28"/>
          <w:szCs w:val="28"/>
        </w:rPr>
        <w:t>2)评价应急期间所采取的行动；</w:t>
      </w:r>
    </w:p>
    <w:p w14:paraId="53268C28">
      <w:pPr>
        <w:pStyle w:val="16"/>
        <w:keepNext w:val="0"/>
        <w:keepLines w:val="0"/>
        <w:pageBreakBefore w:val="0"/>
        <w:widowControl w:val="0"/>
        <w:kinsoku/>
        <w:wordWrap/>
        <w:overflowPunct/>
        <w:topLinePunct w:val="0"/>
        <w:autoSpaceDE/>
        <w:autoSpaceDN/>
        <w:bidi w:val="0"/>
        <w:adjustRightInd/>
        <w:snapToGrid/>
        <w:spacing w:before="243" w:line="360" w:lineRule="auto"/>
        <w:ind w:left="61" w:right="274" w:hanging="30"/>
        <w:textAlignment w:val="auto"/>
        <w:rPr>
          <w:rFonts w:hint="eastAsia" w:ascii="宋体" w:hAnsi="宋体" w:eastAsia="宋体" w:cs="宋体"/>
          <w:sz w:val="28"/>
          <w:szCs w:val="28"/>
        </w:rPr>
      </w:pPr>
      <w:r>
        <w:rPr>
          <w:rFonts w:hint="eastAsia" w:ascii="宋体" w:hAnsi="宋体" w:eastAsia="宋体" w:cs="宋体"/>
          <w:spacing w:val="8"/>
          <w:sz w:val="28"/>
          <w:szCs w:val="28"/>
        </w:rPr>
        <w:t>3)根据本次应急实践经验，及时对《</w:t>
      </w:r>
      <w:r>
        <w:rPr>
          <w:rFonts w:hint="eastAsia" w:ascii="宋体" w:hAnsi="宋体" w:cs="宋体"/>
          <w:spacing w:val="8"/>
          <w:sz w:val="28"/>
          <w:szCs w:val="28"/>
          <w:lang w:val="en-US" w:eastAsia="zh-CN"/>
        </w:rPr>
        <w:t> 锡林郭勒盟蒙医医院</w:t>
      </w:r>
      <w:r>
        <w:rPr>
          <w:rFonts w:hint="eastAsia" w:ascii="宋体" w:hAnsi="宋体" w:eastAsia="宋体" w:cs="宋体"/>
          <w:spacing w:val="6"/>
          <w:sz w:val="28"/>
          <w:szCs w:val="28"/>
        </w:rPr>
        <w:t>辐射事故应急预案》进行修订。</w:t>
      </w:r>
    </w:p>
    <w:p w14:paraId="55137B32">
      <w:pPr>
        <w:pStyle w:val="16"/>
        <w:keepNext w:val="0"/>
        <w:keepLines w:val="0"/>
        <w:pageBreakBefore w:val="0"/>
        <w:widowControl w:val="0"/>
        <w:kinsoku/>
        <w:wordWrap/>
        <w:overflowPunct/>
        <w:topLinePunct w:val="0"/>
        <w:autoSpaceDE/>
        <w:autoSpaceDN/>
        <w:bidi w:val="0"/>
        <w:adjustRightInd/>
        <w:snapToGrid/>
        <w:spacing w:before="239" w:line="360" w:lineRule="auto"/>
        <w:ind w:left="23"/>
        <w:textAlignment w:val="auto"/>
        <w:rPr>
          <w:rFonts w:hint="eastAsia" w:ascii="宋体" w:hAnsi="宋体" w:eastAsia="宋体" w:cs="宋体"/>
          <w:sz w:val="28"/>
          <w:szCs w:val="28"/>
        </w:rPr>
      </w:pPr>
      <w:r>
        <w:rPr>
          <w:rFonts w:hint="eastAsia" w:ascii="宋体" w:hAnsi="宋体" w:eastAsia="宋体" w:cs="宋体"/>
          <w:spacing w:val="7"/>
          <w:sz w:val="28"/>
          <w:szCs w:val="28"/>
        </w:rPr>
        <w:t>4、后期处置</w:t>
      </w:r>
    </w:p>
    <w:p w14:paraId="48EA075A">
      <w:pPr>
        <w:pStyle w:val="16"/>
        <w:keepNext w:val="0"/>
        <w:keepLines w:val="0"/>
        <w:pageBreakBefore w:val="0"/>
        <w:widowControl w:val="0"/>
        <w:kinsoku/>
        <w:wordWrap/>
        <w:overflowPunct/>
        <w:topLinePunct w:val="0"/>
        <w:autoSpaceDE/>
        <w:autoSpaceDN/>
        <w:bidi w:val="0"/>
        <w:adjustRightInd/>
        <w:snapToGrid/>
        <w:spacing w:before="238" w:line="360" w:lineRule="auto"/>
        <w:ind w:left="39"/>
        <w:textAlignment w:val="auto"/>
        <w:rPr>
          <w:rFonts w:hint="eastAsia" w:ascii="宋体" w:hAnsi="宋体" w:eastAsia="宋体" w:cs="宋体"/>
          <w:sz w:val="28"/>
          <w:szCs w:val="28"/>
        </w:rPr>
      </w:pPr>
      <w:r>
        <w:rPr>
          <w:rFonts w:hint="eastAsia" w:ascii="宋体" w:hAnsi="宋体" w:eastAsia="宋体" w:cs="宋体"/>
          <w:spacing w:val="5"/>
          <w:sz w:val="28"/>
          <w:szCs w:val="28"/>
        </w:rPr>
        <w:t>（1）善后处置</w:t>
      </w:r>
    </w:p>
    <w:p w14:paraId="652BAB95">
      <w:pPr>
        <w:pStyle w:val="16"/>
        <w:keepNext w:val="0"/>
        <w:keepLines w:val="0"/>
        <w:pageBreakBefore w:val="0"/>
        <w:widowControl w:val="0"/>
        <w:kinsoku/>
        <w:wordWrap/>
        <w:overflowPunct/>
        <w:topLinePunct w:val="0"/>
        <w:autoSpaceDE/>
        <w:autoSpaceDN/>
        <w:bidi w:val="0"/>
        <w:adjustRightInd/>
        <w:snapToGrid/>
        <w:spacing w:before="161" w:line="360" w:lineRule="auto"/>
        <w:ind w:left="43" w:right="251" w:hanging="6"/>
        <w:textAlignment w:val="auto"/>
        <w:rPr>
          <w:rFonts w:hint="eastAsia" w:ascii="宋体" w:hAnsi="宋体" w:eastAsia="宋体" w:cs="宋体"/>
          <w:sz w:val="28"/>
          <w:szCs w:val="28"/>
        </w:rPr>
      </w:pPr>
      <w:r>
        <w:rPr>
          <w:rFonts w:hint="eastAsia" w:ascii="宋体" w:hAnsi="宋体" w:eastAsia="宋体" w:cs="宋体"/>
          <w:spacing w:val="8"/>
          <w:sz w:val="28"/>
          <w:szCs w:val="28"/>
        </w:rPr>
        <w:t>应急终止后的善后、恢复等具体工作由</w:t>
      </w:r>
      <w:r>
        <w:rPr>
          <w:rFonts w:hint="eastAsia" w:ascii="宋体" w:hAnsi="宋体" w:eastAsia="宋体" w:cs="宋体"/>
          <w:spacing w:val="8"/>
          <w:sz w:val="28"/>
          <w:szCs w:val="28"/>
          <w:lang w:val="en-US" w:eastAsia="zh-CN"/>
        </w:rPr>
        <w:t>赤峰</w:t>
      </w:r>
      <w:r>
        <w:rPr>
          <w:rFonts w:hint="eastAsia" w:ascii="宋体" w:hAnsi="宋体" w:eastAsia="宋体" w:cs="宋体"/>
          <w:spacing w:val="8"/>
          <w:sz w:val="28"/>
          <w:szCs w:val="28"/>
        </w:rPr>
        <w:t>市</w:t>
      </w:r>
      <w:r>
        <w:rPr>
          <w:rFonts w:hint="eastAsia" w:ascii="宋体" w:hAnsi="宋体" w:cs="宋体"/>
          <w:spacing w:val="8"/>
          <w:sz w:val="28"/>
          <w:szCs w:val="28"/>
          <w:lang w:eastAsia="zh-CN"/>
        </w:rPr>
        <w:t> 锡林郭勒盟蒙医医院</w:t>
      </w:r>
      <w:r>
        <w:rPr>
          <w:rFonts w:hint="eastAsia" w:ascii="宋体" w:hAnsi="宋体" w:eastAsia="宋体" w:cs="宋体"/>
          <w:spacing w:val="8"/>
          <w:sz w:val="28"/>
          <w:szCs w:val="28"/>
        </w:rPr>
        <w:t>应急办负责组织实施，必要时向</w:t>
      </w:r>
      <w:r>
        <w:rPr>
          <w:rFonts w:hint="eastAsia" w:ascii="宋体" w:hAnsi="宋体" w:eastAsia="宋体" w:cs="宋体"/>
          <w:spacing w:val="8"/>
          <w:sz w:val="28"/>
          <w:szCs w:val="28"/>
          <w:lang w:val="en-US" w:eastAsia="zh-CN"/>
        </w:rPr>
        <w:t>赤峰市巴林左旗</w:t>
      </w:r>
      <w:r>
        <w:rPr>
          <w:rFonts w:hint="eastAsia" w:ascii="宋体" w:hAnsi="宋体" w:eastAsia="宋体" w:cs="宋体"/>
          <w:spacing w:val="8"/>
          <w:sz w:val="28"/>
          <w:szCs w:val="28"/>
        </w:rPr>
        <w:t>人民政府和生态环境局、公安局、卫生健康委员会请</w:t>
      </w:r>
      <w:r>
        <w:rPr>
          <w:rFonts w:hint="eastAsia" w:ascii="宋体" w:hAnsi="宋体" w:eastAsia="宋体" w:cs="宋体"/>
          <w:spacing w:val="3"/>
          <w:sz w:val="28"/>
          <w:szCs w:val="28"/>
        </w:rPr>
        <w:t>求提供支持。</w:t>
      </w:r>
    </w:p>
    <w:p w14:paraId="41AE3C71">
      <w:pPr>
        <w:pStyle w:val="16"/>
        <w:keepNext w:val="0"/>
        <w:keepLines w:val="0"/>
        <w:pageBreakBefore w:val="0"/>
        <w:widowControl w:val="0"/>
        <w:kinsoku/>
        <w:wordWrap/>
        <w:overflowPunct/>
        <w:topLinePunct w:val="0"/>
        <w:autoSpaceDE/>
        <w:autoSpaceDN/>
        <w:bidi w:val="0"/>
        <w:adjustRightInd/>
        <w:snapToGrid/>
        <w:spacing w:before="3" w:line="360" w:lineRule="auto"/>
        <w:ind w:left="35" w:right="250" w:firstLine="2"/>
        <w:textAlignment w:val="auto"/>
        <w:rPr>
          <w:rFonts w:hint="eastAsia" w:ascii="宋体" w:hAnsi="宋体" w:eastAsia="宋体" w:cs="宋体"/>
          <w:sz w:val="28"/>
          <w:szCs w:val="28"/>
        </w:rPr>
      </w:pPr>
      <w:r>
        <w:rPr>
          <w:rFonts w:hint="eastAsia" w:ascii="宋体" w:hAnsi="宋体" w:eastAsia="宋体" w:cs="宋体"/>
          <w:spacing w:val="21"/>
          <w:sz w:val="28"/>
          <w:szCs w:val="28"/>
        </w:rPr>
        <w:t>对突发辐射事故的应急响应人员及事故受害人员所受辐射</w:t>
      </w:r>
      <w:r>
        <w:rPr>
          <w:rFonts w:hint="eastAsia" w:ascii="宋体" w:hAnsi="宋体" w:eastAsia="宋体" w:cs="宋体"/>
          <w:spacing w:val="8"/>
          <w:sz w:val="28"/>
          <w:szCs w:val="28"/>
        </w:rPr>
        <w:t>剂量进行评估，对辐射事故受伤、受照人员医疗救治、跟踪随访。整理所有应急工作日志、记录、书面信息等。</w:t>
      </w:r>
    </w:p>
    <w:p w14:paraId="3F72EBB6">
      <w:pPr>
        <w:pStyle w:val="16"/>
        <w:keepNext w:val="0"/>
        <w:keepLines w:val="0"/>
        <w:pageBreakBefore w:val="0"/>
        <w:widowControl w:val="0"/>
        <w:kinsoku/>
        <w:wordWrap/>
        <w:overflowPunct/>
        <w:topLinePunct w:val="0"/>
        <w:autoSpaceDE/>
        <w:autoSpaceDN/>
        <w:bidi w:val="0"/>
        <w:adjustRightInd/>
        <w:snapToGrid/>
        <w:spacing w:before="1" w:line="360" w:lineRule="auto"/>
        <w:ind w:left="39"/>
        <w:textAlignment w:val="auto"/>
        <w:rPr>
          <w:rFonts w:hint="eastAsia" w:ascii="宋体" w:hAnsi="宋体" w:eastAsia="宋体" w:cs="宋体"/>
          <w:sz w:val="28"/>
          <w:szCs w:val="28"/>
        </w:rPr>
      </w:pPr>
      <w:r>
        <w:rPr>
          <w:rFonts w:hint="eastAsia" w:ascii="宋体" w:hAnsi="宋体" w:eastAsia="宋体" w:cs="宋体"/>
          <w:spacing w:val="6"/>
          <w:sz w:val="28"/>
          <w:szCs w:val="28"/>
        </w:rPr>
        <w:t>（2）调查与评估</w:t>
      </w:r>
    </w:p>
    <w:p w14:paraId="3B2E7C52">
      <w:pPr>
        <w:pStyle w:val="16"/>
        <w:keepNext w:val="0"/>
        <w:keepLines w:val="0"/>
        <w:pageBreakBefore w:val="0"/>
        <w:widowControl w:val="0"/>
        <w:kinsoku/>
        <w:wordWrap/>
        <w:overflowPunct/>
        <w:topLinePunct w:val="0"/>
        <w:autoSpaceDE/>
        <w:autoSpaceDN/>
        <w:bidi w:val="0"/>
        <w:adjustRightInd/>
        <w:snapToGrid/>
        <w:spacing w:before="238" w:line="360" w:lineRule="auto"/>
        <w:ind w:left="36" w:right="160" w:hanging="1"/>
        <w:textAlignment w:val="auto"/>
        <w:rPr>
          <w:rFonts w:hint="eastAsia" w:ascii="宋体" w:hAnsi="宋体" w:eastAsia="宋体" w:cs="宋体"/>
          <w:sz w:val="28"/>
          <w:szCs w:val="28"/>
        </w:rPr>
      </w:pPr>
      <w:r>
        <w:rPr>
          <w:rFonts w:hint="eastAsia" w:ascii="宋体" w:hAnsi="宋体" w:eastAsia="宋体" w:cs="宋体"/>
          <w:spacing w:val="8"/>
          <w:sz w:val="28"/>
          <w:szCs w:val="28"/>
        </w:rPr>
        <w:t>应急办应调查事故发生的原因、性质、经过，并评价事故造成的影响范围和经济损失；认定事故性质和责任；提出对事</w:t>
      </w:r>
      <w:r>
        <w:rPr>
          <w:rFonts w:hint="eastAsia" w:ascii="宋体" w:hAnsi="宋体" w:eastAsia="宋体" w:cs="宋体"/>
          <w:sz w:val="28"/>
          <w:szCs w:val="28"/>
        </w:rPr>
        <w:t>故责任者的处理建议；总结事故教训，提出防范和整改措施，</w:t>
      </w:r>
      <w:r>
        <w:rPr>
          <w:rFonts w:hint="eastAsia" w:ascii="宋体" w:hAnsi="宋体" w:eastAsia="宋体" w:cs="宋体"/>
          <w:spacing w:val="5"/>
          <w:sz w:val="28"/>
          <w:szCs w:val="28"/>
        </w:rPr>
        <w:t>并形成调查报告。</w:t>
      </w:r>
    </w:p>
    <w:p w14:paraId="3824C94F">
      <w:pPr>
        <w:pStyle w:val="16"/>
        <w:keepNext w:val="0"/>
        <w:keepLines w:val="0"/>
        <w:pageBreakBefore w:val="0"/>
        <w:widowControl w:val="0"/>
        <w:kinsoku/>
        <w:wordWrap/>
        <w:overflowPunct/>
        <w:topLinePunct w:val="0"/>
        <w:autoSpaceDE/>
        <w:autoSpaceDN/>
        <w:bidi w:val="0"/>
        <w:adjustRightInd/>
        <w:snapToGrid/>
        <w:spacing w:before="2" w:line="360" w:lineRule="auto"/>
        <w:ind w:left="48" w:hanging="11"/>
        <w:textAlignment w:val="auto"/>
        <w:rPr>
          <w:rFonts w:hint="eastAsia" w:ascii="宋体" w:hAnsi="宋体" w:eastAsia="宋体" w:cs="宋体"/>
          <w:sz w:val="28"/>
          <w:szCs w:val="28"/>
        </w:rPr>
      </w:pPr>
      <w:r>
        <w:rPr>
          <w:rFonts w:hint="eastAsia" w:ascii="宋体" w:hAnsi="宋体" w:eastAsia="宋体" w:cs="宋体"/>
          <w:spacing w:val="6"/>
          <w:sz w:val="28"/>
          <w:szCs w:val="28"/>
        </w:rPr>
        <w:t>辐射事故应急响应终止后，应急办及时对应急处置进行评</w:t>
      </w:r>
      <w:r>
        <w:rPr>
          <w:rFonts w:hint="eastAsia" w:ascii="宋体" w:hAnsi="宋体" w:eastAsia="宋体" w:cs="宋体"/>
          <w:spacing w:val="5"/>
          <w:sz w:val="28"/>
          <w:szCs w:val="28"/>
        </w:rPr>
        <w:t>估，</w:t>
      </w:r>
      <w:r>
        <w:rPr>
          <w:rFonts w:hint="eastAsia" w:ascii="宋体" w:hAnsi="宋体" w:eastAsia="宋体" w:cs="宋体"/>
          <w:spacing w:val="8"/>
          <w:sz w:val="28"/>
          <w:szCs w:val="28"/>
        </w:rPr>
        <w:t>总结经验，分析查找问题，提出改进措施，形成评估报告。</w:t>
      </w:r>
    </w:p>
    <w:p w14:paraId="0172822C">
      <w:pPr>
        <w:pStyle w:val="16"/>
        <w:keepNext w:val="0"/>
        <w:keepLines w:val="0"/>
        <w:pageBreakBefore w:val="0"/>
        <w:widowControl w:val="0"/>
        <w:kinsoku/>
        <w:wordWrap/>
        <w:overflowPunct/>
        <w:topLinePunct w:val="0"/>
        <w:autoSpaceDE/>
        <w:autoSpaceDN/>
        <w:bidi w:val="0"/>
        <w:adjustRightInd/>
        <w:snapToGrid/>
        <w:spacing w:before="4" w:line="360" w:lineRule="auto"/>
        <w:ind w:left="34" w:right="249"/>
        <w:textAlignment w:val="auto"/>
        <w:rPr>
          <w:rFonts w:hint="eastAsia" w:ascii="宋体" w:hAnsi="宋体" w:eastAsia="宋体" w:cs="宋体"/>
          <w:sz w:val="28"/>
          <w:szCs w:val="28"/>
        </w:rPr>
      </w:pPr>
      <w:r>
        <w:rPr>
          <w:rFonts w:hint="eastAsia" w:ascii="宋体" w:hAnsi="宋体" w:eastAsia="宋体" w:cs="宋体"/>
          <w:spacing w:val="8"/>
          <w:sz w:val="28"/>
          <w:szCs w:val="28"/>
        </w:rPr>
        <w:t>评估结论作为调查处理、损害赔偿和环境修复的重要依据。评估内容为信息发布、接收、流转、报送情况；响应行动情况；组织指挥情况；应急资源保障情况；后期处置情况；成</w:t>
      </w:r>
      <w:r>
        <w:rPr>
          <w:rFonts w:hint="eastAsia" w:ascii="宋体" w:hAnsi="宋体" w:eastAsia="宋体" w:cs="宋体"/>
          <w:spacing w:val="6"/>
          <w:sz w:val="28"/>
          <w:szCs w:val="28"/>
        </w:rPr>
        <w:t>效、经验和教训等。</w:t>
      </w:r>
    </w:p>
    <w:p w14:paraId="1E1EE6A5">
      <w:pPr>
        <w:pStyle w:val="16"/>
        <w:keepNext w:val="0"/>
        <w:keepLines w:val="0"/>
        <w:pageBreakBefore w:val="0"/>
        <w:widowControl w:val="0"/>
        <w:kinsoku/>
        <w:wordWrap/>
        <w:overflowPunct/>
        <w:topLinePunct w:val="0"/>
        <w:autoSpaceDE/>
        <w:autoSpaceDN/>
        <w:bidi w:val="0"/>
        <w:adjustRightInd/>
        <w:snapToGrid/>
        <w:spacing w:before="1" w:line="360" w:lineRule="auto"/>
        <w:ind w:left="39"/>
        <w:textAlignment w:val="auto"/>
        <w:rPr>
          <w:rFonts w:hint="eastAsia" w:ascii="宋体" w:hAnsi="宋体" w:eastAsia="宋体" w:cs="宋体"/>
          <w:sz w:val="28"/>
          <w:szCs w:val="28"/>
        </w:rPr>
      </w:pPr>
      <w:r>
        <w:rPr>
          <w:rFonts w:hint="eastAsia" w:ascii="宋体" w:hAnsi="宋体" w:eastAsia="宋体" w:cs="宋体"/>
          <w:spacing w:val="5"/>
          <w:sz w:val="28"/>
          <w:szCs w:val="28"/>
        </w:rPr>
        <w:t>（3）总结报告</w:t>
      </w:r>
    </w:p>
    <w:p w14:paraId="66460AF0">
      <w:pPr>
        <w:pStyle w:val="16"/>
        <w:keepNext w:val="0"/>
        <w:keepLines w:val="0"/>
        <w:pageBreakBefore w:val="0"/>
        <w:widowControl w:val="0"/>
        <w:kinsoku/>
        <w:wordWrap/>
        <w:overflowPunct/>
        <w:topLinePunct w:val="0"/>
        <w:autoSpaceDE/>
        <w:autoSpaceDN/>
        <w:bidi w:val="0"/>
        <w:adjustRightInd/>
        <w:snapToGrid/>
        <w:spacing w:before="163" w:line="360" w:lineRule="auto"/>
        <w:textAlignment w:val="auto"/>
        <w:rPr>
          <w:rFonts w:hint="eastAsia" w:ascii="宋体" w:hAnsi="宋体" w:eastAsia="宋体" w:cs="宋体"/>
          <w:spacing w:val="6"/>
          <w:sz w:val="28"/>
          <w:szCs w:val="28"/>
        </w:rPr>
      </w:pPr>
      <w:r>
        <w:rPr>
          <w:rFonts w:hint="eastAsia" w:ascii="宋体" w:hAnsi="宋体" w:eastAsia="宋体" w:cs="宋体"/>
          <w:spacing w:val="8"/>
          <w:sz w:val="28"/>
          <w:szCs w:val="28"/>
        </w:rPr>
        <w:t>辐射事故应急终止后，各应急工作组应及时向应急办提交本组的总结报告，应急办汇总编制总结报告后，在两周内向</w:t>
      </w:r>
      <w:r>
        <w:rPr>
          <w:rFonts w:hint="eastAsia" w:ascii="宋体" w:hAnsi="宋体" w:eastAsia="宋体" w:cs="宋体"/>
          <w:spacing w:val="8"/>
          <w:sz w:val="28"/>
          <w:szCs w:val="28"/>
          <w:lang w:val="en-US" w:eastAsia="zh-CN"/>
        </w:rPr>
        <w:t>赤峰</w:t>
      </w:r>
      <w:r>
        <w:rPr>
          <w:rFonts w:hint="eastAsia" w:ascii="宋体" w:hAnsi="宋体" w:eastAsia="宋体" w:cs="宋体"/>
          <w:spacing w:val="21"/>
          <w:sz w:val="28"/>
          <w:szCs w:val="28"/>
        </w:rPr>
        <w:t>市生态环境局</w:t>
      </w:r>
      <w:r>
        <w:rPr>
          <w:rFonts w:hint="eastAsia" w:ascii="宋体" w:hAnsi="宋体" w:eastAsia="宋体" w:cs="宋体"/>
          <w:spacing w:val="21"/>
          <w:sz w:val="28"/>
          <w:szCs w:val="28"/>
          <w:lang w:eastAsia="zh-CN"/>
        </w:rPr>
        <w:t>巴林左旗</w:t>
      </w:r>
      <w:r>
        <w:rPr>
          <w:rFonts w:hint="eastAsia" w:ascii="宋体" w:hAnsi="宋体" w:eastAsia="宋体" w:cs="宋体"/>
          <w:spacing w:val="21"/>
          <w:sz w:val="28"/>
          <w:szCs w:val="28"/>
        </w:rPr>
        <w:t>分局提交本单位的总结报</w:t>
      </w:r>
      <w:r>
        <w:rPr>
          <w:rFonts w:hint="eastAsia" w:ascii="宋体" w:hAnsi="宋体" w:eastAsia="宋体" w:cs="宋体"/>
          <w:spacing w:val="8"/>
          <w:sz w:val="28"/>
          <w:szCs w:val="28"/>
        </w:rPr>
        <w:t>告，总结报告内容为事故概况；信息上报情况；响应行动情况；事故原因分析；整改计划；分析本单位辐射安全管理存</w:t>
      </w:r>
      <w:r>
        <w:rPr>
          <w:rFonts w:hint="eastAsia" w:ascii="宋体" w:hAnsi="宋体" w:eastAsia="宋体" w:cs="宋体"/>
          <w:spacing w:val="6"/>
          <w:sz w:val="28"/>
          <w:szCs w:val="28"/>
        </w:rPr>
        <w:t>在问题及整改措施。</w:t>
      </w:r>
    </w:p>
    <w:p w14:paraId="06FA9CEF">
      <w:pPr>
        <w:pStyle w:val="16"/>
        <w:keepNext w:val="0"/>
        <w:keepLines w:val="0"/>
        <w:pageBreakBefore w:val="0"/>
        <w:widowControl w:val="0"/>
        <w:kinsoku/>
        <w:wordWrap/>
        <w:overflowPunct/>
        <w:topLinePunct w:val="0"/>
        <w:autoSpaceDE/>
        <w:autoSpaceDN/>
        <w:bidi w:val="0"/>
        <w:adjustRightInd/>
        <w:snapToGrid/>
        <w:spacing w:before="239" w:line="360" w:lineRule="auto"/>
        <w:ind w:left="41"/>
        <w:textAlignment w:val="auto"/>
        <w:rPr>
          <w:rFonts w:hint="eastAsia" w:ascii="宋体" w:hAnsi="宋体" w:eastAsia="宋体" w:cs="宋体"/>
          <w:sz w:val="28"/>
          <w:szCs w:val="28"/>
        </w:rPr>
      </w:pPr>
      <w:r>
        <w:rPr>
          <w:rFonts w:hint="eastAsia" w:ascii="宋体" w:hAnsi="宋体" w:eastAsia="宋体" w:cs="宋体"/>
          <w:spacing w:val="5"/>
          <w:sz w:val="28"/>
          <w:szCs w:val="28"/>
        </w:rPr>
        <w:t>七、应急保障</w:t>
      </w:r>
    </w:p>
    <w:p w14:paraId="7BE7C981">
      <w:pPr>
        <w:pStyle w:val="16"/>
        <w:keepNext w:val="0"/>
        <w:keepLines w:val="0"/>
        <w:pageBreakBefore w:val="0"/>
        <w:widowControl w:val="0"/>
        <w:kinsoku/>
        <w:wordWrap/>
        <w:overflowPunct/>
        <w:topLinePunct w:val="0"/>
        <w:autoSpaceDE/>
        <w:autoSpaceDN/>
        <w:bidi w:val="0"/>
        <w:adjustRightInd/>
        <w:snapToGrid/>
        <w:spacing w:before="239" w:line="360" w:lineRule="auto"/>
        <w:ind w:left="48"/>
        <w:textAlignment w:val="auto"/>
        <w:rPr>
          <w:rFonts w:hint="eastAsia" w:ascii="宋体" w:hAnsi="宋体" w:eastAsia="宋体" w:cs="宋体"/>
          <w:sz w:val="28"/>
          <w:szCs w:val="28"/>
        </w:rPr>
      </w:pPr>
      <w:r>
        <w:rPr>
          <w:rFonts w:hint="eastAsia" w:ascii="宋体" w:hAnsi="宋体" w:eastAsia="宋体" w:cs="宋体"/>
          <w:spacing w:val="3"/>
          <w:sz w:val="28"/>
          <w:szCs w:val="28"/>
        </w:rPr>
        <w:t>1、队伍保障</w:t>
      </w:r>
    </w:p>
    <w:p w14:paraId="0A9144BF">
      <w:pPr>
        <w:pStyle w:val="16"/>
        <w:keepNext w:val="0"/>
        <w:keepLines w:val="0"/>
        <w:pageBreakBefore w:val="0"/>
        <w:widowControl w:val="0"/>
        <w:kinsoku/>
        <w:wordWrap/>
        <w:overflowPunct/>
        <w:topLinePunct w:val="0"/>
        <w:autoSpaceDE/>
        <w:autoSpaceDN/>
        <w:bidi w:val="0"/>
        <w:adjustRightInd/>
        <w:snapToGrid/>
        <w:spacing w:before="237" w:line="360" w:lineRule="auto"/>
        <w:ind w:left="52" w:right="13" w:hanging="17"/>
        <w:textAlignment w:val="auto"/>
        <w:rPr>
          <w:rFonts w:hint="eastAsia" w:ascii="宋体" w:hAnsi="宋体" w:eastAsia="宋体" w:cs="宋体"/>
          <w:sz w:val="28"/>
          <w:szCs w:val="28"/>
        </w:rPr>
      </w:pPr>
      <w:r>
        <w:rPr>
          <w:rFonts w:hint="eastAsia" w:ascii="宋体" w:hAnsi="宋体" w:eastAsia="宋体" w:cs="宋体"/>
          <w:spacing w:val="8"/>
          <w:sz w:val="28"/>
          <w:szCs w:val="28"/>
        </w:rPr>
        <w:t>应急办根据所担负的辐射事故应急工作任务，配备相应的应</w:t>
      </w:r>
      <w:r>
        <w:rPr>
          <w:rFonts w:hint="eastAsia" w:ascii="宋体" w:hAnsi="宋体" w:eastAsia="宋体" w:cs="宋体"/>
          <w:spacing w:val="1"/>
          <w:sz w:val="28"/>
          <w:szCs w:val="28"/>
        </w:rPr>
        <w:t>急救援人员。</w:t>
      </w:r>
    </w:p>
    <w:p w14:paraId="09861950">
      <w:pPr>
        <w:pStyle w:val="16"/>
        <w:keepNext w:val="0"/>
        <w:keepLines w:val="0"/>
        <w:pageBreakBefore w:val="0"/>
        <w:widowControl w:val="0"/>
        <w:kinsoku/>
        <w:wordWrap/>
        <w:overflowPunct/>
        <w:topLinePunct w:val="0"/>
        <w:autoSpaceDE/>
        <w:autoSpaceDN/>
        <w:bidi w:val="0"/>
        <w:adjustRightInd/>
        <w:snapToGrid/>
        <w:spacing w:line="360" w:lineRule="auto"/>
        <w:ind w:left="29"/>
        <w:textAlignment w:val="auto"/>
        <w:rPr>
          <w:rFonts w:hint="eastAsia" w:ascii="宋体" w:hAnsi="宋体" w:eastAsia="宋体" w:cs="宋体"/>
          <w:sz w:val="28"/>
          <w:szCs w:val="28"/>
        </w:rPr>
      </w:pPr>
      <w:r>
        <w:rPr>
          <w:rFonts w:hint="eastAsia" w:ascii="宋体" w:hAnsi="宋体" w:eastAsia="宋体" w:cs="宋体"/>
          <w:spacing w:val="6"/>
          <w:sz w:val="28"/>
          <w:szCs w:val="28"/>
        </w:rPr>
        <w:t>2、资金保障</w:t>
      </w:r>
    </w:p>
    <w:p w14:paraId="532DBF38">
      <w:pPr>
        <w:pStyle w:val="16"/>
        <w:keepNext w:val="0"/>
        <w:keepLines w:val="0"/>
        <w:pageBreakBefore w:val="0"/>
        <w:widowControl w:val="0"/>
        <w:kinsoku/>
        <w:wordWrap/>
        <w:overflowPunct/>
        <w:topLinePunct w:val="0"/>
        <w:autoSpaceDE/>
        <w:autoSpaceDN/>
        <w:bidi w:val="0"/>
        <w:adjustRightInd/>
        <w:snapToGrid/>
        <w:spacing w:before="163" w:line="360" w:lineRule="auto"/>
        <w:textAlignment w:val="auto"/>
        <w:rPr>
          <w:rFonts w:hint="eastAsia" w:ascii="宋体" w:hAnsi="宋体" w:eastAsia="宋体" w:cs="宋体"/>
          <w:spacing w:val="6"/>
          <w:sz w:val="28"/>
          <w:szCs w:val="28"/>
        </w:rPr>
      </w:pPr>
      <w:r>
        <w:rPr>
          <w:rFonts w:hint="eastAsia" w:ascii="宋体" w:hAnsi="宋体" w:eastAsia="宋体" w:cs="宋体"/>
          <w:spacing w:val="7"/>
          <w:sz w:val="28"/>
          <w:szCs w:val="28"/>
        </w:rPr>
        <w:t>医院自行承担辐射事故应急能力建设、应急处置所需装备、</w:t>
      </w:r>
      <w:r>
        <w:rPr>
          <w:rFonts w:hint="eastAsia" w:ascii="宋体" w:hAnsi="宋体" w:eastAsia="宋体" w:cs="宋体"/>
          <w:spacing w:val="8"/>
          <w:sz w:val="28"/>
          <w:szCs w:val="28"/>
        </w:rPr>
        <w:t>器材、</w:t>
      </w:r>
    </w:p>
    <w:p w14:paraId="0FF206CD">
      <w:pPr>
        <w:pStyle w:val="16"/>
        <w:keepNext w:val="0"/>
        <w:keepLines w:val="0"/>
        <w:pageBreakBefore w:val="0"/>
        <w:widowControl w:val="0"/>
        <w:kinsoku/>
        <w:wordWrap/>
        <w:overflowPunct/>
        <w:topLinePunct w:val="0"/>
        <w:autoSpaceDE/>
        <w:autoSpaceDN/>
        <w:bidi w:val="0"/>
        <w:adjustRightInd/>
        <w:snapToGrid/>
        <w:spacing w:before="236" w:line="360" w:lineRule="auto"/>
        <w:ind w:left="34" w:right="13" w:firstLine="28"/>
        <w:textAlignment w:val="auto"/>
        <w:rPr>
          <w:rFonts w:hint="eastAsia" w:ascii="宋体" w:hAnsi="宋体" w:eastAsia="宋体" w:cs="宋体"/>
          <w:sz w:val="28"/>
          <w:szCs w:val="28"/>
        </w:rPr>
      </w:pPr>
      <w:r>
        <w:rPr>
          <w:rFonts w:hint="eastAsia" w:ascii="宋体" w:hAnsi="宋体" w:eastAsia="宋体" w:cs="宋体"/>
          <w:spacing w:val="8"/>
          <w:sz w:val="28"/>
          <w:szCs w:val="28"/>
        </w:rPr>
        <w:t>场所等物资经费，并做好经费使用情况的监督检查工作。应急办负责将辐射应急的应急保障、应急能力建设和应急处置所需资源、装备配置的费用上报医院负责人，医院将</w:t>
      </w:r>
      <w:r>
        <w:rPr>
          <w:rFonts w:hint="eastAsia" w:ascii="宋体" w:hAnsi="宋体" w:eastAsia="宋体" w:cs="宋体"/>
          <w:spacing w:val="7"/>
          <w:sz w:val="28"/>
          <w:szCs w:val="28"/>
        </w:rPr>
        <w:t>该部分费用纳入年度预算。</w:t>
      </w:r>
    </w:p>
    <w:p w14:paraId="5D3F378A">
      <w:pPr>
        <w:pStyle w:val="16"/>
        <w:keepNext w:val="0"/>
        <w:keepLines w:val="0"/>
        <w:pageBreakBefore w:val="0"/>
        <w:widowControl w:val="0"/>
        <w:kinsoku/>
        <w:wordWrap/>
        <w:overflowPunct/>
        <w:topLinePunct w:val="0"/>
        <w:autoSpaceDE/>
        <w:autoSpaceDN/>
        <w:bidi w:val="0"/>
        <w:adjustRightInd/>
        <w:snapToGrid/>
        <w:spacing w:line="360" w:lineRule="auto"/>
        <w:ind w:left="31"/>
        <w:textAlignment w:val="auto"/>
        <w:rPr>
          <w:rFonts w:hint="eastAsia" w:ascii="宋体" w:hAnsi="宋体" w:eastAsia="宋体" w:cs="宋体"/>
          <w:sz w:val="28"/>
          <w:szCs w:val="28"/>
        </w:rPr>
      </w:pPr>
      <w:r>
        <w:rPr>
          <w:rFonts w:hint="eastAsia" w:ascii="宋体" w:hAnsi="宋体" w:eastAsia="宋体" w:cs="宋体"/>
          <w:spacing w:val="7"/>
          <w:sz w:val="28"/>
          <w:szCs w:val="28"/>
        </w:rPr>
        <w:t>3、物资装备保障</w:t>
      </w:r>
    </w:p>
    <w:p w14:paraId="6BD90A36">
      <w:pPr>
        <w:pStyle w:val="16"/>
        <w:keepNext w:val="0"/>
        <w:keepLines w:val="0"/>
        <w:pageBreakBefore w:val="0"/>
        <w:widowControl w:val="0"/>
        <w:kinsoku/>
        <w:wordWrap/>
        <w:overflowPunct/>
        <w:topLinePunct w:val="0"/>
        <w:autoSpaceDE/>
        <w:autoSpaceDN/>
        <w:bidi w:val="0"/>
        <w:adjustRightInd/>
        <w:snapToGrid/>
        <w:spacing w:before="237" w:line="360" w:lineRule="auto"/>
        <w:ind w:left="34" w:right="13"/>
        <w:textAlignment w:val="auto"/>
        <w:rPr>
          <w:rFonts w:hint="eastAsia" w:ascii="宋体" w:hAnsi="宋体" w:eastAsia="宋体" w:cs="宋体"/>
          <w:sz w:val="28"/>
          <w:szCs w:val="28"/>
        </w:rPr>
      </w:pPr>
      <w:r>
        <w:rPr>
          <w:rFonts w:hint="eastAsia" w:ascii="宋体" w:hAnsi="宋体" w:eastAsia="宋体" w:cs="宋体"/>
          <w:spacing w:val="8"/>
          <w:sz w:val="28"/>
          <w:szCs w:val="28"/>
        </w:rPr>
        <w:t>应急办根据所担负的辐射事故应急工作任务，配备相应的仪器设施和装备，配套必须的应急物资及相关器材，包括应急监测设备、应急通讯器材、应急处置用品、个人防护用品、应急后勤保障用品和应急救护车等。</w:t>
      </w:r>
    </w:p>
    <w:p w14:paraId="3F5EE564">
      <w:pPr>
        <w:pStyle w:val="16"/>
        <w:keepNext w:val="0"/>
        <w:keepLines w:val="0"/>
        <w:pageBreakBefore w:val="0"/>
        <w:widowControl w:val="0"/>
        <w:kinsoku/>
        <w:wordWrap/>
        <w:overflowPunct/>
        <w:topLinePunct w:val="0"/>
        <w:autoSpaceDE/>
        <w:autoSpaceDN/>
        <w:bidi w:val="0"/>
        <w:adjustRightInd/>
        <w:snapToGrid/>
        <w:spacing w:line="360" w:lineRule="auto"/>
        <w:ind w:left="23"/>
        <w:textAlignment w:val="auto"/>
        <w:rPr>
          <w:rFonts w:hint="eastAsia" w:ascii="宋体" w:hAnsi="宋体" w:eastAsia="宋体" w:cs="宋体"/>
          <w:sz w:val="28"/>
          <w:szCs w:val="28"/>
        </w:rPr>
      </w:pPr>
      <w:r>
        <w:rPr>
          <w:rFonts w:hint="eastAsia" w:ascii="宋体" w:hAnsi="宋体" w:eastAsia="宋体" w:cs="宋体"/>
          <w:spacing w:val="8"/>
          <w:sz w:val="28"/>
          <w:szCs w:val="28"/>
        </w:rPr>
        <w:t>4、应急响应能力维持</w:t>
      </w:r>
    </w:p>
    <w:p w14:paraId="7FAB11F1">
      <w:pPr>
        <w:pStyle w:val="16"/>
        <w:keepNext w:val="0"/>
        <w:keepLines w:val="0"/>
        <w:pageBreakBefore w:val="0"/>
        <w:widowControl w:val="0"/>
        <w:kinsoku/>
        <w:wordWrap/>
        <w:overflowPunct/>
        <w:topLinePunct w:val="0"/>
        <w:autoSpaceDE/>
        <w:autoSpaceDN/>
        <w:bidi w:val="0"/>
        <w:adjustRightInd/>
        <w:snapToGrid/>
        <w:spacing w:before="239" w:line="360" w:lineRule="auto"/>
        <w:ind w:left="39"/>
        <w:textAlignment w:val="auto"/>
        <w:rPr>
          <w:rFonts w:hint="eastAsia" w:ascii="宋体" w:hAnsi="宋体" w:eastAsia="宋体" w:cs="宋体"/>
          <w:sz w:val="28"/>
          <w:szCs w:val="28"/>
        </w:rPr>
      </w:pPr>
      <w:r>
        <w:rPr>
          <w:rFonts w:hint="eastAsia" w:ascii="宋体" w:hAnsi="宋体" w:eastAsia="宋体" w:cs="宋体"/>
          <w:spacing w:val="3"/>
          <w:sz w:val="28"/>
          <w:szCs w:val="28"/>
        </w:rPr>
        <w:t>（1）培训</w:t>
      </w:r>
    </w:p>
    <w:p w14:paraId="328D2823">
      <w:pPr>
        <w:pStyle w:val="16"/>
        <w:keepNext w:val="0"/>
        <w:keepLines w:val="0"/>
        <w:pageBreakBefore w:val="0"/>
        <w:widowControl w:val="0"/>
        <w:kinsoku/>
        <w:wordWrap/>
        <w:overflowPunct/>
        <w:topLinePunct w:val="0"/>
        <w:autoSpaceDE/>
        <w:autoSpaceDN/>
        <w:bidi w:val="0"/>
        <w:adjustRightInd/>
        <w:snapToGrid/>
        <w:spacing w:before="238" w:line="360" w:lineRule="auto"/>
        <w:ind w:left="74"/>
        <w:textAlignment w:val="auto"/>
        <w:rPr>
          <w:rFonts w:hint="eastAsia" w:ascii="宋体" w:hAnsi="宋体" w:eastAsia="宋体" w:cs="宋体"/>
          <w:sz w:val="28"/>
          <w:szCs w:val="28"/>
        </w:rPr>
      </w:pPr>
      <w:r>
        <w:rPr>
          <w:rFonts w:hint="eastAsia" w:ascii="宋体" w:hAnsi="宋体" w:eastAsia="宋体" w:cs="宋体"/>
          <w:spacing w:val="-1"/>
          <w:sz w:val="28"/>
          <w:szCs w:val="28"/>
        </w:rPr>
        <w:t>内部培训制度：</w:t>
      </w:r>
    </w:p>
    <w:p w14:paraId="48F6F815">
      <w:pPr>
        <w:pStyle w:val="16"/>
        <w:keepNext w:val="0"/>
        <w:keepLines w:val="0"/>
        <w:pageBreakBefore w:val="0"/>
        <w:widowControl w:val="0"/>
        <w:kinsoku/>
        <w:wordWrap/>
        <w:overflowPunct/>
        <w:topLinePunct w:val="0"/>
        <w:autoSpaceDE/>
        <w:autoSpaceDN/>
        <w:bidi w:val="0"/>
        <w:adjustRightInd/>
        <w:snapToGrid/>
        <w:spacing w:before="240" w:line="360" w:lineRule="auto"/>
        <w:ind w:left="34" w:right="13" w:firstLine="3"/>
        <w:jc w:val="both"/>
        <w:textAlignment w:val="auto"/>
        <w:rPr>
          <w:rFonts w:hint="eastAsia" w:ascii="宋体" w:hAnsi="宋体" w:eastAsia="宋体" w:cs="宋体"/>
          <w:sz w:val="28"/>
          <w:szCs w:val="28"/>
        </w:rPr>
      </w:pPr>
      <w:r>
        <w:rPr>
          <w:rFonts w:hint="eastAsia" w:ascii="宋体" w:hAnsi="宋体" w:eastAsia="宋体" w:cs="宋体"/>
          <w:spacing w:val="8"/>
          <w:sz w:val="28"/>
          <w:szCs w:val="28"/>
        </w:rPr>
        <w:t>辐射岗位工作人员、辐射管理人员、其他涉及辐射工作的应</w:t>
      </w:r>
      <w:r>
        <w:rPr>
          <w:rFonts w:hint="eastAsia" w:ascii="宋体" w:hAnsi="宋体" w:eastAsia="宋体" w:cs="宋体"/>
          <w:spacing w:val="6"/>
          <w:sz w:val="28"/>
          <w:szCs w:val="28"/>
        </w:rPr>
        <w:t>急工作机构成员内部应急培训每年开展</w:t>
      </w:r>
      <w:r>
        <w:rPr>
          <w:rFonts w:hint="eastAsia" w:ascii="宋体" w:hAnsi="宋体" w:eastAsia="宋体" w:cs="宋体"/>
          <w:spacing w:val="-33"/>
          <w:sz w:val="28"/>
          <w:szCs w:val="28"/>
        </w:rPr>
        <w:t xml:space="preserve"> </w:t>
      </w:r>
      <w:r>
        <w:rPr>
          <w:rFonts w:hint="eastAsia" w:ascii="宋体" w:hAnsi="宋体" w:eastAsia="宋体" w:cs="宋体"/>
          <w:spacing w:val="6"/>
          <w:sz w:val="28"/>
          <w:szCs w:val="28"/>
        </w:rPr>
        <w:t>1</w:t>
      </w:r>
      <w:r>
        <w:rPr>
          <w:rFonts w:hint="eastAsia" w:ascii="宋体" w:hAnsi="宋体" w:eastAsia="宋体" w:cs="宋体"/>
          <w:spacing w:val="-53"/>
          <w:sz w:val="28"/>
          <w:szCs w:val="28"/>
        </w:rPr>
        <w:t xml:space="preserve"> </w:t>
      </w:r>
      <w:r>
        <w:rPr>
          <w:rFonts w:hint="eastAsia" w:ascii="宋体" w:hAnsi="宋体" w:eastAsia="宋体" w:cs="宋体"/>
          <w:spacing w:val="6"/>
          <w:sz w:val="28"/>
          <w:szCs w:val="28"/>
        </w:rPr>
        <w:t>次，培训内容为辐</w:t>
      </w:r>
      <w:r>
        <w:rPr>
          <w:rFonts w:hint="eastAsia" w:ascii="宋体" w:hAnsi="宋体" w:eastAsia="宋体" w:cs="宋体"/>
          <w:spacing w:val="8"/>
          <w:sz w:val="28"/>
          <w:szCs w:val="28"/>
        </w:rPr>
        <w:t>射危害和辐射安全与防护的基本知识；辐射技术应用中可能发生的典型辐射事故及其应急处理措施；国内外核技术应用中实际发生的典型辐射事故及其应急处理的经验教训；所涉及的应急计划或程序；急救和消防基本知识和操作技能；有关辐射监测仪表的性能和操作等培训和管理。</w:t>
      </w:r>
    </w:p>
    <w:p w14:paraId="39EB5C8C">
      <w:pPr>
        <w:pStyle w:val="16"/>
        <w:keepNext w:val="0"/>
        <w:keepLines w:val="0"/>
        <w:pageBreakBefore w:val="0"/>
        <w:widowControl w:val="0"/>
        <w:kinsoku/>
        <w:wordWrap/>
        <w:overflowPunct/>
        <w:topLinePunct w:val="0"/>
        <w:autoSpaceDE/>
        <w:autoSpaceDN/>
        <w:bidi w:val="0"/>
        <w:adjustRightInd/>
        <w:snapToGrid/>
        <w:spacing w:line="360" w:lineRule="auto"/>
        <w:ind w:left="38"/>
        <w:textAlignment w:val="auto"/>
        <w:rPr>
          <w:rFonts w:hint="eastAsia" w:ascii="宋体" w:hAnsi="宋体" w:eastAsia="宋体" w:cs="宋体"/>
          <w:sz w:val="28"/>
          <w:szCs w:val="28"/>
        </w:rPr>
      </w:pPr>
      <w:r>
        <w:rPr>
          <w:rFonts w:hint="eastAsia" w:ascii="宋体" w:hAnsi="宋体" w:eastAsia="宋体" w:cs="宋体"/>
          <w:spacing w:val="4"/>
          <w:sz w:val="28"/>
          <w:szCs w:val="28"/>
        </w:rPr>
        <w:t>外部培训制度：</w:t>
      </w:r>
    </w:p>
    <w:p w14:paraId="1EF73EF8">
      <w:pPr>
        <w:pStyle w:val="16"/>
        <w:keepNext w:val="0"/>
        <w:keepLines w:val="0"/>
        <w:pageBreakBefore w:val="0"/>
        <w:widowControl w:val="0"/>
        <w:kinsoku/>
        <w:wordWrap/>
        <w:overflowPunct/>
        <w:topLinePunct w:val="0"/>
        <w:autoSpaceDE/>
        <w:autoSpaceDN/>
        <w:bidi w:val="0"/>
        <w:adjustRightInd/>
        <w:snapToGrid/>
        <w:spacing w:before="235" w:line="360" w:lineRule="auto"/>
        <w:ind w:left="31" w:right="263" w:firstLine="6"/>
        <w:textAlignment w:val="auto"/>
        <w:rPr>
          <w:rFonts w:hint="eastAsia" w:ascii="宋体" w:hAnsi="宋体" w:eastAsia="宋体" w:cs="宋体"/>
          <w:sz w:val="28"/>
          <w:szCs w:val="28"/>
        </w:rPr>
      </w:pPr>
      <w:r>
        <w:rPr>
          <w:rFonts w:hint="eastAsia" w:ascii="宋体" w:hAnsi="宋体" w:eastAsia="宋体" w:cs="宋体"/>
          <w:spacing w:val="8"/>
          <w:sz w:val="28"/>
          <w:szCs w:val="28"/>
        </w:rPr>
        <w:t>辐射岗位工作人员、辐射管理人员应参加国家核技术利用辐</w:t>
      </w:r>
      <w:r>
        <w:rPr>
          <w:rFonts w:hint="eastAsia" w:ascii="宋体" w:hAnsi="宋体" w:eastAsia="宋体" w:cs="宋体"/>
          <w:spacing w:val="7"/>
          <w:sz w:val="28"/>
          <w:szCs w:val="28"/>
        </w:rPr>
        <w:t>射安全与防护培训考核，并每</w:t>
      </w:r>
      <w:r>
        <w:rPr>
          <w:rFonts w:hint="eastAsia" w:ascii="宋体" w:hAnsi="宋体" w:eastAsia="宋体" w:cs="宋体"/>
          <w:spacing w:val="-56"/>
          <w:sz w:val="28"/>
          <w:szCs w:val="28"/>
        </w:rPr>
        <w:t xml:space="preserve"> </w:t>
      </w:r>
      <w:r>
        <w:rPr>
          <w:rFonts w:hint="eastAsia" w:ascii="宋体" w:hAnsi="宋体" w:eastAsia="宋体" w:cs="宋体"/>
          <w:spacing w:val="7"/>
          <w:sz w:val="28"/>
          <w:szCs w:val="28"/>
        </w:rPr>
        <w:t>5</w:t>
      </w:r>
      <w:r>
        <w:rPr>
          <w:rFonts w:hint="eastAsia" w:ascii="宋体" w:hAnsi="宋体" w:eastAsia="宋体" w:cs="宋体"/>
          <w:spacing w:val="-47"/>
          <w:sz w:val="28"/>
          <w:szCs w:val="28"/>
        </w:rPr>
        <w:t xml:space="preserve"> </w:t>
      </w:r>
      <w:r>
        <w:rPr>
          <w:rFonts w:hint="eastAsia" w:ascii="宋体" w:hAnsi="宋体" w:eastAsia="宋体" w:cs="宋体"/>
          <w:spacing w:val="7"/>
          <w:sz w:val="28"/>
          <w:szCs w:val="28"/>
        </w:rPr>
        <w:t>年复训一次</w:t>
      </w:r>
      <w:r>
        <w:rPr>
          <w:rFonts w:hint="eastAsia" w:ascii="宋体" w:hAnsi="宋体" w:eastAsia="宋体" w:cs="宋体"/>
          <w:spacing w:val="6"/>
          <w:sz w:val="28"/>
          <w:szCs w:val="28"/>
        </w:rPr>
        <w:t>，培养一批训练</w:t>
      </w:r>
      <w:r>
        <w:rPr>
          <w:rFonts w:hint="eastAsia" w:ascii="宋体" w:hAnsi="宋体" w:eastAsia="宋体" w:cs="宋体"/>
          <w:spacing w:val="9"/>
          <w:sz w:val="28"/>
          <w:szCs w:val="28"/>
        </w:rPr>
        <w:t>有素的辐射应急处置、检验、监测等专门人</w:t>
      </w:r>
      <w:r>
        <w:rPr>
          <w:rFonts w:hint="eastAsia" w:ascii="宋体" w:hAnsi="宋体" w:eastAsia="宋体" w:cs="宋体"/>
          <w:spacing w:val="8"/>
          <w:sz w:val="28"/>
          <w:szCs w:val="28"/>
        </w:rPr>
        <w:t>才。通过培训，</w:t>
      </w:r>
      <w:r>
        <w:rPr>
          <w:rFonts w:hint="eastAsia" w:ascii="宋体" w:hAnsi="宋体" w:eastAsia="宋体" w:cs="宋体"/>
          <w:spacing w:val="21"/>
          <w:sz w:val="28"/>
          <w:szCs w:val="28"/>
        </w:rPr>
        <w:t>使全体应急人员获得参与事故应急工作所需掌握的各种基</w:t>
      </w:r>
      <w:r>
        <w:rPr>
          <w:rFonts w:hint="eastAsia" w:ascii="宋体" w:hAnsi="宋体" w:eastAsia="宋体" w:cs="宋体"/>
          <w:spacing w:val="8"/>
          <w:sz w:val="28"/>
          <w:szCs w:val="28"/>
        </w:rPr>
        <w:t>本知识和技能，提高执行应急响应行动的能力。</w:t>
      </w:r>
    </w:p>
    <w:p w14:paraId="103D8417">
      <w:pPr>
        <w:pStyle w:val="16"/>
        <w:keepNext w:val="0"/>
        <w:keepLines w:val="0"/>
        <w:pageBreakBefore w:val="0"/>
        <w:widowControl w:val="0"/>
        <w:kinsoku/>
        <w:wordWrap/>
        <w:overflowPunct/>
        <w:topLinePunct w:val="0"/>
        <w:autoSpaceDE/>
        <w:autoSpaceDN/>
        <w:bidi w:val="0"/>
        <w:adjustRightInd/>
        <w:snapToGrid/>
        <w:spacing w:before="1" w:line="360" w:lineRule="auto"/>
        <w:ind w:left="35"/>
        <w:textAlignment w:val="auto"/>
        <w:rPr>
          <w:rFonts w:hint="eastAsia" w:ascii="宋体" w:hAnsi="宋体" w:eastAsia="宋体" w:cs="宋体"/>
          <w:sz w:val="28"/>
          <w:szCs w:val="28"/>
        </w:rPr>
      </w:pPr>
      <w:r>
        <w:rPr>
          <w:rFonts w:hint="eastAsia" w:ascii="宋体" w:hAnsi="宋体" w:eastAsia="宋体" w:cs="宋体"/>
          <w:spacing w:val="6"/>
          <w:sz w:val="28"/>
          <w:szCs w:val="28"/>
        </w:rPr>
        <w:t>应急预案培训制度：</w:t>
      </w:r>
    </w:p>
    <w:p w14:paraId="272AEC3A">
      <w:pPr>
        <w:pStyle w:val="16"/>
        <w:keepNext w:val="0"/>
        <w:keepLines w:val="0"/>
        <w:pageBreakBefore w:val="0"/>
        <w:widowControl w:val="0"/>
        <w:kinsoku/>
        <w:wordWrap/>
        <w:overflowPunct/>
        <w:topLinePunct w:val="0"/>
        <w:autoSpaceDE/>
        <w:autoSpaceDN/>
        <w:bidi w:val="0"/>
        <w:adjustRightInd/>
        <w:snapToGrid/>
        <w:spacing w:before="231" w:line="360" w:lineRule="auto"/>
        <w:ind w:left="36" w:hanging="1"/>
        <w:textAlignment w:val="auto"/>
        <w:rPr>
          <w:rFonts w:hint="eastAsia" w:ascii="宋体" w:hAnsi="宋体" w:eastAsia="宋体" w:cs="宋体"/>
          <w:sz w:val="28"/>
          <w:szCs w:val="28"/>
        </w:rPr>
      </w:pPr>
      <w:r>
        <w:rPr>
          <w:rFonts w:hint="eastAsia" w:ascii="宋体" w:hAnsi="宋体" w:eastAsia="宋体" w:cs="宋体"/>
          <w:spacing w:val="8"/>
          <w:sz w:val="28"/>
          <w:szCs w:val="28"/>
        </w:rPr>
        <w:t>应急办组织相关人员对辐射事故应急预案进行培训学习。通</w:t>
      </w:r>
      <w:r>
        <w:rPr>
          <w:rFonts w:hint="eastAsia" w:ascii="宋体" w:hAnsi="宋体" w:eastAsia="宋体" w:cs="宋体"/>
          <w:spacing w:val="6"/>
          <w:sz w:val="28"/>
          <w:szCs w:val="28"/>
        </w:rPr>
        <w:t>过认真学习，了解熟知应急的程序、</w:t>
      </w:r>
      <w:r>
        <w:rPr>
          <w:rFonts w:hint="eastAsia" w:ascii="宋体" w:hAnsi="宋体" w:eastAsia="宋体" w:cs="宋体"/>
          <w:spacing w:val="-86"/>
          <w:sz w:val="28"/>
          <w:szCs w:val="28"/>
        </w:rPr>
        <w:t xml:space="preserve"> </w:t>
      </w:r>
      <w:r>
        <w:rPr>
          <w:rFonts w:hint="eastAsia" w:ascii="宋体" w:hAnsi="宋体" w:eastAsia="宋体" w:cs="宋体"/>
          <w:spacing w:val="6"/>
          <w:sz w:val="28"/>
          <w:szCs w:val="28"/>
        </w:rPr>
        <w:t>内容、操作</w:t>
      </w:r>
      <w:r>
        <w:rPr>
          <w:rFonts w:hint="eastAsia" w:ascii="宋体" w:hAnsi="宋体" w:eastAsia="宋体" w:cs="宋体"/>
          <w:spacing w:val="5"/>
          <w:sz w:val="28"/>
          <w:szCs w:val="28"/>
        </w:rPr>
        <w:t>方法等，使</w:t>
      </w:r>
      <w:r>
        <w:rPr>
          <w:rFonts w:hint="eastAsia" w:ascii="宋体" w:hAnsi="宋体" w:eastAsia="宋体" w:cs="宋体"/>
          <w:spacing w:val="8"/>
          <w:sz w:val="28"/>
          <w:szCs w:val="28"/>
        </w:rPr>
        <w:t>各个小组成员熟悉掌握辐射事故应急预案的作用，熟知医院可能发生的辐射事故类型、辐射源的位置、发生事故的可能</w:t>
      </w:r>
      <w:r>
        <w:rPr>
          <w:rFonts w:hint="eastAsia" w:ascii="宋体" w:hAnsi="宋体" w:eastAsia="宋体" w:cs="宋体"/>
          <w:spacing w:val="4"/>
          <w:sz w:val="28"/>
          <w:szCs w:val="28"/>
        </w:rPr>
        <w:t>性，并能鉴别异常情况的危险性，及各类辐射事故的危</w:t>
      </w:r>
      <w:r>
        <w:rPr>
          <w:rFonts w:hint="eastAsia" w:ascii="宋体" w:hAnsi="宋体" w:eastAsia="宋体" w:cs="宋体"/>
          <w:spacing w:val="3"/>
          <w:sz w:val="28"/>
          <w:szCs w:val="28"/>
        </w:rPr>
        <w:t>害性；</w:t>
      </w:r>
      <w:r>
        <w:rPr>
          <w:rFonts w:hint="eastAsia" w:ascii="宋体" w:hAnsi="宋体" w:eastAsia="宋体" w:cs="宋体"/>
          <w:spacing w:val="8"/>
          <w:sz w:val="28"/>
          <w:szCs w:val="28"/>
        </w:rPr>
        <w:t>掌握设备使用过程中可能出现的辐射事故的解决方案；掌握控险、排险的基本方法；熟悉主要防护设备、监测设备等应</w:t>
      </w:r>
      <w:r>
        <w:rPr>
          <w:rFonts w:hint="eastAsia" w:ascii="宋体" w:hAnsi="宋体" w:eastAsia="宋体" w:cs="宋体"/>
          <w:spacing w:val="6"/>
          <w:sz w:val="28"/>
          <w:szCs w:val="28"/>
        </w:rPr>
        <w:t>急物资的存放位置及使用方法；熟知如何正确报警及常用内、</w:t>
      </w:r>
      <w:r>
        <w:rPr>
          <w:rFonts w:hint="eastAsia" w:ascii="宋体" w:hAnsi="宋体" w:eastAsia="宋体" w:cs="宋体"/>
          <w:spacing w:val="8"/>
          <w:sz w:val="28"/>
          <w:szCs w:val="28"/>
        </w:rPr>
        <w:t>外部报警电话，熟知应急人员的基本任务及责任、设备及场</w:t>
      </w:r>
      <w:r>
        <w:rPr>
          <w:rFonts w:hint="eastAsia" w:ascii="宋体" w:hAnsi="宋体" w:eastAsia="宋体" w:cs="宋体"/>
          <w:spacing w:val="7"/>
          <w:sz w:val="28"/>
          <w:szCs w:val="28"/>
        </w:rPr>
        <w:t>所的运行要求等方面的内容。</w:t>
      </w:r>
    </w:p>
    <w:p w14:paraId="0878438A">
      <w:pPr>
        <w:pStyle w:val="16"/>
        <w:keepNext w:val="0"/>
        <w:keepLines w:val="0"/>
        <w:pageBreakBefore w:val="0"/>
        <w:widowControl w:val="0"/>
        <w:kinsoku/>
        <w:wordWrap/>
        <w:overflowPunct/>
        <w:topLinePunct w:val="0"/>
        <w:autoSpaceDE/>
        <w:autoSpaceDN/>
        <w:bidi w:val="0"/>
        <w:adjustRightInd/>
        <w:snapToGrid/>
        <w:spacing w:line="360" w:lineRule="auto"/>
        <w:ind w:left="36"/>
        <w:textAlignment w:val="auto"/>
        <w:rPr>
          <w:rFonts w:hint="eastAsia" w:ascii="宋体" w:hAnsi="宋体" w:eastAsia="宋体" w:cs="宋体"/>
          <w:sz w:val="28"/>
          <w:szCs w:val="28"/>
        </w:rPr>
      </w:pPr>
      <w:r>
        <w:rPr>
          <w:rFonts w:hint="eastAsia" w:ascii="宋体" w:hAnsi="宋体" w:eastAsia="宋体" w:cs="宋体"/>
          <w:spacing w:val="8"/>
          <w:sz w:val="28"/>
          <w:szCs w:val="28"/>
        </w:rPr>
        <w:t>培训应建立培训档案、培训记录、培训考核等，并妥善保管</w:t>
      </w:r>
      <w:r>
        <w:rPr>
          <w:rFonts w:hint="eastAsia" w:ascii="宋体" w:hAnsi="宋体" w:eastAsia="宋体" w:cs="宋体"/>
          <w:spacing w:val="2"/>
          <w:sz w:val="28"/>
          <w:szCs w:val="28"/>
        </w:rPr>
        <w:t>和存档。</w:t>
      </w:r>
    </w:p>
    <w:p w14:paraId="7B4A0D72">
      <w:pPr>
        <w:pStyle w:val="16"/>
        <w:keepNext w:val="0"/>
        <w:keepLines w:val="0"/>
        <w:pageBreakBefore w:val="0"/>
        <w:widowControl w:val="0"/>
        <w:kinsoku/>
        <w:wordWrap/>
        <w:overflowPunct/>
        <w:topLinePunct w:val="0"/>
        <w:autoSpaceDE/>
        <w:autoSpaceDN/>
        <w:bidi w:val="0"/>
        <w:adjustRightInd/>
        <w:snapToGrid/>
        <w:spacing w:before="238" w:line="360" w:lineRule="auto"/>
        <w:ind w:left="39"/>
        <w:textAlignment w:val="auto"/>
        <w:rPr>
          <w:rFonts w:hint="eastAsia" w:ascii="宋体" w:hAnsi="宋体" w:eastAsia="宋体" w:cs="宋体"/>
          <w:sz w:val="28"/>
          <w:szCs w:val="28"/>
        </w:rPr>
      </w:pPr>
      <w:r>
        <w:rPr>
          <w:rFonts w:hint="eastAsia" w:ascii="宋体" w:hAnsi="宋体" w:eastAsia="宋体" w:cs="宋体"/>
          <w:spacing w:val="3"/>
          <w:sz w:val="28"/>
          <w:szCs w:val="28"/>
        </w:rPr>
        <w:t>（2）演练</w:t>
      </w:r>
    </w:p>
    <w:p w14:paraId="541AC709">
      <w:pPr>
        <w:pStyle w:val="16"/>
        <w:keepNext w:val="0"/>
        <w:keepLines w:val="0"/>
        <w:pageBreakBefore w:val="0"/>
        <w:widowControl w:val="0"/>
        <w:kinsoku/>
        <w:wordWrap/>
        <w:overflowPunct/>
        <w:topLinePunct w:val="0"/>
        <w:autoSpaceDE/>
        <w:autoSpaceDN/>
        <w:bidi w:val="0"/>
        <w:adjustRightInd/>
        <w:snapToGrid/>
        <w:spacing w:before="231" w:line="360" w:lineRule="auto"/>
        <w:ind w:left="35"/>
        <w:textAlignment w:val="auto"/>
        <w:rPr>
          <w:rFonts w:hint="eastAsia" w:ascii="宋体" w:hAnsi="宋体" w:eastAsia="宋体" w:cs="宋体"/>
          <w:sz w:val="28"/>
          <w:szCs w:val="28"/>
        </w:rPr>
      </w:pPr>
      <w:r>
        <w:rPr>
          <w:rFonts w:hint="eastAsia" w:ascii="宋体" w:hAnsi="宋体" w:eastAsia="宋体" w:cs="宋体"/>
          <w:spacing w:val="8"/>
          <w:sz w:val="28"/>
          <w:szCs w:val="28"/>
        </w:rPr>
        <w:t>应急办应当根据本预案中规定的职责和任务，明确应急预案演练的组织机构和责任人。单位主要负责人是应急预案演练</w:t>
      </w:r>
      <w:r>
        <w:rPr>
          <w:rFonts w:hint="eastAsia" w:ascii="宋体" w:hAnsi="宋体" w:eastAsia="宋体" w:cs="宋体"/>
          <w:spacing w:val="10"/>
          <w:sz w:val="28"/>
          <w:szCs w:val="28"/>
        </w:rPr>
        <w:t>的第一责任人，分管负责人是应急预案演练的直接责任人。</w:t>
      </w:r>
      <w:r>
        <w:rPr>
          <w:rFonts w:hint="eastAsia" w:ascii="宋体" w:hAnsi="宋体" w:eastAsia="宋体" w:cs="宋体"/>
          <w:spacing w:val="8"/>
          <w:sz w:val="28"/>
          <w:szCs w:val="28"/>
        </w:rPr>
        <w:t>单位根据可能发生的辐射事故制定相应的培训计划，每年演</w:t>
      </w:r>
      <w:r>
        <w:rPr>
          <w:rFonts w:hint="eastAsia" w:ascii="宋体" w:hAnsi="宋体" w:eastAsia="宋体" w:cs="宋体"/>
          <w:spacing w:val="6"/>
          <w:sz w:val="28"/>
          <w:szCs w:val="28"/>
        </w:rPr>
        <w:t>练</w:t>
      </w:r>
      <w:r>
        <w:rPr>
          <w:rFonts w:hint="eastAsia" w:ascii="宋体" w:hAnsi="宋体" w:eastAsia="宋体" w:cs="宋体"/>
          <w:spacing w:val="-36"/>
          <w:sz w:val="28"/>
          <w:szCs w:val="28"/>
        </w:rPr>
        <w:t xml:space="preserve"> </w:t>
      </w:r>
      <w:r>
        <w:rPr>
          <w:rFonts w:hint="eastAsia" w:ascii="宋体" w:hAnsi="宋体" w:eastAsia="宋体" w:cs="宋体"/>
          <w:spacing w:val="6"/>
          <w:sz w:val="28"/>
          <w:szCs w:val="28"/>
        </w:rPr>
        <w:t>1</w:t>
      </w:r>
      <w:r>
        <w:rPr>
          <w:rFonts w:hint="eastAsia" w:ascii="宋体" w:hAnsi="宋体" w:eastAsia="宋体" w:cs="宋体"/>
          <w:spacing w:val="-54"/>
          <w:sz w:val="28"/>
          <w:szCs w:val="28"/>
        </w:rPr>
        <w:t xml:space="preserve"> </w:t>
      </w:r>
      <w:r>
        <w:rPr>
          <w:rFonts w:hint="eastAsia" w:ascii="宋体" w:hAnsi="宋体" w:eastAsia="宋体" w:cs="宋体"/>
          <w:spacing w:val="6"/>
          <w:sz w:val="28"/>
          <w:szCs w:val="28"/>
        </w:rPr>
        <w:t>次，增加应急工作人员的实战经验，做好应急处置工作</w:t>
      </w:r>
      <w:r>
        <w:rPr>
          <w:rFonts w:hint="eastAsia" w:ascii="宋体" w:hAnsi="宋体" w:eastAsia="宋体" w:cs="宋体"/>
          <w:spacing w:val="1"/>
          <w:sz w:val="28"/>
          <w:szCs w:val="28"/>
        </w:rPr>
        <w:t>的各项准备，确保一旦发生辐射事故，能迅速投入应急处</w:t>
      </w:r>
      <w:r>
        <w:rPr>
          <w:rFonts w:hint="eastAsia" w:ascii="宋体" w:hAnsi="宋体" w:eastAsia="宋体" w:cs="宋体"/>
          <w:sz w:val="28"/>
          <w:szCs w:val="28"/>
        </w:rPr>
        <w:t>置。</w:t>
      </w:r>
      <w:r>
        <w:rPr>
          <w:rFonts w:hint="eastAsia" w:ascii="宋体" w:hAnsi="宋体" w:eastAsia="宋体" w:cs="宋体"/>
          <w:spacing w:val="10"/>
          <w:sz w:val="28"/>
          <w:szCs w:val="28"/>
        </w:rPr>
        <w:t>演练结束后，应及时总结评估辐射事故应急预案的可行性，</w:t>
      </w:r>
      <w:r>
        <w:rPr>
          <w:rFonts w:hint="eastAsia" w:ascii="宋体" w:hAnsi="宋体" w:eastAsia="宋体" w:cs="宋体"/>
          <w:spacing w:val="8"/>
          <w:sz w:val="28"/>
          <w:szCs w:val="28"/>
        </w:rPr>
        <w:t>必要时，对应急预案提出修改完善的建议。</w:t>
      </w:r>
    </w:p>
    <w:p w14:paraId="0D196602">
      <w:pPr>
        <w:pStyle w:val="16"/>
        <w:keepNext w:val="0"/>
        <w:keepLines w:val="0"/>
        <w:pageBreakBefore w:val="0"/>
        <w:widowControl w:val="0"/>
        <w:kinsoku/>
        <w:wordWrap/>
        <w:overflowPunct/>
        <w:topLinePunct w:val="0"/>
        <w:autoSpaceDE/>
        <w:autoSpaceDN/>
        <w:bidi w:val="0"/>
        <w:adjustRightInd/>
        <w:snapToGrid/>
        <w:spacing w:before="7" w:line="360" w:lineRule="auto"/>
        <w:ind w:left="35" w:right="111"/>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应急演练的情景包括：射线装置失控、非辐射人员误入辐射工作场所。每次演练需应急组织机构内人员全部参与。应急演练方案分为综合演练和专项演练；综合演练是为了检验、</w:t>
      </w:r>
      <w:r>
        <w:rPr>
          <w:rFonts w:hint="eastAsia" w:ascii="宋体" w:hAnsi="宋体" w:eastAsia="宋体" w:cs="宋体"/>
          <w:spacing w:val="21"/>
          <w:sz w:val="28"/>
          <w:szCs w:val="28"/>
        </w:rPr>
        <w:t>巩固和提高应急组织体系内各应急组织之间的相互协调和</w:t>
      </w:r>
      <w:r>
        <w:rPr>
          <w:rFonts w:hint="eastAsia" w:ascii="宋体" w:hAnsi="宋体" w:eastAsia="宋体" w:cs="宋体"/>
          <w:spacing w:val="8"/>
          <w:sz w:val="28"/>
          <w:szCs w:val="28"/>
        </w:rPr>
        <w:t>配合，同时检查应急预案和程序的有效性而举行的演练；专项演练是为了检验、巩固和提高应急组织或应急响应人员执行某一特定应急响应技能而进行的演练。</w:t>
      </w:r>
    </w:p>
    <w:p w14:paraId="2A4D691C">
      <w:pPr>
        <w:pStyle w:val="16"/>
        <w:keepNext w:val="0"/>
        <w:keepLines w:val="0"/>
        <w:pageBreakBefore w:val="0"/>
        <w:widowControl w:val="0"/>
        <w:kinsoku/>
        <w:wordWrap/>
        <w:overflowPunct/>
        <w:topLinePunct w:val="0"/>
        <w:autoSpaceDE/>
        <w:autoSpaceDN/>
        <w:bidi w:val="0"/>
        <w:adjustRightInd/>
        <w:snapToGrid/>
        <w:spacing w:before="7" w:line="360" w:lineRule="auto"/>
        <w:ind w:left="35" w:right="111"/>
        <w:textAlignment w:val="auto"/>
        <w:rPr>
          <w:rFonts w:hint="eastAsia" w:ascii="宋体" w:hAnsi="宋体" w:eastAsia="宋体" w:cs="宋体"/>
          <w:spacing w:val="8"/>
          <w:sz w:val="28"/>
          <w:szCs w:val="28"/>
        </w:rPr>
      </w:pPr>
    </w:p>
    <w:p w14:paraId="16916CFE">
      <w:pPr>
        <w:pStyle w:val="16"/>
        <w:keepNext w:val="0"/>
        <w:keepLines w:val="0"/>
        <w:pageBreakBefore w:val="0"/>
        <w:widowControl w:val="0"/>
        <w:kinsoku/>
        <w:wordWrap/>
        <w:overflowPunct/>
        <w:topLinePunct w:val="0"/>
        <w:autoSpaceDE/>
        <w:autoSpaceDN/>
        <w:bidi w:val="0"/>
        <w:adjustRightInd/>
        <w:snapToGrid/>
        <w:spacing w:before="7" w:line="360" w:lineRule="auto"/>
        <w:ind w:left="35" w:right="111"/>
        <w:textAlignment w:val="auto"/>
        <w:rPr>
          <w:rFonts w:hint="eastAsia" w:ascii="宋体" w:hAnsi="宋体" w:eastAsia="宋体" w:cs="宋体"/>
          <w:spacing w:val="8"/>
          <w:sz w:val="28"/>
          <w:szCs w:val="28"/>
        </w:rPr>
      </w:pPr>
    </w:p>
    <w:p w14:paraId="75148A1A">
      <w:pPr>
        <w:pStyle w:val="16"/>
        <w:keepNext w:val="0"/>
        <w:keepLines w:val="0"/>
        <w:pageBreakBefore w:val="0"/>
        <w:widowControl w:val="0"/>
        <w:kinsoku/>
        <w:wordWrap/>
        <w:overflowPunct/>
        <w:topLinePunct w:val="0"/>
        <w:autoSpaceDE/>
        <w:autoSpaceDN/>
        <w:bidi w:val="0"/>
        <w:adjustRightInd/>
        <w:snapToGrid/>
        <w:spacing w:before="7" w:line="360" w:lineRule="auto"/>
        <w:ind w:left="35" w:right="111"/>
        <w:textAlignment w:val="auto"/>
        <w:rPr>
          <w:rFonts w:hint="eastAsia" w:ascii="宋体" w:hAnsi="宋体" w:eastAsia="宋体" w:cs="宋体"/>
          <w:spacing w:val="8"/>
          <w:sz w:val="28"/>
          <w:szCs w:val="28"/>
        </w:rPr>
      </w:pPr>
    </w:p>
    <w:p w14:paraId="2B8C6A09">
      <w:pPr>
        <w:pStyle w:val="16"/>
        <w:keepNext w:val="0"/>
        <w:keepLines w:val="0"/>
        <w:pageBreakBefore w:val="0"/>
        <w:widowControl w:val="0"/>
        <w:kinsoku/>
        <w:wordWrap/>
        <w:overflowPunct/>
        <w:topLinePunct w:val="0"/>
        <w:autoSpaceDE/>
        <w:autoSpaceDN/>
        <w:bidi w:val="0"/>
        <w:adjustRightInd/>
        <w:snapToGrid/>
        <w:spacing w:before="7" w:line="360" w:lineRule="auto"/>
        <w:ind w:left="35" w:right="111"/>
        <w:textAlignment w:val="auto"/>
        <w:rPr>
          <w:rFonts w:hint="eastAsia" w:ascii="宋体" w:hAnsi="宋体" w:eastAsia="宋体" w:cs="宋体"/>
          <w:spacing w:val="8"/>
          <w:sz w:val="28"/>
          <w:szCs w:val="28"/>
        </w:rPr>
      </w:pPr>
    </w:p>
    <w:p w14:paraId="453416EF">
      <w:pPr>
        <w:pStyle w:val="16"/>
        <w:keepNext w:val="0"/>
        <w:keepLines w:val="0"/>
        <w:pageBreakBefore w:val="0"/>
        <w:widowControl w:val="0"/>
        <w:kinsoku/>
        <w:wordWrap/>
        <w:overflowPunct/>
        <w:topLinePunct w:val="0"/>
        <w:autoSpaceDE/>
        <w:autoSpaceDN/>
        <w:bidi w:val="0"/>
        <w:adjustRightInd/>
        <w:snapToGrid/>
        <w:spacing w:before="7" w:line="360" w:lineRule="auto"/>
        <w:ind w:left="35" w:right="111"/>
        <w:textAlignment w:val="auto"/>
        <w:rPr>
          <w:rFonts w:hint="eastAsia" w:ascii="宋体" w:hAnsi="宋体" w:eastAsia="宋体" w:cs="宋体"/>
          <w:spacing w:val="8"/>
          <w:sz w:val="28"/>
          <w:szCs w:val="28"/>
        </w:rPr>
      </w:pPr>
    </w:p>
    <w:p w14:paraId="009D4493">
      <w:pPr>
        <w:pStyle w:val="16"/>
        <w:keepNext w:val="0"/>
        <w:keepLines w:val="0"/>
        <w:pageBreakBefore w:val="0"/>
        <w:widowControl w:val="0"/>
        <w:kinsoku/>
        <w:wordWrap/>
        <w:overflowPunct/>
        <w:topLinePunct w:val="0"/>
        <w:autoSpaceDE/>
        <w:autoSpaceDN/>
        <w:bidi w:val="0"/>
        <w:adjustRightInd/>
        <w:snapToGrid/>
        <w:spacing w:before="7" w:line="360" w:lineRule="auto"/>
        <w:ind w:left="35" w:right="111"/>
        <w:textAlignment w:val="auto"/>
        <w:rPr>
          <w:rFonts w:hint="eastAsia" w:ascii="宋体" w:hAnsi="宋体" w:eastAsia="宋体" w:cs="宋体"/>
          <w:spacing w:val="8"/>
          <w:sz w:val="28"/>
          <w:szCs w:val="28"/>
        </w:rPr>
      </w:pPr>
    </w:p>
    <w:p w14:paraId="6648E612">
      <w:pPr>
        <w:pStyle w:val="16"/>
        <w:keepNext w:val="0"/>
        <w:keepLines w:val="0"/>
        <w:pageBreakBefore w:val="0"/>
        <w:widowControl w:val="0"/>
        <w:kinsoku/>
        <w:wordWrap/>
        <w:overflowPunct/>
        <w:topLinePunct w:val="0"/>
        <w:autoSpaceDE/>
        <w:autoSpaceDN/>
        <w:bidi w:val="0"/>
        <w:adjustRightInd/>
        <w:snapToGrid/>
        <w:spacing w:before="7" w:line="360" w:lineRule="auto"/>
        <w:ind w:left="35" w:right="111"/>
        <w:textAlignment w:val="auto"/>
        <w:rPr>
          <w:rFonts w:hint="eastAsia" w:ascii="宋体" w:hAnsi="宋体" w:eastAsia="宋体" w:cs="宋体"/>
          <w:spacing w:val="8"/>
          <w:sz w:val="28"/>
          <w:szCs w:val="28"/>
        </w:rPr>
      </w:pPr>
    </w:p>
    <w:p w14:paraId="78A64ECD">
      <w:pPr>
        <w:pStyle w:val="16"/>
        <w:keepNext w:val="0"/>
        <w:keepLines w:val="0"/>
        <w:pageBreakBefore w:val="0"/>
        <w:widowControl w:val="0"/>
        <w:kinsoku/>
        <w:wordWrap/>
        <w:overflowPunct/>
        <w:topLinePunct w:val="0"/>
        <w:autoSpaceDE/>
        <w:autoSpaceDN/>
        <w:bidi w:val="0"/>
        <w:adjustRightInd/>
        <w:snapToGrid/>
        <w:spacing w:before="7" w:line="360" w:lineRule="auto"/>
        <w:ind w:left="35" w:right="111"/>
        <w:textAlignment w:val="auto"/>
        <w:rPr>
          <w:rFonts w:hint="eastAsia" w:ascii="宋体" w:hAnsi="宋体" w:eastAsia="宋体" w:cs="宋体"/>
          <w:spacing w:val="8"/>
          <w:sz w:val="28"/>
          <w:szCs w:val="28"/>
        </w:rPr>
      </w:pPr>
    </w:p>
    <w:p w14:paraId="5E45C2EC">
      <w:pPr>
        <w:pStyle w:val="16"/>
        <w:keepNext w:val="0"/>
        <w:keepLines w:val="0"/>
        <w:pageBreakBefore w:val="0"/>
        <w:widowControl w:val="0"/>
        <w:kinsoku/>
        <w:wordWrap/>
        <w:overflowPunct/>
        <w:topLinePunct w:val="0"/>
        <w:autoSpaceDE/>
        <w:autoSpaceDN/>
        <w:bidi w:val="0"/>
        <w:adjustRightInd/>
        <w:snapToGrid/>
        <w:spacing w:before="7" w:line="360" w:lineRule="auto"/>
        <w:ind w:left="35" w:right="111"/>
        <w:textAlignment w:val="auto"/>
        <w:rPr>
          <w:rFonts w:hint="eastAsia" w:ascii="宋体" w:hAnsi="宋体" w:eastAsia="宋体" w:cs="宋体"/>
          <w:spacing w:val="8"/>
          <w:sz w:val="28"/>
          <w:szCs w:val="28"/>
        </w:rPr>
      </w:pPr>
    </w:p>
    <w:p w14:paraId="7DBF4388">
      <w:pPr>
        <w:pStyle w:val="16"/>
        <w:keepNext w:val="0"/>
        <w:keepLines w:val="0"/>
        <w:pageBreakBefore w:val="0"/>
        <w:widowControl w:val="0"/>
        <w:kinsoku/>
        <w:wordWrap/>
        <w:overflowPunct/>
        <w:topLinePunct w:val="0"/>
        <w:autoSpaceDE/>
        <w:autoSpaceDN/>
        <w:bidi w:val="0"/>
        <w:adjustRightInd/>
        <w:snapToGrid/>
        <w:spacing w:before="7" w:line="360" w:lineRule="auto"/>
        <w:ind w:left="35" w:right="111"/>
        <w:textAlignment w:val="auto"/>
        <w:rPr>
          <w:rFonts w:hint="eastAsia" w:ascii="宋体" w:hAnsi="宋体" w:eastAsia="宋体" w:cs="宋体"/>
          <w:spacing w:val="8"/>
          <w:sz w:val="28"/>
          <w:szCs w:val="28"/>
        </w:rPr>
      </w:pPr>
    </w:p>
    <w:p w14:paraId="20C6CF8A">
      <w:pPr>
        <w:pStyle w:val="16"/>
        <w:keepNext w:val="0"/>
        <w:keepLines w:val="0"/>
        <w:pageBreakBefore w:val="0"/>
        <w:widowControl w:val="0"/>
        <w:kinsoku/>
        <w:wordWrap/>
        <w:overflowPunct/>
        <w:topLinePunct w:val="0"/>
        <w:autoSpaceDE/>
        <w:autoSpaceDN/>
        <w:bidi w:val="0"/>
        <w:adjustRightInd/>
        <w:snapToGrid/>
        <w:spacing w:before="7" w:line="360" w:lineRule="auto"/>
        <w:ind w:left="35" w:right="111"/>
        <w:textAlignment w:val="auto"/>
        <w:rPr>
          <w:rFonts w:hint="eastAsia" w:ascii="宋体" w:hAnsi="宋体" w:eastAsia="宋体" w:cs="宋体"/>
          <w:spacing w:val="8"/>
          <w:sz w:val="28"/>
          <w:szCs w:val="28"/>
        </w:rPr>
      </w:pPr>
    </w:p>
    <w:p w14:paraId="4862FFC7">
      <w:pPr>
        <w:pStyle w:val="16"/>
        <w:keepNext w:val="0"/>
        <w:keepLines w:val="0"/>
        <w:pageBreakBefore w:val="0"/>
        <w:widowControl w:val="0"/>
        <w:kinsoku/>
        <w:wordWrap/>
        <w:overflowPunct/>
        <w:topLinePunct w:val="0"/>
        <w:autoSpaceDE/>
        <w:autoSpaceDN/>
        <w:bidi w:val="0"/>
        <w:adjustRightInd/>
        <w:snapToGrid/>
        <w:spacing w:before="7" w:line="360" w:lineRule="auto"/>
        <w:ind w:left="35" w:right="111"/>
        <w:textAlignment w:val="auto"/>
        <w:rPr>
          <w:rFonts w:hint="eastAsia" w:ascii="宋体" w:hAnsi="宋体" w:eastAsia="宋体" w:cs="宋体"/>
          <w:spacing w:val="8"/>
          <w:sz w:val="28"/>
          <w:szCs w:val="28"/>
        </w:rPr>
      </w:pPr>
    </w:p>
    <w:p w14:paraId="29A523EB">
      <w:pPr>
        <w:pStyle w:val="16"/>
        <w:keepNext w:val="0"/>
        <w:keepLines w:val="0"/>
        <w:pageBreakBefore w:val="0"/>
        <w:widowControl w:val="0"/>
        <w:kinsoku/>
        <w:wordWrap/>
        <w:overflowPunct/>
        <w:topLinePunct w:val="0"/>
        <w:autoSpaceDE/>
        <w:autoSpaceDN/>
        <w:bidi w:val="0"/>
        <w:adjustRightInd/>
        <w:snapToGrid/>
        <w:spacing w:before="7" w:line="360" w:lineRule="auto"/>
        <w:ind w:left="35" w:right="111"/>
        <w:textAlignment w:val="auto"/>
        <w:rPr>
          <w:rFonts w:hint="eastAsia" w:ascii="宋体" w:hAnsi="宋体" w:eastAsia="宋体" w:cs="宋体"/>
          <w:spacing w:val="8"/>
          <w:sz w:val="28"/>
          <w:szCs w:val="28"/>
        </w:rPr>
      </w:pPr>
    </w:p>
    <w:p w14:paraId="3F1CC58E">
      <w:pPr>
        <w:pStyle w:val="16"/>
        <w:keepNext w:val="0"/>
        <w:keepLines w:val="0"/>
        <w:pageBreakBefore w:val="0"/>
        <w:widowControl w:val="0"/>
        <w:kinsoku/>
        <w:wordWrap/>
        <w:overflowPunct/>
        <w:topLinePunct w:val="0"/>
        <w:autoSpaceDE/>
        <w:autoSpaceDN/>
        <w:bidi w:val="0"/>
        <w:adjustRightInd/>
        <w:snapToGrid/>
        <w:spacing w:before="7" w:line="360" w:lineRule="auto"/>
        <w:ind w:left="35" w:right="111"/>
        <w:textAlignment w:val="auto"/>
        <w:rPr>
          <w:rFonts w:hint="eastAsia" w:ascii="宋体" w:hAnsi="宋体" w:eastAsia="宋体" w:cs="宋体"/>
          <w:spacing w:val="8"/>
          <w:sz w:val="28"/>
          <w:szCs w:val="28"/>
        </w:rPr>
      </w:pPr>
    </w:p>
    <w:p w14:paraId="471065DE">
      <w:pPr>
        <w:pStyle w:val="16"/>
        <w:keepNext w:val="0"/>
        <w:keepLines w:val="0"/>
        <w:pageBreakBefore w:val="0"/>
        <w:widowControl w:val="0"/>
        <w:kinsoku/>
        <w:wordWrap/>
        <w:overflowPunct/>
        <w:topLinePunct w:val="0"/>
        <w:autoSpaceDE/>
        <w:autoSpaceDN/>
        <w:bidi w:val="0"/>
        <w:adjustRightInd/>
        <w:snapToGrid/>
        <w:spacing w:before="7" w:line="360" w:lineRule="auto"/>
        <w:ind w:left="35" w:right="111"/>
        <w:textAlignment w:val="auto"/>
        <w:rPr>
          <w:rFonts w:hint="eastAsia" w:ascii="宋体" w:hAnsi="宋体" w:eastAsia="宋体" w:cs="宋体"/>
          <w:spacing w:val="8"/>
          <w:sz w:val="28"/>
          <w:szCs w:val="28"/>
        </w:rPr>
      </w:pPr>
    </w:p>
    <w:p w14:paraId="19014C1D">
      <w:pPr>
        <w:pStyle w:val="16"/>
        <w:keepNext w:val="0"/>
        <w:keepLines w:val="0"/>
        <w:pageBreakBefore w:val="0"/>
        <w:widowControl w:val="0"/>
        <w:kinsoku/>
        <w:wordWrap/>
        <w:overflowPunct/>
        <w:topLinePunct w:val="0"/>
        <w:autoSpaceDE/>
        <w:autoSpaceDN/>
        <w:bidi w:val="0"/>
        <w:adjustRightInd/>
        <w:snapToGrid/>
        <w:spacing w:before="7" w:line="360" w:lineRule="auto"/>
        <w:ind w:left="35" w:right="111"/>
        <w:textAlignment w:val="auto"/>
        <w:rPr>
          <w:rFonts w:hint="eastAsia" w:ascii="宋体" w:hAnsi="宋体" w:eastAsia="宋体" w:cs="宋体"/>
          <w:spacing w:val="8"/>
          <w:sz w:val="28"/>
          <w:szCs w:val="28"/>
        </w:rPr>
      </w:pPr>
    </w:p>
    <w:p w14:paraId="698D550C">
      <w:pPr>
        <w:pStyle w:val="3"/>
        <w:widowControl w:val="0"/>
        <w:spacing w:line="570" w:lineRule="exact"/>
        <w:jc w:val="center"/>
        <w:rPr>
          <w:rFonts w:hint="eastAsia" w:ascii="宋体" w:hAnsi="宋体" w:eastAsia="宋体" w:cs="宋体"/>
          <w:spacing w:val="8"/>
          <w:kern w:val="2"/>
          <w:sz w:val="28"/>
          <w:szCs w:val="28"/>
          <w:lang w:val="en-US" w:eastAsia="zh-CN" w:bidi="ar-SA"/>
        </w:rPr>
      </w:pPr>
      <w:bookmarkStart w:id="46" w:name="_Toc22964"/>
      <w:r>
        <w:rPr>
          <w:rFonts w:hint="eastAsia" w:ascii="宋体" w:hAnsi="宋体" w:eastAsia="宋体" w:cs="宋体"/>
          <w:spacing w:val="8"/>
          <w:kern w:val="2"/>
          <w:sz w:val="28"/>
          <w:szCs w:val="28"/>
          <w:lang w:val="en-US" w:eastAsia="zh-CN" w:bidi="ar-SA"/>
        </w:rPr>
        <w:t>放射性I125 粒籽订购及使用中的安全制度</w:t>
      </w:r>
      <w:bookmarkEnd w:id="46"/>
    </w:p>
    <w:p w14:paraId="2E575EE7">
      <w:pPr>
        <w:widowControl w:val="0"/>
        <w:spacing w:before="0" w:after="0" w:line="570" w:lineRule="exact"/>
        <w:ind w:firstLine="592" w:firstLineChars="200"/>
        <w:rPr>
          <w:rFonts w:hint="eastAsia" w:ascii="宋体" w:hAnsi="宋体" w:eastAsia="宋体" w:cs="宋体"/>
          <w:spacing w:val="8"/>
          <w:kern w:val="2"/>
          <w:sz w:val="28"/>
          <w:szCs w:val="28"/>
          <w:lang w:val="en-US" w:eastAsia="zh-CN" w:bidi="ar-SA"/>
        </w:rPr>
      </w:pPr>
      <w:r>
        <w:rPr>
          <w:rFonts w:hint="eastAsia" w:ascii="宋体" w:hAnsi="宋体" w:eastAsia="宋体" w:cs="宋体"/>
          <w:spacing w:val="8"/>
          <w:kern w:val="2"/>
          <w:sz w:val="28"/>
          <w:szCs w:val="28"/>
          <w:lang w:val="en-US" w:eastAsia="zh-CN" w:bidi="ar-SA"/>
        </w:rPr>
        <w:t>一、放射性125I粒籽订购：</w:t>
      </w:r>
    </w:p>
    <w:p w14:paraId="75E0AD3E">
      <w:pPr>
        <w:widowControl w:val="0"/>
        <w:adjustRightInd w:val="0"/>
        <w:snapToGrid w:val="0"/>
        <w:spacing w:before="0" w:after="0" w:line="570" w:lineRule="exact"/>
        <w:ind w:firstLine="592" w:firstLineChars="200"/>
        <w:rPr>
          <w:rFonts w:hint="eastAsia" w:ascii="宋体" w:hAnsi="宋体" w:eastAsia="宋体" w:cs="宋体"/>
          <w:spacing w:val="8"/>
          <w:kern w:val="2"/>
          <w:sz w:val="28"/>
          <w:szCs w:val="28"/>
          <w:lang w:val="en-US" w:eastAsia="zh-CN" w:bidi="ar-SA"/>
        </w:rPr>
      </w:pPr>
      <w:r>
        <w:rPr>
          <w:rFonts w:hint="eastAsia" w:ascii="宋体" w:hAnsi="宋体" w:eastAsia="宋体" w:cs="宋体"/>
          <w:spacing w:val="8"/>
          <w:kern w:val="2"/>
          <w:sz w:val="28"/>
          <w:szCs w:val="28"/>
          <w:lang w:val="en-US" w:eastAsia="zh-CN" w:bidi="ar-SA"/>
        </w:rPr>
        <w:t>（一）使用放射性I125 粒籽的单位，必须持有许可证件，包括《放射诊疗许可证》、《放射性药品使用许可证》、《辐射安全许可证》等。并只限于在许可范围内从事该活动。</w:t>
      </w:r>
    </w:p>
    <w:p w14:paraId="7C76076F">
      <w:pPr>
        <w:widowControl w:val="0"/>
        <w:spacing w:before="0" w:after="0" w:line="570" w:lineRule="exact"/>
        <w:ind w:firstLine="592" w:firstLineChars="200"/>
        <w:rPr>
          <w:rFonts w:hint="eastAsia" w:ascii="宋体" w:hAnsi="宋体" w:eastAsia="宋体" w:cs="宋体"/>
          <w:spacing w:val="8"/>
          <w:kern w:val="2"/>
          <w:sz w:val="28"/>
          <w:szCs w:val="28"/>
          <w:lang w:val="en-US" w:eastAsia="zh-CN" w:bidi="ar-SA"/>
        </w:rPr>
      </w:pPr>
      <w:r>
        <w:rPr>
          <w:rFonts w:hint="eastAsia" w:ascii="宋体" w:hAnsi="宋体" w:eastAsia="宋体" w:cs="宋体"/>
          <w:spacing w:val="8"/>
          <w:kern w:val="2"/>
          <w:sz w:val="28"/>
          <w:szCs w:val="28"/>
          <w:lang w:val="en-US" w:eastAsia="zh-CN" w:bidi="ar-SA"/>
        </w:rPr>
        <w:t>（二）放射性I125 粒籽生产单位应有经国家食品药品监督管理局批准的药品批准文号，非正规渠道的粒子不允许订购。</w:t>
      </w:r>
    </w:p>
    <w:p w14:paraId="43DC3BC8">
      <w:pPr>
        <w:widowControl w:val="0"/>
        <w:spacing w:before="0" w:after="0" w:line="570" w:lineRule="exact"/>
        <w:ind w:firstLine="592" w:firstLineChars="200"/>
        <w:rPr>
          <w:rFonts w:hint="eastAsia" w:ascii="宋体" w:hAnsi="宋体" w:eastAsia="宋体" w:cs="宋体"/>
          <w:spacing w:val="8"/>
          <w:kern w:val="2"/>
          <w:sz w:val="28"/>
          <w:szCs w:val="28"/>
          <w:lang w:val="en-US" w:eastAsia="zh-CN" w:bidi="ar-SA"/>
        </w:rPr>
      </w:pPr>
      <w:r>
        <w:rPr>
          <w:rFonts w:hint="eastAsia" w:ascii="宋体" w:hAnsi="宋体" w:eastAsia="宋体" w:cs="宋体"/>
          <w:spacing w:val="8"/>
          <w:kern w:val="2"/>
          <w:sz w:val="28"/>
          <w:szCs w:val="28"/>
          <w:lang w:val="en-US" w:eastAsia="zh-CN" w:bidi="ar-SA"/>
        </w:rPr>
        <w:t>二、放射性I125 粒籽使用中的安全问题：</w:t>
      </w:r>
    </w:p>
    <w:p w14:paraId="286D9BCB">
      <w:pPr>
        <w:widowControl w:val="0"/>
        <w:spacing w:before="0" w:after="0" w:line="570" w:lineRule="exact"/>
        <w:ind w:firstLine="592" w:firstLineChars="200"/>
        <w:rPr>
          <w:rFonts w:hint="eastAsia" w:ascii="宋体" w:hAnsi="宋体" w:eastAsia="宋体" w:cs="宋体"/>
          <w:spacing w:val="8"/>
          <w:kern w:val="2"/>
          <w:sz w:val="28"/>
          <w:szCs w:val="28"/>
          <w:lang w:val="en-US" w:eastAsia="zh-CN" w:bidi="ar-SA"/>
        </w:rPr>
      </w:pPr>
      <w:r>
        <w:rPr>
          <w:rFonts w:hint="eastAsia" w:ascii="宋体" w:hAnsi="宋体" w:eastAsia="宋体" w:cs="宋体"/>
          <w:spacing w:val="8"/>
          <w:kern w:val="2"/>
          <w:sz w:val="28"/>
          <w:szCs w:val="28"/>
          <w:lang w:val="en-US" w:eastAsia="zh-CN" w:bidi="ar-SA"/>
        </w:rPr>
        <w:t>（一）使用放射性I125 粒籽人员上岗前必须体格检查，并通过核技术利用辐射安全与防护考核后方可上岗。</w:t>
      </w:r>
    </w:p>
    <w:p w14:paraId="6FDEFD4B">
      <w:pPr>
        <w:widowControl w:val="0"/>
        <w:spacing w:before="0" w:after="0" w:line="570" w:lineRule="exact"/>
        <w:ind w:firstLine="592" w:firstLineChars="200"/>
        <w:rPr>
          <w:rFonts w:hint="eastAsia" w:ascii="宋体" w:hAnsi="宋体" w:eastAsia="宋体" w:cs="宋体"/>
          <w:spacing w:val="8"/>
          <w:kern w:val="2"/>
          <w:sz w:val="28"/>
          <w:szCs w:val="28"/>
          <w:lang w:val="en-US" w:eastAsia="zh-CN" w:bidi="ar-SA"/>
        </w:rPr>
      </w:pPr>
      <w:r>
        <w:rPr>
          <w:rFonts w:hint="eastAsia" w:ascii="宋体" w:hAnsi="宋体" w:eastAsia="宋体" w:cs="宋体"/>
          <w:spacing w:val="8"/>
          <w:kern w:val="2"/>
          <w:sz w:val="28"/>
          <w:szCs w:val="28"/>
          <w:lang w:val="en-US" w:eastAsia="zh-CN" w:bidi="ar-SA"/>
        </w:rPr>
        <w:t>（二）应佩带个人计量计，并按期检测个人累积剂量登记在案。</w:t>
      </w:r>
    </w:p>
    <w:p w14:paraId="58B172F1">
      <w:pPr>
        <w:widowControl w:val="0"/>
        <w:spacing w:before="0" w:after="0" w:line="570" w:lineRule="exact"/>
        <w:ind w:firstLine="592" w:firstLineChars="200"/>
        <w:rPr>
          <w:rFonts w:hint="eastAsia" w:ascii="宋体" w:hAnsi="宋体" w:eastAsia="宋体" w:cs="宋体"/>
          <w:spacing w:val="8"/>
          <w:kern w:val="2"/>
          <w:sz w:val="28"/>
          <w:szCs w:val="28"/>
          <w:lang w:val="en-US" w:eastAsia="zh-CN" w:bidi="ar-SA"/>
        </w:rPr>
      </w:pPr>
      <w:r>
        <w:rPr>
          <w:rFonts w:hint="eastAsia" w:ascii="宋体" w:hAnsi="宋体" w:eastAsia="宋体" w:cs="宋体"/>
          <w:spacing w:val="8"/>
          <w:kern w:val="2"/>
          <w:sz w:val="28"/>
          <w:szCs w:val="28"/>
          <w:lang w:val="en-US" w:eastAsia="zh-CN" w:bidi="ar-SA"/>
        </w:rPr>
        <w:t>（三）与放射性I125 粒籽接触的物品，术后应检查是否被污染，若污染严重，应密封包扎后作放射性废物处理。</w:t>
      </w:r>
    </w:p>
    <w:p w14:paraId="0F35F2CE">
      <w:pPr>
        <w:widowControl w:val="0"/>
        <w:autoSpaceDE w:val="0"/>
        <w:autoSpaceDN w:val="0"/>
        <w:spacing w:before="0" w:after="0" w:line="570" w:lineRule="exact"/>
        <w:ind w:firstLine="592" w:firstLineChars="200"/>
        <w:rPr>
          <w:rFonts w:hint="eastAsia" w:ascii="宋体" w:hAnsi="宋体" w:eastAsia="宋体" w:cs="宋体"/>
          <w:spacing w:val="8"/>
          <w:kern w:val="2"/>
          <w:sz w:val="28"/>
          <w:szCs w:val="28"/>
          <w:lang w:val="en-US" w:eastAsia="zh-CN" w:bidi="ar-SA"/>
        </w:rPr>
      </w:pPr>
      <w:r>
        <w:rPr>
          <w:rFonts w:hint="eastAsia" w:ascii="宋体" w:hAnsi="宋体" w:eastAsia="宋体" w:cs="宋体"/>
          <w:spacing w:val="8"/>
          <w:kern w:val="2"/>
          <w:sz w:val="28"/>
          <w:szCs w:val="28"/>
          <w:lang w:val="en-US" w:eastAsia="zh-CN" w:bidi="ar-SA"/>
        </w:rPr>
        <w:t>（四）术后应检测工作场所辐射水平，以免粒子可能遗忘造成环境污染。</w:t>
      </w:r>
    </w:p>
    <w:p w14:paraId="39F04590">
      <w:pPr>
        <w:pStyle w:val="16"/>
        <w:keepNext w:val="0"/>
        <w:keepLines w:val="0"/>
        <w:pageBreakBefore w:val="0"/>
        <w:widowControl w:val="0"/>
        <w:kinsoku/>
        <w:wordWrap/>
        <w:overflowPunct/>
        <w:topLinePunct w:val="0"/>
        <w:autoSpaceDE/>
        <w:autoSpaceDN/>
        <w:bidi w:val="0"/>
        <w:adjustRightInd/>
        <w:snapToGrid/>
        <w:spacing w:before="7" w:line="360" w:lineRule="auto"/>
        <w:ind w:left="35" w:right="111"/>
        <w:textAlignment w:val="auto"/>
        <w:rPr>
          <w:rFonts w:hint="eastAsia" w:ascii="宋体" w:hAnsi="宋体" w:eastAsia="宋体" w:cs="宋体"/>
          <w:spacing w:val="8"/>
          <w:sz w:val="28"/>
          <w:szCs w:val="28"/>
        </w:rPr>
      </w:pPr>
    </w:p>
    <w:p w14:paraId="1423386D">
      <w:pPr>
        <w:pStyle w:val="16"/>
        <w:keepNext w:val="0"/>
        <w:keepLines w:val="0"/>
        <w:pageBreakBefore w:val="0"/>
        <w:widowControl w:val="0"/>
        <w:kinsoku/>
        <w:wordWrap/>
        <w:overflowPunct/>
        <w:topLinePunct w:val="0"/>
        <w:autoSpaceDE/>
        <w:autoSpaceDN/>
        <w:bidi w:val="0"/>
        <w:adjustRightInd/>
        <w:snapToGrid/>
        <w:spacing w:before="7" w:line="360" w:lineRule="auto"/>
        <w:ind w:left="35" w:right="111"/>
        <w:textAlignment w:val="auto"/>
        <w:rPr>
          <w:rFonts w:hint="eastAsia" w:ascii="宋体" w:hAnsi="宋体" w:eastAsia="宋体" w:cs="宋体"/>
          <w:spacing w:val="8"/>
          <w:sz w:val="28"/>
          <w:szCs w:val="28"/>
        </w:rPr>
      </w:pPr>
    </w:p>
    <w:p w14:paraId="0F97BBBE">
      <w:pPr>
        <w:pStyle w:val="16"/>
        <w:keepNext w:val="0"/>
        <w:keepLines w:val="0"/>
        <w:pageBreakBefore w:val="0"/>
        <w:widowControl w:val="0"/>
        <w:kinsoku/>
        <w:wordWrap/>
        <w:overflowPunct/>
        <w:topLinePunct w:val="0"/>
        <w:autoSpaceDE/>
        <w:autoSpaceDN/>
        <w:bidi w:val="0"/>
        <w:adjustRightInd/>
        <w:snapToGrid/>
        <w:spacing w:before="7" w:line="360" w:lineRule="auto"/>
        <w:ind w:left="35" w:right="111"/>
        <w:textAlignment w:val="auto"/>
        <w:rPr>
          <w:rFonts w:hint="eastAsia" w:ascii="宋体" w:hAnsi="宋体" w:eastAsia="宋体" w:cs="宋体"/>
          <w:spacing w:val="8"/>
          <w:sz w:val="28"/>
          <w:szCs w:val="28"/>
        </w:rPr>
      </w:pPr>
    </w:p>
    <w:p w14:paraId="7067C867">
      <w:pPr>
        <w:pStyle w:val="16"/>
        <w:keepNext w:val="0"/>
        <w:keepLines w:val="0"/>
        <w:pageBreakBefore w:val="0"/>
        <w:widowControl w:val="0"/>
        <w:kinsoku/>
        <w:wordWrap/>
        <w:overflowPunct/>
        <w:topLinePunct w:val="0"/>
        <w:autoSpaceDE/>
        <w:autoSpaceDN/>
        <w:bidi w:val="0"/>
        <w:adjustRightInd/>
        <w:snapToGrid/>
        <w:spacing w:before="7" w:line="360" w:lineRule="auto"/>
        <w:ind w:left="35" w:right="111"/>
        <w:textAlignment w:val="auto"/>
        <w:rPr>
          <w:rFonts w:hint="eastAsia" w:ascii="宋体" w:hAnsi="宋体" w:eastAsia="宋体" w:cs="宋体"/>
          <w:spacing w:val="8"/>
          <w:sz w:val="28"/>
          <w:szCs w:val="28"/>
        </w:rPr>
      </w:pPr>
    </w:p>
    <w:p w14:paraId="4BD5235B">
      <w:pPr>
        <w:pStyle w:val="16"/>
        <w:keepNext w:val="0"/>
        <w:keepLines w:val="0"/>
        <w:pageBreakBefore w:val="0"/>
        <w:widowControl w:val="0"/>
        <w:kinsoku/>
        <w:wordWrap/>
        <w:overflowPunct/>
        <w:topLinePunct w:val="0"/>
        <w:autoSpaceDE/>
        <w:autoSpaceDN/>
        <w:bidi w:val="0"/>
        <w:adjustRightInd/>
        <w:snapToGrid/>
        <w:spacing w:before="7" w:line="360" w:lineRule="auto"/>
        <w:ind w:left="35" w:right="111"/>
        <w:textAlignment w:val="auto"/>
        <w:rPr>
          <w:rFonts w:hint="eastAsia" w:ascii="宋体" w:hAnsi="宋体" w:eastAsia="宋体" w:cs="宋体"/>
          <w:spacing w:val="8"/>
          <w:sz w:val="28"/>
          <w:szCs w:val="28"/>
        </w:rPr>
      </w:pPr>
    </w:p>
    <w:p w14:paraId="2684B68C">
      <w:pPr>
        <w:pStyle w:val="16"/>
        <w:keepNext w:val="0"/>
        <w:keepLines w:val="0"/>
        <w:pageBreakBefore w:val="0"/>
        <w:widowControl w:val="0"/>
        <w:kinsoku/>
        <w:wordWrap/>
        <w:overflowPunct/>
        <w:topLinePunct w:val="0"/>
        <w:autoSpaceDE/>
        <w:autoSpaceDN/>
        <w:bidi w:val="0"/>
        <w:adjustRightInd/>
        <w:snapToGrid/>
        <w:spacing w:before="7" w:line="360" w:lineRule="auto"/>
        <w:ind w:left="35" w:right="111"/>
        <w:textAlignment w:val="auto"/>
        <w:rPr>
          <w:rFonts w:hint="eastAsia" w:ascii="宋体" w:hAnsi="宋体" w:eastAsia="宋体" w:cs="宋体"/>
          <w:spacing w:val="8"/>
          <w:sz w:val="28"/>
          <w:szCs w:val="28"/>
        </w:rPr>
      </w:pPr>
    </w:p>
    <w:p w14:paraId="02C182F9">
      <w:pPr>
        <w:pStyle w:val="16"/>
        <w:keepNext w:val="0"/>
        <w:keepLines w:val="0"/>
        <w:pageBreakBefore w:val="0"/>
        <w:widowControl w:val="0"/>
        <w:kinsoku/>
        <w:wordWrap/>
        <w:overflowPunct/>
        <w:topLinePunct w:val="0"/>
        <w:autoSpaceDE/>
        <w:autoSpaceDN/>
        <w:bidi w:val="0"/>
        <w:adjustRightInd/>
        <w:snapToGrid/>
        <w:spacing w:before="7" w:line="360" w:lineRule="auto"/>
        <w:ind w:left="35" w:right="111"/>
        <w:textAlignment w:val="auto"/>
        <w:rPr>
          <w:rFonts w:hint="eastAsia" w:ascii="宋体" w:hAnsi="宋体" w:eastAsia="宋体" w:cs="宋体"/>
          <w:spacing w:val="8"/>
          <w:sz w:val="28"/>
          <w:szCs w:val="28"/>
        </w:rPr>
      </w:pPr>
    </w:p>
    <w:p w14:paraId="7C779100">
      <w:pPr>
        <w:pStyle w:val="3"/>
        <w:widowControl w:val="0"/>
        <w:spacing w:line="570" w:lineRule="exact"/>
        <w:jc w:val="center"/>
        <w:rPr>
          <w:rFonts w:hint="eastAsia" w:ascii="宋体" w:hAnsi="宋体" w:eastAsia="宋体" w:cs="宋体"/>
          <w:spacing w:val="8"/>
          <w:kern w:val="2"/>
          <w:sz w:val="28"/>
          <w:szCs w:val="28"/>
          <w:lang w:val="en-US" w:eastAsia="zh-CN" w:bidi="ar-SA"/>
        </w:rPr>
      </w:pPr>
      <w:bookmarkStart w:id="47" w:name="_Toc19419"/>
      <w:r>
        <w:rPr>
          <w:rFonts w:hint="eastAsia" w:ascii="宋体" w:hAnsi="宋体" w:eastAsia="宋体" w:cs="宋体"/>
          <w:spacing w:val="8"/>
          <w:kern w:val="2"/>
          <w:sz w:val="28"/>
          <w:szCs w:val="28"/>
          <w:lang w:val="en-US" w:eastAsia="zh-CN" w:bidi="ar-SA"/>
        </w:rPr>
        <w:t>放射性I125 粒籽临床应用操作规程</w:t>
      </w:r>
      <w:bookmarkEnd w:id="47"/>
    </w:p>
    <w:p w14:paraId="712C8E87">
      <w:pPr>
        <w:pStyle w:val="3"/>
        <w:widowControl w:val="0"/>
        <w:spacing w:line="570" w:lineRule="exact"/>
        <w:jc w:val="left"/>
        <w:rPr>
          <w:rFonts w:hint="eastAsia" w:ascii="宋体" w:hAnsi="宋体" w:eastAsia="宋体" w:cs="宋体"/>
          <w:spacing w:val="8"/>
          <w:kern w:val="2"/>
          <w:sz w:val="28"/>
          <w:szCs w:val="28"/>
          <w:lang w:val="en-US" w:eastAsia="zh-CN" w:bidi="ar-SA"/>
        </w:rPr>
      </w:pPr>
      <w:r>
        <w:rPr>
          <w:rFonts w:hint="eastAsia" w:ascii="宋体" w:hAnsi="宋体" w:eastAsia="宋体" w:cs="宋体"/>
          <w:spacing w:val="8"/>
          <w:kern w:val="2"/>
          <w:sz w:val="28"/>
          <w:szCs w:val="28"/>
          <w:lang w:val="en-US" w:eastAsia="zh-CN" w:bidi="ar-SA"/>
        </w:rPr>
        <w:t>根据《放射性粒子组织间近距离治疗肿瘤规范》制定本规程。</w:t>
      </w:r>
    </w:p>
    <w:p w14:paraId="3692684E">
      <w:pPr>
        <w:pStyle w:val="3"/>
        <w:widowControl w:val="0"/>
        <w:spacing w:line="570" w:lineRule="exact"/>
        <w:ind w:firstLine="592" w:firstLineChars="200"/>
        <w:jc w:val="left"/>
        <w:rPr>
          <w:rFonts w:hint="eastAsia" w:ascii="宋体" w:hAnsi="宋体" w:eastAsia="宋体" w:cs="宋体"/>
          <w:spacing w:val="8"/>
          <w:kern w:val="2"/>
          <w:sz w:val="28"/>
          <w:szCs w:val="28"/>
          <w:lang w:val="en-US" w:eastAsia="zh-CN" w:bidi="ar-SA"/>
        </w:rPr>
      </w:pPr>
      <w:r>
        <w:rPr>
          <w:rFonts w:hint="eastAsia" w:ascii="宋体" w:hAnsi="宋体" w:eastAsia="宋体" w:cs="宋体"/>
          <w:spacing w:val="8"/>
          <w:kern w:val="2"/>
          <w:sz w:val="28"/>
          <w:szCs w:val="28"/>
          <w:lang w:val="en-US" w:eastAsia="zh-CN" w:bidi="ar-SA"/>
        </w:rPr>
        <w:t>一、接受放射性粒子植入的病人，应具备实施放射性I125 粒子植入治疗的适应症，有明确的诊断材料，完备的病案记录，一般要求住院实施。</w:t>
      </w:r>
    </w:p>
    <w:p w14:paraId="759284C9">
      <w:pPr>
        <w:pStyle w:val="3"/>
        <w:widowControl w:val="0"/>
        <w:spacing w:line="570" w:lineRule="exact"/>
        <w:ind w:firstLine="592" w:firstLineChars="200"/>
        <w:jc w:val="left"/>
        <w:rPr>
          <w:rFonts w:hint="eastAsia" w:ascii="宋体" w:hAnsi="宋体" w:eastAsia="宋体" w:cs="宋体"/>
          <w:spacing w:val="8"/>
          <w:kern w:val="2"/>
          <w:sz w:val="28"/>
          <w:szCs w:val="28"/>
          <w:lang w:val="en-US" w:eastAsia="zh-CN" w:bidi="ar-SA"/>
        </w:rPr>
      </w:pPr>
      <w:r>
        <w:rPr>
          <w:rFonts w:hint="eastAsia" w:ascii="宋体" w:hAnsi="宋体" w:eastAsia="宋体" w:cs="宋体"/>
          <w:spacing w:val="8"/>
          <w:kern w:val="2"/>
          <w:sz w:val="28"/>
          <w:szCs w:val="28"/>
          <w:lang w:val="en-US" w:eastAsia="zh-CN" w:bidi="ar-SA"/>
        </w:rPr>
        <w:t>二、术前严格制定放射性粒子治疗计划，制定治疗计划前，要认真核对病人的医疗档案，如果发现临床检查与近期影像学检查结果不符合，要及时重复影像学检查纠正。</w:t>
      </w:r>
    </w:p>
    <w:p w14:paraId="6A3BF88C">
      <w:pPr>
        <w:pStyle w:val="3"/>
        <w:widowControl w:val="0"/>
        <w:spacing w:line="570" w:lineRule="exact"/>
        <w:ind w:firstLine="592" w:firstLineChars="200"/>
        <w:jc w:val="left"/>
        <w:rPr>
          <w:rFonts w:hint="eastAsia" w:ascii="宋体" w:hAnsi="宋体" w:eastAsia="宋体" w:cs="宋体"/>
          <w:spacing w:val="8"/>
          <w:kern w:val="2"/>
          <w:sz w:val="28"/>
          <w:szCs w:val="28"/>
          <w:lang w:val="en-US" w:eastAsia="zh-CN" w:bidi="ar-SA"/>
        </w:rPr>
      </w:pPr>
      <w:r>
        <w:rPr>
          <w:rFonts w:hint="eastAsia" w:ascii="宋体" w:hAnsi="宋体" w:eastAsia="宋体" w:cs="宋体"/>
          <w:spacing w:val="8"/>
          <w:kern w:val="2"/>
          <w:sz w:val="28"/>
          <w:szCs w:val="28"/>
          <w:lang w:val="en-US" w:eastAsia="zh-CN" w:bidi="ar-SA"/>
        </w:rPr>
        <w:t>三、制定治疗计划时，临床靶区由治疗医生和物理师确定并报上级医师核准。</w:t>
      </w:r>
    </w:p>
    <w:p w14:paraId="61742520">
      <w:pPr>
        <w:pStyle w:val="3"/>
        <w:widowControl w:val="0"/>
        <w:spacing w:line="570" w:lineRule="exact"/>
        <w:ind w:firstLine="592" w:firstLineChars="200"/>
        <w:jc w:val="left"/>
        <w:rPr>
          <w:rFonts w:hint="eastAsia" w:ascii="宋体" w:hAnsi="宋体" w:eastAsia="宋体" w:cs="宋体"/>
          <w:spacing w:val="8"/>
          <w:kern w:val="2"/>
          <w:sz w:val="28"/>
          <w:szCs w:val="28"/>
          <w:lang w:val="en-US" w:eastAsia="zh-CN" w:bidi="ar-SA"/>
        </w:rPr>
      </w:pPr>
      <w:r>
        <w:rPr>
          <w:rFonts w:hint="eastAsia" w:ascii="宋体" w:hAnsi="宋体" w:eastAsia="宋体" w:cs="宋体"/>
          <w:spacing w:val="8"/>
          <w:kern w:val="2"/>
          <w:sz w:val="28"/>
          <w:szCs w:val="28"/>
          <w:lang w:val="en-US" w:eastAsia="zh-CN" w:bidi="ar-SA"/>
        </w:rPr>
        <w:t xml:space="preserve">四、处方剂量由临床医生确定并报上级医生审核，确定实际可施行性。 </w:t>
      </w:r>
    </w:p>
    <w:p w14:paraId="11AD91C6">
      <w:pPr>
        <w:pStyle w:val="3"/>
        <w:widowControl w:val="0"/>
        <w:spacing w:line="570" w:lineRule="exact"/>
        <w:ind w:firstLine="592" w:firstLineChars="200"/>
        <w:jc w:val="left"/>
        <w:rPr>
          <w:rFonts w:hint="eastAsia" w:ascii="宋体" w:hAnsi="宋体" w:eastAsia="宋体" w:cs="宋体"/>
          <w:spacing w:val="8"/>
          <w:kern w:val="2"/>
          <w:sz w:val="28"/>
          <w:szCs w:val="28"/>
          <w:lang w:val="en-US" w:eastAsia="zh-CN" w:bidi="ar-SA"/>
        </w:rPr>
      </w:pPr>
      <w:r>
        <w:rPr>
          <w:rFonts w:hint="eastAsia" w:ascii="宋体" w:hAnsi="宋体" w:eastAsia="宋体" w:cs="宋体"/>
          <w:spacing w:val="8"/>
          <w:kern w:val="2"/>
          <w:sz w:val="28"/>
          <w:szCs w:val="28"/>
          <w:lang w:val="en-US" w:eastAsia="zh-CN" w:bidi="ar-SA"/>
        </w:rPr>
        <w:t>五、治疗计划制订后要请示上级医师签名后方可与病人沟通，并签署知情同意书。</w:t>
      </w:r>
    </w:p>
    <w:p w14:paraId="03BAAC3D">
      <w:pPr>
        <w:pStyle w:val="3"/>
        <w:widowControl w:val="0"/>
        <w:spacing w:line="570" w:lineRule="exact"/>
        <w:ind w:firstLine="592" w:firstLineChars="200"/>
        <w:jc w:val="left"/>
        <w:rPr>
          <w:rFonts w:hint="eastAsia" w:ascii="宋体" w:hAnsi="宋体" w:eastAsia="宋体" w:cs="宋体"/>
          <w:spacing w:val="8"/>
          <w:kern w:val="2"/>
          <w:sz w:val="28"/>
          <w:szCs w:val="28"/>
          <w:lang w:val="en-US" w:eastAsia="zh-CN" w:bidi="ar-SA"/>
        </w:rPr>
      </w:pPr>
      <w:r>
        <w:rPr>
          <w:rFonts w:hint="eastAsia" w:ascii="宋体" w:hAnsi="宋体" w:eastAsia="宋体" w:cs="宋体"/>
          <w:spacing w:val="8"/>
          <w:kern w:val="2"/>
          <w:sz w:val="28"/>
          <w:szCs w:val="28"/>
          <w:lang w:val="en-US" w:eastAsia="zh-CN" w:bidi="ar-SA"/>
        </w:rPr>
        <w:t>六、植入治疗前先与影像科沟通、确定植入途径和方法，以及治疗体位和摆位，确定植入点。</w:t>
      </w:r>
    </w:p>
    <w:p w14:paraId="63B7DFAC">
      <w:pPr>
        <w:pStyle w:val="3"/>
        <w:widowControl w:val="0"/>
        <w:spacing w:line="570" w:lineRule="exact"/>
        <w:ind w:firstLine="592" w:firstLineChars="200"/>
        <w:jc w:val="left"/>
        <w:rPr>
          <w:rFonts w:hint="eastAsia" w:ascii="宋体" w:hAnsi="宋体" w:eastAsia="宋体" w:cs="宋体"/>
          <w:spacing w:val="8"/>
          <w:kern w:val="2"/>
          <w:sz w:val="28"/>
          <w:szCs w:val="28"/>
          <w:lang w:val="en-US" w:eastAsia="zh-CN" w:bidi="ar-SA"/>
        </w:rPr>
      </w:pPr>
      <w:r>
        <w:rPr>
          <w:rFonts w:hint="eastAsia" w:ascii="宋体" w:hAnsi="宋体" w:eastAsia="宋体" w:cs="宋体"/>
          <w:spacing w:val="8"/>
          <w:kern w:val="2"/>
          <w:sz w:val="28"/>
          <w:szCs w:val="28"/>
          <w:lang w:val="en-US" w:eastAsia="zh-CN" w:bidi="ar-SA"/>
        </w:rPr>
        <w:t>七、治疗结束后，要仔细核对粒子植入数量，清点手术器具。</w:t>
      </w:r>
    </w:p>
    <w:p w14:paraId="656ED3A3">
      <w:pPr>
        <w:pStyle w:val="3"/>
        <w:widowControl w:val="0"/>
        <w:spacing w:line="570" w:lineRule="exact"/>
        <w:ind w:firstLine="592" w:firstLineChars="200"/>
        <w:jc w:val="left"/>
        <w:rPr>
          <w:rFonts w:hint="eastAsia" w:ascii="宋体" w:hAnsi="宋体" w:eastAsia="宋体" w:cs="宋体"/>
          <w:spacing w:val="8"/>
          <w:kern w:val="2"/>
          <w:sz w:val="28"/>
          <w:szCs w:val="28"/>
          <w:lang w:val="en-US" w:eastAsia="zh-CN" w:bidi="ar-SA"/>
        </w:rPr>
      </w:pPr>
      <w:r>
        <w:rPr>
          <w:rFonts w:hint="eastAsia" w:ascii="宋体" w:hAnsi="宋体" w:eastAsia="宋体" w:cs="宋体"/>
          <w:spacing w:val="8"/>
          <w:kern w:val="2"/>
          <w:sz w:val="28"/>
          <w:szCs w:val="28"/>
          <w:lang w:val="en-US" w:eastAsia="zh-CN" w:bidi="ar-SA"/>
        </w:rPr>
        <w:t>八、治疗记录存档，以备查。</w:t>
      </w:r>
    </w:p>
    <w:p w14:paraId="4D7834E6">
      <w:pPr>
        <w:rPr>
          <w:rFonts w:hint="eastAsia" w:ascii="宋体" w:hAnsi="宋体" w:eastAsia="宋体" w:cs="宋体"/>
          <w:spacing w:val="8"/>
          <w:kern w:val="2"/>
          <w:sz w:val="28"/>
          <w:szCs w:val="28"/>
          <w:lang w:val="en-US" w:eastAsia="zh-CN" w:bidi="ar-SA"/>
        </w:rPr>
      </w:pPr>
    </w:p>
    <w:p w14:paraId="3F10BE8E">
      <w:pPr>
        <w:pStyle w:val="39"/>
        <w:rPr>
          <w:rFonts w:hint="eastAsia" w:ascii="宋体" w:hAnsi="宋体" w:eastAsia="宋体" w:cs="宋体"/>
          <w:spacing w:val="8"/>
          <w:kern w:val="2"/>
          <w:sz w:val="28"/>
          <w:szCs w:val="28"/>
          <w:lang w:val="en-US" w:eastAsia="zh-CN" w:bidi="ar-SA"/>
        </w:rPr>
      </w:pPr>
    </w:p>
    <w:p w14:paraId="5D60F73A">
      <w:pPr>
        <w:pStyle w:val="38"/>
        <w:rPr>
          <w:rFonts w:hint="eastAsia" w:ascii="宋体" w:hAnsi="宋体" w:eastAsia="宋体" w:cs="宋体"/>
          <w:spacing w:val="8"/>
          <w:kern w:val="2"/>
          <w:sz w:val="28"/>
          <w:szCs w:val="28"/>
          <w:lang w:val="en-US" w:eastAsia="zh-CN" w:bidi="ar-SA"/>
        </w:rPr>
      </w:pPr>
    </w:p>
    <w:p w14:paraId="07886075">
      <w:pPr>
        <w:pStyle w:val="38"/>
        <w:rPr>
          <w:rFonts w:hint="eastAsia" w:ascii="宋体" w:hAnsi="宋体" w:eastAsia="宋体" w:cs="宋体"/>
          <w:spacing w:val="8"/>
          <w:kern w:val="2"/>
          <w:sz w:val="28"/>
          <w:szCs w:val="28"/>
          <w:lang w:val="en-US" w:eastAsia="zh-CN" w:bidi="ar-SA"/>
        </w:rPr>
      </w:pPr>
    </w:p>
    <w:p w14:paraId="254D2D66">
      <w:pPr>
        <w:pStyle w:val="38"/>
        <w:rPr>
          <w:rFonts w:hint="eastAsia" w:ascii="宋体" w:hAnsi="宋体" w:eastAsia="宋体" w:cs="宋体"/>
          <w:spacing w:val="8"/>
          <w:kern w:val="2"/>
          <w:sz w:val="28"/>
          <w:szCs w:val="28"/>
          <w:lang w:val="en-US" w:eastAsia="zh-CN" w:bidi="ar-SA"/>
        </w:rPr>
      </w:pPr>
    </w:p>
    <w:p w14:paraId="51496DAC">
      <w:pPr>
        <w:jc w:val="center"/>
        <w:rPr>
          <w:rFonts w:hint="eastAsia" w:ascii="宋体" w:hAnsi="宋体" w:eastAsia="宋体" w:cs="宋体"/>
          <w:spacing w:val="8"/>
          <w:kern w:val="2"/>
          <w:sz w:val="28"/>
          <w:szCs w:val="28"/>
          <w:lang w:val="en-US" w:eastAsia="zh-CN" w:bidi="ar-SA"/>
        </w:rPr>
      </w:pPr>
      <w:r>
        <w:rPr>
          <w:rFonts w:hint="eastAsia" w:ascii="宋体" w:hAnsi="宋体" w:eastAsia="宋体" w:cs="宋体"/>
          <w:spacing w:val="8"/>
          <w:kern w:val="2"/>
          <w:sz w:val="28"/>
          <w:szCs w:val="28"/>
          <w:lang w:val="en-US" w:eastAsia="zh-CN" w:bidi="ar-SA"/>
        </w:rPr>
        <w:t>放射性同位素（I125 粒子源）使用登记制度</w:t>
      </w:r>
    </w:p>
    <w:p w14:paraId="7725BC5A">
      <w:pPr>
        <w:ind w:firstLine="592" w:firstLineChars="200"/>
        <w:jc w:val="left"/>
        <w:rPr>
          <w:rFonts w:hint="eastAsia" w:ascii="宋体" w:hAnsi="宋体" w:eastAsia="宋体" w:cs="宋体"/>
          <w:spacing w:val="8"/>
          <w:kern w:val="2"/>
          <w:sz w:val="28"/>
          <w:szCs w:val="28"/>
          <w:lang w:val="en-US" w:eastAsia="zh-CN" w:bidi="ar-SA"/>
        </w:rPr>
      </w:pPr>
      <w:r>
        <w:rPr>
          <w:rFonts w:hint="eastAsia" w:ascii="宋体" w:hAnsi="宋体" w:eastAsia="宋体" w:cs="宋体"/>
          <w:spacing w:val="8"/>
          <w:kern w:val="2"/>
          <w:sz w:val="28"/>
          <w:szCs w:val="28"/>
          <w:lang w:val="en-US" w:eastAsia="zh-CN" w:bidi="ar-SA"/>
        </w:rPr>
        <w:t>一、从事辐射操作的人员必须持有核技术利用辐射安全与防护培训平台颁发的合格证书。非工作人员一律不得入内。</w:t>
      </w:r>
    </w:p>
    <w:p w14:paraId="7C898D11">
      <w:pPr>
        <w:ind w:firstLine="592" w:firstLineChars="200"/>
        <w:jc w:val="left"/>
        <w:rPr>
          <w:rFonts w:hint="eastAsia" w:ascii="宋体" w:hAnsi="宋体" w:eastAsia="宋体" w:cs="宋体"/>
          <w:spacing w:val="8"/>
          <w:kern w:val="2"/>
          <w:sz w:val="28"/>
          <w:szCs w:val="28"/>
          <w:lang w:val="en-US" w:eastAsia="zh-CN" w:bidi="ar-SA"/>
        </w:rPr>
      </w:pPr>
      <w:r>
        <w:rPr>
          <w:rFonts w:hint="eastAsia" w:ascii="宋体" w:hAnsi="宋体" w:eastAsia="宋体" w:cs="宋体"/>
          <w:spacing w:val="8"/>
          <w:kern w:val="2"/>
          <w:sz w:val="28"/>
          <w:szCs w:val="28"/>
          <w:lang w:val="en-US" w:eastAsia="zh-CN" w:bidi="ar-SA"/>
        </w:rPr>
        <w:t>二、进行放射性同位素检查诊断，必须提前预约并填写放射性同位素使用登记表，经科主任批准后方可进行检查。</w:t>
      </w:r>
    </w:p>
    <w:p w14:paraId="44393252">
      <w:pPr>
        <w:ind w:firstLine="592" w:firstLineChars="200"/>
        <w:jc w:val="left"/>
        <w:rPr>
          <w:rFonts w:hint="eastAsia" w:ascii="宋体" w:hAnsi="宋体" w:eastAsia="宋体" w:cs="宋体"/>
          <w:spacing w:val="8"/>
          <w:kern w:val="2"/>
          <w:sz w:val="28"/>
          <w:szCs w:val="28"/>
          <w:lang w:val="en-US" w:eastAsia="zh-CN" w:bidi="ar-SA"/>
        </w:rPr>
      </w:pPr>
      <w:r>
        <w:rPr>
          <w:rFonts w:hint="eastAsia" w:ascii="宋体" w:hAnsi="宋体" w:eastAsia="宋体" w:cs="宋体"/>
          <w:spacing w:val="8"/>
          <w:kern w:val="2"/>
          <w:sz w:val="28"/>
          <w:szCs w:val="28"/>
          <w:lang w:val="en-US" w:eastAsia="zh-CN" w:bidi="ar-SA"/>
        </w:rPr>
        <w:t>三、从事放射性同位素操作的人员要熟悉放射性同位素操作基本知识，认真阅读放射性同位素操作规程、安全管理制度等规定，服从同位素管理人员的安排、指导。</w:t>
      </w:r>
    </w:p>
    <w:p w14:paraId="12CADBD3">
      <w:pPr>
        <w:ind w:firstLine="592" w:firstLineChars="200"/>
        <w:jc w:val="left"/>
        <w:rPr>
          <w:rFonts w:hint="eastAsia" w:ascii="宋体" w:hAnsi="宋体" w:eastAsia="宋体" w:cs="宋体"/>
          <w:spacing w:val="8"/>
          <w:kern w:val="2"/>
          <w:sz w:val="28"/>
          <w:szCs w:val="28"/>
          <w:lang w:val="en-US" w:eastAsia="zh-CN" w:bidi="ar-SA"/>
        </w:rPr>
      </w:pPr>
      <w:r>
        <w:rPr>
          <w:rFonts w:hint="eastAsia" w:ascii="宋体" w:hAnsi="宋体" w:eastAsia="宋体" w:cs="宋体"/>
          <w:spacing w:val="8"/>
          <w:kern w:val="2"/>
          <w:sz w:val="28"/>
          <w:szCs w:val="28"/>
          <w:lang w:val="en-US" w:eastAsia="zh-CN" w:bidi="ar-SA"/>
        </w:rPr>
        <w:t>四、使用放射性同位素过程中，必须严格按操作规程操作，要严格落实双人领取、双人使用等规定。</w:t>
      </w:r>
    </w:p>
    <w:p w14:paraId="39E6F01D">
      <w:pPr>
        <w:ind w:firstLine="592" w:firstLineChars="200"/>
        <w:jc w:val="left"/>
        <w:rPr>
          <w:rFonts w:hint="eastAsia" w:ascii="宋体" w:hAnsi="宋体" w:eastAsia="宋体" w:cs="宋体"/>
          <w:spacing w:val="8"/>
          <w:kern w:val="2"/>
          <w:sz w:val="28"/>
          <w:szCs w:val="28"/>
          <w:lang w:val="en-US" w:eastAsia="zh-CN" w:bidi="ar-SA"/>
        </w:rPr>
      </w:pPr>
      <w:r>
        <w:rPr>
          <w:rFonts w:hint="eastAsia" w:ascii="宋体" w:hAnsi="宋体" w:eastAsia="宋体" w:cs="宋体"/>
          <w:spacing w:val="8"/>
          <w:kern w:val="2"/>
          <w:sz w:val="28"/>
          <w:szCs w:val="28"/>
          <w:lang w:val="en-US" w:eastAsia="zh-CN" w:bidi="ar-SA"/>
        </w:rPr>
        <w:t>五、检查过程中I125 粒子源取出和放回时，应对I125 粒子源的编号、数量等认真仔细核对，确认无误后，由管理人员和使用人员共同签字认可后，才能放入专用保险柜储存，并实行保险柜的双人保管、双把锁制度。</w:t>
      </w:r>
    </w:p>
    <w:p w14:paraId="3BCB6110">
      <w:pPr>
        <w:ind w:firstLine="592" w:firstLineChars="200"/>
        <w:jc w:val="left"/>
        <w:rPr>
          <w:rFonts w:hint="eastAsia" w:ascii="宋体" w:hAnsi="宋体" w:eastAsia="宋体" w:cs="宋体"/>
          <w:spacing w:val="8"/>
          <w:kern w:val="2"/>
          <w:sz w:val="28"/>
          <w:szCs w:val="28"/>
          <w:lang w:val="en-US" w:eastAsia="zh-CN" w:bidi="ar-SA"/>
        </w:rPr>
      </w:pPr>
      <w:r>
        <w:rPr>
          <w:rFonts w:hint="eastAsia" w:ascii="宋体" w:hAnsi="宋体" w:eastAsia="宋体" w:cs="宋体"/>
          <w:spacing w:val="8"/>
          <w:kern w:val="2"/>
          <w:sz w:val="28"/>
          <w:szCs w:val="28"/>
          <w:lang w:val="en-US" w:eastAsia="zh-CN" w:bidi="ar-SA"/>
        </w:rPr>
        <w:t>六、检查结束后，由科室管理人员测试使用工作台面污染情况并签字。造成污染的，应立即进行清洁处理。造成严重放射性事故的要立即上报医务科、主管领导和医院辐射工作领导小组办公室，启动事故应急预案予以处置。</w:t>
      </w:r>
    </w:p>
    <w:p w14:paraId="7FB4258E">
      <w:pPr>
        <w:ind w:firstLine="592" w:firstLineChars="200"/>
        <w:jc w:val="left"/>
        <w:rPr>
          <w:rFonts w:hint="eastAsia" w:ascii="宋体" w:hAnsi="宋体" w:cs="宋体"/>
          <w:b/>
          <w:bCs/>
          <w:szCs w:val="21"/>
        </w:rPr>
      </w:pPr>
      <w:r>
        <w:rPr>
          <w:rFonts w:hint="eastAsia" w:ascii="宋体" w:hAnsi="宋体" w:eastAsia="宋体" w:cs="宋体"/>
          <w:spacing w:val="8"/>
          <w:kern w:val="2"/>
          <w:sz w:val="28"/>
          <w:szCs w:val="28"/>
          <w:lang w:val="en-US" w:eastAsia="zh-CN" w:bidi="ar-SA"/>
        </w:rPr>
        <w:t>七、工作人员必须将使用放射性同位素等情况要如实填写，检查期间对实验室水电、门窗、安全、卫生等情况负责监督，检查结束后负责进行清洁。</w:t>
      </w:r>
    </w:p>
    <w:p w14:paraId="1AFBA953">
      <w:pPr>
        <w:spacing w:line="600" w:lineRule="exact"/>
        <w:rPr>
          <w:rFonts w:hint="eastAsia" w:ascii="宋体" w:hAnsi="宋体" w:cs="宋体"/>
          <w:b/>
          <w:bCs/>
          <w:szCs w:val="21"/>
        </w:rPr>
      </w:pPr>
      <w:r>
        <w:rPr>
          <w:rFonts w:hint="eastAsia" w:ascii="宋体" w:hAnsi="宋体" w:cs="宋体"/>
          <w:b/>
          <w:bCs/>
          <w:szCs w:val="21"/>
        </w:rPr>
        <w:t>附件7  核技术利用辐射安全与防护考核合格证</w:t>
      </w:r>
    </w:p>
    <w:p w14:paraId="1D09181F">
      <w:pPr>
        <w:pStyle w:val="16"/>
        <w:spacing w:before="7" w:line="371" w:lineRule="auto"/>
        <w:ind w:left="35" w:right="111"/>
        <w:rPr>
          <w:rFonts w:hint="eastAsia"/>
          <w:spacing w:val="8"/>
          <w:sz w:val="28"/>
          <w:szCs w:val="28"/>
        </w:rPr>
      </w:pPr>
      <w:r>
        <w:drawing>
          <wp:anchor distT="0" distB="0" distL="114300" distR="114300" simplePos="0" relativeHeight="251793408" behindDoc="0" locked="0" layoutInCell="1" allowOverlap="1">
            <wp:simplePos x="0" y="0"/>
            <wp:positionH relativeFrom="column">
              <wp:posOffset>3193415</wp:posOffset>
            </wp:positionH>
            <wp:positionV relativeFrom="paragraph">
              <wp:posOffset>356235</wp:posOffset>
            </wp:positionV>
            <wp:extent cx="2216785" cy="1696720"/>
            <wp:effectExtent l="0" t="0" r="12065" b="17780"/>
            <wp:wrapNone/>
            <wp:docPr id="14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7"/>
                    <pic:cNvPicPr>
                      <a:picLocks noChangeAspect="1"/>
                    </pic:cNvPicPr>
                  </pic:nvPicPr>
                  <pic:blipFill>
                    <a:blip r:embed="rId144"/>
                    <a:stretch>
                      <a:fillRect/>
                    </a:stretch>
                  </pic:blipFill>
                  <pic:spPr>
                    <a:xfrm>
                      <a:off x="0" y="0"/>
                      <a:ext cx="2216785" cy="1696720"/>
                    </a:xfrm>
                    <a:prstGeom prst="rect">
                      <a:avLst/>
                    </a:prstGeom>
                    <a:noFill/>
                    <a:ln>
                      <a:noFill/>
                    </a:ln>
                  </pic:spPr>
                </pic:pic>
              </a:graphicData>
            </a:graphic>
          </wp:anchor>
        </w:drawing>
      </w:r>
      <w:r>
        <w:drawing>
          <wp:anchor distT="0" distB="0" distL="114300" distR="114300" simplePos="0" relativeHeight="251792384" behindDoc="0" locked="0" layoutInCell="1" allowOverlap="1">
            <wp:simplePos x="0" y="0"/>
            <wp:positionH relativeFrom="column">
              <wp:posOffset>283845</wp:posOffset>
            </wp:positionH>
            <wp:positionV relativeFrom="paragraph">
              <wp:posOffset>291465</wp:posOffset>
            </wp:positionV>
            <wp:extent cx="2370455" cy="1790700"/>
            <wp:effectExtent l="0" t="0" r="10795" b="0"/>
            <wp:wrapNone/>
            <wp:docPr id="14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6"/>
                    <pic:cNvPicPr>
                      <a:picLocks noChangeAspect="1"/>
                    </pic:cNvPicPr>
                  </pic:nvPicPr>
                  <pic:blipFill>
                    <a:blip r:embed="rId145"/>
                    <a:stretch>
                      <a:fillRect/>
                    </a:stretch>
                  </pic:blipFill>
                  <pic:spPr>
                    <a:xfrm>
                      <a:off x="0" y="0"/>
                      <a:ext cx="2370455" cy="1790700"/>
                    </a:xfrm>
                    <a:prstGeom prst="rect">
                      <a:avLst/>
                    </a:prstGeom>
                    <a:noFill/>
                    <a:ln>
                      <a:noFill/>
                    </a:ln>
                  </pic:spPr>
                </pic:pic>
              </a:graphicData>
            </a:graphic>
          </wp:anchor>
        </w:drawing>
      </w:r>
    </w:p>
    <w:bookmarkEnd w:id="45"/>
    <w:p w14:paraId="573D1BBF">
      <w:pPr>
        <w:ind w:firstLine="482" w:firstLineChars="200"/>
        <w:jc w:val="center"/>
        <w:rPr>
          <w:rFonts w:hint="eastAsia" w:eastAsia="宋体"/>
          <w:b/>
          <w:bCs/>
          <w:lang w:eastAsia="zh-CN"/>
        </w:rPr>
      </w:pPr>
    </w:p>
    <w:p w14:paraId="72D91AFB">
      <w:pPr>
        <w:ind w:firstLine="482" w:firstLineChars="200"/>
        <w:jc w:val="center"/>
        <w:rPr>
          <w:rFonts w:hint="eastAsia" w:eastAsia="宋体"/>
          <w:b/>
          <w:bCs/>
          <w:lang w:eastAsia="zh-CN"/>
        </w:rPr>
      </w:pPr>
    </w:p>
    <w:p w14:paraId="16006063">
      <w:pPr>
        <w:ind w:firstLine="482" w:firstLineChars="200"/>
        <w:jc w:val="center"/>
        <w:rPr>
          <w:rFonts w:hint="eastAsia" w:eastAsia="宋体"/>
          <w:b/>
          <w:bCs/>
          <w:lang w:eastAsia="zh-CN"/>
        </w:rPr>
      </w:pPr>
    </w:p>
    <w:p w14:paraId="445BABB3">
      <w:pPr>
        <w:ind w:firstLine="482" w:firstLineChars="200"/>
        <w:jc w:val="center"/>
        <w:rPr>
          <w:rFonts w:hint="eastAsia" w:eastAsia="宋体"/>
          <w:b/>
          <w:bCs/>
          <w:lang w:eastAsia="zh-CN"/>
        </w:rPr>
      </w:pPr>
    </w:p>
    <w:p w14:paraId="04F8F6FC">
      <w:pPr>
        <w:ind w:firstLine="482" w:firstLineChars="200"/>
        <w:jc w:val="center"/>
        <w:rPr>
          <w:rFonts w:hint="eastAsia" w:eastAsia="宋体"/>
          <w:b/>
          <w:bCs/>
          <w:lang w:eastAsia="zh-CN"/>
        </w:rPr>
      </w:pPr>
    </w:p>
    <w:p w14:paraId="10158D16">
      <w:pPr>
        <w:ind w:firstLine="482" w:firstLineChars="200"/>
        <w:jc w:val="center"/>
        <w:rPr>
          <w:rFonts w:hint="eastAsia" w:eastAsia="宋体"/>
          <w:b/>
          <w:bCs/>
          <w:lang w:eastAsia="zh-CN"/>
        </w:rPr>
      </w:pPr>
    </w:p>
    <w:p w14:paraId="3720C988">
      <w:pPr>
        <w:ind w:firstLine="482" w:firstLineChars="200"/>
        <w:jc w:val="center"/>
        <w:rPr>
          <w:rFonts w:hint="eastAsia" w:eastAsia="宋体"/>
          <w:b/>
          <w:bCs/>
          <w:lang w:eastAsia="zh-CN"/>
        </w:rPr>
      </w:pPr>
    </w:p>
    <w:p w14:paraId="51CD561A">
      <w:pPr>
        <w:ind w:firstLine="482" w:firstLineChars="200"/>
        <w:jc w:val="center"/>
        <w:rPr>
          <w:rFonts w:hint="eastAsia" w:eastAsia="宋体"/>
          <w:b/>
          <w:bCs/>
          <w:lang w:eastAsia="zh-CN"/>
        </w:rPr>
      </w:pPr>
    </w:p>
    <w:p w14:paraId="5E80528F">
      <w:pPr>
        <w:ind w:firstLine="482" w:firstLineChars="200"/>
        <w:jc w:val="center"/>
        <w:rPr>
          <w:rFonts w:hint="eastAsia" w:eastAsia="宋体"/>
          <w:b/>
          <w:bCs/>
          <w:lang w:eastAsia="zh-CN"/>
        </w:rPr>
      </w:pPr>
      <w:r>
        <w:rPr>
          <w:rFonts w:hint="eastAsia" w:eastAsia="宋体"/>
          <w:b/>
          <w:bCs/>
          <w:lang w:eastAsia="zh-CN"/>
        </w:rPr>
        <w:drawing>
          <wp:anchor distT="0" distB="0" distL="114300" distR="114300" simplePos="0" relativeHeight="251899904" behindDoc="0" locked="0" layoutInCell="1" allowOverlap="1">
            <wp:simplePos x="0" y="0"/>
            <wp:positionH relativeFrom="column">
              <wp:posOffset>387985</wp:posOffset>
            </wp:positionH>
            <wp:positionV relativeFrom="paragraph">
              <wp:posOffset>280670</wp:posOffset>
            </wp:positionV>
            <wp:extent cx="2133600" cy="3524885"/>
            <wp:effectExtent l="0" t="0" r="0" b="18415"/>
            <wp:wrapNone/>
            <wp:docPr id="243" name="图片 243" descr="4c002364a127b8a8fc400e315d2fd1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图片 243" descr="4c002364a127b8a8fc400e315d2fd15d"/>
                    <pic:cNvPicPr>
                      <a:picLocks noChangeAspect="1"/>
                    </pic:cNvPicPr>
                  </pic:nvPicPr>
                  <pic:blipFill>
                    <a:blip r:embed="rId146"/>
                    <a:stretch>
                      <a:fillRect/>
                    </a:stretch>
                  </pic:blipFill>
                  <pic:spPr>
                    <a:xfrm>
                      <a:off x="0" y="0"/>
                      <a:ext cx="2133600" cy="3524885"/>
                    </a:xfrm>
                    <a:prstGeom prst="rect">
                      <a:avLst/>
                    </a:prstGeom>
                  </pic:spPr>
                </pic:pic>
              </a:graphicData>
            </a:graphic>
          </wp:anchor>
        </w:drawing>
      </w:r>
    </w:p>
    <w:p w14:paraId="775363E9">
      <w:pPr>
        <w:ind w:firstLine="482" w:firstLineChars="200"/>
        <w:jc w:val="center"/>
        <w:rPr>
          <w:rFonts w:hint="eastAsia" w:eastAsia="宋体"/>
          <w:b/>
          <w:bCs/>
          <w:lang w:eastAsia="zh-CN"/>
        </w:rPr>
      </w:pPr>
    </w:p>
    <w:p w14:paraId="42D7484B">
      <w:pPr>
        <w:ind w:firstLine="482" w:firstLineChars="200"/>
        <w:jc w:val="center"/>
        <w:rPr>
          <w:rFonts w:hint="eastAsia" w:eastAsia="宋体"/>
          <w:b/>
          <w:bCs/>
          <w:lang w:eastAsia="zh-CN"/>
        </w:rPr>
      </w:pPr>
      <w:r>
        <w:rPr>
          <w:rFonts w:hint="eastAsia" w:eastAsia="宋体"/>
          <w:b/>
          <w:bCs/>
          <w:lang w:eastAsia="zh-CN"/>
        </w:rPr>
        <w:drawing>
          <wp:anchor distT="0" distB="0" distL="114300" distR="114300" simplePos="0" relativeHeight="251900928" behindDoc="0" locked="0" layoutInCell="1" allowOverlap="1">
            <wp:simplePos x="0" y="0"/>
            <wp:positionH relativeFrom="column">
              <wp:posOffset>3244215</wp:posOffset>
            </wp:positionH>
            <wp:positionV relativeFrom="paragraph">
              <wp:posOffset>80010</wp:posOffset>
            </wp:positionV>
            <wp:extent cx="2157730" cy="2687320"/>
            <wp:effectExtent l="0" t="0" r="13970" b="17780"/>
            <wp:wrapNone/>
            <wp:docPr id="244" name="图片 244" descr="f8313216961e4096e322abb4a0e4a6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图片 244" descr="f8313216961e4096e322abb4a0e4a6ac"/>
                    <pic:cNvPicPr>
                      <a:picLocks noChangeAspect="1"/>
                    </pic:cNvPicPr>
                  </pic:nvPicPr>
                  <pic:blipFill>
                    <a:blip r:embed="rId147">
                      <a:grayscl/>
                    </a:blip>
                    <a:stretch>
                      <a:fillRect/>
                    </a:stretch>
                  </pic:blipFill>
                  <pic:spPr>
                    <a:xfrm>
                      <a:off x="0" y="0"/>
                      <a:ext cx="2157730" cy="2687320"/>
                    </a:xfrm>
                    <a:prstGeom prst="rect">
                      <a:avLst/>
                    </a:prstGeom>
                  </pic:spPr>
                </pic:pic>
              </a:graphicData>
            </a:graphic>
          </wp:anchor>
        </w:drawing>
      </w:r>
    </w:p>
    <w:p w14:paraId="224E14A4">
      <w:pPr>
        <w:ind w:firstLine="482" w:firstLineChars="200"/>
        <w:jc w:val="center"/>
        <w:rPr>
          <w:rFonts w:hint="eastAsia" w:eastAsia="宋体"/>
          <w:b/>
          <w:bCs/>
          <w:lang w:eastAsia="zh-CN"/>
        </w:rPr>
      </w:pPr>
    </w:p>
    <w:p w14:paraId="2DFEA15F">
      <w:pPr>
        <w:ind w:firstLine="482" w:firstLineChars="200"/>
        <w:jc w:val="center"/>
        <w:rPr>
          <w:rFonts w:hint="eastAsia" w:eastAsia="宋体"/>
          <w:b/>
          <w:bCs/>
          <w:lang w:eastAsia="zh-CN"/>
        </w:rPr>
      </w:pPr>
    </w:p>
    <w:p w14:paraId="6E3A555D">
      <w:pPr>
        <w:ind w:firstLine="482" w:firstLineChars="200"/>
        <w:jc w:val="center"/>
        <w:rPr>
          <w:rFonts w:hint="eastAsia" w:eastAsia="宋体"/>
          <w:b/>
          <w:bCs/>
          <w:lang w:eastAsia="zh-CN"/>
        </w:rPr>
      </w:pPr>
    </w:p>
    <w:p w14:paraId="648A4482">
      <w:pPr>
        <w:ind w:firstLine="482" w:firstLineChars="200"/>
        <w:jc w:val="center"/>
        <w:rPr>
          <w:rFonts w:hint="eastAsia" w:eastAsia="宋体"/>
          <w:b/>
          <w:bCs/>
          <w:lang w:eastAsia="zh-CN"/>
        </w:rPr>
      </w:pPr>
    </w:p>
    <w:p w14:paraId="39E4A2D4">
      <w:pPr>
        <w:ind w:firstLine="482" w:firstLineChars="200"/>
        <w:jc w:val="center"/>
        <w:rPr>
          <w:rFonts w:hint="eastAsia" w:eastAsia="宋体"/>
          <w:b/>
          <w:bCs/>
          <w:lang w:eastAsia="zh-CN"/>
        </w:rPr>
      </w:pPr>
    </w:p>
    <w:p w14:paraId="5246D48E">
      <w:pPr>
        <w:ind w:firstLine="482" w:firstLineChars="200"/>
        <w:jc w:val="center"/>
        <w:rPr>
          <w:rFonts w:hint="eastAsia" w:eastAsia="宋体"/>
          <w:b/>
          <w:bCs/>
          <w:lang w:eastAsia="zh-CN"/>
        </w:rPr>
      </w:pPr>
    </w:p>
    <w:p w14:paraId="373DD203">
      <w:pPr>
        <w:ind w:firstLine="482" w:firstLineChars="200"/>
        <w:jc w:val="center"/>
        <w:rPr>
          <w:rFonts w:hint="eastAsia" w:eastAsia="宋体"/>
          <w:b/>
          <w:bCs/>
          <w:lang w:eastAsia="zh-CN"/>
        </w:rPr>
      </w:pPr>
    </w:p>
    <w:p w14:paraId="21CFC74C">
      <w:pPr>
        <w:ind w:firstLine="482" w:firstLineChars="200"/>
        <w:jc w:val="center"/>
        <w:rPr>
          <w:rFonts w:hint="eastAsia" w:eastAsia="宋体"/>
          <w:b/>
          <w:bCs/>
          <w:lang w:eastAsia="zh-CN"/>
        </w:rPr>
      </w:pPr>
    </w:p>
    <w:p w14:paraId="2E08A197">
      <w:pPr>
        <w:ind w:firstLine="482" w:firstLineChars="200"/>
        <w:jc w:val="center"/>
        <w:rPr>
          <w:rFonts w:hint="eastAsia" w:eastAsia="宋体"/>
          <w:b/>
          <w:bCs/>
          <w:lang w:eastAsia="zh-CN"/>
        </w:rPr>
      </w:pPr>
    </w:p>
    <w:p w14:paraId="58DEB3E4">
      <w:pPr>
        <w:ind w:firstLine="482" w:firstLineChars="200"/>
        <w:jc w:val="center"/>
        <w:rPr>
          <w:rFonts w:hint="eastAsia" w:eastAsia="宋体"/>
          <w:b/>
          <w:bCs/>
          <w:lang w:eastAsia="zh-CN"/>
        </w:rPr>
      </w:pPr>
    </w:p>
    <w:p w14:paraId="36F2E94D">
      <w:pPr>
        <w:ind w:firstLine="482" w:firstLineChars="200"/>
        <w:jc w:val="center"/>
        <w:rPr>
          <w:rFonts w:hint="eastAsia" w:eastAsia="宋体"/>
          <w:b/>
          <w:bCs/>
          <w:lang w:eastAsia="zh-CN"/>
        </w:rPr>
      </w:pPr>
    </w:p>
    <w:p w14:paraId="0C6145D2">
      <w:pPr>
        <w:ind w:firstLine="482" w:firstLineChars="200"/>
        <w:jc w:val="center"/>
        <w:rPr>
          <w:rFonts w:hint="eastAsia" w:eastAsia="宋体"/>
          <w:b/>
          <w:bCs/>
          <w:lang w:eastAsia="zh-CN"/>
        </w:rPr>
      </w:pPr>
    </w:p>
    <w:p w14:paraId="56870B71">
      <w:pPr>
        <w:ind w:firstLine="482" w:firstLineChars="200"/>
        <w:jc w:val="center"/>
        <w:rPr>
          <w:rFonts w:hint="eastAsia" w:eastAsia="宋体"/>
          <w:b/>
          <w:bCs/>
          <w:lang w:eastAsia="zh-CN"/>
        </w:rPr>
      </w:pPr>
    </w:p>
    <w:p w14:paraId="693482D8">
      <w:pPr>
        <w:ind w:firstLine="482" w:firstLineChars="200"/>
        <w:jc w:val="center"/>
        <w:rPr>
          <w:rFonts w:hint="eastAsia" w:eastAsia="宋体"/>
          <w:b/>
          <w:bCs/>
          <w:lang w:eastAsia="zh-CN"/>
        </w:rPr>
      </w:pPr>
    </w:p>
    <w:p w14:paraId="23E12F1D">
      <w:pPr>
        <w:jc w:val="both"/>
        <w:rPr>
          <w:rFonts w:hint="eastAsia" w:ascii="宋体" w:hAnsi="宋体" w:cs="宋体"/>
          <w:b/>
          <w:bCs/>
          <w:szCs w:val="21"/>
          <w:lang w:val="en-US" w:eastAsia="zh-CN"/>
        </w:rPr>
      </w:pPr>
      <w:r>
        <w:rPr>
          <w:rFonts w:hint="eastAsia" w:ascii="宋体" w:hAnsi="宋体" w:cs="宋体"/>
          <w:b/>
          <w:bCs/>
          <w:szCs w:val="21"/>
          <w:lang w:val="en-US" w:eastAsia="zh-CN"/>
        </w:rPr>
        <w:t>附件8 原有血管造影用X射线装置环评及验收情况</w:t>
      </w:r>
    </w:p>
    <w:p w14:paraId="5DF43147">
      <w:pPr>
        <w:pStyle w:val="39"/>
        <w:rPr>
          <w:rFonts w:hint="eastAsia"/>
          <w:lang w:eastAsia="zh-CN"/>
        </w:rPr>
      </w:pPr>
    </w:p>
    <w:p w14:paraId="6CAA555D">
      <w:pPr>
        <w:pStyle w:val="39"/>
        <w:rPr>
          <w:rFonts w:hint="eastAsia"/>
          <w:lang w:eastAsia="zh-CN"/>
        </w:rPr>
      </w:pPr>
      <w:r>
        <w:rPr>
          <w:rFonts w:hint="eastAsia"/>
          <w:lang w:eastAsia="zh-CN"/>
        </w:rPr>
        <w:drawing>
          <wp:anchor distT="0" distB="0" distL="114300" distR="114300" simplePos="0" relativeHeight="251796480" behindDoc="0" locked="0" layoutInCell="1" allowOverlap="1">
            <wp:simplePos x="0" y="0"/>
            <wp:positionH relativeFrom="column">
              <wp:posOffset>1562100</wp:posOffset>
            </wp:positionH>
            <wp:positionV relativeFrom="paragraph">
              <wp:posOffset>6985</wp:posOffset>
            </wp:positionV>
            <wp:extent cx="2753360" cy="3923665"/>
            <wp:effectExtent l="0" t="0" r="8890" b="635"/>
            <wp:wrapNone/>
            <wp:docPr id="167" name="图片 167" descr="aaa4faca-ec91-4d74-8768-ef0bb1765f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167" descr="aaa4faca-ec91-4d74-8768-ef0bb1765f6b"/>
                    <pic:cNvPicPr>
                      <a:picLocks noChangeAspect="1"/>
                    </pic:cNvPicPr>
                  </pic:nvPicPr>
                  <pic:blipFill>
                    <a:blip r:embed="rId148">
                      <a:grayscl/>
                    </a:blip>
                    <a:stretch>
                      <a:fillRect/>
                    </a:stretch>
                  </pic:blipFill>
                  <pic:spPr>
                    <a:xfrm>
                      <a:off x="0" y="0"/>
                      <a:ext cx="2753360" cy="3923665"/>
                    </a:xfrm>
                    <a:prstGeom prst="rect">
                      <a:avLst/>
                    </a:prstGeom>
                  </pic:spPr>
                </pic:pic>
              </a:graphicData>
            </a:graphic>
          </wp:anchor>
        </w:drawing>
      </w:r>
    </w:p>
    <w:p w14:paraId="153AAB62">
      <w:pPr>
        <w:pStyle w:val="39"/>
        <w:rPr>
          <w:rFonts w:hint="eastAsia"/>
          <w:lang w:eastAsia="zh-CN"/>
        </w:rPr>
      </w:pPr>
    </w:p>
    <w:p w14:paraId="6AAD6CE0">
      <w:pPr>
        <w:pStyle w:val="39"/>
        <w:rPr>
          <w:rFonts w:hint="eastAsia"/>
          <w:lang w:eastAsia="zh-CN"/>
        </w:rPr>
      </w:pPr>
    </w:p>
    <w:p w14:paraId="6B24EDB0">
      <w:pPr>
        <w:pStyle w:val="39"/>
        <w:rPr>
          <w:rFonts w:hint="eastAsia"/>
          <w:lang w:eastAsia="zh-CN"/>
        </w:rPr>
      </w:pPr>
    </w:p>
    <w:p w14:paraId="7C394311">
      <w:pPr>
        <w:pStyle w:val="39"/>
        <w:rPr>
          <w:rFonts w:hint="eastAsia"/>
          <w:lang w:eastAsia="zh-CN"/>
        </w:rPr>
      </w:pPr>
    </w:p>
    <w:p w14:paraId="4478F3B3">
      <w:pPr>
        <w:pStyle w:val="39"/>
        <w:rPr>
          <w:rFonts w:hint="eastAsia"/>
          <w:lang w:eastAsia="zh-CN"/>
        </w:rPr>
      </w:pPr>
    </w:p>
    <w:p w14:paraId="4E60D507">
      <w:pPr>
        <w:pStyle w:val="39"/>
        <w:rPr>
          <w:rFonts w:hint="eastAsia"/>
          <w:lang w:eastAsia="zh-CN"/>
        </w:rPr>
      </w:pPr>
    </w:p>
    <w:p w14:paraId="6BC17402">
      <w:pPr>
        <w:pStyle w:val="39"/>
        <w:rPr>
          <w:rFonts w:hint="eastAsia"/>
          <w:lang w:eastAsia="zh-CN"/>
        </w:rPr>
      </w:pPr>
    </w:p>
    <w:p w14:paraId="5F3ADD2C">
      <w:pPr>
        <w:pStyle w:val="39"/>
        <w:rPr>
          <w:rFonts w:hint="eastAsia"/>
          <w:lang w:eastAsia="zh-CN"/>
        </w:rPr>
      </w:pPr>
    </w:p>
    <w:p w14:paraId="43BEAF9D">
      <w:pPr>
        <w:pStyle w:val="39"/>
        <w:rPr>
          <w:rFonts w:hint="eastAsia"/>
          <w:lang w:eastAsia="zh-CN"/>
        </w:rPr>
      </w:pPr>
    </w:p>
    <w:p w14:paraId="0B5D8A10">
      <w:pPr>
        <w:pStyle w:val="39"/>
        <w:rPr>
          <w:rFonts w:hint="eastAsia"/>
          <w:lang w:eastAsia="zh-CN"/>
        </w:rPr>
      </w:pPr>
    </w:p>
    <w:p w14:paraId="32B839D1">
      <w:pPr>
        <w:pStyle w:val="39"/>
        <w:rPr>
          <w:rFonts w:hint="eastAsia"/>
          <w:lang w:eastAsia="zh-CN"/>
        </w:rPr>
      </w:pPr>
    </w:p>
    <w:p w14:paraId="1038CE3E">
      <w:pPr>
        <w:pStyle w:val="39"/>
        <w:rPr>
          <w:rFonts w:hint="eastAsia"/>
          <w:lang w:eastAsia="zh-CN"/>
        </w:rPr>
      </w:pPr>
    </w:p>
    <w:p w14:paraId="4F98149A">
      <w:pPr>
        <w:pStyle w:val="39"/>
        <w:rPr>
          <w:rFonts w:hint="eastAsia"/>
          <w:lang w:eastAsia="zh-CN"/>
        </w:rPr>
      </w:pPr>
    </w:p>
    <w:p w14:paraId="12DF582B">
      <w:pPr>
        <w:pStyle w:val="39"/>
        <w:rPr>
          <w:rFonts w:hint="eastAsia"/>
          <w:lang w:eastAsia="zh-CN"/>
        </w:rPr>
      </w:pPr>
      <w:r>
        <w:rPr>
          <w:rFonts w:hint="eastAsia"/>
          <w:lang w:eastAsia="zh-CN"/>
        </w:rPr>
        <w:drawing>
          <wp:anchor distT="0" distB="0" distL="114300" distR="114300" simplePos="0" relativeHeight="251795456" behindDoc="0" locked="0" layoutInCell="1" allowOverlap="1">
            <wp:simplePos x="0" y="0"/>
            <wp:positionH relativeFrom="column">
              <wp:posOffset>2990215</wp:posOffset>
            </wp:positionH>
            <wp:positionV relativeFrom="paragraph">
              <wp:posOffset>280670</wp:posOffset>
            </wp:positionV>
            <wp:extent cx="2268220" cy="3070225"/>
            <wp:effectExtent l="0" t="0" r="17780" b="15875"/>
            <wp:wrapNone/>
            <wp:docPr id="162" name="图片 162" descr="a835f500-a683-4352-a9f9-6d7bdd89528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162" descr="a835f500-a683-4352-a9f9-6d7bdd89528d"/>
                    <pic:cNvPicPr>
                      <a:picLocks noChangeAspect="1"/>
                    </pic:cNvPicPr>
                  </pic:nvPicPr>
                  <pic:blipFill>
                    <a:blip r:embed="rId149">
                      <a:grayscl/>
                    </a:blip>
                    <a:stretch>
                      <a:fillRect/>
                    </a:stretch>
                  </pic:blipFill>
                  <pic:spPr>
                    <a:xfrm>
                      <a:off x="0" y="0"/>
                      <a:ext cx="2268220" cy="3070225"/>
                    </a:xfrm>
                    <a:prstGeom prst="rect">
                      <a:avLst/>
                    </a:prstGeom>
                  </pic:spPr>
                </pic:pic>
              </a:graphicData>
            </a:graphic>
          </wp:anchor>
        </w:drawing>
      </w:r>
      <w:r>
        <w:drawing>
          <wp:anchor distT="0" distB="0" distL="114300" distR="114300" simplePos="0" relativeHeight="251794432" behindDoc="0" locked="0" layoutInCell="1" allowOverlap="1">
            <wp:simplePos x="0" y="0"/>
            <wp:positionH relativeFrom="column">
              <wp:posOffset>352425</wp:posOffset>
            </wp:positionH>
            <wp:positionV relativeFrom="paragraph">
              <wp:posOffset>273050</wp:posOffset>
            </wp:positionV>
            <wp:extent cx="2262505" cy="3077210"/>
            <wp:effectExtent l="0" t="0" r="4445" b="8890"/>
            <wp:wrapNone/>
            <wp:docPr id="15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18"/>
                    <pic:cNvPicPr>
                      <a:picLocks noChangeAspect="1"/>
                    </pic:cNvPicPr>
                  </pic:nvPicPr>
                  <pic:blipFill>
                    <a:blip r:embed="rId150"/>
                    <a:stretch>
                      <a:fillRect/>
                    </a:stretch>
                  </pic:blipFill>
                  <pic:spPr>
                    <a:xfrm>
                      <a:off x="0" y="0"/>
                      <a:ext cx="2262505" cy="3077210"/>
                    </a:xfrm>
                    <a:prstGeom prst="rect">
                      <a:avLst/>
                    </a:prstGeom>
                    <a:noFill/>
                    <a:ln>
                      <a:noFill/>
                    </a:ln>
                  </pic:spPr>
                </pic:pic>
              </a:graphicData>
            </a:graphic>
          </wp:anchor>
        </w:drawing>
      </w:r>
    </w:p>
    <w:p w14:paraId="55B34526">
      <w:pPr>
        <w:pStyle w:val="39"/>
        <w:rPr>
          <w:rFonts w:hint="eastAsia"/>
          <w:lang w:eastAsia="zh-CN"/>
        </w:rPr>
      </w:pPr>
    </w:p>
    <w:p w14:paraId="3B672F7D">
      <w:pPr>
        <w:pStyle w:val="39"/>
        <w:rPr>
          <w:rFonts w:hint="eastAsia"/>
          <w:lang w:eastAsia="zh-CN"/>
        </w:rPr>
      </w:pPr>
    </w:p>
    <w:p w14:paraId="698FB581">
      <w:pPr>
        <w:pStyle w:val="39"/>
        <w:rPr>
          <w:rFonts w:hint="eastAsia"/>
          <w:lang w:eastAsia="zh-CN"/>
        </w:rPr>
      </w:pPr>
    </w:p>
    <w:p w14:paraId="6DE31AFC">
      <w:pPr>
        <w:pStyle w:val="39"/>
        <w:rPr>
          <w:rFonts w:hint="eastAsia"/>
          <w:lang w:eastAsia="zh-CN"/>
        </w:rPr>
      </w:pPr>
    </w:p>
    <w:p w14:paraId="1331CBED">
      <w:pPr>
        <w:pStyle w:val="38"/>
        <w:rPr>
          <w:rFonts w:hint="eastAsia"/>
          <w:lang w:eastAsia="zh-CN"/>
        </w:rPr>
      </w:pPr>
    </w:p>
    <w:p w14:paraId="485F6272">
      <w:pPr>
        <w:pStyle w:val="38"/>
        <w:rPr>
          <w:rFonts w:hint="eastAsia"/>
          <w:lang w:eastAsia="zh-CN"/>
        </w:rPr>
      </w:pPr>
    </w:p>
    <w:p w14:paraId="2C03E87F">
      <w:pPr>
        <w:pStyle w:val="38"/>
        <w:rPr>
          <w:rFonts w:hint="eastAsia"/>
          <w:lang w:eastAsia="zh-CN"/>
        </w:rPr>
      </w:pPr>
    </w:p>
    <w:p w14:paraId="4D76FB96">
      <w:pPr>
        <w:pStyle w:val="38"/>
        <w:rPr>
          <w:rFonts w:hint="eastAsia"/>
          <w:lang w:eastAsia="zh-CN"/>
        </w:rPr>
      </w:pPr>
    </w:p>
    <w:p w14:paraId="1CF2AF06">
      <w:pPr>
        <w:pStyle w:val="38"/>
        <w:rPr>
          <w:rFonts w:hint="eastAsia"/>
          <w:lang w:eastAsia="zh-CN"/>
        </w:rPr>
      </w:pPr>
    </w:p>
    <w:p w14:paraId="0B492EEE">
      <w:pPr>
        <w:pStyle w:val="38"/>
        <w:rPr>
          <w:rFonts w:hint="eastAsia"/>
          <w:lang w:eastAsia="zh-CN"/>
        </w:rPr>
      </w:pPr>
    </w:p>
    <w:p w14:paraId="70F4D475">
      <w:pPr>
        <w:pStyle w:val="38"/>
        <w:rPr>
          <w:rFonts w:hint="eastAsia"/>
          <w:lang w:eastAsia="zh-CN"/>
        </w:rPr>
      </w:pPr>
    </w:p>
    <w:sectPr>
      <w:pgSz w:w="11905" w:h="16838"/>
      <w:pgMar w:top="1417" w:right="1417" w:bottom="1417" w:left="1417" w:header="850" w:footer="567" w:gutter="0"/>
      <w:pgBorders>
        <w:top w:val="none" w:sz="0" w:space="0"/>
        <w:left w:val="none" w:sz="0" w:space="0"/>
        <w:bottom w:val="none" w:sz="0" w:space="0"/>
        <w:right w:val="none" w:sz="0" w:space="0"/>
      </w:pgBorders>
      <w:cols w:space="0" w:num="1"/>
      <w:docGrid w:type="lines" w:linePitch="3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ˎ̥">
    <w:altName w:val="Noto Sans SC"/>
    <w:panose1 w:val="00000000000000000000"/>
    <w:charset w:val="00"/>
    <w:family w:val="roman"/>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方正小标宋简体">
    <w:altName w:val="黑体"/>
    <w:panose1 w:val="03000509000000000000"/>
    <w:charset w:val="86"/>
    <w:family w:val="script"/>
    <w:pitch w:val="default"/>
    <w:sig w:usb0="00000000" w:usb1="00000000" w:usb2="0000001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64D77">
    <w:pPr>
      <w:pStyle w:val="2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8AF84">
    <w:pPr>
      <w:pStyle w:val="25"/>
      <w:ind w:firstLine="360"/>
      <w:jc w:val="center"/>
    </w:pPr>
    <w:r>
      <w:fldChar w:fldCharType="begin"/>
    </w:r>
    <w:r>
      <w:rPr>
        <w:rStyle w:val="46"/>
      </w:rPr>
      <w:instrText xml:space="preserve"> PAGE </w:instrText>
    </w:r>
    <w:r>
      <w:fldChar w:fldCharType="separate"/>
    </w:r>
    <w:r>
      <w:rPr>
        <w:rStyle w:val="46"/>
      </w:rPr>
      <w:t>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B416D">
    <w:pPr>
      <w:pStyle w:val="52"/>
      <w:keepNext w:val="0"/>
      <w:keepLines w:val="0"/>
      <w:pageBreakBefore w:val="0"/>
      <w:widowControl w:val="0"/>
      <w:pBdr>
        <w:bottom w:val="single" w:color="auto" w:sz="4" w:space="0"/>
      </w:pBdr>
      <w:kinsoku/>
      <w:wordWrap/>
      <w:overflowPunct/>
      <w:topLinePunct w:val="0"/>
      <w:bidi w:val="0"/>
      <w:adjustRightInd w:val="0"/>
      <w:snapToGrid/>
      <w:ind w:firstLine="0" w:firstLineChars="0"/>
      <w:jc w:val="center"/>
      <w:textAlignment w:val="auto"/>
      <w:rPr>
        <w:b/>
        <w:bCs/>
        <w:sz w:val="21"/>
        <w:szCs w:val="21"/>
      </w:rPr>
    </w:pPr>
    <w:r>
      <w:rPr>
        <w:rFonts w:hint="eastAsia"/>
        <w:b/>
        <w:bCs/>
        <w:sz w:val="21"/>
        <w:szCs w:val="21"/>
        <w:lang w:val="en-US" w:eastAsia="zh-CN"/>
      </w:rPr>
      <w:t> 锡林郭勒盟蒙医医院</w:t>
    </w:r>
    <w:r>
      <w:rPr>
        <w:rFonts w:hint="eastAsia"/>
        <w:b/>
        <w:bCs/>
        <w:sz w:val="21"/>
        <w:szCs w:val="21"/>
      </w:rPr>
      <w:t>医用血管造影X射线机（DSA）应用项目</w:t>
    </w:r>
    <w:r>
      <w:rPr>
        <w:rFonts w:hint="eastAsia"/>
        <w:b/>
        <w:bCs/>
        <w:sz w:val="21"/>
        <w:szCs w:val="21"/>
        <w:lang w:val="en-US" w:eastAsia="zh-CN"/>
      </w:rPr>
      <w:t>生态</w:t>
    </w:r>
    <w:r>
      <w:rPr>
        <w:rFonts w:hint="eastAsia"/>
        <w:b/>
        <w:bCs/>
        <w:sz w:val="21"/>
        <w:szCs w:val="21"/>
      </w:rPr>
      <w:t>环境影响报告表</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7CCE6A"/>
    <w:multiLevelType w:val="singleLevel"/>
    <w:tmpl w:val="847CCE6A"/>
    <w:lvl w:ilvl="0" w:tentative="0">
      <w:start w:val="1"/>
      <w:numFmt w:val="decimal"/>
      <w:suff w:val="nothing"/>
      <w:lvlText w:val="（%1）"/>
      <w:lvlJc w:val="left"/>
      <w:rPr>
        <w:rFonts w:hint="default"/>
        <w:color w:val="000000" w:themeColor="text1"/>
        <w14:textFill>
          <w14:solidFill>
            <w14:schemeClr w14:val="tx1"/>
          </w14:solidFill>
        </w14:textFill>
      </w:rPr>
    </w:lvl>
  </w:abstractNum>
  <w:abstractNum w:abstractNumId="1">
    <w:nsid w:val="9CAB5A59"/>
    <w:multiLevelType w:val="singleLevel"/>
    <w:tmpl w:val="9CAB5A59"/>
    <w:lvl w:ilvl="0" w:tentative="0">
      <w:start w:val="1"/>
      <w:numFmt w:val="decimal"/>
      <w:suff w:val="nothing"/>
      <w:lvlText w:val="（%1）"/>
      <w:lvlJc w:val="left"/>
    </w:lvl>
  </w:abstractNum>
  <w:abstractNum w:abstractNumId="2">
    <w:nsid w:val="BF4DF2A7"/>
    <w:multiLevelType w:val="singleLevel"/>
    <w:tmpl w:val="BF4DF2A7"/>
    <w:lvl w:ilvl="0" w:tentative="0">
      <w:start w:val="1"/>
      <w:numFmt w:val="decimal"/>
      <w:suff w:val="nothing"/>
      <w:lvlText w:val="%1、"/>
      <w:lvlJc w:val="left"/>
    </w:lvl>
  </w:abstractNum>
  <w:abstractNum w:abstractNumId="3">
    <w:nsid w:val="CEA77677"/>
    <w:multiLevelType w:val="singleLevel"/>
    <w:tmpl w:val="CEA77677"/>
    <w:lvl w:ilvl="0" w:tentative="0">
      <w:start w:val="1"/>
      <w:numFmt w:val="decimal"/>
      <w:suff w:val="nothing"/>
      <w:lvlText w:val="（%1）"/>
      <w:lvlJc w:val="left"/>
    </w:lvl>
  </w:abstractNum>
  <w:abstractNum w:abstractNumId="4">
    <w:nsid w:val="00F2CDB7"/>
    <w:multiLevelType w:val="singleLevel"/>
    <w:tmpl w:val="00F2CDB7"/>
    <w:lvl w:ilvl="0" w:tentative="0">
      <w:start w:val="1"/>
      <w:numFmt w:val="lowerLetter"/>
      <w:suff w:val="space"/>
      <w:lvlText w:val="%1)"/>
      <w:lvlJc w:val="left"/>
    </w:lvl>
  </w:abstractNum>
  <w:abstractNum w:abstractNumId="5">
    <w:nsid w:val="0A58011C"/>
    <w:multiLevelType w:val="multilevel"/>
    <w:tmpl w:val="0A58011C"/>
    <w:lvl w:ilvl="0" w:tentative="0">
      <w:start w:val="1"/>
      <w:numFmt w:val="decimalEnclosedCircle"/>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6">
    <w:nsid w:val="1FBCFC72"/>
    <w:multiLevelType w:val="singleLevel"/>
    <w:tmpl w:val="1FBCFC72"/>
    <w:lvl w:ilvl="0" w:tentative="0">
      <w:start w:val="1"/>
      <w:numFmt w:val="decimal"/>
      <w:suff w:val="nothing"/>
      <w:lvlText w:val="%1、"/>
      <w:lvlJc w:val="left"/>
    </w:lvl>
  </w:abstractNum>
  <w:abstractNum w:abstractNumId="7">
    <w:nsid w:val="50774292"/>
    <w:multiLevelType w:val="singleLevel"/>
    <w:tmpl w:val="50774292"/>
    <w:lvl w:ilvl="0" w:tentative="0">
      <w:start w:val="1"/>
      <w:numFmt w:val="decimal"/>
      <w:suff w:val="nothing"/>
      <w:lvlText w:val="%1、"/>
      <w:lvlJc w:val="left"/>
    </w:lvl>
  </w:abstractNum>
  <w:abstractNum w:abstractNumId="8">
    <w:nsid w:val="5AE4675F"/>
    <w:multiLevelType w:val="singleLevel"/>
    <w:tmpl w:val="5AE4675F"/>
    <w:lvl w:ilvl="0" w:tentative="0">
      <w:start w:val="2"/>
      <w:numFmt w:val="upperLetter"/>
      <w:suff w:val="nothing"/>
      <w:lvlText w:val="%1-"/>
      <w:lvlJc w:val="left"/>
    </w:lvl>
  </w:abstractNum>
  <w:abstractNum w:abstractNumId="9">
    <w:nsid w:val="680317C3"/>
    <w:multiLevelType w:val="multilevel"/>
    <w:tmpl w:val="680317C3"/>
    <w:lvl w:ilvl="0" w:tentative="0">
      <w:start w:val="1"/>
      <w:numFmt w:val="decimalEnclosedCircle"/>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7"/>
  </w:num>
  <w:num w:numId="2">
    <w:abstractNumId w:val="1"/>
  </w:num>
  <w:num w:numId="3">
    <w:abstractNumId w:val="0"/>
  </w:num>
  <w:num w:numId="4">
    <w:abstractNumId w:val="4"/>
  </w:num>
  <w:num w:numId="5">
    <w:abstractNumId w:val="9"/>
  </w:num>
  <w:num w:numId="6">
    <w:abstractNumId w:val="8"/>
  </w:num>
  <w:num w:numId="7">
    <w:abstractNumId w:val="3"/>
  </w:num>
  <w:num w:numId="8">
    <w:abstractNumId w:val="5"/>
  </w:num>
  <w:num w:numId="9">
    <w:abstractNumId w:val="6"/>
  </w:num>
  <w:num w:numId="10">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ym">
    <w15:presenceInfo w15:providerId="WPS Office" w15:userId="7474875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20"/>
  <w:drawingGridVerticalSpacing w:val="168"/>
  <w:displayHorizontalDrawingGridEvery w:val="1"/>
  <w:displayVerticalDrawingGridEvery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JkZjI2M2U5MzFhYTExZmZkODRlZGNhM2YwNGM0MWYifQ=="/>
  </w:docVars>
  <w:rsids>
    <w:rsidRoot w:val="00172A27"/>
    <w:rsid w:val="000002CD"/>
    <w:rsid w:val="0000045C"/>
    <w:rsid w:val="00000BA3"/>
    <w:rsid w:val="0000152F"/>
    <w:rsid w:val="00001664"/>
    <w:rsid w:val="00002431"/>
    <w:rsid w:val="0000277E"/>
    <w:rsid w:val="00003164"/>
    <w:rsid w:val="000037B1"/>
    <w:rsid w:val="00003B9D"/>
    <w:rsid w:val="00004168"/>
    <w:rsid w:val="0000425A"/>
    <w:rsid w:val="00004DE2"/>
    <w:rsid w:val="00005431"/>
    <w:rsid w:val="0000550F"/>
    <w:rsid w:val="000056AB"/>
    <w:rsid w:val="000058A6"/>
    <w:rsid w:val="000058B5"/>
    <w:rsid w:val="0000685D"/>
    <w:rsid w:val="000069C4"/>
    <w:rsid w:val="00006AFF"/>
    <w:rsid w:val="00006F81"/>
    <w:rsid w:val="0000737F"/>
    <w:rsid w:val="000077AC"/>
    <w:rsid w:val="00007B29"/>
    <w:rsid w:val="00010045"/>
    <w:rsid w:val="00010173"/>
    <w:rsid w:val="00010A8D"/>
    <w:rsid w:val="00011E57"/>
    <w:rsid w:val="00012045"/>
    <w:rsid w:val="00012D84"/>
    <w:rsid w:val="00013064"/>
    <w:rsid w:val="00013864"/>
    <w:rsid w:val="00013957"/>
    <w:rsid w:val="00013C65"/>
    <w:rsid w:val="00013FF7"/>
    <w:rsid w:val="00014577"/>
    <w:rsid w:val="000145E4"/>
    <w:rsid w:val="00014829"/>
    <w:rsid w:val="00014843"/>
    <w:rsid w:val="000154E0"/>
    <w:rsid w:val="0001587F"/>
    <w:rsid w:val="00015A63"/>
    <w:rsid w:val="00016182"/>
    <w:rsid w:val="000166EC"/>
    <w:rsid w:val="0001712A"/>
    <w:rsid w:val="000173A1"/>
    <w:rsid w:val="00017FF4"/>
    <w:rsid w:val="00020223"/>
    <w:rsid w:val="000208B2"/>
    <w:rsid w:val="00020CFA"/>
    <w:rsid w:val="00020EDF"/>
    <w:rsid w:val="000214A6"/>
    <w:rsid w:val="00021F75"/>
    <w:rsid w:val="000225B7"/>
    <w:rsid w:val="00022667"/>
    <w:rsid w:val="000226C2"/>
    <w:rsid w:val="00022781"/>
    <w:rsid w:val="000228F7"/>
    <w:rsid w:val="00022A07"/>
    <w:rsid w:val="00022C05"/>
    <w:rsid w:val="000230B6"/>
    <w:rsid w:val="000240D0"/>
    <w:rsid w:val="00025B01"/>
    <w:rsid w:val="00025CFC"/>
    <w:rsid w:val="00025F1B"/>
    <w:rsid w:val="00026D80"/>
    <w:rsid w:val="00026FAB"/>
    <w:rsid w:val="000270C4"/>
    <w:rsid w:val="000275F7"/>
    <w:rsid w:val="000275FF"/>
    <w:rsid w:val="00027A8E"/>
    <w:rsid w:val="00030CFA"/>
    <w:rsid w:val="0003109A"/>
    <w:rsid w:val="00031826"/>
    <w:rsid w:val="00031CE2"/>
    <w:rsid w:val="000322BF"/>
    <w:rsid w:val="00032612"/>
    <w:rsid w:val="000326A4"/>
    <w:rsid w:val="00032D7D"/>
    <w:rsid w:val="00032F2D"/>
    <w:rsid w:val="000330B9"/>
    <w:rsid w:val="00033340"/>
    <w:rsid w:val="0003397B"/>
    <w:rsid w:val="00033E39"/>
    <w:rsid w:val="000340F5"/>
    <w:rsid w:val="000343CC"/>
    <w:rsid w:val="00034880"/>
    <w:rsid w:val="0003492E"/>
    <w:rsid w:val="00034ADC"/>
    <w:rsid w:val="00034DBE"/>
    <w:rsid w:val="0003580E"/>
    <w:rsid w:val="0003678B"/>
    <w:rsid w:val="00036B7E"/>
    <w:rsid w:val="000373B7"/>
    <w:rsid w:val="00037EB7"/>
    <w:rsid w:val="000401AE"/>
    <w:rsid w:val="00040B30"/>
    <w:rsid w:val="00040F3D"/>
    <w:rsid w:val="0004196D"/>
    <w:rsid w:val="00042069"/>
    <w:rsid w:val="0004210C"/>
    <w:rsid w:val="000425E8"/>
    <w:rsid w:val="00042D2D"/>
    <w:rsid w:val="000436CE"/>
    <w:rsid w:val="00043759"/>
    <w:rsid w:val="000438FF"/>
    <w:rsid w:val="00043A39"/>
    <w:rsid w:val="00043BDE"/>
    <w:rsid w:val="00044467"/>
    <w:rsid w:val="000449C2"/>
    <w:rsid w:val="000450C0"/>
    <w:rsid w:val="000454DC"/>
    <w:rsid w:val="000462CB"/>
    <w:rsid w:val="00046432"/>
    <w:rsid w:val="00046964"/>
    <w:rsid w:val="000469E7"/>
    <w:rsid w:val="000472F2"/>
    <w:rsid w:val="0004761E"/>
    <w:rsid w:val="00047900"/>
    <w:rsid w:val="00050984"/>
    <w:rsid w:val="00050CFF"/>
    <w:rsid w:val="00051AFA"/>
    <w:rsid w:val="00051ECF"/>
    <w:rsid w:val="00052E1E"/>
    <w:rsid w:val="00052EED"/>
    <w:rsid w:val="00052EF4"/>
    <w:rsid w:val="00053B3E"/>
    <w:rsid w:val="00053C91"/>
    <w:rsid w:val="00053E14"/>
    <w:rsid w:val="000540F8"/>
    <w:rsid w:val="00054427"/>
    <w:rsid w:val="00054461"/>
    <w:rsid w:val="000547D0"/>
    <w:rsid w:val="00054BFB"/>
    <w:rsid w:val="00054ECD"/>
    <w:rsid w:val="0005547B"/>
    <w:rsid w:val="00055936"/>
    <w:rsid w:val="00055ED0"/>
    <w:rsid w:val="0005612A"/>
    <w:rsid w:val="0005623F"/>
    <w:rsid w:val="000562AF"/>
    <w:rsid w:val="00057942"/>
    <w:rsid w:val="00057C1B"/>
    <w:rsid w:val="000605D1"/>
    <w:rsid w:val="000606D9"/>
    <w:rsid w:val="00060A4F"/>
    <w:rsid w:val="00060BD7"/>
    <w:rsid w:val="00060C03"/>
    <w:rsid w:val="00060DDD"/>
    <w:rsid w:val="00060E99"/>
    <w:rsid w:val="00060ECA"/>
    <w:rsid w:val="0006106C"/>
    <w:rsid w:val="0006144F"/>
    <w:rsid w:val="00061845"/>
    <w:rsid w:val="00061CA6"/>
    <w:rsid w:val="000620C2"/>
    <w:rsid w:val="00062230"/>
    <w:rsid w:val="000636F7"/>
    <w:rsid w:val="00063A79"/>
    <w:rsid w:val="000640C8"/>
    <w:rsid w:val="00064253"/>
    <w:rsid w:val="000645BD"/>
    <w:rsid w:val="000647AF"/>
    <w:rsid w:val="00064A20"/>
    <w:rsid w:val="00064C20"/>
    <w:rsid w:val="0006556F"/>
    <w:rsid w:val="000655EE"/>
    <w:rsid w:val="000658B6"/>
    <w:rsid w:val="00065E4C"/>
    <w:rsid w:val="00066036"/>
    <w:rsid w:val="00066C85"/>
    <w:rsid w:val="00067288"/>
    <w:rsid w:val="00067486"/>
    <w:rsid w:val="000676B9"/>
    <w:rsid w:val="00067E40"/>
    <w:rsid w:val="000701F3"/>
    <w:rsid w:val="000703DC"/>
    <w:rsid w:val="0007089E"/>
    <w:rsid w:val="00070936"/>
    <w:rsid w:val="0007096B"/>
    <w:rsid w:val="00070A2A"/>
    <w:rsid w:val="00071708"/>
    <w:rsid w:val="00071CBA"/>
    <w:rsid w:val="00071DF0"/>
    <w:rsid w:val="00071F9D"/>
    <w:rsid w:val="00072895"/>
    <w:rsid w:val="00072C34"/>
    <w:rsid w:val="00072F82"/>
    <w:rsid w:val="000731A5"/>
    <w:rsid w:val="00073345"/>
    <w:rsid w:val="00073A1D"/>
    <w:rsid w:val="00073F21"/>
    <w:rsid w:val="00074095"/>
    <w:rsid w:val="000740B1"/>
    <w:rsid w:val="00074118"/>
    <w:rsid w:val="0007438B"/>
    <w:rsid w:val="00074F8A"/>
    <w:rsid w:val="00074FF5"/>
    <w:rsid w:val="00075172"/>
    <w:rsid w:val="00075325"/>
    <w:rsid w:val="00075476"/>
    <w:rsid w:val="00075FBF"/>
    <w:rsid w:val="00076495"/>
    <w:rsid w:val="00077FD7"/>
    <w:rsid w:val="00080574"/>
    <w:rsid w:val="00080759"/>
    <w:rsid w:val="00080E8E"/>
    <w:rsid w:val="00080F19"/>
    <w:rsid w:val="00081038"/>
    <w:rsid w:val="00081342"/>
    <w:rsid w:val="0008154B"/>
    <w:rsid w:val="00081588"/>
    <w:rsid w:val="00082506"/>
    <w:rsid w:val="0008252D"/>
    <w:rsid w:val="0008274D"/>
    <w:rsid w:val="0008337F"/>
    <w:rsid w:val="000835E6"/>
    <w:rsid w:val="00083875"/>
    <w:rsid w:val="00083BDB"/>
    <w:rsid w:val="00083CF1"/>
    <w:rsid w:val="00084EC3"/>
    <w:rsid w:val="0008582E"/>
    <w:rsid w:val="00086B2B"/>
    <w:rsid w:val="00086C2B"/>
    <w:rsid w:val="00086DAF"/>
    <w:rsid w:val="00087811"/>
    <w:rsid w:val="000878A1"/>
    <w:rsid w:val="00087D9F"/>
    <w:rsid w:val="00087DBD"/>
    <w:rsid w:val="00087DC3"/>
    <w:rsid w:val="00090103"/>
    <w:rsid w:val="00090194"/>
    <w:rsid w:val="00090D19"/>
    <w:rsid w:val="00090F7D"/>
    <w:rsid w:val="00091A2D"/>
    <w:rsid w:val="00091A6E"/>
    <w:rsid w:val="00091AC6"/>
    <w:rsid w:val="00091F35"/>
    <w:rsid w:val="00092E78"/>
    <w:rsid w:val="0009301C"/>
    <w:rsid w:val="00093D6C"/>
    <w:rsid w:val="00094217"/>
    <w:rsid w:val="000942FB"/>
    <w:rsid w:val="00094447"/>
    <w:rsid w:val="00094CEF"/>
    <w:rsid w:val="00095088"/>
    <w:rsid w:val="0009553A"/>
    <w:rsid w:val="00095567"/>
    <w:rsid w:val="00095589"/>
    <w:rsid w:val="00095F1B"/>
    <w:rsid w:val="0009610E"/>
    <w:rsid w:val="00096370"/>
    <w:rsid w:val="00096A6F"/>
    <w:rsid w:val="000975AF"/>
    <w:rsid w:val="000976DA"/>
    <w:rsid w:val="000979A4"/>
    <w:rsid w:val="000A01FC"/>
    <w:rsid w:val="000A0278"/>
    <w:rsid w:val="000A07B0"/>
    <w:rsid w:val="000A0989"/>
    <w:rsid w:val="000A0A49"/>
    <w:rsid w:val="000A0F57"/>
    <w:rsid w:val="000A1E25"/>
    <w:rsid w:val="000A272C"/>
    <w:rsid w:val="000A31FC"/>
    <w:rsid w:val="000A33EA"/>
    <w:rsid w:val="000A3416"/>
    <w:rsid w:val="000A342D"/>
    <w:rsid w:val="000A3675"/>
    <w:rsid w:val="000A38C5"/>
    <w:rsid w:val="000A39E5"/>
    <w:rsid w:val="000A40EF"/>
    <w:rsid w:val="000A4719"/>
    <w:rsid w:val="000A4A3A"/>
    <w:rsid w:val="000A4CD6"/>
    <w:rsid w:val="000A4D22"/>
    <w:rsid w:val="000A574C"/>
    <w:rsid w:val="000A5771"/>
    <w:rsid w:val="000A5CDF"/>
    <w:rsid w:val="000A5E3C"/>
    <w:rsid w:val="000A6A60"/>
    <w:rsid w:val="000A6E51"/>
    <w:rsid w:val="000A712A"/>
    <w:rsid w:val="000A733E"/>
    <w:rsid w:val="000A77E6"/>
    <w:rsid w:val="000A792E"/>
    <w:rsid w:val="000A7DC9"/>
    <w:rsid w:val="000B054C"/>
    <w:rsid w:val="000B131A"/>
    <w:rsid w:val="000B1926"/>
    <w:rsid w:val="000B19CA"/>
    <w:rsid w:val="000B1B93"/>
    <w:rsid w:val="000B1BDF"/>
    <w:rsid w:val="000B1F99"/>
    <w:rsid w:val="000B23D8"/>
    <w:rsid w:val="000B24CF"/>
    <w:rsid w:val="000B2E9D"/>
    <w:rsid w:val="000B3664"/>
    <w:rsid w:val="000B443D"/>
    <w:rsid w:val="000B495B"/>
    <w:rsid w:val="000B4D78"/>
    <w:rsid w:val="000B4FD5"/>
    <w:rsid w:val="000B50E7"/>
    <w:rsid w:val="000B540D"/>
    <w:rsid w:val="000B56A1"/>
    <w:rsid w:val="000B56C2"/>
    <w:rsid w:val="000B6123"/>
    <w:rsid w:val="000B61FD"/>
    <w:rsid w:val="000B6231"/>
    <w:rsid w:val="000B62E3"/>
    <w:rsid w:val="000B6515"/>
    <w:rsid w:val="000B66D5"/>
    <w:rsid w:val="000B6811"/>
    <w:rsid w:val="000B68F2"/>
    <w:rsid w:val="000B6E73"/>
    <w:rsid w:val="000B6E78"/>
    <w:rsid w:val="000B76A0"/>
    <w:rsid w:val="000C0492"/>
    <w:rsid w:val="000C07B3"/>
    <w:rsid w:val="000C0B96"/>
    <w:rsid w:val="000C1BC3"/>
    <w:rsid w:val="000C1D52"/>
    <w:rsid w:val="000C28D6"/>
    <w:rsid w:val="000C2917"/>
    <w:rsid w:val="000C291F"/>
    <w:rsid w:val="000C2BD2"/>
    <w:rsid w:val="000C3156"/>
    <w:rsid w:val="000C33EB"/>
    <w:rsid w:val="000C3474"/>
    <w:rsid w:val="000C384D"/>
    <w:rsid w:val="000C3A24"/>
    <w:rsid w:val="000C3B55"/>
    <w:rsid w:val="000C3B66"/>
    <w:rsid w:val="000C4571"/>
    <w:rsid w:val="000C482F"/>
    <w:rsid w:val="000C5A53"/>
    <w:rsid w:val="000C5DD4"/>
    <w:rsid w:val="000C6271"/>
    <w:rsid w:val="000C6BD8"/>
    <w:rsid w:val="000C6C97"/>
    <w:rsid w:val="000C6D1C"/>
    <w:rsid w:val="000C6F10"/>
    <w:rsid w:val="000C768C"/>
    <w:rsid w:val="000C7832"/>
    <w:rsid w:val="000C79D6"/>
    <w:rsid w:val="000C7A07"/>
    <w:rsid w:val="000C7BA7"/>
    <w:rsid w:val="000D0014"/>
    <w:rsid w:val="000D018D"/>
    <w:rsid w:val="000D0A0D"/>
    <w:rsid w:val="000D0EF2"/>
    <w:rsid w:val="000D0F3E"/>
    <w:rsid w:val="000D103B"/>
    <w:rsid w:val="000D1079"/>
    <w:rsid w:val="000D1209"/>
    <w:rsid w:val="000D1BA8"/>
    <w:rsid w:val="000D1C97"/>
    <w:rsid w:val="000D2043"/>
    <w:rsid w:val="000D20EF"/>
    <w:rsid w:val="000D221D"/>
    <w:rsid w:val="000D2B06"/>
    <w:rsid w:val="000D2B3B"/>
    <w:rsid w:val="000D3675"/>
    <w:rsid w:val="000D3B3E"/>
    <w:rsid w:val="000D421F"/>
    <w:rsid w:val="000D42E4"/>
    <w:rsid w:val="000D4437"/>
    <w:rsid w:val="000D4614"/>
    <w:rsid w:val="000D465C"/>
    <w:rsid w:val="000D4B42"/>
    <w:rsid w:val="000D5CDD"/>
    <w:rsid w:val="000D6365"/>
    <w:rsid w:val="000D643E"/>
    <w:rsid w:val="000D6648"/>
    <w:rsid w:val="000D756E"/>
    <w:rsid w:val="000D7912"/>
    <w:rsid w:val="000D7D1A"/>
    <w:rsid w:val="000E0451"/>
    <w:rsid w:val="000E0544"/>
    <w:rsid w:val="000E0795"/>
    <w:rsid w:val="000E11F4"/>
    <w:rsid w:val="000E17BF"/>
    <w:rsid w:val="000E17C4"/>
    <w:rsid w:val="000E1A13"/>
    <w:rsid w:val="000E1AC4"/>
    <w:rsid w:val="000E270C"/>
    <w:rsid w:val="000E2C5D"/>
    <w:rsid w:val="000E2EBA"/>
    <w:rsid w:val="000E39E7"/>
    <w:rsid w:val="000E3FA5"/>
    <w:rsid w:val="000E45C1"/>
    <w:rsid w:val="000E5BE8"/>
    <w:rsid w:val="000E5D67"/>
    <w:rsid w:val="000E6FE2"/>
    <w:rsid w:val="000E72D0"/>
    <w:rsid w:val="000E7AC1"/>
    <w:rsid w:val="000E7D46"/>
    <w:rsid w:val="000E7F4E"/>
    <w:rsid w:val="000F0101"/>
    <w:rsid w:val="000F044F"/>
    <w:rsid w:val="000F0490"/>
    <w:rsid w:val="000F157E"/>
    <w:rsid w:val="000F1D8C"/>
    <w:rsid w:val="000F2367"/>
    <w:rsid w:val="000F23C7"/>
    <w:rsid w:val="000F2443"/>
    <w:rsid w:val="000F24A3"/>
    <w:rsid w:val="000F24A6"/>
    <w:rsid w:val="000F2A24"/>
    <w:rsid w:val="000F2CEF"/>
    <w:rsid w:val="000F2F3E"/>
    <w:rsid w:val="000F328B"/>
    <w:rsid w:val="000F3719"/>
    <w:rsid w:val="000F4CD4"/>
    <w:rsid w:val="000F5BE0"/>
    <w:rsid w:val="000F5DFB"/>
    <w:rsid w:val="000F6242"/>
    <w:rsid w:val="000F6399"/>
    <w:rsid w:val="000F6F5A"/>
    <w:rsid w:val="000F73CB"/>
    <w:rsid w:val="000F799F"/>
    <w:rsid w:val="000F7C7E"/>
    <w:rsid w:val="00100384"/>
    <w:rsid w:val="0010046B"/>
    <w:rsid w:val="00100840"/>
    <w:rsid w:val="00100860"/>
    <w:rsid w:val="00100A53"/>
    <w:rsid w:val="00100C18"/>
    <w:rsid w:val="00100FDE"/>
    <w:rsid w:val="001010D9"/>
    <w:rsid w:val="00101795"/>
    <w:rsid w:val="001017A1"/>
    <w:rsid w:val="00101AFF"/>
    <w:rsid w:val="00101E61"/>
    <w:rsid w:val="00102204"/>
    <w:rsid w:val="0010232D"/>
    <w:rsid w:val="001024A1"/>
    <w:rsid w:val="00102625"/>
    <w:rsid w:val="00102961"/>
    <w:rsid w:val="00102D91"/>
    <w:rsid w:val="00103379"/>
    <w:rsid w:val="00103532"/>
    <w:rsid w:val="00103852"/>
    <w:rsid w:val="00103ADA"/>
    <w:rsid w:val="00103CC1"/>
    <w:rsid w:val="00104C21"/>
    <w:rsid w:val="00104C2B"/>
    <w:rsid w:val="00104FF9"/>
    <w:rsid w:val="00105656"/>
    <w:rsid w:val="00105E07"/>
    <w:rsid w:val="00105F35"/>
    <w:rsid w:val="0010624F"/>
    <w:rsid w:val="00107105"/>
    <w:rsid w:val="00107150"/>
    <w:rsid w:val="0010716D"/>
    <w:rsid w:val="00107A55"/>
    <w:rsid w:val="001105A4"/>
    <w:rsid w:val="00110F18"/>
    <w:rsid w:val="00111012"/>
    <w:rsid w:val="001114B5"/>
    <w:rsid w:val="001115F5"/>
    <w:rsid w:val="0011162A"/>
    <w:rsid w:val="00111B9C"/>
    <w:rsid w:val="00111D4E"/>
    <w:rsid w:val="00112DC5"/>
    <w:rsid w:val="0011352D"/>
    <w:rsid w:val="00113FA1"/>
    <w:rsid w:val="001143D5"/>
    <w:rsid w:val="00114A98"/>
    <w:rsid w:val="00114EC3"/>
    <w:rsid w:val="001153C0"/>
    <w:rsid w:val="00115DB3"/>
    <w:rsid w:val="00115FDD"/>
    <w:rsid w:val="0011641E"/>
    <w:rsid w:val="001166DF"/>
    <w:rsid w:val="001166F8"/>
    <w:rsid w:val="00116AEF"/>
    <w:rsid w:val="00116B14"/>
    <w:rsid w:val="00116B37"/>
    <w:rsid w:val="00116E59"/>
    <w:rsid w:val="00117377"/>
    <w:rsid w:val="00117DAC"/>
    <w:rsid w:val="00117E92"/>
    <w:rsid w:val="00117EB6"/>
    <w:rsid w:val="00120203"/>
    <w:rsid w:val="00120659"/>
    <w:rsid w:val="00120EC2"/>
    <w:rsid w:val="00120F3C"/>
    <w:rsid w:val="001215B2"/>
    <w:rsid w:val="0012162A"/>
    <w:rsid w:val="00121704"/>
    <w:rsid w:val="00122732"/>
    <w:rsid w:val="00122E6D"/>
    <w:rsid w:val="0012331D"/>
    <w:rsid w:val="0012394A"/>
    <w:rsid w:val="0012395F"/>
    <w:rsid w:val="001239DE"/>
    <w:rsid w:val="00124018"/>
    <w:rsid w:val="00124270"/>
    <w:rsid w:val="00124660"/>
    <w:rsid w:val="001254B1"/>
    <w:rsid w:val="00125AC3"/>
    <w:rsid w:val="001261EE"/>
    <w:rsid w:val="0012622C"/>
    <w:rsid w:val="0012628F"/>
    <w:rsid w:val="001266C2"/>
    <w:rsid w:val="0012670C"/>
    <w:rsid w:val="00127C39"/>
    <w:rsid w:val="00127CBF"/>
    <w:rsid w:val="00130BFD"/>
    <w:rsid w:val="00130F94"/>
    <w:rsid w:val="001313C2"/>
    <w:rsid w:val="001319F4"/>
    <w:rsid w:val="00131E8E"/>
    <w:rsid w:val="001320B1"/>
    <w:rsid w:val="001327A6"/>
    <w:rsid w:val="00132BFD"/>
    <w:rsid w:val="00132EB7"/>
    <w:rsid w:val="001331BC"/>
    <w:rsid w:val="0013326F"/>
    <w:rsid w:val="001338EB"/>
    <w:rsid w:val="001339DF"/>
    <w:rsid w:val="0013437B"/>
    <w:rsid w:val="001348CD"/>
    <w:rsid w:val="00135022"/>
    <w:rsid w:val="00135210"/>
    <w:rsid w:val="001355A1"/>
    <w:rsid w:val="00135AAE"/>
    <w:rsid w:val="00135E55"/>
    <w:rsid w:val="001363CB"/>
    <w:rsid w:val="00136702"/>
    <w:rsid w:val="00137561"/>
    <w:rsid w:val="001375B7"/>
    <w:rsid w:val="00137A52"/>
    <w:rsid w:val="0014008F"/>
    <w:rsid w:val="00140403"/>
    <w:rsid w:val="001404E0"/>
    <w:rsid w:val="00140B8F"/>
    <w:rsid w:val="0014121B"/>
    <w:rsid w:val="00141285"/>
    <w:rsid w:val="00141449"/>
    <w:rsid w:val="001416E3"/>
    <w:rsid w:val="00141C08"/>
    <w:rsid w:val="00141EFE"/>
    <w:rsid w:val="0014229E"/>
    <w:rsid w:val="00142CDD"/>
    <w:rsid w:val="001430B2"/>
    <w:rsid w:val="00143222"/>
    <w:rsid w:val="00143987"/>
    <w:rsid w:val="00143A72"/>
    <w:rsid w:val="001459F9"/>
    <w:rsid w:val="00145DDE"/>
    <w:rsid w:val="00146828"/>
    <w:rsid w:val="00146DC4"/>
    <w:rsid w:val="00147A6A"/>
    <w:rsid w:val="00147D8D"/>
    <w:rsid w:val="00147F3E"/>
    <w:rsid w:val="00150AF5"/>
    <w:rsid w:val="00150B7C"/>
    <w:rsid w:val="00150BC6"/>
    <w:rsid w:val="00150E1C"/>
    <w:rsid w:val="00150F37"/>
    <w:rsid w:val="001515F4"/>
    <w:rsid w:val="00151725"/>
    <w:rsid w:val="00151E0D"/>
    <w:rsid w:val="00151FCC"/>
    <w:rsid w:val="001523E9"/>
    <w:rsid w:val="001526F8"/>
    <w:rsid w:val="00152822"/>
    <w:rsid w:val="00152B74"/>
    <w:rsid w:val="00152E1A"/>
    <w:rsid w:val="00152E63"/>
    <w:rsid w:val="00152FD8"/>
    <w:rsid w:val="00153079"/>
    <w:rsid w:val="001532F6"/>
    <w:rsid w:val="00153888"/>
    <w:rsid w:val="001538F4"/>
    <w:rsid w:val="00153D78"/>
    <w:rsid w:val="00155312"/>
    <w:rsid w:val="00155DD4"/>
    <w:rsid w:val="00155E39"/>
    <w:rsid w:val="00155ED4"/>
    <w:rsid w:val="001566A0"/>
    <w:rsid w:val="001567DB"/>
    <w:rsid w:val="0015702D"/>
    <w:rsid w:val="0015771C"/>
    <w:rsid w:val="00157790"/>
    <w:rsid w:val="001578A7"/>
    <w:rsid w:val="00157980"/>
    <w:rsid w:val="00160019"/>
    <w:rsid w:val="0016080D"/>
    <w:rsid w:val="0016095F"/>
    <w:rsid w:val="00161082"/>
    <w:rsid w:val="001612BD"/>
    <w:rsid w:val="00161541"/>
    <w:rsid w:val="00161D41"/>
    <w:rsid w:val="00162C5B"/>
    <w:rsid w:val="00163024"/>
    <w:rsid w:val="00163201"/>
    <w:rsid w:val="00163407"/>
    <w:rsid w:val="00163898"/>
    <w:rsid w:val="00163B4C"/>
    <w:rsid w:val="00164AB4"/>
    <w:rsid w:val="00164FD3"/>
    <w:rsid w:val="00165B44"/>
    <w:rsid w:val="00166953"/>
    <w:rsid w:val="001671AF"/>
    <w:rsid w:val="00167309"/>
    <w:rsid w:val="0016762B"/>
    <w:rsid w:val="00167911"/>
    <w:rsid w:val="00170BBB"/>
    <w:rsid w:val="001713B6"/>
    <w:rsid w:val="00172315"/>
    <w:rsid w:val="00172343"/>
    <w:rsid w:val="00172A27"/>
    <w:rsid w:val="00172B16"/>
    <w:rsid w:val="00172CEA"/>
    <w:rsid w:val="00172D9D"/>
    <w:rsid w:val="00172F70"/>
    <w:rsid w:val="00172F7D"/>
    <w:rsid w:val="00173887"/>
    <w:rsid w:val="00173891"/>
    <w:rsid w:val="0017398E"/>
    <w:rsid w:val="00173CA7"/>
    <w:rsid w:val="0017484D"/>
    <w:rsid w:val="0017519B"/>
    <w:rsid w:val="001751A4"/>
    <w:rsid w:val="00175543"/>
    <w:rsid w:val="001756AD"/>
    <w:rsid w:val="00175B66"/>
    <w:rsid w:val="00176031"/>
    <w:rsid w:val="001767EE"/>
    <w:rsid w:val="00176B1C"/>
    <w:rsid w:val="00176B70"/>
    <w:rsid w:val="00176C9A"/>
    <w:rsid w:val="00176E79"/>
    <w:rsid w:val="00180AB7"/>
    <w:rsid w:val="00180FEC"/>
    <w:rsid w:val="001810D9"/>
    <w:rsid w:val="0018123C"/>
    <w:rsid w:val="001814BF"/>
    <w:rsid w:val="00181515"/>
    <w:rsid w:val="001815BB"/>
    <w:rsid w:val="0018202D"/>
    <w:rsid w:val="001823BC"/>
    <w:rsid w:val="0018328F"/>
    <w:rsid w:val="00183404"/>
    <w:rsid w:val="00183561"/>
    <w:rsid w:val="00183C0B"/>
    <w:rsid w:val="001843D1"/>
    <w:rsid w:val="001849E7"/>
    <w:rsid w:val="00186DE4"/>
    <w:rsid w:val="00186E68"/>
    <w:rsid w:val="001870F0"/>
    <w:rsid w:val="0018747A"/>
    <w:rsid w:val="0018763F"/>
    <w:rsid w:val="00187757"/>
    <w:rsid w:val="00187DBF"/>
    <w:rsid w:val="001902AE"/>
    <w:rsid w:val="00190908"/>
    <w:rsid w:val="00190AD1"/>
    <w:rsid w:val="00190E3F"/>
    <w:rsid w:val="0019104D"/>
    <w:rsid w:val="0019154F"/>
    <w:rsid w:val="00191986"/>
    <w:rsid w:val="00191B09"/>
    <w:rsid w:val="00192D8C"/>
    <w:rsid w:val="00193277"/>
    <w:rsid w:val="001938C5"/>
    <w:rsid w:val="00193FD8"/>
    <w:rsid w:val="001941DB"/>
    <w:rsid w:val="001942E4"/>
    <w:rsid w:val="001947F8"/>
    <w:rsid w:val="00194B60"/>
    <w:rsid w:val="00194BD6"/>
    <w:rsid w:val="001953A0"/>
    <w:rsid w:val="001954B9"/>
    <w:rsid w:val="001959E6"/>
    <w:rsid w:val="00195B4A"/>
    <w:rsid w:val="00195C67"/>
    <w:rsid w:val="00195D19"/>
    <w:rsid w:val="00196436"/>
    <w:rsid w:val="00196D31"/>
    <w:rsid w:val="0019714A"/>
    <w:rsid w:val="00197459"/>
    <w:rsid w:val="00197FDC"/>
    <w:rsid w:val="001A010F"/>
    <w:rsid w:val="001A0A56"/>
    <w:rsid w:val="001A0D23"/>
    <w:rsid w:val="001A1055"/>
    <w:rsid w:val="001A10F8"/>
    <w:rsid w:val="001A1336"/>
    <w:rsid w:val="001A192C"/>
    <w:rsid w:val="001A2B60"/>
    <w:rsid w:val="001A3277"/>
    <w:rsid w:val="001A32F5"/>
    <w:rsid w:val="001A36C1"/>
    <w:rsid w:val="001A3855"/>
    <w:rsid w:val="001A3A81"/>
    <w:rsid w:val="001A449D"/>
    <w:rsid w:val="001A44FC"/>
    <w:rsid w:val="001A4A76"/>
    <w:rsid w:val="001A4B5C"/>
    <w:rsid w:val="001A4FE2"/>
    <w:rsid w:val="001A565D"/>
    <w:rsid w:val="001A5C94"/>
    <w:rsid w:val="001A61C3"/>
    <w:rsid w:val="001A61D7"/>
    <w:rsid w:val="001A6221"/>
    <w:rsid w:val="001A68EA"/>
    <w:rsid w:val="001A6AAB"/>
    <w:rsid w:val="001A6BAF"/>
    <w:rsid w:val="001A7AB4"/>
    <w:rsid w:val="001B00C2"/>
    <w:rsid w:val="001B040F"/>
    <w:rsid w:val="001B0547"/>
    <w:rsid w:val="001B087B"/>
    <w:rsid w:val="001B098B"/>
    <w:rsid w:val="001B0DE3"/>
    <w:rsid w:val="001B0EA2"/>
    <w:rsid w:val="001B100D"/>
    <w:rsid w:val="001B237E"/>
    <w:rsid w:val="001B27FF"/>
    <w:rsid w:val="001B2E88"/>
    <w:rsid w:val="001B3062"/>
    <w:rsid w:val="001B33A7"/>
    <w:rsid w:val="001B3859"/>
    <w:rsid w:val="001B3B2D"/>
    <w:rsid w:val="001B3D3A"/>
    <w:rsid w:val="001B41B3"/>
    <w:rsid w:val="001B427C"/>
    <w:rsid w:val="001B4286"/>
    <w:rsid w:val="001B48A1"/>
    <w:rsid w:val="001B4B67"/>
    <w:rsid w:val="001B4E51"/>
    <w:rsid w:val="001B53A5"/>
    <w:rsid w:val="001B5FE6"/>
    <w:rsid w:val="001B610C"/>
    <w:rsid w:val="001B6250"/>
    <w:rsid w:val="001B633A"/>
    <w:rsid w:val="001B7144"/>
    <w:rsid w:val="001B7196"/>
    <w:rsid w:val="001B7501"/>
    <w:rsid w:val="001B7811"/>
    <w:rsid w:val="001B7FA3"/>
    <w:rsid w:val="001B7FB9"/>
    <w:rsid w:val="001C0605"/>
    <w:rsid w:val="001C0E23"/>
    <w:rsid w:val="001C10A6"/>
    <w:rsid w:val="001C129F"/>
    <w:rsid w:val="001C156F"/>
    <w:rsid w:val="001C1970"/>
    <w:rsid w:val="001C19AD"/>
    <w:rsid w:val="001C2636"/>
    <w:rsid w:val="001C274E"/>
    <w:rsid w:val="001C3379"/>
    <w:rsid w:val="001C499E"/>
    <w:rsid w:val="001C4ABB"/>
    <w:rsid w:val="001C4C85"/>
    <w:rsid w:val="001C538B"/>
    <w:rsid w:val="001C587D"/>
    <w:rsid w:val="001C5EA7"/>
    <w:rsid w:val="001C6CFA"/>
    <w:rsid w:val="001D01AC"/>
    <w:rsid w:val="001D031B"/>
    <w:rsid w:val="001D0A6F"/>
    <w:rsid w:val="001D0C65"/>
    <w:rsid w:val="001D0CE5"/>
    <w:rsid w:val="001D1697"/>
    <w:rsid w:val="001D1AAC"/>
    <w:rsid w:val="001D1E34"/>
    <w:rsid w:val="001D237D"/>
    <w:rsid w:val="001D28AA"/>
    <w:rsid w:val="001D2E3D"/>
    <w:rsid w:val="001D3DB8"/>
    <w:rsid w:val="001D3FD5"/>
    <w:rsid w:val="001D4049"/>
    <w:rsid w:val="001D4552"/>
    <w:rsid w:val="001D45E9"/>
    <w:rsid w:val="001D4754"/>
    <w:rsid w:val="001D4EA4"/>
    <w:rsid w:val="001D5584"/>
    <w:rsid w:val="001D6B8E"/>
    <w:rsid w:val="001D6CE6"/>
    <w:rsid w:val="001D7661"/>
    <w:rsid w:val="001D7759"/>
    <w:rsid w:val="001E004D"/>
    <w:rsid w:val="001E03AB"/>
    <w:rsid w:val="001E03C5"/>
    <w:rsid w:val="001E080F"/>
    <w:rsid w:val="001E1E48"/>
    <w:rsid w:val="001E27F6"/>
    <w:rsid w:val="001E2E9F"/>
    <w:rsid w:val="001E2F85"/>
    <w:rsid w:val="001E32F1"/>
    <w:rsid w:val="001E345E"/>
    <w:rsid w:val="001E3DFD"/>
    <w:rsid w:val="001E4050"/>
    <w:rsid w:val="001E45C3"/>
    <w:rsid w:val="001E45C8"/>
    <w:rsid w:val="001E47E5"/>
    <w:rsid w:val="001E4D48"/>
    <w:rsid w:val="001E4F02"/>
    <w:rsid w:val="001E5C5A"/>
    <w:rsid w:val="001E5FA7"/>
    <w:rsid w:val="001E66FF"/>
    <w:rsid w:val="001E6843"/>
    <w:rsid w:val="001E6A13"/>
    <w:rsid w:val="001E6B7F"/>
    <w:rsid w:val="001E6EF3"/>
    <w:rsid w:val="001E6FA2"/>
    <w:rsid w:val="001E7A63"/>
    <w:rsid w:val="001F04FF"/>
    <w:rsid w:val="001F0894"/>
    <w:rsid w:val="001F0B3E"/>
    <w:rsid w:val="001F0CEF"/>
    <w:rsid w:val="001F0EAD"/>
    <w:rsid w:val="001F0F91"/>
    <w:rsid w:val="001F1492"/>
    <w:rsid w:val="001F16B3"/>
    <w:rsid w:val="001F17A6"/>
    <w:rsid w:val="001F20EF"/>
    <w:rsid w:val="001F22C4"/>
    <w:rsid w:val="001F25BF"/>
    <w:rsid w:val="001F2849"/>
    <w:rsid w:val="001F2F4A"/>
    <w:rsid w:val="001F3A02"/>
    <w:rsid w:val="001F4C36"/>
    <w:rsid w:val="001F5530"/>
    <w:rsid w:val="001F5E4D"/>
    <w:rsid w:val="001F6702"/>
    <w:rsid w:val="001F6876"/>
    <w:rsid w:val="001F6960"/>
    <w:rsid w:val="001F6CDB"/>
    <w:rsid w:val="001F741A"/>
    <w:rsid w:val="001F798E"/>
    <w:rsid w:val="001F7F7E"/>
    <w:rsid w:val="001F7FB3"/>
    <w:rsid w:val="0020036D"/>
    <w:rsid w:val="00200437"/>
    <w:rsid w:val="00200AB6"/>
    <w:rsid w:val="00200B86"/>
    <w:rsid w:val="00200FAF"/>
    <w:rsid w:val="0020113A"/>
    <w:rsid w:val="002011F6"/>
    <w:rsid w:val="00201716"/>
    <w:rsid w:val="00201928"/>
    <w:rsid w:val="00201941"/>
    <w:rsid w:val="00201B23"/>
    <w:rsid w:val="00201CDE"/>
    <w:rsid w:val="00202115"/>
    <w:rsid w:val="0020222D"/>
    <w:rsid w:val="00202D38"/>
    <w:rsid w:val="00202E57"/>
    <w:rsid w:val="00203510"/>
    <w:rsid w:val="00203A93"/>
    <w:rsid w:val="00203B45"/>
    <w:rsid w:val="00204B90"/>
    <w:rsid w:val="00205558"/>
    <w:rsid w:val="0020711B"/>
    <w:rsid w:val="00207366"/>
    <w:rsid w:val="00207BD0"/>
    <w:rsid w:val="00207DEA"/>
    <w:rsid w:val="0021014D"/>
    <w:rsid w:val="002105BA"/>
    <w:rsid w:val="00210603"/>
    <w:rsid w:val="00210A50"/>
    <w:rsid w:val="00210CEF"/>
    <w:rsid w:val="002112B9"/>
    <w:rsid w:val="00211895"/>
    <w:rsid w:val="002121C6"/>
    <w:rsid w:val="0021236A"/>
    <w:rsid w:val="00212602"/>
    <w:rsid w:val="00212890"/>
    <w:rsid w:val="00212A85"/>
    <w:rsid w:val="00212B1C"/>
    <w:rsid w:val="00212D49"/>
    <w:rsid w:val="00212DF3"/>
    <w:rsid w:val="002133B8"/>
    <w:rsid w:val="00213477"/>
    <w:rsid w:val="002137BE"/>
    <w:rsid w:val="00215483"/>
    <w:rsid w:val="00215F60"/>
    <w:rsid w:val="00216042"/>
    <w:rsid w:val="00216239"/>
    <w:rsid w:val="00216E26"/>
    <w:rsid w:val="0021727B"/>
    <w:rsid w:val="00217536"/>
    <w:rsid w:val="00217944"/>
    <w:rsid w:val="00217D53"/>
    <w:rsid w:val="002209D0"/>
    <w:rsid w:val="00220E05"/>
    <w:rsid w:val="0022112A"/>
    <w:rsid w:val="00221EDC"/>
    <w:rsid w:val="00222740"/>
    <w:rsid w:val="002228E4"/>
    <w:rsid w:val="00222AA3"/>
    <w:rsid w:val="0022327B"/>
    <w:rsid w:val="002235E1"/>
    <w:rsid w:val="00223A9E"/>
    <w:rsid w:val="002243A1"/>
    <w:rsid w:val="00225AFF"/>
    <w:rsid w:val="00225F1E"/>
    <w:rsid w:val="002261B2"/>
    <w:rsid w:val="00226DA1"/>
    <w:rsid w:val="00230A8D"/>
    <w:rsid w:val="00230EAC"/>
    <w:rsid w:val="00231113"/>
    <w:rsid w:val="0023122E"/>
    <w:rsid w:val="00231306"/>
    <w:rsid w:val="002316DB"/>
    <w:rsid w:val="00231D5D"/>
    <w:rsid w:val="00232046"/>
    <w:rsid w:val="00232345"/>
    <w:rsid w:val="002328F2"/>
    <w:rsid w:val="00232DC1"/>
    <w:rsid w:val="0023335C"/>
    <w:rsid w:val="00233E26"/>
    <w:rsid w:val="002344F3"/>
    <w:rsid w:val="00234BB7"/>
    <w:rsid w:val="00234D80"/>
    <w:rsid w:val="00235496"/>
    <w:rsid w:val="002354EE"/>
    <w:rsid w:val="0023600C"/>
    <w:rsid w:val="002365C8"/>
    <w:rsid w:val="00236EF4"/>
    <w:rsid w:val="00237420"/>
    <w:rsid w:val="0023774D"/>
    <w:rsid w:val="002379E4"/>
    <w:rsid w:val="00237FD6"/>
    <w:rsid w:val="00240E66"/>
    <w:rsid w:val="00240FD4"/>
    <w:rsid w:val="00241177"/>
    <w:rsid w:val="00241454"/>
    <w:rsid w:val="002417C1"/>
    <w:rsid w:val="002419DC"/>
    <w:rsid w:val="00241CD6"/>
    <w:rsid w:val="00241FA8"/>
    <w:rsid w:val="002420E9"/>
    <w:rsid w:val="002424BF"/>
    <w:rsid w:val="00242CDB"/>
    <w:rsid w:val="00243029"/>
    <w:rsid w:val="00243090"/>
    <w:rsid w:val="002435F5"/>
    <w:rsid w:val="002438EF"/>
    <w:rsid w:val="00243BC8"/>
    <w:rsid w:val="00244374"/>
    <w:rsid w:val="0024459B"/>
    <w:rsid w:val="00244816"/>
    <w:rsid w:val="002449E1"/>
    <w:rsid w:val="00244A55"/>
    <w:rsid w:val="00244B00"/>
    <w:rsid w:val="00244C78"/>
    <w:rsid w:val="00245AD6"/>
    <w:rsid w:val="00245D76"/>
    <w:rsid w:val="00245FAC"/>
    <w:rsid w:val="002462B1"/>
    <w:rsid w:val="00246744"/>
    <w:rsid w:val="002467F2"/>
    <w:rsid w:val="00247212"/>
    <w:rsid w:val="002477CA"/>
    <w:rsid w:val="002505BF"/>
    <w:rsid w:val="002508AE"/>
    <w:rsid w:val="00250CB8"/>
    <w:rsid w:val="00250CF4"/>
    <w:rsid w:val="00250D55"/>
    <w:rsid w:val="00251092"/>
    <w:rsid w:val="00251193"/>
    <w:rsid w:val="00251214"/>
    <w:rsid w:val="00251AF3"/>
    <w:rsid w:val="00251FDF"/>
    <w:rsid w:val="0025224D"/>
    <w:rsid w:val="0025241A"/>
    <w:rsid w:val="002527D3"/>
    <w:rsid w:val="00252A1F"/>
    <w:rsid w:val="00252B60"/>
    <w:rsid w:val="00252D48"/>
    <w:rsid w:val="00252EE4"/>
    <w:rsid w:val="00253594"/>
    <w:rsid w:val="00253858"/>
    <w:rsid w:val="00253E81"/>
    <w:rsid w:val="00254935"/>
    <w:rsid w:val="00254A62"/>
    <w:rsid w:val="00254E31"/>
    <w:rsid w:val="00255002"/>
    <w:rsid w:val="002550CF"/>
    <w:rsid w:val="002552A0"/>
    <w:rsid w:val="00255950"/>
    <w:rsid w:val="00255A7A"/>
    <w:rsid w:val="00255BE0"/>
    <w:rsid w:val="002566D8"/>
    <w:rsid w:val="00256876"/>
    <w:rsid w:val="00256985"/>
    <w:rsid w:val="00257972"/>
    <w:rsid w:val="00257FF3"/>
    <w:rsid w:val="002601DE"/>
    <w:rsid w:val="00260B37"/>
    <w:rsid w:val="00260EBF"/>
    <w:rsid w:val="00262049"/>
    <w:rsid w:val="0026217C"/>
    <w:rsid w:val="002625D4"/>
    <w:rsid w:val="00263448"/>
    <w:rsid w:val="002640BC"/>
    <w:rsid w:val="00264265"/>
    <w:rsid w:val="00264785"/>
    <w:rsid w:val="00264884"/>
    <w:rsid w:val="0026497A"/>
    <w:rsid w:val="00265299"/>
    <w:rsid w:val="0026641F"/>
    <w:rsid w:val="002667EF"/>
    <w:rsid w:val="00266A86"/>
    <w:rsid w:val="00267FAA"/>
    <w:rsid w:val="00270429"/>
    <w:rsid w:val="0027055C"/>
    <w:rsid w:val="00270C28"/>
    <w:rsid w:val="00270CA7"/>
    <w:rsid w:val="00271059"/>
    <w:rsid w:val="00271899"/>
    <w:rsid w:val="00272028"/>
    <w:rsid w:val="00272B7B"/>
    <w:rsid w:val="00272C88"/>
    <w:rsid w:val="00272CA9"/>
    <w:rsid w:val="0027315A"/>
    <w:rsid w:val="0027382A"/>
    <w:rsid w:val="00273E83"/>
    <w:rsid w:val="002743B1"/>
    <w:rsid w:val="002746FE"/>
    <w:rsid w:val="00274E73"/>
    <w:rsid w:val="002752E5"/>
    <w:rsid w:val="00275688"/>
    <w:rsid w:val="00275955"/>
    <w:rsid w:val="002759B1"/>
    <w:rsid w:val="00275A28"/>
    <w:rsid w:val="00275F5E"/>
    <w:rsid w:val="002760CD"/>
    <w:rsid w:val="0027666A"/>
    <w:rsid w:val="002778D8"/>
    <w:rsid w:val="00277A7A"/>
    <w:rsid w:val="00277D1B"/>
    <w:rsid w:val="00277FEF"/>
    <w:rsid w:val="0028036B"/>
    <w:rsid w:val="002807C8"/>
    <w:rsid w:val="00280A00"/>
    <w:rsid w:val="00280E65"/>
    <w:rsid w:val="00281032"/>
    <w:rsid w:val="00281635"/>
    <w:rsid w:val="00281C0C"/>
    <w:rsid w:val="00281CFF"/>
    <w:rsid w:val="00281E58"/>
    <w:rsid w:val="0028233B"/>
    <w:rsid w:val="002826B6"/>
    <w:rsid w:val="00282B18"/>
    <w:rsid w:val="00283078"/>
    <w:rsid w:val="00283B2F"/>
    <w:rsid w:val="00283FF5"/>
    <w:rsid w:val="00284C4B"/>
    <w:rsid w:val="00284DCA"/>
    <w:rsid w:val="00284E44"/>
    <w:rsid w:val="00284F59"/>
    <w:rsid w:val="002857F7"/>
    <w:rsid w:val="002859CF"/>
    <w:rsid w:val="00285E18"/>
    <w:rsid w:val="00285E43"/>
    <w:rsid w:val="00285F25"/>
    <w:rsid w:val="002862A6"/>
    <w:rsid w:val="00286639"/>
    <w:rsid w:val="00286B14"/>
    <w:rsid w:val="00286BAA"/>
    <w:rsid w:val="002873A3"/>
    <w:rsid w:val="00287610"/>
    <w:rsid w:val="0028774C"/>
    <w:rsid w:val="00287C90"/>
    <w:rsid w:val="00287CC8"/>
    <w:rsid w:val="00287EAA"/>
    <w:rsid w:val="0029022D"/>
    <w:rsid w:val="002902D5"/>
    <w:rsid w:val="00290C3E"/>
    <w:rsid w:val="00291CBC"/>
    <w:rsid w:val="00292678"/>
    <w:rsid w:val="002933B0"/>
    <w:rsid w:val="0029374C"/>
    <w:rsid w:val="00293E19"/>
    <w:rsid w:val="002946B4"/>
    <w:rsid w:val="002952EB"/>
    <w:rsid w:val="00295B09"/>
    <w:rsid w:val="00295CAD"/>
    <w:rsid w:val="00296B6B"/>
    <w:rsid w:val="00297210"/>
    <w:rsid w:val="00297A88"/>
    <w:rsid w:val="002A08B1"/>
    <w:rsid w:val="002A0AA4"/>
    <w:rsid w:val="002A0B4E"/>
    <w:rsid w:val="002A0B6C"/>
    <w:rsid w:val="002A0C34"/>
    <w:rsid w:val="002A10D6"/>
    <w:rsid w:val="002A1274"/>
    <w:rsid w:val="002A1359"/>
    <w:rsid w:val="002A17BB"/>
    <w:rsid w:val="002A1869"/>
    <w:rsid w:val="002A224C"/>
    <w:rsid w:val="002A2D34"/>
    <w:rsid w:val="002A2FCE"/>
    <w:rsid w:val="002A3470"/>
    <w:rsid w:val="002A3924"/>
    <w:rsid w:val="002A40BD"/>
    <w:rsid w:val="002A49A4"/>
    <w:rsid w:val="002A5166"/>
    <w:rsid w:val="002A55DD"/>
    <w:rsid w:val="002A5F35"/>
    <w:rsid w:val="002A6352"/>
    <w:rsid w:val="002A6539"/>
    <w:rsid w:val="002A6590"/>
    <w:rsid w:val="002A6BBB"/>
    <w:rsid w:val="002A6C5B"/>
    <w:rsid w:val="002A6C7C"/>
    <w:rsid w:val="002A7127"/>
    <w:rsid w:val="002A7449"/>
    <w:rsid w:val="002A765F"/>
    <w:rsid w:val="002A766D"/>
    <w:rsid w:val="002A7E00"/>
    <w:rsid w:val="002B08EA"/>
    <w:rsid w:val="002B0983"/>
    <w:rsid w:val="002B0C88"/>
    <w:rsid w:val="002B1397"/>
    <w:rsid w:val="002B18E1"/>
    <w:rsid w:val="002B19D6"/>
    <w:rsid w:val="002B1D31"/>
    <w:rsid w:val="002B219F"/>
    <w:rsid w:val="002B35C6"/>
    <w:rsid w:val="002B3F21"/>
    <w:rsid w:val="002B423A"/>
    <w:rsid w:val="002B4409"/>
    <w:rsid w:val="002B47EC"/>
    <w:rsid w:val="002B4B56"/>
    <w:rsid w:val="002B4F02"/>
    <w:rsid w:val="002B5923"/>
    <w:rsid w:val="002B5BA1"/>
    <w:rsid w:val="002B619F"/>
    <w:rsid w:val="002B6731"/>
    <w:rsid w:val="002B6879"/>
    <w:rsid w:val="002B7445"/>
    <w:rsid w:val="002B774F"/>
    <w:rsid w:val="002B7EC4"/>
    <w:rsid w:val="002C025E"/>
    <w:rsid w:val="002C0EA8"/>
    <w:rsid w:val="002C13A9"/>
    <w:rsid w:val="002C1623"/>
    <w:rsid w:val="002C1B78"/>
    <w:rsid w:val="002C2017"/>
    <w:rsid w:val="002C2F03"/>
    <w:rsid w:val="002C3940"/>
    <w:rsid w:val="002C40D4"/>
    <w:rsid w:val="002C44F7"/>
    <w:rsid w:val="002C46DD"/>
    <w:rsid w:val="002C4C99"/>
    <w:rsid w:val="002C5222"/>
    <w:rsid w:val="002C58C4"/>
    <w:rsid w:val="002C5D0C"/>
    <w:rsid w:val="002C5EFA"/>
    <w:rsid w:val="002C6A62"/>
    <w:rsid w:val="002C6B71"/>
    <w:rsid w:val="002C7034"/>
    <w:rsid w:val="002C70EE"/>
    <w:rsid w:val="002C725D"/>
    <w:rsid w:val="002C72E0"/>
    <w:rsid w:val="002D00CE"/>
    <w:rsid w:val="002D0391"/>
    <w:rsid w:val="002D05B4"/>
    <w:rsid w:val="002D0D38"/>
    <w:rsid w:val="002D16C1"/>
    <w:rsid w:val="002D172B"/>
    <w:rsid w:val="002D2072"/>
    <w:rsid w:val="002D232D"/>
    <w:rsid w:val="002D2613"/>
    <w:rsid w:val="002D2F5A"/>
    <w:rsid w:val="002D3046"/>
    <w:rsid w:val="002D3E26"/>
    <w:rsid w:val="002D43B0"/>
    <w:rsid w:val="002D43D6"/>
    <w:rsid w:val="002D483E"/>
    <w:rsid w:val="002D49A4"/>
    <w:rsid w:val="002D4EEA"/>
    <w:rsid w:val="002D5075"/>
    <w:rsid w:val="002D5558"/>
    <w:rsid w:val="002D5C38"/>
    <w:rsid w:val="002D64F8"/>
    <w:rsid w:val="002D6E0F"/>
    <w:rsid w:val="002D7462"/>
    <w:rsid w:val="002D7493"/>
    <w:rsid w:val="002D75EE"/>
    <w:rsid w:val="002D7D1A"/>
    <w:rsid w:val="002D7FB3"/>
    <w:rsid w:val="002E0069"/>
    <w:rsid w:val="002E07D1"/>
    <w:rsid w:val="002E08E1"/>
    <w:rsid w:val="002E147C"/>
    <w:rsid w:val="002E15F4"/>
    <w:rsid w:val="002E1A43"/>
    <w:rsid w:val="002E1D44"/>
    <w:rsid w:val="002E208B"/>
    <w:rsid w:val="002E255C"/>
    <w:rsid w:val="002E2899"/>
    <w:rsid w:val="002E2CA9"/>
    <w:rsid w:val="002E2CC1"/>
    <w:rsid w:val="002E3083"/>
    <w:rsid w:val="002E3390"/>
    <w:rsid w:val="002E347C"/>
    <w:rsid w:val="002E3BE7"/>
    <w:rsid w:val="002E40E0"/>
    <w:rsid w:val="002E4207"/>
    <w:rsid w:val="002E4286"/>
    <w:rsid w:val="002E4EB3"/>
    <w:rsid w:val="002E5011"/>
    <w:rsid w:val="002E5252"/>
    <w:rsid w:val="002E52D8"/>
    <w:rsid w:val="002E57F2"/>
    <w:rsid w:val="002E5A0C"/>
    <w:rsid w:val="002E6A9F"/>
    <w:rsid w:val="002E6E53"/>
    <w:rsid w:val="002E6F07"/>
    <w:rsid w:val="002E6FE2"/>
    <w:rsid w:val="002E71F6"/>
    <w:rsid w:val="002E736D"/>
    <w:rsid w:val="002E797B"/>
    <w:rsid w:val="002E7B8B"/>
    <w:rsid w:val="002F052F"/>
    <w:rsid w:val="002F0972"/>
    <w:rsid w:val="002F098C"/>
    <w:rsid w:val="002F106B"/>
    <w:rsid w:val="002F14B5"/>
    <w:rsid w:val="002F190E"/>
    <w:rsid w:val="002F1934"/>
    <w:rsid w:val="002F199B"/>
    <w:rsid w:val="002F2390"/>
    <w:rsid w:val="002F275D"/>
    <w:rsid w:val="002F2B9A"/>
    <w:rsid w:val="002F2EB5"/>
    <w:rsid w:val="002F4F7D"/>
    <w:rsid w:val="002F641C"/>
    <w:rsid w:val="002F6FD9"/>
    <w:rsid w:val="002F70D3"/>
    <w:rsid w:val="002F7176"/>
    <w:rsid w:val="002F7DEB"/>
    <w:rsid w:val="002F7FB0"/>
    <w:rsid w:val="0030022F"/>
    <w:rsid w:val="003007E9"/>
    <w:rsid w:val="003009E8"/>
    <w:rsid w:val="00300DC6"/>
    <w:rsid w:val="003014B5"/>
    <w:rsid w:val="0030199A"/>
    <w:rsid w:val="00301BD8"/>
    <w:rsid w:val="00302A7D"/>
    <w:rsid w:val="003031EE"/>
    <w:rsid w:val="0030382B"/>
    <w:rsid w:val="00303B70"/>
    <w:rsid w:val="00304315"/>
    <w:rsid w:val="00304329"/>
    <w:rsid w:val="003049FD"/>
    <w:rsid w:val="00304CEB"/>
    <w:rsid w:val="00304E6F"/>
    <w:rsid w:val="00305B0E"/>
    <w:rsid w:val="00305DA3"/>
    <w:rsid w:val="0030669E"/>
    <w:rsid w:val="00307864"/>
    <w:rsid w:val="0030795A"/>
    <w:rsid w:val="00307992"/>
    <w:rsid w:val="00307A95"/>
    <w:rsid w:val="00307C37"/>
    <w:rsid w:val="00307E6D"/>
    <w:rsid w:val="00310265"/>
    <w:rsid w:val="003103B9"/>
    <w:rsid w:val="003106BA"/>
    <w:rsid w:val="003109B4"/>
    <w:rsid w:val="003115F3"/>
    <w:rsid w:val="003117A7"/>
    <w:rsid w:val="00311F13"/>
    <w:rsid w:val="00312207"/>
    <w:rsid w:val="0031232A"/>
    <w:rsid w:val="003125A7"/>
    <w:rsid w:val="00312C1A"/>
    <w:rsid w:val="00312D34"/>
    <w:rsid w:val="00313348"/>
    <w:rsid w:val="00313D34"/>
    <w:rsid w:val="0031407D"/>
    <w:rsid w:val="003142B6"/>
    <w:rsid w:val="003147CF"/>
    <w:rsid w:val="003149E0"/>
    <w:rsid w:val="00315583"/>
    <w:rsid w:val="003157D4"/>
    <w:rsid w:val="00315C58"/>
    <w:rsid w:val="00315D83"/>
    <w:rsid w:val="00316662"/>
    <w:rsid w:val="003169EF"/>
    <w:rsid w:val="00316E99"/>
    <w:rsid w:val="003171C6"/>
    <w:rsid w:val="003174D5"/>
    <w:rsid w:val="0031771F"/>
    <w:rsid w:val="003177C3"/>
    <w:rsid w:val="00317B0C"/>
    <w:rsid w:val="00317B92"/>
    <w:rsid w:val="00317ED6"/>
    <w:rsid w:val="00320026"/>
    <w:rsid w:val="00320459"/>
    <w:rsid w:val="00320725"/>
    <w:rsid w:val="003207EF"/>
    <w:rsid w:val="0032097F"/>
    <w:rsid w:val="00320D5E"/>
    <w:rsid w:val="00320EB7"/>
    <w:rsid w:val="00321946"/>
    <w:rsid w:val="0032204C"/>
    <w:rsid w:val="003226BE"/>
    <w:rsid w:val="00322BAC"/>
    <w:rsid w:val="003232CA"/>
    <w:rsid w:val="00323469"/>
    <w:rsid w:val="00323C77"/>
    <w:rsid w:val="00323CD0"/>
    <w:rsid w:val="003241E7"/>
    <w:rsid w:val="003249EA"/>
    <w:rsid w:val="003251DD"/>
    <w:rsid w:val="0032551A"/>
    <w:rsid w:val="003263ED"/>
    <w:rsid w:val="003265B5"/>
    <w:rsid w:val="00326755"/>
    <w:rsid w:val="00327104"/>
    <w:rsid w:val="0032769A"/>
    <w:rsid w:val="00327BAC"/>
    <w:rsid w:val="00331537"/>
    <w:rsid w:val="00331545"/>
    <w:rsid w:val="00331702"/>
    <w:rsid w:val="003317E5"/>
    <w:rsid w:val="003326FC"/>
    <w:rsid w:val="00332B6D"/>
    <w:rsid w:val="00333156"/>
    <w:rsid w:val="00333679"/>
    <w:rsid w:val="00333723"/>
    <w:rsid w:val="00333838"/>
    <w:rsid w:val="003338AB"/>
    <w:rsid w:val="00333A11"/>
    <w:rsid w:val="00334FA9"/>
    <w:rsid w:val="003350E9"/>
    <w:rsid w:val="00335282"/>
    <w:rsid w:val="0033549E"/>
    <w:rsid w:val="00335504"/>
    <w:rsid w:val="003357C0"/>
    <w:rsid w:val="0033710D"/>
    <w:rsid w:val="00337196"/>
    <w:rsid w:val="0033773C"/>
    <w:rsid w:val="00340108"/>
    <w:rsid w:val="003405CE"/>
    <w:rsid w:val="00340CAC"/>
    <w:rsid w:val="003418C5"/>
    <w:rsid w:val="00341F9D"/>
    <w:rsid w:val="00342038"/>
    <w:rsid w:val="003421A2"/>
    <w:rsid w:val="003422E3"/>
    <w:rsid w:val="0034352E"/>
    <w:rsid w:val="00343E84"/>
    <w:rsid w:val="0034425D"/>
    <w:rsid w:val="0034432A"/>
    <w:rsid w:val="003448D5"/>
    <w:rsid w:val="00344A91"/>
    <w:rsid w:val="00345146"/>
    <w:rsid w:val="00345703"/>
    <w:rsid w:val="00345CD5"/>
    <w:rsid w:val="00345D5B"/>
    <w:rsid w:val="00346695"/>
    <w:rsid w:val="00346A62"/>
    <w:rsid w:val="00346C86"/>
    <w:rsid w:val="00346C9C"/>
    <w:rsid w:val="00346DA1"/>
    <w:rsid w:val="003470BF"/>
    <w:rsid w:val="00347102"/>
    <w:rsid w:val="003479B4"/>
    <w:rsid w:val="00347CC3"/>
    <w:rsid w:val="003502B1"/>
    <w:rsid w:val="003502F3"/>
    <w:rsid w:val="00350676"/>
    <w:rsid w:val="00350A78"/>
    <w:rsid w:val="00350FD9"/>
    <w:rsid w:val="00352312"/>
    <w:rsid w:val="0035242E"/>
    <w:rsid w:val="0035246A"/>
    <w:rsid w:val="00352559"/>
    <w:rsid w:val="00352F1C"/>
    <w:rsid w:val="0035372F"/>
    <w:rsid w:val="00353BCA"/>
    <w:rsid w:val="003544B1"/>
    <w:rsid w:val="0035579A"/>
    <w:rsid w:val="00355F9E"/>
    <w:rsid w:val="003564FE"/>
    <w:rsid w:val="003565DF"/>
    <w:rsid w:val="00356628"/>
    <w:rsid w:val="00357231"/>
    <w:rsid w:val="00357291"/>
    <w:rsid w:val="003579F5"/>
    <w:rsid w:val="0036039E"/>
    <w:rsid w:val="00360572"/>
    <w:rsid w:val="00360CF2"/>
    <w:rsid w:val="00361190"/>
    <w:rsid w:val="003616D6"/>
    <w:rsid w:val="00361995"/>
    <w:rsid w:val="00362183"/>
    <w:rsid w:val="003622B0"/>
    <w:rsid w:val="00362381"/>
    <w:rsid w:val="00363374"/>
    <w:rsid w:val="00363BF3"/>
    <w:rsid w:val="00364368"/>
    <w:rsid w:val="0036444B"/>
    <w:rsid w:val="00365443"/>
    <w:rsid w:val="0036563F"/>
    <w:rsid w:val="00365705"/>
    <w:rsid w:val="00365C4D"/>
    <w:rsid w:val="00365CFA"/>
    <w:rsid w:val="00365D65"/>
    <w:rsid w:val="00366B58"/>
    <w:rsid w:val="00367559"/>
    <w:rsid w:val="00367595"/>
    <w:rsid w:val="00367D0F"/>
    <w:rsid w:val="00367E92"/>
    <w:rsid w:val="00370207"/>
    <w:rsid w:val="00370573"/>
    <w:rsid w:val="00370A31"/>
    <w:rsid w:val="00370DFC"/>
    <w:rsid w:val="00370F0C"/>
    <w:rsid w:val="0037124A"/>
    <w:rsid w:val="00371502"/>
    <w:rsid w:val="00371777"/>
    <w:rsid w:val="00371C35"/>
    <w:rsid w:val="00372273"/>
    <w:rsid w:val="00372DE9"/>
    <w:rsid w:val="003731FE"/>
    <w:rsid w:val="00373307"/>
    <w:rsid w:val="00373CEF"/>
    <w:rsid w:val="00374341"/>
    <w:rsid w:val="00374670"/>
    <w:rsid w:val="00374956"/>
    <w:rsid w:val="00375B01"/>
    <w:rsid w:val="00375D41"/>
    <w:rsid w:val="00375F1C"/>
    <w:rsid w:val="003761CB"/>
    <w:rsid w:val="00376E29"/>
    <w:rsid w:val="003779DB"/>
    <w:rsid w:val="00377CBF"/>
    <w:rsid w:val="00377DCF"/>
    <w:rsid w:val="00380457"/>
    <w:rsid w:val="00380B56"/>
    <w:rsid w:val="0038101F"/>
    <w:rsid w:val="00381033"/>
    <w:rsid w:val="003811B2"/>
    <w:rsid w:val="003815A3"/>
    <w:rsid w:val="00381A03"/>
    <w:rsid w:val="00381D9C"/>
    <w:rsid w:val="00381F11"/>
    <w:rsid w:val="003820C8"/>
    <w:rsid w:val="00382130"/>
    <w:rsid w:val="003824BF"/>
    <w:rsid w:val="003824C1"/>
    <w:rsid w:val="003825C3"/>
    <w:rsid w:val="00382739"/>
    <w:rsid w:val="00382DFA"/>
    <w:rsid w:val="003830A3"/>
    <w:rsid w:val="00383D69"/>
    <w:rsid w:val="0038455B"/>
    <w:rsid w:val="00384682"/>
    <w:rsid w:val="0038481F"/>
    <w:rsid w:val="00384DBE"/>
    <w:rsid w:val="00385129"/>
    <w:rsid w:val="003857DC"/>
    <w:rsid w:val="003863E0"/>
    <w:rsid w:val="003865F0"/>
    <w:rsid w:val="00386E16"/>
    <w:rsid w:val="00386E2A"/>
    <w:rsid w:val="003874C1"/>
    <w:rsid w:val="00387AAE"/>
    <w:rsid w:val="00387BCC"/>
    <w:rsid w:val="00390719"/>
    <w:rsid w:val="003915F7"/>
    <w:rsid w:val="00391B06"/>
    <w:rsid w:val="00392022"/>
    <w:rsid w:val="00392AC7"/>
    <w:rsid w:val="00392F36"/>
    <w:rsid w:val="0039349A"/>
    <w:rsid w:val="00394D0A"/>
    <w:rsid w:val="00394D5D"/>
    <w:rsid w:val="00395573"/>
    <w:rsid w:val="0039568C"/>
    <w:rsid w:val="00395AFF"/>
    <w:rsid w:val="00395BAB"/>
    <w:rsid w:val="00395DCB"/>
    <w:rsid w:val="00395E9B"/>
    <w:rsid w:val="00395F1D"/>
    <w:rsid w:val="00395F63"/>
    <w:rsid w:val="00396B51"/>
    <w:rsid w:val="00396B5F"/>
    <w:rsid w:val="00397A39"/>
    <w:rsid w:val="003A063B"/>
    <w:rsid w:val="003A0753"/>
    <w:rsid w:val="003A140A"/>
    <w:rsid w:val="003A1582"/>
    <w:rsid w:val="003A1DDF"/>
    <w:rsid w:val="003A2289"/>
    <w:rsid w:val="003A24C1"/>
    <w:rsid w:val="003A2955"/>
    <w:rsid w:val="003A37AF"/>
    <w:rsid w:val="003A3ACF"/>
    <w:rsid w:val="003A3CAA"/>
    <w:rsid w:val="003A4127"/>
    <w:rsid w:val="003A46D0"/>
    <w:rsid w:val="003A4A27"/>
    <w:rsid w:val="003A4ABA"/>
    <w:rsid w:val="003A4DE2"/>
    <w:rsid w:val="003A4FBF"/>
    <w:rsid w:val="003A5996"/>
    <w:rsid w:val="003A6B2B"/>
    <w:rsid w:val="003A7060"/>
    <w:rsid w:val="003A7390"/>
    <w:rsid w:val="003A7A4C"/>
    <w:rsid w:val="003A7BB1"/>
    <w:rsid w:val="003B003B"/>
    <w:rsid w:val="003B04A6"/>
    <w:rsid w:val="003B078B"/>
    <w:rsid w:val="003B0F23"/>
    <w:rsid w:val="003B10EE"/>
    <w:rsid w:val="003B11B1"/>
    <w:rsid w:val="003B1667"/>
    <w:rsid w:val="003B1F08"/>
    <w:rsid w:val="003B2F2F"/>
    <w:rsid w:val="003B3517"/>
    <w:rsid w:val="003B3552"/>
    <w:rsid w:val="003B3759"/>
    <w:rsid w:val="003B39BA"/>
    <w:rsid w:val="003B3D8D"/>
    <w:rsid w:val="003B4231"/>
    <w:rsid w:val="003B464D"/>
    <w:rsid w:val="003B4805"/>
    <w:rsid w:val="003B4F78"/>
    <w:rsid w:val="003B500E"/>
    <w:rsid w:val="003B5570"/>
    <w:rsid w:val="003B5BF2"/>
    <w:rsid w:val="003B5D44"/>
    <w:rsid w:val="003B61AC"/>
    <w:rsid w:val="003B61D0"/>
    <w:rsid w:val="003B6502"/>
    <w:rsid w:val="003B6EF9"/>
    <w:rsid w:val="003B7400"/>
    <w:rsid w:val="003B7C64"/>
    <w:rsid w:val="003B7D64"/>
    <w:rsid w:val="003C0A49"/>
    <w:rsid w:val="003C14C9"/>
    <w:rsid w:val="003C2015"/>
    <w:rsid w:val="003C20F8"/>
    <w:rsid w:val="003C2400"/>
    <w:rsid w:val="003C2437"/>
    <w:rsid w:val="003C2633"/>
    <w:rsid w:val="003C35D0"/>
    <w:rsid w:val="003C4101"/>
    <w:rsid w:val="003C45DF"/>
    <w:rsid w:val="003C4825"/>
    <w:rsid w:val="003C48DA"/>
    <w:rsid w:val="003C4A7E"/>
    <w:rsid w:val="003C4F8F"/>
    <w:rsid w:val="003C50CF"/>
    <w:rsid w:val="003C536E"/>
    <w:rsid w:val="003C54CD"/>
    <w:rsid w:val="003C57D0"/>
    <w:rsid w:val="003C599E"/>
    <w:rsid w:val="003C5F47"/>
    <w:rsid w:val="003C617D"/>
    <w:rsid w:val="003C6267"/>
    <w:rsid w:val="003C62E1"/>
    <w:rsid w:val="003C66D8"/>
    <w:rsid w:val="003C68D3"/>
    <w:rsid w:val="003C6971"/>
    <w:rsid w:val="003C6E81"/>
    <w:rsid w:val="003C70F3"/>
    <w:rsid w:val="003C759C"/>
    <w:rsid w:val="003C7902"/>
    <w:rsid w:val="003D00FC"/>
    <w:rsid w:val="003D0939"/>
    <w:rsid w:val="003D16C1"/>
    <w:rsid w:val="003D20EC"/>
    <w:rsid w:val="003D2229"/>
    <w:rsid w:val="003D2357"/>
    <w:rsid w:val="003D268D"/>
    <w:rsid w:val="003D27E4"/>
    <w:rsid w:val="003D36CF"/>
    <w:rsid w:val="003D412A"/>
    <w:rsid w:val="003D4276"/>
    <w:rsid w:val="003D4373"/>
    <w:rsid w:val="003D5251"/>
    <w:rsid w:val="003D528B"/>
    <w:rsid w:val="003D53E4"/>
    <w:rsid w:val="003D5408"/>
    <w:rsid w:val="003D5E45"/>
    <w:rsid w:val="003D616D"/>
    <w:rsid w:val="003D656B"/>
    <w:rsid w:val="003D65E0"/>
    <w:rsid w:val="003D6EEE"/>
    <w:rsid w:val="003D719A"/>
    <w:rsid w:val="003D76C9"/>
    <w:rsid w:val="003D76D6"/>
    <w:rsid w:val="003D78E4"/>
    <w:rsid w:val="003E0018"/>
    <w:rsid w:val="003E001F"/>
    <w:rsid w:val="003E0DE2"/>
    <w:rsid w:val="003E0EA8"/>
    <w:rsid w:val="003E14F4"/>
    <w:rsid w:val="003E19BE"/>
    <w:rsid w:val="003E1AA5"/>
    <w:rsid w:val="003E1ADD"/>
    <w:rsid w:val="003E1E32"/>
    <w:rsid w:val="003E2052"/>
    <w:rsid w:val="003E2468"/>
    <w:rsid w:val="003E2A7E"/>
    <w:rsid w:val="003E303D"/>
    <w:rsid w:val="003E31F9"/>
    <w:rsid w:val="003E430F"/>
    <w:rsid w:val="003E4F57"/>
    <w:rsid w:val="003E5257"/>
    <w:rsid w:val="003E59FA"/>
    <w:rsid w:val="003E5ABB"/>
    <w:rsid w:val="003E66F1"/>
    <w:rsid w:val="003E6916"/>
    <w:rsid w:val="003E70D4"/>
    <w:rsid w:val="003E73A6"/>
    <w:rsid w:val="003E7B51"/>
    <w:rsid w:val="003E7E65"/>
    <w:rsid w:val="003F013E"/>
    <w:rsid w:val="003F0492"/>
    <w:rsid w:val="003F0538"/>
    <w:rsid w:val="003F067A"/>
    <w:rsid w:val="003F1266"/>
    <w:rsid w:val="003F1655"/>
    <w:rsid w:val="003F1995"/>
    <w:rsid w:val="003F1B78"/>
    <w:rsid w:val="003F2177"/>
    <w:rsid w:val="003F2B14"/>
    <w:rsid w:val="003F2EA6"/>
    <w:rsid w:val="003F3EF6"/>
    <w:rsid w:val="003F4193"/>
    <w:rsid w:val="003F4A61"/>
    <w:rsid w:val="003F4C0B"/>
    <w:rsid w:val="003F50B0"/>
    <w:rsid w:val="003F62D9"/>
    <w:rsid w:val="003F675F"/>
    <w:rsid w:val="003F6E3A"/>
    <w:rsid w:val="0040060D"/>
    <w:rsid w:val="00400695"/>
    <w:rsid w:val="004006DC"/>
    <w:rsid w:val="004016E2"/>
    <w:rsid w:val="00402C64"/>
    <w:rsid w:val="00402D13"/>
    <w:rsid w:val="004032B0"/>
    <w:rsid w:val="00403412"/>
    <w:rsid w:val="00403E46"/>
    <w:rsid w:val="0040416B"/>
    <w:rsid w:val="004047BF"/>
    <w:rsid w:val="00404F2D"/>
    <w:rsid w:val="004058C1"/>
    <w:rsid w:val="00405939"/>
    <w:rsid w:val="00405F0F"/>
    <w:rsid w:val="004063FF"/>
    <w:rsid w:val="0040781E"/>
    <w:rsid w:val="004107F6"/>
    <w:rsid w:val="00410AC2"/>
    <w:rsid w:val="00410B14"/>
    <w:rsid w:val="00410B70"/>
    <w:rsid w:val="00410E15"/>
    <w:rsid w:val="004114C0"/>
    <w:rsid w:val="004119EE"/>
    <w:rsid w:val="00412E00"/>
    <w:rsid w:val="00412E18"/>
    <w:rsid w:val="0041338A"/>
    <w:rsid w:val="00413976"/>
    <w:rsid w:val="004145D2"/>
    <w:rsid w:val="004149B0"/>
    <w:rsid w:val="00415293"/>
    <w:rsid w:val="00415751"/>
    <w:rsid w:val="004160B4"/>
    <w:rsid w:val="0041646A"/>
    <w:rsid w:val="00416861"/>
    <w:rsid w:val="00416873"/>
    <w:rsid w:val="00416AB8"/>
    <w:rsid w:val="00416E94"/>
    <w:rsid w:val="00417D4D"/>
    <w:rsid w:val="004202E5"/>
    <w:rsid w:val="004204F4"/>
    <w:rsid w:val="00420D7B"/>
    <w:rsid w:val="00420F88"/>
    <w:rsid w:val="00421098"/>
    <w:rsid w:val="004211A3"/>
    <w:rsid w:val="004214D0"/>
    <w:rsid w:val="00421746"/>
    <w:rsid w:val="00421D93"/>
    <w:rsid w:val="00421EE8"/>
    <w:rsid w:val="004228BA"/>
    <w:rsid w:val="004228D9"/>
    <w:rsid w:val="00422EA9"/>
    <w:rsid w:val="004230DB"/>
    <w:rsid w:val="0042379E"/>
    <w:rsid w:val="00424033"/>
    <w:rsid w:val="00424560"/>
    <w:rsid w:val="004245B8"/>
    <w:rsid w:val="00425BE2"/>
    <w:rsid w:val="0042640F"/>
    <w:rsid w:val="00426E7C"/>
    <w:rsid w:val="00427121"/>
    <w:rsid w:val="0042717D"/>
    <w:rsid w:val="0042737F"/>
    <w:rsid w:val="00427BCD"/>
    <w:rsid w:val="00430D79"/>
    <w:rsid w:val="004311FD"/>
    <w:rsid w:val="0043159B"/>
    <w:rsid w:val="0043168D"/>
    <w:rsid w:val="00432019"/>
    <w:rsid w:val="00432346"/>
    <w:rsid w:val="0043247C"/>
    <w:rsid w:val="0043295C"/>
    <w:rsid w:val="00432A37"/>
    <w:rsid w:val="004333C9"/>
    <w:rsid w:val="00433571"/>
    <w:rsid w:val="004335E8"/>
    <w:rsid w:val="0043396B"/>
    <w:rsid w:val="00435099"/>
    <w:rsid w:val="004359FE"/>
    <w:rsid w:val="00435C09"/>
    <w:rsid w:val="00435C79"/>
    <w:rsid w:val="00436114"/>
    <w:rsid w:val="00436A38"/>
    <w:rsid w:val="00436C39"/>
    <w:rsid w:val="00436C53"/>
    <w:rsid w:val="00437095"/>
    <w:rsid w:val="00437D75"/>
    <w:rsid w:val="0044026D"/>
    <w:rsid w:val="00440546"/>
    <w:rsid w:val="004408AC"/>
    <w:rsid w:val="00440E16"/>
    <w:rsid w:val="004416F9"/>
    <w:rsid w:val="00441BBF"/>
    <w:rsid w:val="00441E5B"/>
    <w:rsid w:val="00442149"/>
    <w:rsid w:val="004428DA"/>
    <w:rsid w:val="00443029"/>
    <w:rsid w:val="00443197"/>
    <w:rsid w:val="00443984"/>
    <w:rsid w:val="00443B31"/>
    <w:rsid w:val="00444331"/>
    <w:rsid w:val="00444B4C"/>
    <w:rsid w:val="00444C65"/>
    <w:rsid w:val="0044525E"/>
    <w:rsid w:val="004456B0"/>
    <w:rsid w:val="004456D7"/>
    <w:rsid w:val="00446090"/>
    <w:rsid w:val="00446561"/>
    <w:rsid w:val="004468D8"/>
    <w:rsid w:val="0044698E"/>
    <w:rsid w:val="00446F5F"/>
    <w:rsid w:val="00450A09"/>
    <w:rsid w:val="00450C16"/>
    <w:rsid w:val="00451E1E"/>
    <w:rsid w:val="0045216A"/>
    <w:rsid w:val="00453520"/>
    <w:rsid w:val="00453739"/>
    <w:rsid w:val="0045379E"/>
    <w:rsid w:val="00453986"/>
    <w:rsid w:val="00453F33"/>
    <w:rsid w:val="004545B4"/>
    <w:rsid w:val="00454709"/>
    <w:rsid w:val="00454C31"/>
    <w:rsid w:val="00454DDF"/>
    <w:rsid w:val="00455127"/>
    <w:rsid w:val="00455651"/>
    <w:rsid w:val="004559A3"/>
    <w:rsid w:val="004559CC"/>
    <w:rsid w:val="00455B26"/>
    <w:rsid w:val="00455F3B"/>
    <w:rsid w:val="004563AD"/>
    <w:rsid w:val="004566B0"/>
    <w:rsid w:val="00456DAB"/>
    <w:rsid w:val="0045700C"/>
    <w:rsid w:val="00457054"/>
    <w:rsid w:val="00457828"/>
    <w:rsid w:val="00457835"/>
    <w:rsid w:val="004579C1"/>
    <w:rsid w:val="00460638"/>
    <w:rsid w:val="00460A81"/>
    <w:rsid w:val="00462118"/>
    <w:rsid w:val="004623AE"/>
    <w:rsid w:val="00462687"/>
    <w:rsid w:val="004636B8"/>
    <w:rsid w:val="00463DED"/>
    <w:rsid w:val="004640D7"/>
    <w:rsid w:val="00464383"/>
    <w:rsid w:val="00464487"/>
    <w:rsid w:val="004653A8"/>
    <w:rsid w:val="004654B3"/>
    <w:rsid w:val="004657AD"/>
    <w:rsid w:val="00465BB0"/>
    <w:rsid w:val="00465EA9"/>
    <w:rsid w:val="00466453"/>
    <w:rsid w:val="004667B5"/>
    <w:rsid w:val="00466841"/>
    <w:rsid w:val="00466C62"/>
    <w:rsid w:val="0046716D"/>
    <w:rsid w:val="004671A4"/>
    <w:rsid w:val="00467571"/>
    <w:rsid w:val="0046760C"/>
    <w:rsid w:val="00467B08"/>
    <w:rsid w:val="0047072C"/>
    <w:rsid w:val="00470ACB"/>
    <w:rsid w:val="00470B8A"/>
    <w:rsid w:val="00471027"/>
    <w:rsid w:val="0047144F"/>
    <w:rsid w:val="00471864"/>
    <w:rsid w:val="004719DB"/>
    <w:rsid w:val="00471A28"/>
    <w:rsid w:val="00471E14"/>
    <w:rsid w:val="004721E6"/>
    <w:rsid w:val="00472477"/>
    <w:rsid w:val="0047318D"/>
    <w:rsid w:val="0047419E"/>
    <w:rsid w:val="00474ABA"/>
    <w:rsid w:val="00474BEF"/>
    <w:rsid w:val="00475604"/>
    <w:rsid w:val="004759A6"/>
    <w:rsid w:val="0047692F"/>
    <w:rsid w:val="00476A64"/>
    <w:rsid w:val="004771BC"/>
    <w:rsid w:val="004771BF"/>
    <w:rsid w:val="004779C4"/>
    <w:rsid w:val="00477B1A"/>
    <w:rsid w:val="00480FF8"/>
    <w:rsid w:val="00481086"/>
    <w:rsid w:val="0048136E"/>
    <w:rsid w:val="0048145B"/>
    <w:rsid w:val="004816FE"/>
    <w:rsid w:val="00481B26"/>
    <w:rsid w:val="004825C3"/>
    <w:rsid w:val="00482D1C"/>
    <w:rsid w:val="004831CA"/>
    <w:rsid w:val="004838B7"/>
    <w:rsid w:val="00483A6F"/>
    <w:rsid w:val="00483D17"/>
    <w:rsid w:val="00484061"/>
    <w:rsid w:val="004840EF"/>
    <w:rsid w:val="004846FA"/>
    <w:rsid w:val="00484C46"/>
    <w:rsid w:val="00484EED"/>
    <w:rsid w:val="004850BB"/>
    <w:rsid w:val="004854EA"/>
    <w:rsid w:val="00485778"/>
    <w:rsid w:val="00486200"/>
    <w:rsid w:val="00486FBF"/>
    <w:rsid w:val="0048714A"/>
    <w:rsid w:val="0049002B"/>
    <w:rsid w:val="00490669"/>
    <w:rsid w:val="004907B3"/>
    <w:rsid w:val="00490DD7"/>
    <w:rsid w:val="0049132F"/>
    <w:rsid w:val="00491D5C"/>
    <w:rsid w:val="004922CD"/>
    <w:rsid w:val="004926BB"/>
    <w:rsid w:val="004928FB"/>
    <w:rsid w:val="00492CAF"/>
    <w:rsid w:val="00492DD1"/>
    <w:rsid w:val="00493058"/>
    <w:rsid w:val="00493153"/>
    <w:rsid w:val="0049317E"/>
    <w:rsid w:val="0049342B"/>
    <w:rsid w:val="00493885"/>
    <w:rsid w:val="004938D6"/>
    <w:rsid w:val="00493C6F"/>
    <w:rsid w:val="0049517C"/>
    <w:rsid w:val="0049538E"/>
    <w:rsid w:val="004954ED"/>
    <w:rsid w:val="00495884"/>
    <w:rsid w:val="00496168"/>
    <w:rsid w:val="00496BB3"/>
    <w:rsid w:val="00496EF6"/>
    <w:rsid w:val="00496F6C"/>
    <w:rsid w:val="004975D1"/>
    <w:rsid w:val="00497B18"/>
    <w:rsid w:val="004A003C"/>
    <w:rsid w:val="004A00B3"/>
    <w:rsid w:val="004A1944"/>
    <w:rsid w:val="004A2375"/>
    <w:rsid w:val="004A27BB"/>
    <w:rsid w:val="004A2859"/>
    <w:rsid w:val="004A2B89"/>
    <w:rsid w:val="004A2C23"/>
    <w:rsid w:val="004A2D25"/>
    <w:rsid w:val="004A3A80"/>
    <w:rsid w:val="004A3EEB"/>
    <w:rsid w:val="004A4718"/>
    <w:rsid w:val="004A4C14"/>
    <w:rsid w:val="004A4E98"/>
    <w:rsid w:val="004A511D"/>
    <w:rsid w:val="004A538B"/>
    <w:rsid w:val="004A59B7"/>
    <w:rsid w:val="004A5BC2"/>
    <w:rsid w:val="004A5C1F"/>
    <w:rsid w:val="004A5F16"/>
    <w:rsid w:val="004A72B9"/>
    <w:rsid w:val="004A78EE"/>
    <w:rsid w:val="004A7965"/>
    <w:rsid w:val="004A7CE1"/>
    <w:rsid w:val="004B0A5D"/>
    <w:rsid w:val="004B0DD0"/>
    <w:rsid w:val="004B1BD2"/>
    <w:rsid w:val="004B1C8D"/>
    <w:rsid w:val="004B205D"/>
    <w:rsid w:val="004B2792"/>
    <w:rsid w:val="004B387E"/>
    <w:rsid w:val="004B3ABE"/>
    <w:rsid w:val="004B3B08"/>
    <w:rsid w:val="004B3FA2"/>
    <w:rsid w:val="004B428F"/>
    <w:rsid w:val="004B4ECD"/>
    <w:rsid w:val="004B4F7C"/>
    <w:rsid w:val="004B57E8"/>
    <w:rsid w:val="004B5D99"/>
    <w:rsid w:val="004B5F5F"/>
    <w:rsid w:val="004B71A1"/>
    <w:rsid w:val="004B75E7"/>
    <w:rsid w:val="004B794E"/>
    <w:rsid w:val="004B7B3C"/>
    <w:rsid w:val="004B7B81"/>
    <w:rsid w:val="004C057D"/>
    <w:rsid w:val="004C0687"/>
    <w:rsid w:val="004C0776"/>
    <w:rsid w:val="004C08F1"/>
    <w:rsid w:val="004C09E3"/>
    <w:rsid w:val="004C0DD9"/>
    <w:rsid w:val="004C0F91"/>
    <w:rsid w:val="004C1C27"/>
    <w:rsid w:val="004C2170"/>
    <w:rsid w:val="004C274F"/>
    <w:rsid w:val="004C28BF"/>
    <w:rsid w:val="004C2AB4"/>
    <w:rsid w:val="004C2FA8"/>
    <w:rsid w:val="004C31D7"/>
    <w:rsid w:val="004C3965"/>
    <w:rsid w:val="004C3A26"/>
    <w:rsid w:val="004C3CA4"/>
    <w:rsid w:val="004C47AF"/>
    <w:rsid w:val="004C57A2"/>
    <w:rsid w:val="004C5A7C"/>
    <w:rsid w:val="004C5D71"/>
    <w:rsid w:val="004C5DF4"/>
    <w:rsid w:val="004C614E"/>
    <w:rsid w:val="004C67BA"/>
    <w:rsid w:val="004C68D2"/>
    <w:rsid w:val="004C6C17"/>
    <w:rsid w:val="004C7287"/>
    <w:rsid w:val="004D028D"/>
    <w:rsid w:val="004D0C15"/>
    <w:rsid w:val="004D1416"/>
    <w:rsid w:val="004D1BA5"/>
    <w:rsid w:val="004D20A5"/>
    <w:rsid w:val="004D232E"/>
    <w:rsid w:val="004D241A"/>
    <w:rsid w:val="004D2516"/>
    <w:rsid w:val="004D33AF"/>
    <w:rsid w:val="004D3805"/>
    <w:rsid w:val="004D3A04"/>
    <w:rsid w:val="004D3BE1"/>
    <w:rsid w:val="004D3BF7"/>
    <w:rsid w:val="004D3E33"/>
    <w:rsid w:val="004D48C3"/>
    <w:rsid w:val="004D5447"/>
    <w:rsid w:val="004D564A"/>
    <w:rsid w:val="004D738C"/>
    <w:rsid w:val="004D74DA"/>
    <w:rsid w:val="004D7575"/>
    <w:rsid w:val="004E0BC3"/>
    <w:rsid w:val="004E0D49"/>
    <w:rsid w:val="004E15E2"/>
    <w:rsid w:val="004E1EDD"/>
    <w:rsid w:val="004E1FE7"/>
    <w:rsid w:val="004E2CBD"/>
    <w:rsid w:val="004E3F0B"/>
    <w:rsid w:val="004E409F"/>
    <w:rsid w:val="004E44BC"/>
    <w:rsid w:val="004E4535"/>
    <w:rsid w:val="004E45B0"/>
    <w:rsid w:val="004E4C2F"/>
    <w:rsid w:val="004E4F13"/>
    <w:rsid w:val="004E50CF"/>
    <w:rsid w:val="004E5199"/>
    <w:rsid w:val="004E5357"/>
    <w:rsid w:val="004E5DCD"/>
    <w:rsid w:val="004E616D"/>
    <w:rsid w:val="004E6594"/>
    <w:rsid w:val="004E659F"/>
    <w:rsid w:val="004E684F"/>
    <w:rsid w:val="004E727B"/>
    <w:rsid w:val="004E73D2"/>
    <w:rsid w:val="004E7458"/>
    <w:rsid w:val="004E760E"/>
    <w:rsid w:val="004E77BD"/>
    <w:rsid w:val="004E782D"/>
    <w:rsid w:val="004E791C"/>
    <w:rsid w:val="004F01A7"/>
    <w:rsid w:val="004F0552"/>
    <w:rsid w:val="004F0F38"/>
    <w:rsid w:val="004F117A"/>
    <w:rsid w:val="004F1416"/>
    <w:rsid w:val="004F2489"/>
    <w:rsid w:val="004F2BB0"/>
    <w:rsid w:val="004F2BEE"/>
    <w:rsid w:val="004F2FB9"/>
    <w:rsid w:val="004F3EC5"/>
    <w:rsid w:val="004F41A2"/>
    <w:rsid w:val="004F43AA"/>
    <w:rsid w:val="004F4526"/>
    <w:rsid w:val="004F4EEA"/>
    <w:rsid w:val="004F527D"/>
    <w:rsid w:val="004F54ED"/>
    <w:rsid w:val="004F685C"/>
    <w:rsid w:val="004F6F29"/>
    <w:rsid w:val="004F7001"/>
    <w:rsid w:val="004F7974"/>
    <w:rsid w:val="004F7C9C"/>
    <w:rsid w:val="0050062B"/>
    <w:rsid w:val="00500BBE"/>
    <w:rsid w:val="00500D44"/>
    <w:rsid w:val="0050100C"/>
    <w:rsid w:val="00501181"/>
    <w:rsid w:val="00501212"/>
    <w:rsid w:val="00501454"/>
    <w:rsid w:val="005015C1"/>
    <w:rsid w:val="005019D0"/>
    <w:rsid w:val="00502035"/>
    <w:rsid w:val="0050294B"/>
    <w:rsid w:val="00503582"/>
    <w:rsid w:val="005039C8"/>
    <w:rsid w:val="0050407D"/>
    <w:rsid w:val="00504554"/>
    <w:rsid w:val="00504EB0"/>
    <w:rsid w:val="00505597"/>
    <w:rsid w:val="005055FE"/>
    <w:rsid w:val="005068B7"/>
    <w:rsid w:val="00506E61"/>
    <w:rsid w:val="005077F5"/>
    <w:rsid w:val="005078AC"/>
    <w:rsid w:val="005079CE"/>
    <w:rsid w:val="00507CFF"/>
    <w:rsid w:val="00507E17"/>
    <w:rsid w:val="0051018C"/>
    <w:rsid w:val="005107FF"/>
    <w:rsid w:val="00510AC6"/>
    <w:rsid w:val="00510B11"/>
    <w:rsid w:val="00511578"/>
    <w:rsid w:val="0051204E"/>
    <w:rsid w:val="00512778"/>
    <w:rsid w:val="005127AA"/>
    <w:rsid w:val="00512F58"/>
    <w:rsid w:val="00512F60"/>
    <w:rsid w:val="005131D1"/>
    <w:rsid w:val="005136EC"/>
    <w:rsid w:val="00513791"/>
    <w:rsid w:val="0051425E"/>
    <w:rsid w:val="00514F5B"/>
    <w:rsid w:val="00515CA1"/>
    <w:rsid w:val="00516749"/>
    <w:rsid w:val="00516822"/>
    <w:rsid w:val="00516897"/>
    <w:rsid w:val="005176EB"/>
    <w:rsid w:val="0051788C"/>
    <w:rsid w:val="00517C98"/>
    <w:rsid w:val="00520137"/>
    <w:rsid w:val="00520361"/>
    <w:rsid w:val="00520966"/>
    <w:rsid w:val="00520A69"/>
    <w:rsid w:val="00520BA5"/>
    <w:rsid w:val="00520E78"/>
    <w:rsid w:val="00520F7B"/>
    <w:rsid w:val="0052150C"/>
    <w:rsid w:val="005218CF"/>
    <w:rsid w:val="00522320"/>
    <w:rsid w:val="0052291C"/>
    <w:rsid w:val="00522D2C"/>
    <w:rsid w:val="00523245"/>
    <w:rsid w:val="005233C6"/>
    <w:rsid w:val="0052356D"/>
    <w:rsid w:val="0052413D"/>
    <w:rsid w:val="005242C9"/>
    <w:rsid w:val="005247DE"/>
    <w:rsid w:val="00524B5C"/>
    <w:rsid w:val="00524D25"/>
    <w:rsid w:val="00524FF1"/>
    <w:rsid w:val="005259BE"/>
    <w:rsid w:val="005259FE"/>
    <w:rsid w:val="0052757D"/>
    <w:rsid w:val="005278B2"/>
    <w:rsid w:val="00527E21"/>
    <w:rsid w:val="00530B72"/>
    <w:rsid w:val="00530BA4"/>
    <w:rsid w:val="00530D54"/>
    <w:rsid w:val="00531444"/>
    <w:rsid w:val="005315EC"/>
    <w:rsid w:val="005316CF"/>
    <w:rsid w:val="00531B83"/>
    <w:rsid w:val="005325E6"/>
    <w:rsid w:val="00532B2E"/>
    <w:rsid w:val="00532C71"/>
    <w:rsid w:val="00532E67"/>
    <w:rsid w:val="00533533"/>
    <w:rsid w:val="00533713"/>
    <w:rsid w:val="00533769"/>
    <w:rsid w:val="00533B1C"/>
    <w:rsid w:val="00534624"/>
    <w:rsid w:val="00534962"/>
    <w:rsid w:val="00534AAF"/>
    <w:rsid w:val="00534D76"/>
    <w:rsid w:val="0053592C"/>
    <w:rsid w:val="00536767"/>
    <w:rsid w:val="005367EE"/>
    <w:rsid w:val="00536807"/>
    <w:rsid w:val="00536B7F"/>
    <w:rsid w:val="00537817"/>
    <w:rsid w:val="00540277"/>
    <w:rsid w:val="00540BBD"/>
    <w:rsid w:val="00541AF5"/>
    <w:rsid w:val="00541B46"/>
    <w:rsid w:val="005420F3"/>
    <w:rsid w:val="005421C3"/>
    <w:rsid w:val="00542438"/>
    <w:rsid w:val="00542D73"/>
    <w:rsid w:val="00543688"/>
    <w:rsid w:val="00543C8E"/>
    <w:rsid w:val="00543C9F"/>
    <w:rsid w:val="0054469C"/>
    <w:rsid w:val="005449EE"/>
    <w:rsid w:val="00544A5C"/>
    <w:rsid w:val="0054523B"/>
    <w:rsid w:val="00545292"/>
    <w:rsid w:val="00545728"/>
    <w:rsid w:val="00545B27"/>
    <w:rsid w:val="00545F33"/>
    <w:rsid w:val="0054611F"/>
    <w:rsid w:val="00546676"/>
    <w:rsid w:val="005472F8"/>
    <w:rsid w:val="0054754F"/>
    <w:rsid w:val="00547567"/>
    <w:rsid w:val="005475F2"/>
    <w:rsid w:val="0054790A"/>
    <w:rsid w:val="00547AF2"/>
    <w:rsid w:val="00547D06"/>
    <w:rsid w:val="005501E7"/>
    <w:rsid w:val="0055085D"/>
    <w:rsid w:val="00550915"/>
    <w:rsid w:val="00550940"/>
    <w:rsid w:val="00550B05"/>
    <w:rsid w:val="00550C83"/>
    <w:rsid w:val="00550D1C"/>
    <w:rsid w:val="00551121"/>
    <w:rsid w:val="005519B9"/>
    <w:rsid w:val="00552055"/>
    <w:rsid w:val="0055293F"/>
    <w:rsid w:val="00552D0C"/>
    <w:rsid w:val="0055322F"/>
    <w:rsid w:val="005534EB"/>
    <w:rsid w:val="0055360B"/>
    <w:rsid w:val="0055404D"/>
    <w:rsid w:val="0055414B"/>
    <w:rsid w:val="00554D02"/>
    <w:rsid w:val="00555F79"/>
    <w:rsid w:val="00555FD3"/>
    <w:rsid w:val="00556521"/>
    <w:rsid w:val="00556FD3"/>
    <w:rsid w:val="00557BAC"/>
    <w:rsid w:val="00557DCA"/>
    <w:rsid w:val="00560F31"/>
    <w:rsid w:val="00560FED"/>
    <w:rsid w:val="00561610"/>
    <w:rsid w:val="00562321"/>
    <w:rsid w:val="00562DA8"/>
    <w:rsid w:val="00563139"/>
    <w:rsid w:val="00563604"/>
    <w:rsid w:val="0056364E"/>
    <w:rsid w:val="005644A4"/>
    <w:rsid w:val="00564C55"/>
    <w:rsid w:val="00564CE8"/>
    <w:rsid w:val="00565236"/>
    <w:rsid w:val="00565332"/>
    <w:rsid w:val="00566678"/>
    <w:rsid w:val="0056689A"/>
    <w:rsid w:val="00566A9D"/>
    <w:rsid w:val="00566FBA"/>
    <w:rsid w:val="00567650"/>
    <w:rsid w:val="005678E2"/>
    <w:rsid w:val="00567FF9"/>
    <w:rsid w:val="005703C8"/>
    <w:rsid w:val="005704BA"/>
    <w:rsid w:val="00570802"/>
    <w:rsid w:val="00571745"/>
    <w:rsid w:val="00572F67"/>
    <w:rsid w:val="005736CF"/>
    <w:rsid w:val="00573CFB"/>
    <w:rsid w:val="00573E86"/>
    <w:rsid w:val="005743BD"/>
    <w:rsid w:val="00574D55"/>
    <w:rsid w:val="00574E49"/>
    <w:rsid w:val="0057562F"/>
    <w:rsid w:val="00575950"/>
    <w:rsid w:val="005759FE"/>
    <w:rsid w:val="00575A63"/>
    <w:rsid w:val="005766DC"/>
    <w:rsid w:val="00577D52"/>
    <w:rsid w:val="00577DFE"/>
    <w:rsid w:val="00577E69"/>
    <w:rsid w:val="0058001E"/>
    <w:rsid w:val="005807D6"/>
    <w:rsid w:val="00580EB5"/>
    <w:rsid w:val="00580F7C"/>
    <w:rsid w:val="00582088"/>
    <w:rsid w:val="005823B4"/>
    <w:rsid w:val="00583C84"/>
    <w:rsid w:val="00583D2E"/>
    <w:rsid w:val="00584AB2"/>
    <w:rsid w:val="00584CEB"/>
    <w:rsid w:val="00584D6E"/>
    <w:rsid w:val="00584F75"/>
    <w:rsid w:val="00585881"/>
    <w:rsid w:val="00586134"/>
    <w:rsid w:val="00586721"/>
    <w:rsid w:val="00586E23"/>
    <w:rsid w:val="00586E2A"/>
    <w:rsid w:val="00587CBB"/>
    <w:rsid w:val="00587F49"/>
    <w:rsid w:val="0059047C"/>
    <w:rsid w:val="00590654"/>
    <w:rsid w:val="00590D01"/>
    <w:rsid w:val="00590FB7"/>
    <w:rsid w:val="005926AC"/>
    <w:rsid w:val="00592F58"/>
    <w:rsid w:val="00593DB1"/>
    <w:rsid w:val="00594604"/>
    <w:rsid w:val="00594DA4"/>
    <w:rsid w:val="005950BC"/>
    <w:rsid w:val="0059573D"/>
    <w:rsid w:val="00595D55"/>
    <w:rsid w:val="00596005"/>
    <w:rsid w:val="0059629F"/>
    <w:rsid w:val="005967C6"/>
    <w:rsid w:val="00596970"/>
    <w:rsid w:val="00596C76"/>
    <w:rsid w:val="005970FF"/>
    <w:rsid w:val="00597A7B"/>
    <w:rsid w:val="00597CBB"/>
    <w:rsid w:val="005A01B4"/>
    <w:rsid w:val="005A0472"/>
    <w:rsid w:val="005A0569"/>
    <w:rsid w:val="005A05C3"/>
    <w:rsid w:val="005A0A35"/>
    <w:rsid w:val="005A0B47"/>
    <w:rsid w:val="005A118E"/>
    <w:rsid w:val="005A11FA"/>
    <w:rsid w:val="005A1340"/>
    <w:rsid w:val="005A1576"/>
    <w:rsid w:val="005A1813"/>
    <w:rsid w:val="005A1FF2"/>
    <w:rsid w:val="005A2039"/>
    <w:rsid w:val="005A298C"/>
    <w:rsid w:val="005A2E1A"/>
    <w:rsid w:val="005A32E0"/>
    <w:rsid w:val="005A3619"/>
    <w:rsid w:val="005A36FB"/>
    <w:rsid w:val="005A45CF"/>
    <w:rsid w:val="005A4699"/>
    <w:rsid w:val="005A49F2"/>
    <w:rsid w:val="005A4C16"/>
    <w:rsid w:val="005A4DCA"/>
    <w:rsid w:val="005A5331"/>
    <w:rsid w:val="005A55C9"/>
    <w:rsid w:val="005A5649"/>
    <w:rsid w:val="005A5661"/>
    <w:rsid w:val="005A5DB6"/>
    <w:rsid w:val="005A6893"/>
    <w:rsid w:val="005A695B"/>
    <w:rsid w:val="005A6B70"/>
    <w:rsid w:val="005A6C22"/>
    <w:rsid w:val="005A6E4E"/>
    <w:rsid w:val="005A7019"/>
    <w:rsid w:val="005A744B"/>
    <w:rsid w:val="005A7E5F"/>
    <w:rsid w:val="005B04BA"/>
    <w:rsid w:val="005B0733"/>
    <w:rsid w:val="005B0ABF"/>
    <w:rsid w:val="005B0CCB"/>
    <w:rsid w:val="005B22E5"/>
    <w:rsid w:val="005B230D"/>
    <w:rsid w:val="005B2A84"/>
    <w:rsid w:val="005B2B8D"/>
    <w:rsid w:val="005B2BE4"/>
    <w:rsid w:val="005B2C67"/>
    <w:rsid w:val="005B2E92"/>
    <w:rsid w:val="005B30B0"/>
    <w:rsid w:val="005B34A7"/>
    <w:rsid w:val="005B38D2"/>
    <w:rsid w:val="005B39AD"/>
    <w:rsid w:val="005B3BEA"/>
    <w:rsid w:val="005B47A2"/>
    <w:rsid w:val="005B526E"/>
    <w:rsid w:val="005B53A5"/>
    <w:rsid w:val="005B5AFE"/>
    <w:rsid w:val="005B5BDD"/>
    <w:rsid w:val="005B6048"/>
    <w:rsid w:val="005B6767"/>
    <w:rsid w:val="005B6B10"/>
    <w:rsid w:val="005B6F97"/>
    <w:rsid w:val="005B7BAC"/>
    <w:rsid w:val="005C04D8"/>
    <w:rsid w:val="005C06B2"/>
    <w:rsid w:val="005C0776"/>
    <w:rsid w:val="005C1069"/>
    <w:rsid w:val="005C1BC2"/>
    <w:rsid w:val="005C1C8F"/>
    <w:rsid w:val="005C1F66"/>
    <w:rsid w:val="005C20CC"/>
    <w:rsid w:val="005C2222"/>
    <w:rsid w:val="005C25D3"/>
    <w:rsid w:val="005C281A"/>
    <w:rsid w:val="005C2830"/>
    <w:rsid w:val="005C2F5B"/>
    <w:rsid w:val="005C2F8D"/>
    <w:rsid w:val="005C391B"/>
    <w:rsid w:val="005C3946"/>
    <w:rsid w:val="005C3B37"/>
    <w:rsid w:val="005C3E61"/>
    <w:rsid w:val="005C3F61"/>
    <w:rsid w:val="005C497C"/>
    <w:rsid w:val="005C4CD8"/>
    <w:rsid w:val="005C4E59"/>
    <w:rsid w:val="005C4E82"/>
    <w:rsid w:val="005C619D"/>
    <w:rsid w:val="005C6486"/>
    <w:rsid w:val="005C66A9"/>
    <w:rsid w:val="005C6A7C"/>
    <w:rsid w:val="005C70B3"/>
    <w:rsid w:val="005C714F"/>
    <w:rsid w:val="005C7358"/>
    <w:rsid w:val="005C78E7"/>
    <w:rsid w:val="005C7963"/>
    <w:rsid w:val="005C7F73"/>
    <w:rsid w:val="005C7F8E"/>
    <w:rsid w:val="005D024B"/>
    <w:rsid w:val="005D0A30"/>
    <w:rsid w:val="005D16E2"/>
    <w:rsid w:val="005D2895"/>
    <w:rsid w:val="005D2C23"/>
    <w:rsid w:val="005D2E90"/>
    <w:rsid w:val="005D3CC5"/>
    <w:rsid w:val="005D4344"/>
    <w:rsid w:val="005D4405"/>
    <w:rsid w:val="005D4871"/>
    <w:rsid w:val="005D48E0"/>
    <w:rsid w:val="005D4A69"/>
    <w:rsid w:val="005D4E8D"/>
    <w:rsid w:val="005D518F"/>
    <w:rsid w:val="005D52A2"/>
    <w:rsid w:val="005D54B9"/>
    <w:rsid w:val="005D565B"/>
    <w:rsid w:val="005D5C5F"/>
    <w:rsid w:val="005D67D9"/>
    <w:rsid w:val="005D6C57"/>
    <w:rsid w:val="005D6DB8"/>
    <w:rsid w:val="005D71E1"/>
    <w:rsid w:val="005D74D7"/>
    <w:rsid w:val="005D74FB"/>
    <w:rsid w:val="005D7660"/>
    <w:rsid w:val="005D78FE"/>
    <w:rsid w:val="005D7987"/>
    <w:rsid w:val="005D7ED7"/>
    <w:rsid w:val="005E0759"/>
    <w:rsid w:val="005E12D7"/>
    <w:rsid w:val="005E1359"/>
    <w:rsid w:val="005E13FB"/>
    <w:rsid w:val="005E239A"/>
    <w:rsid w:val="005E24E0"/>
    <w:rsid w:val="005E2620"/>
    <w:rsid w:val="005E2901"/>
    <w:rsid w:val="005E2B32"/>
    <w:rsid w:val="005E318F"/>
    <w:rsid w:val="005E325B"/>
    <w:rsid w:val="005E36B8"/>
    <w:rsid w:val="005E370E"/>
    <w:rsid w:val="005E38D2"/>
    <w:rsid w:val="005E3E56"/>
    <w:rsid w:val="005E3EDC"/>
    <w:rsid w:val="005E4068"/>
    <w:rsid w:val="005E55FE"/>
    <w:rsid w:val="005E628A"/>
    <w:rsid w:val="005E713D"/>
    <w:rsid w:val="005E72FC"/>
    <w:rsid w:val="005E73C8"/>
    <w:rsid w:val="005E74AD"/>
    <w:rsid w:val="005E76DE"/>
    <w:rsid w:val="005E7BB2"/>
    <w:rsid w:val="005E7CCA"/>
    <w:rsid w:val="005F04C9"/>
    <w:rsid w:val="005F0909"/>
    <w:rsid w:val="005F09D3"/>
    <w:rsid w:val="005F1FE3"/>
    <w:rsid w:val="005F241B"/>
    <w:rsid w:val="005F2594"/>
    <w:rsid w:val="005F28D2"/>
    <w:rsid w:val="005F28D7"/>
    <w:rsid w:val="005F2976"/>
    <w:rsid w:val="005F2C47"/>
    <w:rsid w:val="005F2E40"/>
    <w:rsid w:val="005F2EA6"/>
    <w:rsid w:val="005F38B5"/>
    <w:rsid w:val="005F3AA4"/>
    <w:rsid w:val="005F4249"/>
    <w:rsid w:val="005F443A"/>
    <w:rsid w:val="005F497C"/>
    <w:rsid w:val="005F4C8F"/>
    <w:rsid w:val="005F5389"/>
    <w:rsid w:val="005F5538"/>
    <w:rsid w:val="005F750B"/>
    <w:rsid w:val="005F7A89"/>
    <w:rsid w:val="005F7D1B"/>
    <w:rsid w:val="005F7E58"/>
    <w:rsid w:val="00600680"/>
    <w:rsid w:val="00600D56"/>
    <w:rsid w:val="00600EF7"/>
    <w:rsid w:val="006014E5"/>
    <w:rsid w:val="00601804"/>
    <w:rsid w:val="006018F1"/>
    <w:rsid w:val="00601D18"/>
    <w:rsid w:val="00602B36"/>
    <w:rsid w:val="00603879"/>
    <w:rsid w:val="00604639"/>
    <w:rsid w:val="0060463D"/>
    <w:rsid w:val="00604A6B"/>
    <w:rsid w:val="00604B6E"/>
    <w:rsid w:val="00604C53"/>
    <w:rsid w:val="00605317"/>
    <w:rsid w:val="00605AC9"/>
    <w:rsid w:val="00605D4D"/>
    <w:rsid w:val="00605F0D"/>
    <w:rsid w:val="00605FDF"/>
    <w:rsid w:val="00606031"/>
    <w:rsid w:val="0060644E"/>
    <w:rsid w:val="00606748"/>
    <w:rsid w:val="00606907"/>
    <w:rsid w:val="00606AFA"/>
    <w:rsid w:val="00606ECB"/>
    <w:rsid w:val="00606F33"/>
    <w:rsid w:val="00607339"/>
    <w:rsid w:val="006074D0"/>
    <w:rsid w:val="006074D3"/>
    <w:rsid w:val="006078D1"/>
    <w:rsid w:val="0060791D"/>
    <w:rsid w:val="00607AF2"/>
    <w:rsid w:val="00607C4C"/>
    <w:rsid w:val="00607F02"/>
    <w:rsid w:val="00610A0C"/>
    <w:rsid w:val="00610A9B"/>
    <w:rsid w:val="00611C31"/>
    <w:rsid w:val="0061218B"/>
    <w:rsid w:val="00612280"/>
    <w:rsid w:val="006126A8"/>
    <w:rsid w:val="00612797"/>
    <w:rsid w:val="006130F9"/>
    <w:rsid w:val="0061339B"/>
    <w:rsid w:val="00613DC5"/>
    <w:rsid w:val="00614080"/>
    <w:rsid w:val="00614214"/>
    <w:rsid w:val="00614863"/>
    <w:rsid w:val="00614ADF"/>
    <w:rsid w:val="00615346"/>
    <w:rsid w:val="00615452"/>
    <w:rsid w:val="006157A4"/>
    <w:rsid w:val="00615935"/>
    <w:rsid w:val="00615BCA"/>
    <w:rsid w:val="00615C73"/>
    <w:rsid w:val="00615EB8"/>
    <w:rsid w:val="00616265"/>
    <w:rsid w:val="0061659E"/>
    <w:rsid w:val="00616C46"/>
    <w:rsid w:val="00616C66"/>
    <w:rsid w:val="00616CB5"/>
    <w:rsid w:val="00617D33"/>
    <w:rsid w:val="006203D6"/>
    <w:rsid w:val="00620545"/>
    <w:rsid w:val="00620E45"/>
    <w:rsid w:val="00620F0B"/>
    <w:rsid w:val="00620F1B"/>
    <w:rsid w:val="00621730"/>
    <w:rsid w:val="0062180A"/>
    <w:rsid w:val="00621E0B"/>
    <w:rsid w:val="00622CCA"/>
    <w:rsid w:val="00623116"/>
    <w:rsid w:val="00623A6F"/>
    <w:rsid w:val="00623BD3"/>
    <w:rsid w:val="0062436E"/>
    <w:rsid w:val="00624E23"/>
    <w:rsid w:val="00625827"/>
    <w:rsid w:val="00625963"/>
    <w:rsid w:val="00625B39"/>
    <w:rsid w:val="00626105"/>
    <w:rsid w:val="00626374"/>
    <w:rsid w:val="0062662D"/>
    <w:rsid w:val="00626673"/>
    <w:rsid w:val="006269F2"/>
    <w:rsid w:val="00626D20"/>
    <w:rsid w:val="00626E9C"/>
    <w:rsid w:val="00626F1B"/>
    <w:rsid w:val="006274DA"/>
    <w:rsid w:val="00627B27"/>
    <w:rsid w:val="00627FEF"/>
    <w:rsid w:val="006306EA"/>
    <w:rsid w:val="00630D96"/>
    <w:rsid w:val="006319D3"/>
    <w:rsid w:val="00631FBB"/>
    <w:rsid w:val="00632034"/>
    <w:rsid w:val="006325EF"/>
    <w:rsid w:val="006326A4"/>
    <w:rsid w:val="00632B7D"/>
    <w:rsid w:val="006331CA"/>
    <w:rsid w:val="00633667"/>
    <w:rsid w:val="00633864"/>
    <w:rsid w:val="006338BD"/>
    <w:rsid w:val="00633ADC"/>
    <w:rsid w:val="00633FBF"/>
    <w:rsid w:val="00634228"/>
    <w:rsid w:val="006344C6"/>
    <w:rsid w:val="0063533D"/>
    <w:rsid w:val="006363D0"/>
    <w:rsid w:val="00636D75"/>
    <w:rsid w:val="00636ED8"/>
    <w:rsid w:val="00637114"/>
    <w:rsid w:val="00637AF4"/>
    <w:rsid w:val="00637E4A"/>
    <w:rsid w:val="006406F1"/>
    <w:rsid w:val="00640791"/>
    <w:rsid w:val="00640966"/>
    <w:rsid w:val="006415A2"/>
    <w:rsid w:val="00642103"/>
    <w:rsid w:val="00642459"/>
    <w:rsid w:val="00642765"/>
    <w:rsid w:val="006428D8"/>
    <w:rsid w:val="006428EC"/>
    <w:rsid w:val="00642A9B"/>
    <w:rsid w:val="00643542"/>
    <w:rsid w:val="00643E7C"/>
    <w:rsid w:val="00644540"/>
    <w:rsid w:val="0064472A"/>
    <w:rsid w:val="0064514D"/>
    <w:rsid w:val="006451F7"/>
    <w:rsid w:val="0064535E"/>
    <w:rsid w:val="0064550D"/>
    <w:rsid w:val="00645B2D"/>
    <w:rsid w:val="00645D4F"/>
    <w:rsid w:val="00646210"/>
    <w:rsid w:val="00646A93"/>
    <w:rsid w:val="00646C4B"/>
    <w:rsid w:val="00646D5E"/>
    <w:rsid w:val="00646E94"/>
    <w:rsid w:val="00646F11"/>
    <w:rsid w:val="0064761D"/>
    <w:rsid w:val="0064777C"/>
    <w:rsid w:val="00647C95"/>
    <w:rsid w:val="00647DCE"/>
    <w:rsid w:val="00647DFF"/>
    <w:rsid w:val="006511E6"/>
    <w:rsid w:val="006513F4"/>
    <w:rsid w:val="00651494"/>
    <w:rsid w:val="00652251"/>
    <w:rsid w:val="006522BE"/>
    <w:rsid w:val="00652493"/>
    <w:rsid w:val="0065250D"/>
    <w:rsid w:val="00652FAF"/>
    <w:rsid w:val="006538AE"/>
    <w:rsid w:val="00653D84"/>
    <w:rsid w:val="00653E95"/>
    <w:rsid w:val="00653F96"/>
    <w:rsid w:val="00654A93"/>
    <w:rsid w:val="00654CBD"/>
    <w:rsid w:val="006550DB"/>
    <w:rsid w:val="00655D0C"/>
    <w:rsid w:val="006560D8"/>
    <w:rsid w:val="00656245"/>
    <w:rsid w:val="006564D9"/>
    <w:rsid w:val="00656737"/>
    <w:rsid w:val="00657D3C"/>
    <w:rsid w:val="006601B6"/>
    <w:rsid w:val="0066188E"/>
    <w:rsid w:val="00661C56"/>
    <w:rsid w:val="00661ED2"/>
    <w:rsid w:val="00662302"/>
    <w:rsid w:val="00662D6B"/>
    <w:rsid w:val="00663655"/>
    <w:rsid w:val="00663ABF"/>
    <w:rsid w:val="00663C27"/>
    <w:rsid w:val="00664244"/>
    <w:rsid w:val="00664B8E"/>
    <w:rsid w:val="00664BF4"/>
    <w:rsid w:val="006652D5"/>
    <w:rsid w:val="006655A0"/>
    <w:rsid w:val="0066580E"/>
    <w:rsid w:val="0066616C"/>
    <w:rsid w:val="00666763"/>
    <w:rsid w:val="00666887"/>
    <w:rsid w:val="006669E8"/>
    <w:rsid w:val="0066710D"/>
    <w:rsid w:val="00667ABA"/>
    <w:rsid w:val="00670123"/>
    <w:rsid w:val="00670A42"/>
    <w:rsid w:val="006714D7"/>
    <w:rsid w:val="006719C0"/>
    <w:rsid w:val="0067260C"/>
    <w:rsid w:val="006730B3"/>
    <w:rsid w:val="00673254"/>
    <w:rsid w:val="00673463"/>
    <w:rsid w:val="00673F5A"/>
    <w:rsid w:val="00674324"/>
    <w:rsid w:val="006747C1"/>
    <w:rsid w:val="00674B0A"/>
    <w:rsid w:val="00674E27"/>
    <w:rsid w:val="0067504B"/>
    <w:rsid w:val="00675334"/>
    <w:rsid w:val="006753F0"/>
    <w:rsid w:val="00675B63"/>
    <w:rsid w:val="00676539"/>
    <w:rsid w:val="00676B5C"/>
    <w:rsid w:val="00676F27"/>
    <w:rsid w:val="00676FC4"/>
    <w:rsid w:val="00677736"/>
    <w:rsid w:val="00677C1C"/>
    <w:rsid w:val="00677F8B"/>
    <w:rsid w:val="00680778"/>
    <w:rsid w:val="00680AAF"/>
    <w:rsid w:val="00680D81"/>
    <w:rsid w:val="006813A3"/>
    <w:rsid w:val="0068142B"/>
    <w:rsid w:val="00681639"/>
    <w:rsid w:val="006818D9"/>
    <w:rsid w:val="00681BEA"/>
    <w:rsid w:val="006821AB"/>
    <w:rsid w:val="00682275"/>
    <w:rsid w:val="0068241F"/>
    <w:rsid w:val="00682D2B"/>
    <w:rsid w:val="00683199"/>
    <w:rsid w:val="006831B8"/>
    <w:rsid w:val="00683647"/>
    <w:rsid w:val="006836BA"/>
    <w:rsid w:val="0068376E"/>
    <w:rsid w:val="00683DF8"/>
    <w:rsid w:val="00683E6B"/>
    <w:rsid w:val="006840F8"/>
    <w:rsid w:val="0068434D"/>
    <w:rsid w:val="00684472"/>
    <w:rsid w:val="00684531"/>
    <w:rsid w:val="00684C3B"/>
    <w:rsid w:val="00685407"/>
    <w:rsid w:val="006859C2"/>
    <w:rsid w:val="00686090"/>
    <w:rsid w:val="006863A2"/>
    <w:rsid w:val="00686C44"/>
    <w:rsid w:val="0069068B"/>
    <w:rsid w:val="00690CFF"/>
    <w:rsid w:val="006910D4"/>
    <w:rsid w:val="0069138F"/>
    <w:rsid w:val="0069177F"/>
    <w:rsid w:val="00691811"/>
    <w:rsid w:val="00691E95"/>
    <w:rsid w:val="006923D3"/>
    <w:rsid w:val="00692BCC"/>
    <w:rsid w:val="00692C98"/>
    <w:rsid w:val="00692D52"/>
    <w:rsid w:val="00692DF5"/>
    <w:rsid w:val="00692FCA"/>
    <w:rsid w:val="00693132"/>
    <w:rsid w:val="00693143"/>
    <w:rsid w:val="006936F8"/>
    <w:rsid w:val="006940A1"/>
    <w:rsid w:val="00694266"/>
    <w:rsid w:val="00694937"/>
    <w:rsid w:val="006954F0"/>
    <w:rsid w:val="00697154"/>
    <w:rsid w:val="00697B48"/>
    <w:rsid w:val="00697CA9"/>
    <w:rsid w:val="00697CB2"/>
    <w:rsid w:val="006A0EFB"/>
    <w:rsid w:val="006A1042"/>
    <w:rsid w:val="006A13DC"/>
    <w:rsid w:val="006A1635"/>
    <w:rsid w:val="006A1D62"/>
    <w:rsid w:val="006A1EF2"/>
    <w:rsid w:val="006A2096"/>
    <w:rsid w:val="006A225D"/>
    <w:rsid w:val="006A3788"/>
    <w:rsid w:val="006A382E"/>
    <w:rsid w:val="006A3A86"/>
    <w:rsid w:val="006A3B23"/>
    <w:rsid w:val="006A40C5"/>
    <w:rsid w:val="006A485B"/>
    <w:rsid w:val="006A503D"/>
    <w:rsid w:val="006A5792"/>
    <w:rsid w:val="006A5870"/>
    <w:rsid w:val="006A603E"/>
    <w:rsid w:val="006A632E"/>
    <w:rsid w:val="006A701B"/>
    <w:rsid w:val="006A712E"/>
    <w:rsid w:val="006A7A17"/>
    <w:rsid w:val="006A7D54"/>
    <w:rsid w:val="006B0B1A"/>
    <w:rsid w:val="006B0D70"/>
    <w:rsid w:val="006B161D"/>
    <w:rsid w:val="006B1705"/>
    <w:rsid w:val="006B1BD2"/>
    <w:rsid w:val="006B24C3"/>
    <w:rsid w:val="006B24C5"/>
    <w:rsid w:val="006B2C23"/>
    <w:rsid w:val="006B3099"/>
    <w:rsid w:val="006B3B0C"/>
    <w:rsid w:val="006B48B8"/>
    <w:rsid w:val="006B4A2B"/>
    <w:rsid w:val="006B4B44"/>
    <w:rsid w:val="006B4DE0"/>
    <w:rsid w:val="006B4DE1"/>
    <w:rsid w:val="006B5276"/>
    <w:rsid w:val="006B54DC"/>
    <w:rsid w:val="006B59CA"/>
    <w:rsid w:val="006B6869"/>
    <w:rsid w:val="006B6E21"/>
    <w:rsid w:val="006B7083"/>
    <w:rsid w:val="006B735B"/>
    <w:rsid w:val="006B7921"/>
    <w:rsid w:val="006B7BF0"/>
    <w:rsid w:val="006C0FD0"/>
    <w:rsid w:val="006C171A"/>
    <w:rsid w:val="006C19EF"/>
    <w:rsid w:val="006C1FA7"/>
    <w:rsid w:val="006C235A"/>
    <w:rsid w:val="006C273B"/>
    <w:rsid w:val="006C2A5E"/>
    <w:rsid w:val="006C3B22"/>
    <w:rsid w:val="006C3F0E"/>
    <w:rsid w:val="006C3FC2"/>
    <w:rsid w:val="006C44E6"/>
    <w:rsid w:val="006C4666"/>
    <w:rsid w:val="006C5D38"/>
    <w:rsid w:val="006C5EB5"/>
    <w:rsid w:val="006C6031"/>
    <w:rsid w:val="006C6269"/>
    <w:rsid w:val="006C6668"/>
    <w:rsid w:val="006C6B9B"/>
    <w:rsid w:val="006C700E"/>
    <w:rsid w:val="006C7FFE"/>
    <w:rsid w:val="006D059F"/>
    <w:rsid w:val="006D1511"/>
    <w:rsid w:val="006D183A"/>
    <w:rsid w:val="006D1977"/>
    <w:rsid w:val="006D1C85"/>
    <w:rsid w:val="006D248C"/>
    <w:rsid w:val="006D2805"/>
    <w:rsid w:val="006D2B64"/>
    <w:rsid w:val="006D2CEE"/>
    <w:rsid w:val="006D3049"/>
    <w:rsid w:val="006D3F0B"/>
    <w:rsid w:val="006D3FC7"/>
    <w:rsid w:val="006D433C"/>
    <w:rsid w:val="006D4BC5"/>
    <w:rsid w:val="006D4BFE"/>
    <w:rsid w:val="006D4C91"/>
    <w:rsid w:val="006D5142"/>
    <w:rsid w:val="006D5328"/>
    <w:rsid w:val="006D543E"/>
    <w:rsid w:val="006D5631"/>
    <w:rsid w:val="006D5869"/>
    <w:rsid w:val="006D5A17"/>
    <w:rsid w:val="006D5B50"/>
    <w:rsid w:val="006D6415"/>
    <w:rsid w:val="006D672A"/>
    <w:rsid w:val="006D6A5E"/>
    <w:rsid w:val="006D7938"/>
    <w:rsid w:val="006D7C79"/>
    <w:rsid w:val="006E03FE"/>
    <w:rsid w:val="006E0B26"/>
    <w:rsid w:val="006E1153"/>
    <w:rsid w:val="006E1A7C"/>
    <w:rsid w:val="006E1C1C"/>
    <w:rsid w:val="006E1D97"/>
    <w:rsid w:val="006E220D"/>
    <w:rsid w:val="006E25CA"/>
    <w:rsid w:val="006E3377"/>
    <w:rsid w:val="006E3E3E"/>
    <w:rsid w:val="006E4458"/>
    <w:rsid w:val="006E47B0"/>
    <w:rsid w:val="006E4990"/>
    <w:rsid w:val="006E4ABE"/>
    <w:rsid w:val="006E530D"/>
    <w:rsid w:val="006E563F"/>
    <w:rsid w:val="006E6311"/>
    <w:rsid w:val="006E6C0F"/>
    <w:rsid w:val="006E70FE"/>
    <w:rsid w:val="006E73BA"/>
    <w:rsid w:val="006E76E1"/>
    <w:rsid w:val="006E7AF7"/>
    <w:rsid w:val="006F07B9"/>
    <w:rsid w:val="006F0873"/>
    <w:rsid w:val="006F0E0E"/>
    <w:rsid w:val="006F13C5"/>
    <w:rsid w:val="006F15A1"/>
    <w:rsid w:val="006F16E4"/>
    <w:rsid w:val="006F2591"/>
    <w:rsid w:val="006F2868"/>
    <w:rsid w:val="006F2CC3"/>
    <w:rsid w:val="006F2D1C"/>
    <w:rsid w:val="006F2EC4"/>
    <w:rsid w:val="006F2ED8"/>
    <w:rsid w:val="006F2F01"/>
    <w:rsid w:val="006F36D7"/>
    <w:rsid w:val="006F3980"/>
    <w:rsid w:val="006F3C35"/>
    <w:rsid w:val="006F40BA"/>
    <w:rsid w:val="006F41B0"/>
    <w:rsid w:val="006F4638"/>
    <w:rsid w:val="006F48C0"/>
    <w:rsid w:val="006F4D2C"/>
    <w:rsid w:val="006F505A"/>
    <w:rsid w:val="006F53FB"/>
    <w:rsid w:val="006F55E3"/>
    <w:rsid w:val="006F5950"/>
    <w:rsid w:val="006F5DCD"/>
    <w:rsid w:val="006F6751"/>
    <w:rsid w:val="006F6813"/>
    <w:rsid w:val="006F6B90"/>
    <w:rsid w:val="006F6CCE"/>
    <w:rsid w:val="006F7A24"/>
    <w:rsid w:val="006F7E77"/>
    <w:rsid w:val="006F7F78"/>
    <w:rsid w:val="00700443"/>
    <w:rsid w:val="00700620"/>
    <w:rsid w:val="007008C0"/>
    <w:rsid w:val="00700FA8"/>
    <w:rsid w:val="00701235"/>
    <w:rsid w:val="00701356"/>
    <w:rsid w:val="00701566"/>
    <w:rsid w:val="00702436"/>
    <w:rsid w:val="0070261E"/>
    <w:rsid w:val="00702E88"/>
    <w:rsid w:val="00702FDC"/>
    <w:rsid w:val="00703221"/>
    <w:rsid w:val="00704559"/>
    <w:rsid w:val="00704B4A"/>
    <w:rsid w:val="0070552D"/>
    <w:rsid w:val="007056BC"/>
    <w:rsid w:val="00705C2B"/>
    <w:rsid w:val="00705C97"/>
    <w:rsid w:val="00706FD1"/>
    <w:rsid w:val="00707C08"/>
    <w:rsid w:val="00707E11"/>
    <w:rsid w:val="00710D5B"/>
    <w:rsid w:val="00710D87"/>
    <w:rsid w:val="007111D2"/>
    <w:rsid w:val="00711236"/>
    <w:rsid w:val="00711534"/>
    <w:rsid w:val="007116B9"/>
    <w:rsid w:val="00711CC7"/>
    <w:rsid w:val="00711EC4"/>
    <w:rsid w:val="00712A08"/>
    <w:rsid w:val="00712FDE"/>
    <w:rsid w:val="007136B6"/>
    <w:rsid w:val="00713996"/>
    <w:rsid w:val="00713ABB"/>
    <w:rsid w:val="00713AF8"/>
    <w:rsid w:val="00713B0A"/>
    <w:rsid w:val="00713D87"/>
    <w:rsid w:val="00713FD9"/>
    <w:rsid w:val="0071486B"/>
    <w:rsid w:val="00714A82"/>
    <w:rsid w:val="007150EE"/>
    <w:rsid w:val="00715271"/>
    <w:rsid w:val="0071602D"/>
    <w:rsid w:val="0071679B"/>
    <w:rsid w:val="0071738B"/>
    <w:rsid w:val="0072082A"/>
    <w:rsid w:val="0072089D"/>
    <w:rsid w:val="00720E9C"/>
    <w:rsid w:val="007210A4"/>
    <w:rsid w:val="007211A8"/>
    <w:rsid w:val="00721413"/>
    <w:rsid w:val="007214D8"/>
    <w:rsid w:val="007215B2"/>
    <w:rsid w:val="00721B95"/>
    <w:rsid w:val="0072241F"/>
    <w:rsid w:val="00722819"/>
    <w:rsid w:val="00722A89"/>
    <w:rsid w:val="00722D96"/>
    <w:rsid w:val="00722E1E"/>
    <w:rsid w:val="0072300F"/>
    <w:rsid w:val="0072339D"/>
    <w:rsid w:val="00723D69"/>
    <w:rsid w:val="00723E53"/>
    <w:rsid w:val="007241C8"/>
    <w:rsid w:val="00724210"/>
    <w:rsid w:val="0072451B"/>
    <w:rsid w:val="007247E9"/>
    <w:rsid w:val="007249BC"/>
    <w:rsid w:val="00724D82"/>
    <w:rsid w:val="00724DC2"/>
    <w:rsid w:val="00725034"/>
    <w:rsid w:val="007258B8"/>
    <w:rsid w:val="00725B62"/>
    <w:rsid w:val="00725F33"/>
    <w:rsid w:val="00726212"/>
    <w:rsid w:val="007267C4"/>
    <w:rsid w:val="007273A6"/>
    <w:rsid w:val="00727625"/>
    <w:rsid w:val="0072773B"/>
    <w:rsid w:val="00727786"/>
    <w:rsid w:val="00727AE8"/>
    <w:rsid w:val="00727D29"/>
    <w:rsid w:val="00730B0F"/>
    <w:rsid w:val="0073118E"/>
    <w:rsid w:val="007315B1"/>
    <w:rsid w:val="0073251B"/>
    <w:rsid w:val="007325D4"/>
    <w:rsid w:val="00732865"/>
    <w:rsid w:val="00732F76"/>
    <w:rsid w:val="00732F8A"/>
    <w:rsid w:val="00733479"/>
    <w:rsid w:val="007337B5"/>
    <w:rsid w:val="0073426A"/>
    <w:rsid w:val="007349EB"/>
    <w:rsid w:val="00734CE0"/>
    <w:rsid w:val="007359D2"/>
    <w:rsid w:val="00736192"/>
    <w:rsid w:val="00736BB7"/>
    <w:rsid w:val="00736C09"/>
    <w:rsid w:val="0073716F"/>
    <w:rsid w:val="00737C58"/>
    <w:rsid w:val="00740202"/>
    <w:rsid w:val="00740D44"/>
    <w:rsid w:val="00740F0B"/>
    <w:rsid w:val="00740FCE"/>
    <w:rsid w:val="0074117D"/>
    <w:rsid w:val="00741BB2"/>
    <w:rsid w:val="00741F24"/>
    <w:rsid w:val="007425F4"/>
    <w:rsid w:val="00742E3E"/>
    <w:rsid w:val="00742EAF"/>
    <w:rsid w:val="00743065"/>
    <w:rsid w:val="00743A6D"/>
    <w:rsid w:val="00743BCB"/>
    <w:rsid w:val="00744557"/>
    <w:rsid w:val="007447D1"/>
    <w:rsid w:val="007448F2"/>
    <w:rsid w:val="00744BC5"/>
    <w:rsid w:val="00744FB7"/>
    <w:rsid w:val="00745062"/>
    <w:rsid w:val="0074523F"/>
    <w:rsid w:val="007453FE"/>
    <w:rsid w:val="0074592F"/>
    <w:rsid w:val="00745DDA"/>
    <w:rsid w:val="00745E2E"/>
    <w:rsid w:val="00745F7F"/>
    <w:rsid w:val="0074630D"/>
    <w:rsid w:val="00746646"/>
    <w:rsid w:val="00746A68"/>
    <w:rsid w:val="007470ED"/>
    <w:rsid w:val="00747323"/>
    <w:rsid w:val="00747420"/>
    <w:rsid w:val="00747429"/>
    <w:rsid w:val="00747C7B"/>
    <w:rsid w:val="0075040E"/>
    <w:rsid w:val="0075043F"/>
    <w:rsid w:val="00750985"/>
    <w:rsid w:val="00751186"/>
    <w:rsid w:val="00751CEF"/>
    <w:rsid w:val="00752136"/>
    <w:rsid w:val="00752987"/>
    <w:rsid w:val="00752BF6"/>
    <w:rsid w:val="00752C92"/>
    <w:rsid w:val="00752DFA"/>
    <w:rsid w:val="00752FBC"/>
    <w:rsid w:val="0075385F"/>
    <w:rsid w:val="00753A2A"/>
    <w:rsid w:val="00753EC0"/>
    <w:rsid w:val="00754510"/>
    <w:rsid w:val="00754C2D"/>
    <w:rsid w:val="00755186"/>
    <w:rsid w:val="0075553A"/>
    <w:rsid w:val="0075572F"/>
    <w:rsid w:val="00755732"/>
    <w:rsid w:val="00755B58"/>
    <w:rsid w:val="0075637F"/>
    <w:rsid w:val="0075696E"/>
    <w:rsid w:val="00756A28"/>
    <w:rsid w:val="00756CD7"/>
    <w:rsid w:val="00756F39"/>
    <w:rsid w:val="00756FE0"/>
    <w:rsid w:val="007571AE"/>
    <w:rsid w:val="007573E4"/>
    <w:rsid w:val="0075793D"/>
    <w:rsid w:val="00757A01"/>
    <w:rsid w:val="00757A70"/>
    <w:rsid w:val="00757ADC"/>
    <w:rsid w:val="00757C33"/>
    <w:rsid w:val="00757DB5"/>
    <w:rsid w:val="00760237"/>
    <w:rsid w:val="00760A22"/>
    <w:rsid w:val="00760EA8"/>
    <w:rsid w:val="0076122E"/>
    <w:rsid w:val="007617F3"/>
    <w:rsid w:val="00761924"/>
    <w:rsid w:val="00761A5B"/>
    <w:rsid w:val="00761DE6"/>
    <w:rsid w:val="0076292D"/>
    <w:rsid w:val="00762BA4"/>
    <w:rsid w:val="00762D09"/>
    <w:rsid w:val="00762D80"/>
    <w:rsid w:val="007634BD"/>
    <w:rsid w:val="00763D36"/>
    <w:rsid w:val="00763DB1"/>
    <w:rsid w:val="00763EFF"/>
    <w:rsid w:val="00764263"/>
    <w:rsid w:val="007644C2"/>
    <w:rsid w:val="00764619"/>
    <w:rsid w:val="00764D59"/>
    <w:rsid w:val="00765DF0"/>
    <w:rsid w:val="0076623B"/>
    <w:rsid w:val="00766416"/>
    <w:rsid w:val="0076654D"/>
    <w:rsid w:val="00766685"/>
    <w:rsid w:val="007666B8"/>
    <w:rsid w:val="0076742B"/>
    <w:rsid w:val="00767E78"/>
    <w:rsid w:val="00767EAA"/>
    <w:rsid w:val="00767FE8"/>
    <w:rsid w:val="007701ED"/>
    <w:rsid w:val="0077054E"/>
    <w:rsid w:val="0077086F"/>
    <w:rsid w:val="0077140D"/>
    <w:rsid w:val="007721ED"/>
    <w:rsid w:val="007722A7"/>
    <w:rsid w:val="007724B0"/>
    <w:rsid w:val="00772CB4"/>
    <w:rsid w:val="00772E98"/>
    <w:rsid w:val="007730AD"/>
    <w:rsid w:val="00773D4B"/>
    <w:rsid w:val="007744CD"/>
    <w:rsid w:val="00774A5C"/>
    <w:rsid w:val="007758A4"/>
    <w:rsid w:val="00775A5C"/>
    <w:rsid w:val="00775B55"/>
    <w:rsid w:val="00775D10"/>
    <w:rsid w:val="00775F70"/>
    <w:rsid w:val="00777A29"/>
    <w:rsid w:val="00777AD5"/>
    <w:rsid w:val="00777EA0"/>
    <w:rsid w:val="0078080F"/>
    <w:rsid w:val="0078097D"/>
    <w:rsid w:val="00780989"/>
    <w:rsid w:val="00780B2C"/>
    <w:rsid w:val="0078144B"/>
    <w:rsid w:val="0078162F"/>
    <w:rsid w:val="00781DF4"/>
    <w:rsid w:val="007828C5"/>
    <w:rsid w:val="0078298C"/>
    <w:rsid w:val="00783524"/>
    <w:rsid w:val="00783FD5"/>
    <w:rsid w:val="007841BD"/>
    <w:rsid w:val="00784345"/>
    <w:rsid w:val="007848C0"/>
    <w:rsid w:val="007849F1"/>
    <w:rsid w:val="00784AEB"/>
    <w:rsid w:val="00785767"/>
    <w:rsid w:val="00786348"/>
    <w:rsid w:val="0078664A"/>
    <w:rsid w:val="00786D32"/>
    <w:rsid w:val="00786D7F"/>
    <w:rsid w:val="00787121"/>
    <w:rsid w:val="007876F2"/>
    <w:rsid w:val="00787A68"/>
    <w:rsid w:val="00787D4F"/>
    <w:rsid w:val="00790065"/>
    <w:rsid w:val="0079088B"/>
    <w:rsid w:val="00790D85"/>
    <w:rsid w:val="00790DF4"/>
    <w:rsid w:val="00792191"/>
    <w:rsid w:val="007921A0"/>
    <w:rsid w:val="00792542"/>
    <w:rsid w:val="00792754"/>
    <w:rsid w:val="00792766"/>
    <w:rsid w:val="007927BC"/>
    <w:rsid w:val="00792F12"/>
    <w:rsid w:val="00793C08"/>
    <w:rsid w:val="00793FF3"/>
    <w:rsid w:val="0079491F"/>
    <w:rsid w:val="007951FA"/>
    <w:rsid w:val="00795264"/>
    <w:rsid w:val="00795768"/>
    <w:rsid w:val="00796331"/>
    <w:rsid w:val="00797324"/>
    <w:rsid w:val="007974E3"/>
    <w:rsid w:val="0079753F"/>
    <w:rsid w:val="007A0BD2"/>
    <w:rsid w:val="007A0C06"/>
    <w:rsid w:val="007A0CFE"/>
    <w:rsid w:val="007A16CD"/>
    <w:rsid w:val="007A1751"/>
    <w:rsid w:val="007A1EB2"/>
    <w:rsid w:val="007A2445"/>
    <w:rsid w:val="007A26B1"/>
    <w:rsid w:val="007A3190"/>
    <w:rsid w:val="007A3396"/>
    <w:rsid w:val="007A33DA"/>
    <w:rsid w:val="007A3953"/>
    <w:rsid w:val="007A41DD"/>
    <w:rsid w:val="007A517C"/>
    <w:rsid w:val="007A59BD"/>
    <w:rsid w:val="007A60EF"/>
    <w:rsid w:val="007A6B9F"/>
    <w:rsid w:val="007A6E27"/>
    <w:rsid w:val="007A6EB1"/>
    <w:rsid w:val="007A6FB4"/>
    <w:rsid w:val="007A73EA"/>
    <w:rsid w:val="007A757F"/>
    <w:rsid w:val="007A7E12"/>
    <w:rsid w:val="007B0D9E"/>
    <w:rsid w:val="007B1714"/>
    <w:rsid w:val="007B18DC"/>
    <w:rsid w:val="007B220C"/>
    <w:rsid w:val="007B245A"/>
    <w:rsid w:val="007B24EB"/>
    <w:rsid w:val="007B2541"/>
    <w:rsid w:val="007B2B04"/>
    <w:rsid w:val="007B310F"/>
    <w:rsid w:val="007B3331"/>
    <w:rsid w:val="007B3495"/>
    <w:rsid w:val="007B3C8B"/>
    <w:rsid w:val="007B3D14"/>
    <w:rsid w:val="007B3F62"/>
    <w:rsid w:val="007B4066"/>
    <w:rsid w:val="007B4313"/>
    <w:rsid w:val="007B431D"/>
    <w:rsid w:val="007B4E75"/>
    <w:rsid w:val="007B4F0E"/>
    <w:rsid w:val="007B5108"/>
    <w:rsid w:val="007B5794"/>
    <w:rsid w:val="007B585C"/>
    <w:rsid w:val="007B5A05"/>
    <w:rsid w:val="007B5FEC"/>
    <w:rsid w:val="007B6ABB"/>
    <w:rsid w:val="007B76CA"/>
    <w:rsid w:val="007B77E7"/>
    <w:rsid w:val="007B79A9"/>
    <w:rsid w:val="007B7AA1"/>
    <w:rsid w:val="007B7C00"/>
    <w:rsid w:val="007C1899"/>
    <w:rsid w:val="007C1A1D"/>
    <w:rsid w:val="007C1CA9"/>
    <w:rsid w:val="007C1F0F"/>
    <w:rsid w:val="007C1F4C"/>
    <w:rsid w:val="007C29E4"/>
    <w:rsid w:val="007C2ADC"/>
    <w:rsid w:val="007C2D61"/>
    <w:rsid w:val="007C2EC3"/>
    <w:rsid w:val="007C3211"/>
    <w:rsid w:val="007C34B5"/>
    <w:rsid w:val="007C38ED"/>
    <w:rsid w:val="007C3EF3"/>
    <w:rsid w:val="007C4588"/>
    <w:rsid w:val="007C468D"/>
    <w:rsid w:val="007C49BE"/>
    <w:rsid w:val="007C49C2"/>
    <w:rsid w:val="007C50D6"/>
    <w:rsid w:val="007C5981"/>
    <w:rsid w:val="007C5A65"/>
    <w:rsid w:val="007C5AFE"/>
    <w:rsid w:val="007C5B41"/>
    <w:rsid w:val="007C5F1C"/>
    <w:rsid w:val="007C66B6"/>
    <w:rsid w:val="007C7036"/>
    <w:rsid w:val="007C70B2"/>
    <w:rsid w:val="007C78F8"/>
    <w:rsid w:val="007C79E7"/>
    <w:rsid w:val="007C7E16"/>
    <w:rsid w:val="007D07D1"/>
    <w:rsid w:val="007D1147"/>
    <w:rsid w:val="007D11AF"/>
    <w:rsid w:val="007D14EF"/>
    <w:rsid w:val="007D1AD2"/>
    <w:rsid w:val="007D25CD"/>
    <w:rsid w:val="007D2A9C"/>
    <w:rsid w:val="007D2B62"/>
    <w:rsid w:val="007D2EC1"/>
    <w:rsid w:val="007D3824"/>
    <w:rsid w:val="007D3DB5"/>
    <w:rsid w:val="007D45F9"/>
    <w:rsid w:val="007D46A0"/>
    <w:rsid w:val="007D5280"/>
    <w:rsid w:val="007D5549"/>
    <w:rsid w:val="007D5B11"/>
    <w:rsid w:val="007E0312"/>
    <w:rsid w:val="007E041A"/>
    <w:rsid w:val="007E044B"/>
    <w:rsid w:val="007E14D6"/>
    <w:rsid w:val="007E1A73"/>
    <w:rsid w:val="007E1D3A"/>
    <w:rsid w:val="007E1D52"/>
    <w:rsid w:val="007E276A"/>
    <w:rsid w:val="007E2AC0"/>
    <w:rsid w:val="007E3510"/>
    <w:rsid w:val="007E3AD6"/>
    <w:rsid w:val="007E3F0F"/>
    <w:rsid w:val="007E4FA1"/>
    <w:rsid w:val="007E52B5"/>
    <w:rsid w:val="007E53AC"/>
    <w:rsid w:val="007E5CFD"/>
    <w:rsid w:val="007E6DF6"/>
    <w:rsid w:val="007E6F86"/>
    <w:rsid w:val="007F0089"/>
    <w:rsid w:val="007F0224"/>
    <w:rsid w:val="007F038C"/>
    <w:rsid w:val="007F0D30"/>
    <w:rsid w:val="007F23C2"/>
    <w:rsid w:val="007F26E7"/>
    <w:rsid w:val="007F298A"/>
    <w:rsid w:val="007F33C4"/>
    <w:rsid w:val="007F3C2B"/>
    <w:rsid w:val="007F3EB6"/>
    <w:rsid w:val="007F4562"/>
    <w:rsid w:val="007F458B"/>
    <w:rsid w:val="007F48BF"/>
    <w:rsid w:val="007F4BFE"/>
    <w:rsid w:val="007F50B3"/>
    <w:rsid w:val="007F536D"/>
    <w:rsid w:val="007F559D"/>
    <w:rsid w:val="007F5A19"/>
    <w:rsid w:val="007F624C"/>
    <w:rsid w:val="007F63E9"/>
    <w:rsid w:val="007F65BB"/>
    <w:rsid w:val="007F682B"/>
    <w:rsid w:val="007F6CE4"/>
    <w:rsid w:val="007F6F43"/>
    <w:rsid w:val="007F72F6"/>
    <w:rsid w:val="007F73A1"/>
    <w:rsid w:val="007F7B6E"/>
    <w:rsid w:val="007F7C0C"/>
    <w:rsid w:val="007F7E37"/>
    <w:rsid w:val="0080004C"/>
    <w:rsid w:val="0080059B"/>
    <w:rsid w:val="0080144E"/>
    <w:rsid w:val="0080153F"/>
    <w:rsid w:val="00801CEF"/>
    <w:rsid w:val="00802356"/>
    <w:rsid w:val="00802389"/>
    <w:rsid w:val="0080278A"/>
    <w:rsid w:val="00802C8E"/>
    <w:rsid w:val="008031DF"/>
    <w:rsid w:val="00803AE2"/>
    <w:rsid w:val="00804A0C"/>
    <w:rsid w:val="00804B5C"/>
    <w:rsid w:val="00804DE9"/>
    <w:rsid w:val="008068FC"/>
    <w:rsid w:val="00806D4D"/>
    <w:rsid w:val="008074CF"/>
    <w:rsid w:val="008077A4"/>
    <w:rsid w:val="00807AF2"/>
    <w:rsid w:val="00810475"/>
    <w:rsid w:val="00810742"/>
    <w:rsid w:val="0081093C"/>
    <w:rsid w:val="00810ECA"/>
    <w:rsid w:val="00811AC1"/>
    <w:rsid w:val="00811B8D"/>
    <w:rsid w:val="00811BB1"/>
    <w:rsid w:val="00812D07"/>
    <w:rsid w:val="0081354C"/>
    <w:rsid w:val="0081369C"/>
    <w:rsid w:val="008139DF"/>
    <w:rsid w:val="008144B8"/>
    <w:rsid w:val="00814DA0"/>
    <w:rsid w:val="0081536C"/>
    <w:rsid w:val="008154FF"/>
    <w:rsid w:val="00815661"/>
    <w:rsid w:val="00816970"/>
    <w:rsid w:val="00816AC1"/>
    <w:rsid w:val="00816E6D"/>
    <w:rsid w:val="00817016"/>
    <w:rsid w:val="008175E4"/>
    <w:rsid w:val="008176EA"/>
    <w:rsid w:val="0081775C"/>
    <w:rsid w:val="00817C13"/>
    <w:rsid w:val="00817FC7"/>
    <w:rsid w:val="0082040D"/>
    <w:rsid w:val="00820990"/>
    <w:rsid w:val="008219F3"/>
    <w:rsid w:val="00821EFF"/>
    <w:rsid w:val="0082234F"/>
    <w:rsid w:val="00822CA6"/>
    <w:rsid w:val="008235AE"/>
    <w:rsid w:val="008239F0"/>
    <w:rsid w:val="00823CAC"/>
    <w:rsid w:val="00824364"/>
    <w:rsid w:val="00824712"/>
    <w:rsid w:val="0082492A"/>
    <w:rsid w:val="00824C08"/>
    <w:rsid w:val="008255CA"/>
    <w:rsid w:val="00825694"/>
    <w:rsid w:val="0082649B"/>
    <w:rsid w:val="00826E5B"/>
    <w:rsid w:val="00827633"/>
    <w:rsid w:val="00827783"/>
    <w:rsid w:val="00827914"/>
    <w:rsid w:val="0083000E"/>
    <w:rsid w:val="008304B5"/>
    <w:rsid w:val="008309EF"/>
    <w:rsid w:val="00830DAC"/>
    <w:rsid w:val="00830F19"/>
    <w:rsid w:val="00830F88"/>
    <w:rsid w:val="008314F2"/>
    <w:rsid w:val="0083196B"/>
    <w:rsid w:val="00831B9F"/>
    <w:rsid w:val="00831ED7"/>
    <w:rsid w:val="0083245F"/>
    <w:rsid w:val="008325DF"/>
    <w:rsid w:val="0083290D"/>
    <w:rsid w:val="00832D8E"/>
    <w:rsid w:val="00833C6E"/>
    <w:rsid w:val="008345EA"/>
    <w:rsid w:val="008356B3"/>
    <w:rsid w:val="008357CA"/>
    <w:rsid w:val="00835DB9"/>
    <w:rsid w:val="008369B6"/>
    <w:rsid w:val="00836C25"/>
    <w:rsid w:val="00836C98"/>
    <w:rsid w:val="008376B1"/>
    <w:rsid w:val="00837D8E"/>
    <w:rsid w:val="00837E4B"/>
    <w:rsid w:val="008404AC"/>
    <w:rsid w:val="00840954"/>
    <w:rsid w:val="00840B87"/>
    <w:rsid w:val="00840FAA"/>
    <w:rsid w:val="00841716"/>
    <w:rsid w:val="00841F9F"/>
    <w:rsid w:val="0084251F"/>
    <w:rsid w:val="00842B23"/>
    <w:rsid w:val="008430F3"/>
    <w:rsid w:val="00843153"/>
    <w:rsid w:val="008433DB"/>
    <w:rsid w:val="0084398B"/>
    <w:rsid w:val="008452C5"/>
    <w:rsid w:val="008452CC"/>
    <w:rsid w:val="0084533E"/>
    <w:rsid w:val="00845657"/>
    <w:rsid w:val="0084598D"/>
    <w:rsid w:val="00845BEA"/>
    <w:rsid w:val="00845FDB"/>
    <w:rsid w:val="00846B2E"/>
    <w:rsid w:val="00846BF5"/>
    <w:rsid w:val="008470AD"/>
    <w:rsid w:val="00847465"/>
    <w:rsid w:val="00847A23"/>
    <w:rsid w:val="00847ED8"/>
    <w:rsid w:val="0085063D"/>
    <w:rsid w:val="00850D63"/>
    <w:rsid w:val="00850E74"/>
    <w:rsid w:val="008513C9"/>
    <w:rsid w:val="0085195A"/>
    <w:rsid w:val="00851BFF"/>
    <w:rsid w:val="00851CD2"/>
    <w:rsid w:val="00851EA6"/>
    <w:rsid w:val="008520D4"/>
    <w:rsid w:val="0085249A"/>
    <w:rsid w:val="008527EF"/>
    <w:rsid w:val="00853BC8"/>
    <w:rsid w:val="00853BDA"/>
    <w:rsid w:val="00853DDB"/>
    <w:rsid w:val="00854572"/>
    <w:rsid w:val="008548B2"/>
    <w:rsid w:val="008548C0"/>
    <w:rsid w:val="0085535D"/>
    <w:rsid w:val="00855793"/>
    <w:rsid w:val="00856474"/>
    <w:rsid w:val="008567ED"/>
    <w:rsid w:val="00856FD4"/>
    <w:rsid w:val="00857101"/>
    <w:rsid w:val="008573DA"/>
    <w:rsid w:val="00857CDC"/>
    <w:rsid w:val="00857DD2"/>
    <w:rsid w:val="0086013C"/>
    <w:rsid w:val="008605E5"/>
    <w:rsid w:val="00860860"/>
    <w:rsid w:val="008609D7"/>
    <w:rsid w:val="00860E24"/>
    <w:rsid w:val="008616CC"/>
    <w:rsid w:val="00861A62"/>
    <w:rsid w:val="00861B13"/>
    <w:rsid w:val="0086205C"/>
    <w:rsid w:val="00862E01"/>
    <w:rsid w:val="008633B1"/>
    <w:rsid w:val="00863479"/>
    <w:rsid w:val="008636BE"/>
    <w:rsid w:val="00864317"/>
    <w:rsid w:val="008648D6"/>
    <w:rsid w:val="00864BC5"/>
    <w:rsid w:val="00864ED7"/>
    <w:rsid w:val="00865C1B"/>
    <w:rsid w:val="00866773"/>
    <w:rsid w:val="00867403"/>
    <w:rsid w:val="00867734"/>
    <w:rsid w:val="008677BD"/>
    <w:rsid w:val="0086780B"/>
    <w:rsid w:val="00867837"/>
    <w:rsid w:val="00867AD3"/>
    <w:rsid w:val="00870090"/>
    <w:rsid w:val="008700C0"/>
    <w:rsid w:val="0087097E"/>
    <w:rsid w:val="00870A82"/>
    <w:rsid w:val="00870AA2"/>
    <w:rsid w:val="00870C1D"/>
    <w:rsid w:val="00870F5B"/>
    <w:rsid w:val="008717C0"/>
    <w:rsid w:val="00871895"/>
    <w:rsid w:val="00871BD7"/>
    <w:rsid w:val="00871D65"/>
    <w:rsid w:val="0087249A"/>
    <w:rsid w:val="008731F5"/>
    <w:rsid w:val="00873ADE"/>
    <w:rsid w:val="008747AA"/>
    <w:rsid w:val="00874DD2"/>
    <w:rsid w:val="00875C55"/>
    <w:rsid w:val="0087662B"/>
    <w:rsid w:val="008768B7"/>
    <w:rsid w:val="00876FA2"/>
    <w:rsid w:val="0087702E"/>
    <w:rsid w:val="00877259"/>
    <w:rsid w:val="008774DA"/>
    <w:rsid w:val="0087771A"/>
    <w:rsid w:val="008802D5"/>
    <w:rsid w:val="008802FF"/>
    <w:rsid w:val="0088067F"/>
    <w:rsid w:val="0088089D"/>
    <w:rsid w:val="00880B43"/>
    <w:rsid w:val="00881057"/>
    <w:rsid w:val="0088211B"/>
    <w:rsid w:val="0088263F"/>
    <w:rsid w:val="0088275D"/>
    <w:rsid w:val="00882893"/>
    <w:rsid w:val="00883D30"/>
    <w:rsid w:val="008843C4"/>
    <w:rsid w:val="00884594"/>
    <w:rsid w:val="00884741"/>
    <w:rsid w:val="00884D13"/>
    <w:rsid w:val="0088529D"/>
    <w:rsid w:val="00885D47"/>
    <w:rsid w:val="00886485"/>
    <w:rsid w:val="008864A1"/>
    <w:rsid w:val="008864E9"/>
    <w:rsid w:val="0088659F"/>
    <w:rsid w:val="008865E8"/>
    <w:rsid w:val="008867CF"/>
    <w:rsid w:val="0088696B"/>
    <w:rsid w:val="00886E1D"/>
    <w:rsid w:val="00886E5D"/>
    <w:rsid w:val="00886EF3"/>
    <w:rsid w:val="00886F20"/>
    <w:rsid w:val="00886F49"/>
    <w:rsid w:val="00886F5B"/>
    <w:rsid w:val="00887060"/>
    <w:rsid w:val="00887192"/>
    <w:rsid w:val="00887363"/>
    <w:rsid w:val="0088780C"/>
    <w:rsid w:val="00887877"/>
    <w:rsid w:val="00887972"/>
    <w:rsid w:val="00887CB7"/>
    <w:rsid w:val="00890C0C"/>
    <w:rsid w:val="00891589"/>
    <w:rsid w:val="00891616"/>
    <w:rsid w:val="00891F16"/>
    <w:rsid w:val="008920E3"/>
    <w:rsid w:val="00892589"/>
    <w:rsid w:val="008929BB"/>
    <w:rsid w:val="00892B45"/>
    <w:rsid w:val="00892F90"/>
    <w:rsid w:val="00893240"/>
    <w:rsid w:val="00893541"/>
    <w:rsid w:val="008938F8"/>
    <w:rsid w:val="00893B8A"/>
    <w:rsid w:val="00893BB2"/>
    <w:rsid w:val="00894930"/>
    <w:rsid w:val="00894A73"/>
    <w:rsid w:val="008951A5"/>
    <w:rsid w:val="00895643"/>
    <w:rsid w:val="00896201"/>
    <w:rsid w:val="008964C4"/>
    <w:rsid w:val="00896A4B"/>
    <w:rsid w:val="00896F0C"/>
    <w:rsid w:val="00897278"/>
    <w:rsid w:val="0089740F"/>
    <w:rsid w:val="0089753D"/>
    <w:rsid w:val="008A040A"/>
    <w:rsid w:val="008A04A4"/>
    <w:rsid w:val="008A05D2"/>
    <w:rsid w:val="008A0789"/>
    <w:rsid w:val="008A0949"/>
    <w:rsid w:val="008A0B1A"/>
    <w:rsid w:val="008A0E36"/>
    <w:rsid w:val="008A13DC"/>
    <w:rsid w:val="008A142E"/>
    <w:rsid w:val="008A18A4"/>
    <w:rsid w:val="008A26A1"/>
    <w:rsid w:val="008A3097"/>
    <w:rsid w:val="008A359E"/>
    <w:rsid w:val="008A37FD"/>
    <w:rsid w:val="008A3D53"/>
    <w:rsid w:val="008A409C"/>
    <w:rsid w:val="008A41CE"/>
    <w:rsid w:val="008A47D1"/>
    <w:rsid w:val="008A4B9E"/>
    <w:rsid w:val="008A6BB9"/>
    <w:rsid w:val="008A6D5F"/>
    <w:rsid w:val="008A6D80"/>
    <w:rsid w:val="008A6FF8"/>
    <w:rsid w:val="008A74A5"/>
    <w:rsid w:val="008A7B4C"/>
    <w:rsid w:val="008B00EB"/>
    <w:rsid w:val="008B0B68"/>
    <w:rsid w:val="008B0FDD"/>
    <w:rsid w:val="008B1251"/>
    <w:rsid w:val="008B147B"/>
    <w:rsid w:val="008B14F4"/>
    <w:rsid w:val="008B1741"/>
    <w:rsid w:val="008B198C"/>
    <w:rsid w:val="008B1D63"/>
    <w:rsid w:val="008B1F24"/>
    <w:rsid w:val="008B20E4"/>
    <w:rsid w:val="008B2D9C"/>
    <w:rsid w:val="008B3B50"/>
    <w:rsid w:val="008B3E2A"/>
    <w:rsid w:val="008B4D2A"/>
    <w:rsid w:val="008B52B0"/>
    <w:rsid w:val="008B52FC"/>
    <w:rsid w:val="008B5647"/>
    <w:rsid w:val="008B5A8B"/>
    <w:rsid w:val="008B5CD0"/>
    <w:rsid w:val="008B6313"/>
    <w:rsid w:val="008B6859"/>
    <w:rsid w:val="008B6C68"/>
    <w:rsid w:val="008B6EAB"/>
    <w:rsid w:val="008B72C8"/>
    <w:rsid w:val="008B757F"/>
    <w:rsid w:val="008B7AF4"/>
    <w:rsid w:val="008C0150"/>
    <w:rsid w:val="008C059B"/>
    <w:rsid w:val="008C07C9"/>
    <w:rsid w:val="008C0C83"/>
    <w:rsid w:val="008C0FB4"/>
    <w:rsid w:val="008C10D1"/>
    <w:rsid w:val="008C130D"/>
    <w:rsid w:val="008C14E7"/>
    <w:rsid w:val="008C16D5"/>
    <w:rsid w:val="008C172F"/>
    <w:rsid w:val="008C18B8"/>
    <w:rsid w:val="008C1AD2"/>
    <w:rsid w:val="008C1D97"/>
    <w:rsid w:val="008C2464"/>
    <w:rsid w:val="008C249A"/>
    <w:rsid w:val="008C258D"/>
    <w:rsid w:val="008C261A"/>
    <w:rsid w:val="008C279A"/>
    <w:rsid w:val="008C32F5"/>
    <w:rsid w:val="008C3E49"/>
    <w:rsid w:val="008C43B0"/>
    <w:rsid w:val="008C4A0D"/>
    <w:rsid w:val="008C52B5"/>
    <w:rsid w:val="008C5D78"/>
    <w:rsid w:val="008C5DB0"/>
    <w:rsid w:val="008C5DE9"/>
    <w:rsid w:val="008C5F18"/>
    <w:rsid w:val="008C6361"/>
    <w:rsid w:val="008C6498"/>
    <w:rsid w:val="008C6CE5"/>
    <w:rsid w:val="008C73A7"/>
    <w:rsid w:val="008C76CE"/>
    <w:rsid w:val="008C79DB"/>
    <w:rsid w:val="008D01F7"/>
    <w:rsid w:val="008D0259"/>
    <w:rsid w:val="008D05E8"/>
    <w:rsid w:val="008D0715"/>
    <w:rsid w:val="008D0797"/>
    <w:rsid w:val="008D0DBE"/>
    <w:rsid w:val="008D17E1"/>
    <w:rsid w:val="008D1E59"/>
    <w:rsid w:val="008D20E2"/>
    <w:rsid w:val="008D2E8C"/>
    <w:rsid w:val="008D2F07"/>
    <w:rsid w:val="008D31C4"/>
    <w:rsid w:val="008D3D8F"/>
    <w:rsid w:val="008D40D1"/>
    <w:rsid w:val="008D445A"/>
    <w:rsid w:val="008D4700"/>
    <w:rsid w:val="008D4718"/>
    <w:rsid w:val="008D48CD"/>
    <w:rsid w:val="008D4BBC"/>
    <w:rsid w:val="008D54A1"/>
    <w:rsid w:val="008D59DF"/>
    <w:rsid w:val="008D5D34"/>
    <w:rsid w:val="008D6335"/>
    <w:rsid w:val="008D64DC"/>
    <w:rsid w:val="008D6A60"/>
    <w:rsid w:val="008D6A86"/>
    <w:rsid w:val="008D7A9A"/>
    <w:rsid w:val="008E0424"/>
    <w:rsid w:val="008E1123"/>
    <w:rsid w:val="008E14FB"/>
    <w:rsid w:val="008E1627"/>
    <w:rsid w:val="008E1E1C"/>
    <w:rsid w:val="008E2129"/>
    <w:rsid w:val="008E2EB2"/>
    <w:rsid w:val="008E30DA"/>
    <w:rsid w:val="008E4432"/>
    <w:rsid w:val="008E4A14"/>
    <w:rsid w:val="008E4A1E"/>
    <w:rsid w:val="008E4FD8"/>
    <w:rsid w:val="008E539F"/>
    <w:rsid w:val="008E5AC4"/>
    <w:rsid w:val="008E5D07"/>
    <w:rsid w:val="008E5F96"/>
    <w:rsid w:val="008E7255"/>
    <w:rsid w:val="008E788A"/>
    <w:rsid w:val="008F0DB5"/>
    <w:rsid w:val="008F1526"/>
    <w:rsid w:val="008F1E03"/>
    <w:rsid w:val="008F1ED7"/>
    <w:rsid w:val="008F1EE7"/>
    <w:rsid w:val="008F246E"/>
    <w:rsid w:val="008F27E1"/>
    <w:rsid w:val="008F28D2"/>
    <w:rsid w:val="008F2AE8"/>
    <w:rsid w:val="008F3550"/>
    <w:rsid w:val="008F37D7"/>
    <w:rsid w:val="008F3EF8"/>
    <w:rsid w:val="008F5603"/>
    <w:rsid w:val="008F5766"/>
    <w:rsid w:val="008F5D6A"/>
    <w:rsid w:val="008F5D83"/>
    <w:rsid w:val="008F656A"/>
    <w:rsid w:val="008F67CD"/>
    <w:rsid w:val="008F691B"/>
    <w:rsid w:val="008F6B7D"/>
    <w:rsid w:val="008F7749"/>
    <w:rsid w:val="00900196"/>
    <w:rsid w:val="0090048F"/>
    <w:rsid w:val="00901B75"/>
    <w:rsid w:val="00901BC3"/>
    <w:rsid w:val="00901F8B"/>
    <w:rsid w:val="009020BA"/>
    <w:rsid w:val="0090237F"/>
    <w:rsid w:val="009024F7"/>
    <w:rsid w:val="0090280D"/>
    <w:rsid w:val="0090295E"/>
    <w:rsid w:val="00902F69"/>
    <w:rsid w:val="0090312E"/>
    <w:rsid w:val="0090341D"/>
    <w:rsid w:val="00903B40"/>
    <w:rsid w:val="00904DA0"/>
    <w:rsid w:val="009050A2"/>
    <w:rsid w:val="00905903"/>
    <w:rsid w:val="00906FCB"/>
    <w:rsid w:val="00907A89"/>
    <w:rsid w:val="00907FC3"/>
    <w:rsid w:val="009108B9"/>
    <w:rsid w:val="00910E03"/>
    <w:rsid w:val="00910F31"/>
    <w:rsid w:val="0091109A"/>
    <w:rsid w:val="00911546"/>
    <w:rsid w:val="00911D76"/>
    <w:rsid w:val="009122E1"/>
    <w:rsid w:val="009125A7"/>
    <w:rsid w:val="00912B1F"/>
    <w:rsid w:val="00913B79"/>
    <w:rsid w:val="009140D0"/>
    <w:rsid w:val="00914460"/>
    <w:rsid w:val="0091466E"/>
    <w:rsid w:val="009147E9"/>
    <w:rsid w:val="00914CB5"/>
    <w:rsid w:val="00914DAA"/>
    <w:rsid w:val="0091554D"/>
    <w:rsid w:val="009159A5"/>
    <w:rsid w:val="00915C3F"/>
    <w:rsid w:val="00915E6D"/>
    <w:rsid w:val="0091633A"/>
    <w:rsid w:val="009163F5"/>
    <w:rsid w:val="00917165"/>
    <w:rsid w:val="009173A4"/>
    <w:rsid w:val="00917433"/>
    <w:rsid w:val="00917666"/>
    <w:rsid w:val="00917CF3"/>
    <w:rsid w:val="00920070"/>
    <w:rsid w:val="009208B6"/>
    <w:rsid w:val="00920D76"/>
    <w:rsid w:val="00920FE3"/>
    <w:rsid w:val="00921B86"/>
    <w:rsid w:val="00921C70"/>
    <w:rsid w:val="00921CDB"/>
    <w:rsid w:val="00921FA7"/>
    <w:rsid w:val="009221E3"/>
    <w:rsid w:val="00922337"/>
    <w:rsid w:val="0092371F"/>
    <w:rsid w:val="00923C7A"/>
    <w:rsid w:val="00923CB2"/>
    <w:rsid w:val="00923F68"/>
    <w:rsid w:val="00923F93"/>
    <w:rsid w:val="009240B0"/>
    <w:rsid w:val="009241AE"/>
    <w:rsid w:val="0092443F"/>
    <w:rsid w:val="00924A9F"/>
    <w:rsid w:val="00925100"/>
    <w:rsid w:val="00925709"/>
    <w:rsid w:val="00925E2E"/>
    <w:rsid w:val="009270B2"/>
    <w:rsid w:val="00927A48"/>
    <w:rsid w:val="00927CFF"/>
    <w:rsid w:val="00930A49"/>
    <w:rsid w:val="00930DD9"/>
    <w:rsid w:val="00930FD3"/>
    <w:rsid w:val="00931850"/>
    <w:rsid w:val="00931984"/>
    <w:rsid w:val="00931995"/>
    <w:rsid w:val="00931D7D"/>
    <w:rsid w:val="00931DBA"/>
    <w:rsid w:val="00931FD6"/>
    <w:rsid w:val="00932260"/>
    <w:rsid w:val="009323BB"/>
    <w:rsid w:val="0093241E"/>
    <w:rsid w:val="0093254F"/>
    <w:rsid w:val="00932591"/>
    <w:rsid w:val="009327D0"/>
    <w:rsid w:val="00932A0C"/>
    <w:rsid w:val="00932CA7"/>
    <w:rsid w:val="009331DC"/>
    <w:rsid w:val="009333C1"/>
    <w:rsid w:val="009339FB"/>
    <w:rsid w:val="00933F7D"/>
    <w:rsid w:val="009347A2"/>
    <w:rsid w:val="00934E1C"/>
    <w:rsid w:val="009351AA"/>
    <w:rsid w:val="0093531F"/>
    <w:rsid w:val="00935BD4"/>
    <w:rsid w:val="00935CEE"/>
    <w:rsid w:val="00935D3D"/>
    <w:rsid w:val="00936134"/>
    <w:rsid w:val="00936438"/>
    <w:rsid w:val="00936802"/>
    <w:rsid w:val="009369F6"/>
    <w:rsid w:val="00937465"/>
    <w:rsid w:val="00937B05"/>
    <w:rsid w:val="0094027C"/>
    <w:rsid w:val="0094062B"/>
    <w:rsid w:val="009409B6"/>
    <w:rsid w:val="00940C12"/>
    <w:rsid w:val="00941AA8"/>
    <w:rsid w:val="009422FE"/>
    <w:rsid w:val="00942A08"/>
    <w:rsid w:val="0094370A"/>
    <w:rsid w:val="00943B07"/>
    <w:rsid w:val="00944004"/>
    <w:rsid w:val="00944469"/>
    <w:rsid w:val="00944ACD"/>
    <w:rsid w:val="00944EC4"/>
    <w:rsid w:val="00945885"/>
    <w:rsid w:val="00945B2F"/>
    <w:rsid w:val="00946274"/>
    <w:rsid w:val="009467F5"/>
    <w:rsid w:val="00946CBA"/>
    <w:rsid w:val="00946FCB"/>
    <w:rsid w:val="00947B1A"/>
    <w:rsid w:val="00947BCE"/>
    <w:rsid w:val="00947CEA"/>
    <w:rsid w:val="00950534"/>
    <w:rsid w:val="00950B3D"/>
    <w:rsid w:val="00950BF9"/>
    <w:rsid w:val="00950F4E"/>
    <w:rsid w:val="009512DF"/>
    <w:rsid w:val="0095139D"/>
    <w:rsid w:val="009514B9"/>
    <w:rsid w:val="009516EE"/>
    <w:rsid w:val="0095191A"/>
    <w:rsid w:val="00951BE0"/>
    <w:rsid w:val="00951CD8"/>
    <w:rsid w:val="00951D93"/>
    <w:rsid w:val="00951EF2"/>
    <w:rsid w:val="0095205B"/>
    <w:rsid w:val="00952487"/>
    <w:rsid w:val="0095426F"/>
    <w:rsid w:val="00954449"/>
    <w:rsid w:val="00954D13"/>
    <w:rsid w:val="00954E1C"/>
    <w:rsid w:val="00955390"/>
    <w:rsid w:val="0095544D"/>
    <w:rsid w:val="0095582C"/>
    <w:rsid w:val="00956159"/>
    <w:rsid w:val="009565E7"/>
    <w:rsid w:val="0095667A"/>
    <w:rsid w:val="0095692B"/>
    <w:rsid w:val="00956A6D"/>
    <w:rsid w:val="00956F65"/>
    <w:rsid w:val="009577D7"/>
    <w:rsid w:val="0096050F"/>
    <w:rsid w:val="009607F6"/>
    <w:rsid w:val="00960FA5"/>
    <w:rsid w:val="00961850"/>
    <w:rsid w:val="00961E65"/>
    <w:rsid w:val="0096214D"/>
    <w:rsid w:val="00962714"/>
    <w:rsid w:val="0096273B"/>
    <w:rsid w:val="00962FD3"/>
    <w:rsid w:val="00963946"/>
    <w:rsid w:val="00963E9C"/>
    <w:rsid w:val="00964420"/>
    <w:rsid w:val="00964B59"/>
    <w:rsid w:val="00964E3C"/>
    <w:rsid w:val="009650C9"/>
    <w:rsid w:val="0096532F"/>
    <w:rsid w:val="00965386"/>
    <w:rsid w:val="00965756"/>
    <w:rsid w:val="009659E7"/>
    <w:rsid w:val="00965F1A"/>
    <w:rsid w:val="009663E7"/>
    <w:rsid w:val="00966AA6"/>
    <w:rsid w:val="00966D12"/>
    <w:rsid w:val="00967331"/>
    <w:rsid w:val="009673A9"/>
    <w:rsid w:val="00967617"/>
    <w:rsid w:val="0096792B"/>
    <w:rsid w:val="0096792E"/>
    <w:rsid w:val="00967D6F"/>
    <w:rsid w:val="00967F41"/>
    <w:rsid w:val="009703FA"/>
    <w:rsid w:val="009706B8"/>
    <w:rsid w:val="0097159C"/>
    <w:rsid w:val="009717CD"/>
    <w:rsid w:val="00971AC2"/>
    <w:rsid w:val="0097261D"/>
    <w:rsid w:val="009728E9"/>
    <w:rsid w:val="00972A85"/>
    <w:rsid w:val="00973109"/>
    <w:rsid w:val="00973246"/>
    <w:rsid w:val="00973A27"/>
    <w:rsid w:val="00973D4A"/>
    <w:rsid w:val="009740E2"/>
    <w:rsid w:val="0097455E"/>
    <w:rsid w:val="0097475C"/>
    <w:rsid w:val="00974ED6"/>
    <w:rsid w:val="00975B60"/>
    <w:rsid w:val="00976133"/>
    <w:rsid w:val="00976B57"/>
    <w:rsid w:val="00976F83"/>
    <w:rsid w:val="00977188"/>
    <w:rsid w:val="00977263"/>
    <w:rsid w:val="009774CE"/>
    <w:rsid w:val="00977731"/>
    <w:rsid w:val="009800B2"/>
    <w:rsid w:val="00980303"/>
    <w:rsid w:val="009805C6"/>
    <w:rsid w:val="00980935"/>
    <w:rsid w:val="0098101D"/>
    <w:rsid w:val="00981399"/>
    <w:rsid w:val="00981A05"/>
    <w:rsid w:val="00982005"/>
    <w:rsid w:val="00982880"/>
    <w:rsid w:val="009834A3"/>
    <w:rsid w:val="00983878"/>
    <w:rsid w:val="00983CC4"/>
    <w:rsid w:val="00983FAA"/>
    <w:rsid w:val="00983FE1"/>
    <w:rsid w:val="00984655"/>
    <w:rsid w:val="00984CFB"/>
    <w:rsid w:val="00984E26"/>
    <w:rsid w:val="00984FE3"/>
    <w:rsid w:val="0098546C"/>
    <w:rsid w:val="0098558F"/>
    <w:rsid w:val="00985591"/>
    <w:rsid w:val="00985738"/>
    <w:rsid w:val="00985F98"/>
    <w:rsid w:val="0098600E"/>
    <w:rsid w:val="009865C4"/>
    <w:rsid w:val="009869AD"/>
    <w:rsid w:val="00986CE9"/>
    <w:rsid w:val="0098772C"/>
    <w:rsid w:val="009901CF"/>
    <w:rsid w:val="009906A5"/>
    <w:rsid w:val="00990895"/>
    <w:rsid w:val="00991254"/>
    <w:rsid w:val="00991A8E"/>
    <w:rsid w:val="009921A3"/>
    <w:rsid w:val="009921DD"/>
    <w:rsid w:val="00992919"/>
    <w:rsid w:val="009929D4"/>
    <w:rsid w:val="00992D3F"/>
    <w:rsid w:val="009934CA"/>
    <w:rsid w:val="00994381"/>
    <w:rsid w:val="00994911"/>
    <w:rsid w:val="00994AAD"/>
    <w:rsid w:val="00994BED"/>
    <w:rsid w:val="0099592D"/>
    <w:rsid w:val="0099596F"/>
    <w:rsid w:val="00995D9B"/>
    <w:rsid w:val="00996FF6"/>
    <w:rsid w:val="00997E3A"/>
    <w:rsid w:val="00997F9D"/>
    <w:rsid w:val="009A032E"/>
    <w:rsid w:val="009A0B57"/>
    <w:rsid w:val="009A0DC8"/>
    <w:rsid w:val="009A1167"/>
    <w:rsid w:val="009A1380"/>
    <w:rsid w:val="009A17F7"/>
    <w:rsid w:val="009A1BA9"/>
    <w:rsid w:val="009A1CA0"/>
    <w:rsid w:val="009A27E6"/>
    <w:rsid w:val="009A2E91"/>
    <w:rsid w:val="009A31F6"/>
    <w:rsid w:val="009A374C"/>
    <w:rsid w:val="009A3871"/>
    <w:rsid w:val="009A3DAC"/>
    <w:rsid w:val="009A3E4B"/>
    <w:rsid w:val="009A4779"/>
    <w:rsid w:val="009A510B"/>
    <w:rsid w:val="009A5803"/>
    <w:rsid w:val="009A5D65"/>
    <w:rsid w:val="009A5F25"/>
    <w:rsid w:val="009A627A"/>
    <w:rsid w:val="009A649E"/>
    <w:rsid w:val="009A66CD"/>
    <w:rsid w:val="009A6F2F"/>
    <w:rsid w:val="009A725D"/>
    <w:rsid w:val="009A7625"/>
    <w:rsid w:val="009A78D7"/>
    <w:rsid w:val="009A7A98"/>
    <w:rsid w:val="009A7D50"/>
    <w:rsid w:val="009A7EA7"/>
    <w:rsid w:val="009B0B6E"/>
    <w:rsid w:val="009B1807"/>
    <w:rsid w:val="009B1FA2"/>
    <w:rsid w:val="009B26C7"/>
    <w:rsid w:val="009B2DBA"/>
    <w:rsid w:val="009B2ED2"/>
    <w:rsid w:val="009B36E0"/>
    <w:rsid w:val="009B3A3C"/>
    <w:rsid w:val="009B40B8"/>
    <w:rsid w:val="009B42D2"/>
    <w:rsid w:val="009B4618"/>
    <w:rsid w:val="009B47FE"/>
    <w:rsid w:val="009B484C"/>
    <w:rsid w:val="009B4898"/>
    <w:rsid w:val="009B4EA2"/>
    <w:rsid w:val="009B5045"/>
    <w:rsid w:val="009B51B4"/>
    <w:rsid w:val="009B6992"/>
    <w:rsid w:val="009B70A0"/>
    <w:rsid w:val="009B7227"/>
    <w:rsid w:val="009B7398"/>
    <w:rsid w:val="009B7E65"/>
    <w:rsid w:val="009B7ECC"/>
    <w:rsid w:val="009C0AC5"/>
    <w:rsid w:val="009C16CA"/>
    <w:rsid w:val="009C1778"/>
    <w:rsid w:val="009C2767"/>
    <w:rsid w:val="009C2DB2"/>
    <w:rsid w:val="009C3545"/>
    <w:rsid w:val="009C3EE3"/>
    <w:rsid w:val="009C4081"/>
    <w:rsid w:val="009C439D"/>
    <w:rsid w:val="009C51A6"/>
    <w:rsid w:val="009C51C8"/>
    <w:rsid w:val="009C52DF"/>
    <w:rsid w:val="009C543E"/>
    <w:rsid w:val="009C58B3"/>
    <w:rsid w:val="009C5A2C"/>
    <w:rsid w:val="009C5B76"/>
    <w:rsid w:val="009C6048"/>
    <w:rsid w:val="009C61C4"/>
    <w:rsid w:val="009C6504"/>
    <w:rsid w:val="009C6A0C"/>
    <w:rsid w:val="009C6F79"/>
    <w:rsid w:val="009C6FA2"/>
    <w:rsid w:val="009C7052"/>
    <w:rsid w:val="009D0358"/>
    <w:rsid w:val="009D0BAF"/>
    <w:rsid w:val="009D0C21"/>
    <w:rsid w:val="009D1B7B"/>
    <w:rsid w:val="009D1D15"/>
    <w:rsid w:val="009D1D27"/>
    <w:rsid w:val="009D2035"/>
    <w:rsid w:val="009D21AF"/>
    <w:rsid w:val="009D2682"/>
    <w:rsid w:val="009D27E2"/>
    <w:rsid w:val="009D2A5F"/>
    <w:rsid w:val="009D2FC5"/>
    <w:rsid w:val="009D32C7"/>
    <w:rsid w:val="009D3581"/>
    <w:rsid w:val="009D37C0"/>
    <w:rsid w:val="009D3B38"/>
    <w:rsid w:val="009D41D8"/>
    <w:rsid w:val="009D4391"/>
    <w:rsid w:val="009D4485"/>
    <w:rsid w:val="009D45C6"/>
    <w:rsid w:val="009D45FB"/>
    <w:rsid w:val="009D463D"/>
    <w:rsid w:val="009D4BF2"/>
    <w:rsid w:val="009D5203"/>
    <w:rsid w:val="009D6497"/>
    <w:rsid w:val="009D66D0"/>
    <w:rsid w:val="009D6768"/>
    <w:rsid w:val="009D6BE7"/>
    <w:rsid w:val="009D6C68"/>
    <w:rsid w:val="009D7A9D"/>
    <w:rsid w:val="009D7AE8"/>
    <w:rsid w:val="009E009E"/>
    <w:rsid w:val="009E0448"/>
    <w:rsid w:val="009E08A6"/>
    <w:rsid w:val="009E0F94"/>
    <w:rsid w:val="009E120C"/>
    <w:rsid w:val="009E13A0"/>
    <w:rsid w:val="009E22FE"/>
    <w:rsid w:val="009E2880"/>
    <w:rsid w:val="009E2CB1"/>
    <w:rsid w:val="009E314A"/>
    <w:rsid w:val="009E3378"/>
    <w:rsid w:val="009E4640"/>
    <w:rsid w:val="009E53C3"/>
    <w:rsid w:val="009E5487"/>
    <w:rsid w:val="009E6455"/>
    <w:rsid w:val="009E65D2"/>
    <w:rsid w:val="009E65FF"/>
    <w:rsid w:val="009E66F2"/>
    <w:rsid w:val="009E6BED"/>
    <w:rsid w:val="009E76B4"/>
    <w:rsid w:val="009E7C78"/>
    <w:rsid w:val="009F03CF"/>
    <w:rsid w:val="009F07E5"/>
    <w:rsid w:val="009F0A95"/>
    <w:rsid w:val="009F0C05"/>
    <w:rsid w:val="009F0D3F"/>
    <w:rsid w:val="009F1586"/>
    <w:rsid w:val="009F1D5E"/>
    <w:rsid w:val="009F23D9"/>
    <w:rsid w:val="009F26F0"/>
    <w:rsid w:val="009F310B"/>
    <w:rsid w:val="009F328A"/>
    <w:rsid w:val="009F3648"/>
    <w:rsid w:val="009F3CA4"/>
    <w:rsid w:val="009F3F38"/>
    <w:rsid w:val="009F44D3"/>
    <w:rsid w:val="009F51C7"/>
    <w:rsid w:val="009F54CA"/>
    <w:rsid w:val="009F5AE7"/>
    <w:rsid w:val="009F61FA"/>
    <w:rsid w:val="009F64DE"/>
    <w:rsid w:val="009F652F"/>
    <w:rsid w:val="009F655D"/>
    <w:rsid w:val="009F6A2F"/>
    <w:rsid w:val="009F7632"/>
    <w:rsid w:val="009F7ACC"/>
    <w:rsid w:val="009F7B19"/>
    <w:rsid w:val="009F7C36"/>
    <w:rsid w:val="009F7DFD"/>
    <w:rsid w:val="009F7F82"/>
    <w:rsid w:val="00A0066B"/>
    <w:rsid w:val="00A00F03"/>
    <w:rsid w:val="00A01268"/>
    <w:rsid w:val="00A0187B"/>
    <w:rsid w:val="00A01933"/>
    <w:rsid w:val="00A04104"/>
    <w:rsid w:val="00A044B3"/>
    <w:rsid w:val="00A045F4"/>
    <w:rsid w:val="00A04678"/>
    <w:rsid w:val="00A053EB"/>
    <w:rsid w:val="00A05544"/>
    <w:rsid w:val="00A05DCD"/>
    <w:rsid w:val="00A06BA1"/>
    <w:rsid w:val="00A071BE"/>
    <w:rsid w:val="00A07260"/>
    <w:rsid w:val="00A07A9B"/>
    <w:rsid w:val="00A101BD"/>
    <w:rsid w:val="00A10973"/>
    <w:rsid w:val="00A10BC0"/>
    <w:rsid w:val="00A10D50"/>
    <w:rsid w:val="00A122EE"/>
    <w:rsid w:val="00A133D7"/>
    <w:rsid w:val="00A134D8"/>
    <w:rsid w:val="00A13551"/>
    <w:rsid w:val="00A13AE3"/>
    <w:rsid w:val="00A14186"/>
    <w:rsid w:val="00A14205"/>
    <w:rsid w:val="00A14232"/>
    <w:rsid w:val="00A1471D"/>
    <w:rsid w:val="00A14866"/>
    <w:rsid w:val="00A14941"/>
    <w:rsid w:val="00A14952"/>
    <w:rsid w:val="00A14B2A"/>
    <w:rsid w:val="00A14B81"/>
    <w:rsid w:val="00A14D9C"/>
    <w:rsid w:val="00A1504C"/>
    <w:rsid w:val="00A15458"/>
    <w:rsid w:val="00A15969"/>
    <w:rsid w:val="00A175DA"/>
    <w:rsid w:val="00A17728"/>
    <w:rsid w:val="00A177B1"/>
    <w:rsid w:val="00A17921"/>
    <w:rsid w:val="00A2064F"/>
    <w:rsid w:val="00A20A74"/>
    <w:rsid w:val="00A20C14"/>
    <w:rsid w:val="00A2196F"/>
    <w:rsid w:val="00A21DFE"/>
    <w:rsid w:val="00A2227E"/>
    <w:rsid w:val="00A224AE"/>
    <w:rsid w:val="00A22BD6"/>
    <w:rsid w:val="00A23697"/>
    <w:rsid w:val="00A238CF"/>
    <w:rsid w:val="00A23E4D"/>
    <w:rsid w:val="00A24D2F"/>
    <w:rsid w:val="00A24D40"/>
    <w:rsid w:val="00A24E5B"/>
    <w:rsid w:val="00A24E87"/>
    <w:rsid w:val="00A25201"/>
    <w:rsid w:val="00A252F8"/>
    <w:rsid w:val="00A259A7"/>
    <w:rsid w:val="00A25F4C"/>
    <w:rsid w:val="00A267E7"/>
    <w:rsid w:val="00A26898"/>
    <w:rsid w:val="00A273E6"/>
    <w:rsid w:val="00A27941"/>
    <w:rsid w:val="00A27B36"/>
    <w:rsid w:val="00A27C45"/>
    <w:rsid w:val="00A30384"/>
    <w:rsid w:val="00A30419"/>
    <w:rsid w:val="00A30632"/>
    <w:rsid w:val="00A306CC"/>
    <w:rsid w:val="00A30E72"/>
    <w:rsid w:val="00A30E99"/>
    <w:rsid w:val="00A31124"/>
    <w:rsid w:val="00A312DA"/>
    <w:rsid w:val="00A3139C"/>
    <w:rsid w:val="00A3166C"/>
    <w:rsid w:val="00A3187E"/>
    <w:rsid w:val="00A31BA3"/>
    <w:rsid w:val="00A31D40"/>
    <w:rsid w:val="00A3273D"/>
    <w:rsid w:val="00A33066"/>
    <w:rsid w:val="00A33E0E"/>
    <w:rsid w:val="00A33F33"/>
    <w:rsid w:val="00A34BB4"/>
    <w:rsid w:val="00A34D7F"/>
    <w:rsid w:val="00A34FC4"/>
    <w:rsid w:val="00A35178"/>
    <w:rsid w:val="00A35A0D"/>
    <w:rsid w:val="00A35B12"/>
    <w:rsid w:val="00A363F1"/>
    <w:rsid w:val="00A3650A"/>
    <w:rsid w:val="00A36D73"/>
    <w:rsid w:val="00A36F10"/>
    <w:rsid w:val="00A37B9E"/>
    <w:rsid w:val="00A37C10"/>
    <w:rsid w:val="00A37D22"/>
    <w:rsid w:val="00A37E47"/>
    <w:rsid w:val="00A40250"/>
    <w:rsid w:val="00A40385"/>
    <w:rsid w:val="00A41554"/>
    <w:rsid w:val="00A4176B"/>
    <w:rsid w:val="00A41955"/>
    <w:rsid w:val="00A41D97"/>
    <w:rsid w:val="00A41F7D"/>
    <w:rsid w:val="00A420AA"/>
    <w:rsid w:val="00A421B2"/>
    <w:rsid w:val="00A422D9"/>
    <w:rsid w:val="00A4237B"/>
    <w:rsid w:val="00A42630"/>
    <w:rsid w:val="00A428E2"/>
    <w:rsid w:val="00A429B5"/>
    <w:rsid w:val="00A429D8"/>
    <w:rsid w:val="00A42C06"/>
    <w:rsid w:val="00A42C0B"/>
    <w:rsid w:val="00A43B0F"/>
    <w:rsid w:val="00A440FD"/>
    <w:rsid w:val="00A4450F"/>
    <w:rsid w:val="00A445B4"/>
    <w:rsid w:val="00A44B9B"/>
    <w:rsid w:val="00A44E24"/>
    <w:rsid w:val="00A454E2"/>
    <w:rsid w:val="00A45D98"/>
    <w:rsid w:val="00A46A3B"/>
    <w:rsid w:val="00A46FAC"/>
    <w:rsid w:val="00A4711C"/>
    <w:rsid w:val="00A47860"/>
    <w:rsid w:val="00A478B9"/>
    <w:rsid w:val="00A47CA9"/>
    <w:rsid w:val="00A50873"/>
    <w:rsid w:val="00A5089B"/>
    <w:rsid w:val="00A5091E"/>
    <w:rsid w:val="00A50A61"/>
    <w:rsid w:val="00A51113"/>
    <w:rsid w:val="00A5177C"/>
    <w:rsid w:val="00A51986"/>
    <w:rsid w:val="00A51B62"/>
    <w:rsid w:val="00A51D6E"/>
    <w:rsid w:val="00A521FC"/>
    <w:rsid w:val="00A52A49"/>
    <w:rsid w:val="00A530C5"/>
    <w:rsid w:val="00A53323"/>
    <w:rsid w:val="00A5339A"/>
    <w:rsid w:val="00A53A23"/>
    <w:rsid w:val="00A53A6E"/>
    <w:rsid w:val="00A540F5"/>
    <w:rsid w:val="00A54902"/>
    <w:rsid w:val="00A54D3B"/>
    <w:rsid w:val="00A54D4F"/>
    <w:rsid w:val="00A54F4A"/>
    <w:rsid w:val="00A55392"/>
    <w:rsid w:val="00A55909"/>
    <w:rsid w:val="00A56858"/>
    <w:rsid w:val="00A569AF"/>
    <w:rsid w:val="00A56D70"/>
    <w:rsid w:val="00A5752D"/>
    <w:rsid w:val="00A57827"/>
    <w:rsid w:val="00A579B4"/>
    <w:rsid w:val="00A60059"/>
    <w:rsid w:val="00A601A6"/>
    <w:rsid w:val="00A60711"/>
    <w:rsid w:val="00A60C90"/>
    <w:rsid w:val="00A60D17"/>
    <w:rsid w:val="00A613A1"/>
    <w:rsid w:val="00A61404"/>
    <w:rsid w:val="00A617CF"/>
    <w:rsid w:val="00A61B07"/>
    <w:rsid w:val="00A62187"/>
    <w:rsid w:val="00A62488"/>
    <w:rsid w:val="00A6269B"/>
    <w:rsid w:val="00A626D5"/>
    <w:rsid w:val="00A62A2C"/>
    <w:rsid w:val="00A62C18"/>
    <w:rsid w:val="00A63123"/>
    <w:rsid w:val="00A6341F"/>
    <w:rsid w:val="00A63AF1"/>
    <w:rsid w:val="00A63D97"/>
    <w:rsid w:val="00A63E25"/>
    <w:rsid w:val="00A642E2"/>
    <w:rsid w:val="00A64A18"/>
    <w:rsid w:val="00A64AD3"/>
    <w:rsid w:val="00A64B1A"/>
    <w:rsid w:val="00A65E19"/>
    <w:rsid w:val="00A65FA0"/>
    <w:rsid w:val="00A66FF2"/>
    <w:rsid w:val="00A67AC4"/>
    <w:rsid w:val="00A702EF"/>
    <w:rsid w:val="00A7054E"/>
    <w:rsid w:val="00A70935"/>
    <w:rsid w:val="00A70BB1"/>
    <w:rsid w:val="00A7128B"/>
    <w:rsid w:val="00A713D9"/>
    <w:rsid w:val="00A72448"/>
    <w:rsid w:val="00A73350"/>
    <w:rsid w:val="00A73CBB"/>
    <w:rsid w:val="00A74117"/>
    <w:rsid w:val="00A7446A"/>
    <w:rsid w:val="00A749B0"/>
    <w:rsid w:val="00A74A55"/>
    <w:rsid w:val="00A74D10"/>
    <w:rsid w:val="00A74F5A"/>
    <w:rsid w:val="00A75BF5"/>
    <w:rsid w:val="00A75DFA"/>
    <w:rsid w:val="00A75E0C"/>
    <w:rsid w:val="00A75F4E"/>
    <w:rsid w:val="00A767CD"/>
    <w:rsid w:val="00A767D6"/>
    <w:rsid w:val="00A76D9C"/>
    <w:rsid w:val="00A7718B"/>
    <w:rsid w:val="00A7724B"/>
    <w:rsid w:val="00A77443"/>
    <w:rsid w:val="00A77C2B"/>
    <w:rsid w:val="00A801CD"/>
    <w:rsid w:val="00A80B56"/>
    <w:rsid w:val="00A81B57"/>
    <w:rsid w:val="00A81D16"/>
    <w:rsid w:val="00A8235F"/>
    <w:rsid w:val="00A82B18"/>
    <w:rsid w:val="00A82B84"/>
    <w:rsid w:val="00A84655"/>
    <w:rsid w:val="00A84D75"/>
    <w:rsid w:val="00A84FE1"/>
    <w:rsid w:val="00A85631"/>
    <w:rsid w:val="00A85644"/>
    <w:rsid w:val="00A85BDD"/>
    <w:rsid w:val="00A8673A"/>
    <w:rsid w:val="00A868A5"/>
    <w:rsid w:val="00A86B96"/>
    <w:rsid w:val="00A8704B"/>
    <w:rsid w:val="00A87407"/>
    <w:rsid w:val="00A87A0E"/>
    <w:rsid w:val="00A900F8"/>
    <w:rsid w:val="00A90242"/>
    <w:rsid w:val="00A90293"/>
    <w:rsid w:val="00A90344"/>
    <w:rsid w:val="00A90B34"/>
    <w:rsid w:val="00A90DBC"/>
    <w:rsid w:val="00A90E70"/>
    <w:rsid w:val="00A91C22"/>
    <w:rsid w:val="00A92311"/>
    <w:rsid w:val="00A936C8"/>
    <w:rsid w:val="00A93E31"/>
    <w:rsid w:val="00A94103"/>
    <w:rsid w:val="00A94314"/>
    <w:rsid w:val="00A9447F"/>
    <w:rsid w:val="00A9464B"/>
    <w:rsid w:val="00A949C4"/>
    <w:rsid w:val="00A94D7E"/>
    <w:rsid w:val="00A95431"/>
    <w:rsid w:val="00A95443"/>
    <w:rsid w:val="00A9571D"/>
    <w:rsid w:val="00A95D1C"/>
    <w:rsid w:val="00A95D31"/>
    <w:rsid w:val="00A96287"/>
    <w:rsid w:val="00A96B95"/>
    <w:rsid w:val="00A96F5E"/>
    <w:rsid w:val="00A97030"/>
    <w:rsid w:val="00A970DE"/>
    <w:rsid w:val="00A9764A"/>
    <w:rsid w:val="00A9780A"/>
    <w:rsid w:val="00AA05FA"/>
    <w:rsid w:val="00AA07AC"/>
    <w:rsid w:val="00AA1BDE"/>
    <w:rsid w:val="00AA3574"/>
    <w:rsid w:val="00AA358B"/>
    <w:rsid w:val="00AA4822"/>
    <w:rsid w:val="00AA5297"/>
    <w:rsid w:val="00AA582D"/>
    <w:rsid w:val="00AA5AAC"/>
    <w:rsid w:val="00AA5BB7"/>
    <w:rsid w:val="00AA5D3F"/>
    <w:rsid w:val="00AA6186"/>
    <w:rsid w:val="00AA6A89"/>
    <w:rsid w:val="00AA722E"/>
    <w:rsid w:val="00AA7471"/>
    <w:rsid w:val="00AA79A2"/>
    <w:rsid w:val="00AA7C72"/>
    <w:rsid w:val="00AA7E65"/>
    <w:rsid w:val="00AB0010"/>
    <w:rsid w:val="00AB0506"/>
    <w:rsid w:val="00AB0825"/>
    <w:rsid w:val="00AB176E"/>
    <w:rsid w:val="00AB17A3"/>
    <w:rsid w:val="00AB1AB9"/>
    <w:rsid w:val="00AB1D09"/>
    <w:rsid w:val="00AB1D61"/>
    <w:rsid w:val="00AB213E"/>
    <w:rsid w:val="00AB2507"/>
    <w:rsid w:val="00AB2A0D"/>
    <w:rsid w:val="00AB2E7A"/>
    <w:rsid w:val="00AB300B"/>
    <w:rsid w:val="00AB3760"/>
    <w:rsid w:val="00AB37BF"/>
    <w:rsid w:val="00AB3DC7"/>
    <w:rsid w:val="00AB3E6B"/>
    <w:rsid w:val="00AB3F5E"/>
    <w:rsid w:val="00AB45D0"/>
    <w:rsid w:val="00AB465A"/>
    <w:rsid w:val="00AB4680"/>
    <w:rsid w:val="00AB50EC"/>
    <w:rsid w:val="00AB515F"/>
    <w:rsid w:val="00AB5202"/>
    <w:rsid w:val="00AB52CE"/>
    <w:rsid w:val="00AB6781"/>
    <w:rsid w:val="00AB6950"/>
    <w:rsid w:val="00AB7073"/>
    <w:rsid w:val="00AB70B8"/>
    <w:rsid w:val="00AB70FA"/>
    <w:rsid w:val="00AB7184"/>
    <w:rsid w:val="00AB7A33"/>
    <w:rsid w:val="00AB7FBE"/>
    <w:rsid w:val="00AC03EC"/>
    <w:rsid w:val="00AC1119"/>
    <w:rsid w:val="00AC131B"/>
    <w:rsid w:val="00AC1A65"/>
    <w:rsid w:val="00AC1BAD"/>
    <w:rsid w:val="00AC286F"/>
    <w:rsid w:val="00AC2AD0"/>
    <w:rsid w:val="00AC313C"/>
    <w:rsid w:val="00AC3454"/>
    <w:rsid w:val="00AC39C7"/>
    <w:rsid w:val="00AC3C94"/>
    <w:rsid w:val="00AC3EEE"/>
    <w:rsid w:val="00AC42BC"/>
    <w:rsid w:val="00AC4857"/>
    <w:rsid w:val="00AC4B9F"/>
    <w:rsid w:val="00AC4CC3"/>
    <w:rsid w:val="00AC4F41"/>
    <w:rsid w:val="00AC5152"/>
    <w:rsid w:val="00AC56DF"/>
    <w:rsid w:val="00AC601E"/>
    <w:rsid w:val="00AC603A"/>
    <w:rsid w:val="00AC681C"/>
    <w:rsid w:val="00AC6B8A"/>
    <w:rsid w:val="00AC70F1"/>
    <w:rsid w:val="00AC7127"/>
    <w:rsid w:val="00AC7716"/>
    <w:rsid w:val="00AC7C78"/>
    <w:rsid w:val="00AC7D4E"/>
    <w:rsid w:val="00AD0246"/>
    <w:rsid w:val="00AD0365"/>
    <w:rsid w:val="00AD03A2"/>
    <w:rsid w:val="00AD03C0"/>
    <w:rsid w:val="00AD046D"/>
    <w:rsid w:val="00AD05E9"/>
    <w:rsid w:val="00AD0CA8"/>
    <w:rsid w:val="00AD0F31"/>
    <w:rsid w:val="00AD0F8A"/>
    <w:rsid w:val="00AD1A23"/>
    <w:rsid w:val="00AD1E47"/>
    <w:rsid w:val="00AD2C63"/>
    <w:rsid w:val="00AD34CE"/>
    <w:rsid w:val="00AD3548"/>
    <w:rsid w:val="00AD3831"/>
    <w:rsid w:val="00AD39EA"/>
    <w:rsid w:val="00AD3A7C"/>
    <w:rsid w:val="00AD4940"/>
    <w:rsid w:val="00AD4D92"/>
    <w:rsid w:val="00AD5003"/>
    <w:rsid w:val="00AD5888"/>
    <w:rsid w:val="00AD5A16"/>
    <w:rsid w:val="00AD5BDD"/>
    <w:rsid w:val="00AD63B0"/>
    <w:rsid w:val="00AD6584"/>
    <w:rsid w:val="00AD6F3F"/>
    <w:rsid w:val="00AD70C5"/>
    <w:rsid w:val="00AD74F8"/>
    <w:rsid w:val="00AD75B5"/>
    <w:rsid w:val="00AD79FB"/>
    <w:rsid w:val="00AD7C32"/>
    <w:rsid w:val="00AD7E43"/>
    <w:rsid w:val="00AE0281"/>
    <w:rsid w:val="00AE0561"/>
    <w:rsid w:val="00AE08B5"/>
    <w:rsid w:val="00AE0945"/>
    <w:rsid w:val="00AE1431"/>
    <w:rsid w:val="00AE1797"/>
    <w:rsid w:val="00AE1A26"/>
    <w:rsid w:val="00AE1D87"/>
    <w:rsid w:val="00AE28E7"/>
    <w:rsid w:val="00AE2EDA"/>
    <w:rsid w:val="00AE45DD"/>
    <w:rsid w:val="00AE4F8D"/>
    <w:rsid w:val="00AE4FA5"/>
    <w:rsid w:val="00AE5039"/>
    <w:rsid w:val="00AE5461"/>
    <w:rsid w:val="00AE57C2"/>
    <w:rsid w:val="00AE5B96"/>
    <w:rsid w:val="00AE60F8"/>
    <w:rsid w:val="00AE6710"/>
    <w:rsid w:val="00AE6C9A"/>
    <w:rsid w:val="00AE72A6"/>
    <w:rsid w:val="00AE7CCE"/>
    <w:rsid w:val="00AF0017"/>
    <w:rsid w:val="00AF0567"/>
    <w:rsid w:val="00AF0916"/>
    <w:rsid w:val="00AF0CA6"/>
    <w:rsid w:val="00AF0DF1"/>
    <w:rsid w:val="00AF1610"/>
    <w:rsid w:val="00AF1E86"/>
    <w:rsid w:val="00AF2580"/>
    <w:rsid w:val="00AF2592"/>
    <w:rsid w:val="00AF28E9"/>
    <w:rsid w:val="00AF2A74"/>
    <w:rsid w:val="00AF2FC6"/>
    <w:rsid w:val="00AF33AF"/>
    <w:rsid w:val="00AF34CC"/>
    <w:rsid w:val="00AF39E8"/>
    <w:rsid w:val="00AF428D"/>
    <w:rsid w:val="00AF43AB"/>
    <w:rsid w:val="00AF48F1"/>
    <w:rsid w:val="00AF55B5"/>
    <w:rsid w:val="00AF5C6E"/>
    <w:rsid w:val="00AF6689"/>
    <w:rsid w:val="00AF6AD7"/>
    <w:rsid w:val="00AF7059"/>
    <w:rsid w:val="00AF707E"/>
    <w:rsid w:val="00AF75F1"/>
    <w:rsid w:val="00AF7926"/>
    <w:rsid w:val="00B009D8"/>
    <w:rsid w:val="00B00E7A"/>
    <w:rsid w:val="00B00EB4"/>
    <w:rsid w:val="00B0110E"/>
    <w:rsid w:val="00B0121A"/>
    <w:rsid w:val="00B0146A"/>
    <w:rsid w:val="00B0155F"/>
    <w:rsid w:val="00B0177B"/>
    <w:rsid w:val="00B018F0"/>
    <w:rsid w:val="00B02819"/>
    <w:rsid w:val="00B02F05"/>
    <w:rsid w:val="00B03114"/>
    <w:rsid w:val="00B034C0"/>
    <w:rsid w:val="00B035F5"/>
    <w:rsid w:val="00B03B72"/>
    <w:rsid w:val="00B03CA0"/>
    <w:rsid w:val="00B03D50"/>
    <w:rsid w:val="00B03EEC"/>
    <w:rsid w:val="00B0402D"/>
    <w:rsid w:val="00B041EB"/>
    <w:rsid w:val="00B04507"/>
    <w:rsid w:val="00B04930"/>
    <w:rsid w:val="00B049DC"/>
    <w:rsid w:val="00B04CDD"/>
    <w:rsid w:val="00B04F80"/>
    <w:rsid w:val="00B05888"/>
    <w:rsid w:val="00B06A3D"/>
    <w:rsid w:val="00B06B55"/>
    <w:rsid w:val="00B07369"/>
    <w:rsid w:val="00B10CFB"/>
    <w:rsid w:val="00B111FB"/>
    <w:rsid w:val="00B11650"/>
    <w:rsid w:val="00B117ED"/>
    <w:rsid w:val="00B11C77"/>
    <w:rsid w:val="00B11FA9"/>
    <w:rsid w:val="00B12533"/>
    <w:rsid w:val="00B128AB"/>
    <w:rsid w:val="00B12AC7"/>
    <w:rsid w:val="00B1303F"/>
    <w:rsid w:val="00B1332A"/>
    <w:rsid w:val="00B13350"/>
    <w:rsid w:val="00B13396"/>
    <w:rsid w:val="00B1363D"/>
    <w:rsid w:val="00B139E0"/>
    <w:rsid w:val="00B140C1"/>
    <w:rsid w:val="00B147BA"/>
    <w:rsid w:val="00B1562F"/>
    <w:rsid w:val="00B15F87"/>
    <w:rsid w:val="00B16234"/>
    <w:rsid w:val="00B171E7"/>
    <w:rsid w:val="00B17F7C"/>
    <w:rsid w:val="00B20281"/>
    <w:rsid w:val="00B20736"/>
    <w:rsid w:val="00B20C62"/>
    <w:rsid w:val="00B20EA2"/>
    <w:rsid w:val="00B20EA7"/>
    <w:rsid w:val="00B2131E"/>
    <w:rsid w:val="00B21520"/>
    <w:rsid w:val="00B21665"/>
    <w:rsid w:val="00B21AF7"/>
    <w:rsid w:val="00B21BB9"/>
    <w:rsid w:val="00B21C2D"/>
    <w:rsid w:val="00B224AF"/>
    <w:rsid w:val="00B226D4"/>
    <w:rsid w:val="00B22B47"/>
    <w:rsid w:val="00B23A28"/>
    <w:rsid w:val="00B23AA1"/>
    <w:rsid w:val="00B24781"/>
    <w:rsid w:val="00B24865"/>
    <w:rsid w:val="00B24B89"/>
    <w:rsid w:val="00B25543"/>
    <w:rsid w:val="00B25FBB"/>
    <w:rsid w:val="00B2602F"/>
    <w:rsid w:val="00B2616E"/>
    <w:rsid w:val="00B2648B"/>
    <w:rsid w:val="00B26CB0"/>
    <w:rsid w:val="00B27078"/>
    <w:rsid w:val="00B2750A"/>
    <w:rsid w:val="00B2769E"/>
    <w:rsid w:val="00B302CD"/>
    <w:rsid w:val="00B30C52"/>
    <w:rsid w:val="00B30E26"/>
    <w:rsid w:val="00B3117D"/>
    <w:rsid w:val="00B32A7B"/>
    <w:rsid w:val="00B32B62"/>
    <w:rsid w:val="00B32DA1"/>
    <w:rsid w:val="00B32FBE"/>
    <w:rsid w:val="00B339F9"/>
    <w:rsid w:val="00B33B4E"/>
    <w:rsid w:val="00B33D14"/>
    <w:rsid w:val="00B33D37"/>
    <w:rsid w:val="00B33E8E"/>
    <w:rsid w:val="00B3421C"/>
    <w:rsid w:val="00B34263"/>
    <w:rsid w:val="00B34CA1"/>
    <w:rsid w:val="00B3510C"/>
    <w:rsid w:val="00B357A5"/>
    <w:rsid w:val="00B35985"/>
    <w:rsid w:val="00B359A1"/>
    <w:rsid w:val="00B363A9"/>
    <w:rsid w:val="00B36515"/>
    <w:rsid w:val="00B36994"/>
    <w:rsid w:val="00B36D6E"/>
    <w:rsid w:val="00B37E03"/>
    <w:rsid w:val="00B37ED2"/>
    <w:rsid w:val="00B37F87"/>
    <w:rsid w:val="00B4033F"/>
    <w:rsid w:val="00B40CFF"/>
    <w:rsid w:val="00B40F9C"/>
    <w:rsid w:val="00B4123D"/>
    <w:rsid w:val="00B4137F"/>
    <w:rsid w:val="00B414BA"/>
    <w:rsid w:val="00B415BF"/>
    <w:rsid w:val="00B41C86"/>
    <w:rsid w:val="00B42C98"/>
    <w:rsid w:val="00B434C8"/>
    <w:rsid w:val="00B44357"/>
    <w:rsid w:val="00B44949"/>
    <w:rsid w:val="00B450DD"/>
    <w:rsid w:val="00B4532F"/>
    <w:rsid w:val="00B459ED"/>
    <w:rsid w:val="00B461C9"/>
    <w:rsid w:val="00B462FE"/>
    <w:rsid w:val="00B4635F"/>
    <w:rsid w:val="00B46900"/>
    <w:rsid w:val="00B46E13"/>
    <w:rsid w:val="00B46E62"/>
    <w:rsid w:val="00B46E64"/>
    <w:rsid w:val="00B47903"/>
    <w:rsid w:val="00B47D01"/>
    <w:rsid w:val="00B47FBF"/>
    <w:rsid w:val="00B50614"/>
    <w:rsid w:val="00B50BFD"/>
    <w:rsid w:val="00B510DB"/>
    <w:rsid w:val="00B5149F"/>
    <w:rsid w:val="00B516E7"/>
    <w:rsid w:val="00B51B25"/>
    <w:rsid w:val="00B51D70"/>
    <w:rsid w:val="00B51F8F"/>
    <w:rsid w:val="00B51FF9"/>
    <w:rsid w:val="00B52237"/>
    <w:rsid w:val="00B52A97"/>
    <w:rsid w:val="00B52B9A"/>
    <w:rsid w:val="00B52CCB"/>
    <w:rsid w:val="00B5311F"/>
    <w:rsid w:val="00B531BA"/>
    <w:rsid w:val="00B5344E"/>
    <w:rsid w:val="00B539FF"/>
    <w:rsid w:val="00B53C26"/>
    <w:rsid w:val="00B53CDB"/>
    <w:rsid w:val="00B545E6"/>
    <w:rsid w:val="00B55294"/>
    <w:rsid w:val="00B5585D"/>
    <w:rsid w:val="00B55B6E"/>
    <w:rsid w:val="00B56112"/>
    <w:rsid w:val="00B5654A"/>
    <w:rsid w:val="00B57153"/>
    <w:rsid w:val="00B57D3D"/>
    <w:rsid w:val="00B57E61"/>
    <w:rsid w:val="00B60987"/>
    <w:rsid w:val="00B60AC7"/>
    <w:rsid w:val="00B60D8B"/>
    <w:rsid w:val="00B60DB9"/>
    <w:rsid w:val="00B60E96"/>
    <w:rsid w:val="00B60EFF"/>
    <w:rsid w:val="00B61216"/>
    <w:rsid w:val="00B6126B"/>
    <w:rsid w:val="00B61CC3"/>
    <w:rsid w:val="00B61CDD"/>
    <w:rsid w:val="00B624B4"/>
    <w:rsid w:val="00B6277F"/>
    <w:rsid w:val="00B62817"/>
    <w:rsid w:val="00B6365C"/>
    <w:rsid w:val="00B6395B"/>
    <w:rsid w:val="00B63A72"/>
    <w:rsid w:val="00B64FAA"/>
    <w:rsid w:val="00B650ED"/>
    <w:rsid w:val="00B65F5E"/>
    <w:rsid w:val="00B66A02"/>
    <w:rsid w:val="00B66AD5"/>
    <w:rsid w:val="00B66D07"/>
    <w:rsid w:val="00B67370"/>
    <w:rsid w:val="00B674BE"/>
    <w:rsid w:val="00B67BA1"/>
    <w:rsid w:val="00B703ED"/>
    <w:rsid w:val="00B70808"/>
    <w:rsid w:val="00B7088C"/>
    <w:rsid w:val="00B7099E"/>
    <w:rsid w:val="00B70ED2"/>
    <w:rsid w:val="00B712D4"/>
    <w:rsid w:val="00B71365"/>
    <w:rsid w:val="00B717C5"/>
    <w:rsid w:val="00B71DFE"/>
    <w:rsid w:val="00B72683"/>
    <w:rsid w:val="00B726C7"/>
    <w:rsid w:val="00B72FF2"/>
    <w:rsid w:val="00B735B8"/>
    <w:rsid w:val="00B7390D"/>
    <w:rsid w:val="00B73E63"/>
    <w:rsid w:val="00B750BA"/>
    <w:rsid w:val="00B75126"/>
    <w:rsid w:val="00B7515C"/>
    <w:rsid w:val="00B759E7"/>
    <w:rsid w:val="00B75EF1"/>
    <w:rsid w:val="00B76125"/>
    <w:rsid w:val="00B76650"/>
    <w:rsid w:val="00B76A0D"/>
    <w:rsid w:val="00B76B24"/>
    <w:rsid w:val="00B7721E"/>
    <w:rsid w:val="00B775E0"/>
    <w:rsid w:val="00B776A9"/>
    <w:rsid w:val="00B77CFC"/>
    <w:rsid w:val="00B77E9D"/>
    <w:rsid w:val="00B8022E"/>
    <w:rsid w:val="00B80D87"/>
    <w:rsid w:val="00B80E5E"/>
    <w:rsid w:val="00B8106E"/>
    <w:rsid w:val="00B810AA"/>
    <w:rsid w:val="00B810F8"/>
    <w:rsid w:val="00B8161A"/>
    <w:rsid w:val="00B8240D"/>
    <w:rsid w:val="00B8279D"/>
    <w:rsid w:val="00B82C3B"/>
    <w:rsid w:val="00B83299"/>
    <w:rsid w:val="00B835C8"/>
    <w:rsid w:val="00B8371C"/>
    <w:rsid w:val="00B8414B"/>
    <w:rsid w:val="00B841D5"/>
    <w:rsid w:val="00B84336"/>
    <w:rsid w:val="00B845FC"/>
    <w:rsid w:val="00B84A91"/>
    <w:rsid w:val="00B8507F"/>
    <w:rsid w:val="00B853B9"/>
    <w:rsid w:val="00B85FE9"/>
    <w:rsid w:val="00B8633F"/>
    <w:rsid w:val="00B86343"/>
    <w:rsid w:val="00B8635F"/>
    <w:rsid w:val="00B8657B"/>
    <w:rsid w:val="00B8662B"/>
    <w:rsid w:val="00B86A60"/>
    <w:rsid w:val="00B86E52"/>
    <w:rsid w:val="00B87133"/>
    <w:rsid w:val="00B87191"/>
    <w:rsid w:val="00B87711"/>
    <w:rsid w:val="00B903EF"/>
    <w:rsid w:val="00B90EC1"/>
    <w:rsid w:val="00B90EDD"/>
    <w:rsid w:val="00B91095"/>
    <w:rsid w:val="00B910B3"/>
    <w:rsid w:val="00B911CC"/>
    <w:rsid w:val="00B914F2"/>
    <w:rsid w:val="00B92161"/>
    <w:rsid w:val="00B921CF"/>
    <w:rsid w:val="00B92A34"/>
    <w:rsid w:val="00B92CE9"/>
    <w:rsid w:val="00B92E72"/>
    <w:rsid w:val="00B93225"/>
    <w:rsid w:val="00B934EE"/>
    <w:rsid w:val="00B935C1"/>
    <w:rsid w:val="00B93A45"/>
    <w:rsid w:val="00B943B5"/>
    <w:rsid w:val="00B943DD"/>
    <w:rsid w:val="00B94C6A"/>
    <w:rsid w:val="00B95186"/>
    <w:rsid w:val="00B95505"/>
    <w:rsid w:val="00B9589B"/>
    <w:rsid w:val="00B95E1E"/>
    <w:rsid w:val="00B96587"/>
    <w:rsid w:val="00B9677B"/>
    <w:rsid w:val="00B96F6A"/>
    <w:rsid w:val="00BA00F0"/>
    <w:rsid w:val="00BA0121"/>
    <w:rsid w:val="00BA0175"/>
    <w:rsid w:val="00BA0D86"/>
    <w:rsid w:val="00BA1763"/>
    <w:rsid w:val="00BA193A"/>
    <w:rsid w:val="00BA277F"/>
    <w:rsid w:val="00BA3B99"/>
    <w:rsid w:val="00BA40B8"/>
    <w:rsid w:val="00BA411C"/>
    <w:rsid w:val="00BA462F"/>
    <w:rsid w:val="00BA4DB8"/>
    <w:rsid w:val="00BA52B7"/>
    <w:rsid w:val="00BA52E8"/>
    <w:rsid w:val="00BA542D"/>
    <w:rsid w:val="00BA5573"/>
    <w:rsid w:val="00BA67E5"/>
    <w:rsid w:val="00BA73FF"/>
    <w:rsid w:val="00BA775E"/>
    <w:rsid w:val="00BA7CBF"/>
    <w:rsid w:val="00BB02A9"/>
    <w:rsid w:val="00BB02EC"/>
    <w:rsid w:val="00BB1A7A"/>
    <w:rsid w:val="00BB238B"/>
    <w:rsid w:val="00BB320B"/>
    <w:rsid w:val="00BB3589"/>
    <w:rsid w:val="00BB35F8"/>
    <w:rsid w:val="00BB386A"/>
    <w:rsid w:val="00BB3CD0"/>
    <w:rsid w:val="00BB3E1F"/>
    <w:rsid w:val="00BB4053"/>
    <w:rsid w:val="00BB4A96"/>
    <w:rsid w:val="00BB53C2"/>
    <w:rsid w:val="00BB584E"/>
    <w:rsid w:val="00BB64B9"/>
    <w:rsid w:val="00BB682B"/>
    <w:rsid w:val="00BB6861"/>
    <w:rsid w:val="00BB6895"/>
    <w:rsid w:val="00BB695A"/>
    <w:rsid w:val="00BB6AD3"/>
    <w:rsid w:val="00BB73A4"/>
    <w:rsid w:val="00BB7523"/>
    <w:rsid w:val="00BB7986"/>
    <w:rsid w:val="00BB7F8E"/>
    <w:rsid w:val="00BC045A"/>
    <w:rsid w:val="00BC09A2"/>
    <w:rsid w:val="00BC09EC"/>
    <w:rsid w:val="00BC133C"/>
    <w:rsid w:val="00BC1995"/>
    <w:rsid w:val="00BC1E1C"/>
    <w:rsid w:val="00BC234C"/>
    <w:rsid w:val="00BC2606"/>
    <w:rsid w:val="00BC32DB"/>
    <w:rsid w:val="00BC36FE"/>
    <w:rsid w:val="00BC37C8"/>
    <w:rsid w:val="00BC39D4"/>
    <w:rsid w:val="00BC4A8C"/>
    <w:rsid w:val="00BC5ADE"/>
    <w:rsid w:val="00BC696F"/>
    <w:rsid w:val="00BC6CA7"/>
    <w:rsid w:val="00BC728E"/>
    <w:rsid w:val="00BC7394"/>
    <w:rsid w:val="00BD014B"/>
    <w:rsid w:val="00BD0348"/>
    <w:rsid w:val="00BD05EC"/>
    <w:rsid w:val="00BD0A78"/>
    <w:rsid w:val="00BD0B53"/>
    <w:rsid w:val="00BD0E39"/>
    <w:rsid w:val="00BD0E5C"/>
    <w:rsid w:val="00BD1FA1"/>
    <w:rsid w:val="00BD2485"/>
    <w:rsid w:val="00BD2C9F"/>
    <w:rsid w:val="00BD2E34"/>
    <w:rsid w:val="00BD35AF"/>
    <w:rsid w:val="00BD41D7"/>
    <w:rsid w:val="00BD44C3"/>
    <w:rsid w:val="00BD49D2"/>
    <w:rsid w:val="00BD4AFC"/>
    <w:rsid w:val="00BD4E54"/>
    <w:rsid w:val="00BD51DB"/>
    <w:rsid w:val="00BD51E9"/>
    <w:rsid w:val="00BD5862"/>
    <w:rsid w:val="00BD5EE3"/>
    <w:rsid w:val="00BD6067"/>
    <w:rsid w:val="00BD626B"/>
    <w:rsid w:val="00BD698B"/>
    <w:rsid w:val="00BD711D"/>
    <w:rsid w:val="00BE0120"/>
    <w:rsid w:val="00BE02A6"/>
    <w:rsid w:val="00BE04D0"/>
    <w:rsid w:val="00BE12D1"/>
    <w:rsid w:val="00BE1F27"/>
    <w:rsid w:val="00BE2284"/>
    <w:rsid w:val="00BE2804"/>
    <w:rsid w:val="00BE30B7"/>
    <w:rsid w:val="00BE361E"/>
    <w:rsid w:val="00BE3D15"/>
    <w:rsid w:val="00BE4614"/>
    <w:rsid w:val="00BE4AB0"/>
    <w:rsid w:val="00BE5155"/>
    <w:rsid w:val="00BE54E6"/>
    <w:rsid w:val="00BE6BA9"/>
    <w:rsid w:val="00BE6D4D"/>
    <w:rsid w:val="00BE721A"/>
    <w:rsid w:val="00BE7557"/>
    <w:rsid w:val="00BE780C"/>
    <w:rsid w:val="00BF0622"/>
    <w:rsid w:val="00BF09F5"/>
    <w:rsid w:val="00BF13E3"/>
    <w:rsid w:val="00BF15B2"/>
    <w:rsid w:val="00BF1931"/>
    <w:rsid w:val="00BF2117"/>
    <w:rsid w:val="00BF21B3"/>
    <w:rsid w:val="00BF3128"/>
    <w:rsid w:val="00BF3187"/>
    <w:rsid w:val="00BF320B"/>
    <w:rsid w:val="00BF32BB"/>
    <w:rsid w:val="00BF3EC1"/>
    <w:rsid w:val="00BF418A"/>
    <w:rsid w:val="00BF48C1"/>
    <w:rsid w:val="00BF4BA0"/>
    <w:rsid w:val="00BF5709"/>
    <w:rsid w:val="00BF7111"/>
    <w:rsid w:val="00BF7425"/>
    <w:rsid w:val="00BF7498"/>
    <w:rsid w:val="00BF75EC"/>
    <w:rsid w:val="00BF776C"/>
    <w:rsid w:val="00BF7872"/>
    <w:rsid w:val="00BF79F1"/>
    <w:rsid w:val="00BF7F6C"/>
    <w:rsid w:val="00C00AF5"/>
    <w:rsid w:val="00C01418"/>
    <w:rsid w:val="00C0281E"/>
    <w:rsid w:val="00C02AE8"/>
    <w:rsid w:val="00C03182"/>
    <w:rsid w:val="00C03D76"/>
    <w:rsid w:val="00C0413A"/>
    <w:rsid w:val="00C04177"/>
    <w:rsid w:val="00C042FE"/>
    <w:rsid w:val="00C04468"/>
    <w:rsid w:val="00C04F02"/>
    <w:rsid w:val="00C062D5"/>
    <w:rsid w:val="00C06864"/>
    <w:rsid w:val="00C06EA2"/>
    <w:rsid w:val="00C0726E"/>
    <w:rsid w:val="00C0746C"/>
    <w:rsid w:val="00C07473"/>
    <w:rsid w:val="00C07474"/>
    <w:rsid w:val="00C07698"/>
    <w:rsid w:val="00C10716"/>
    <w:rsid w:val="00C118BD"/>
    <w:rsid w:val="00C11AF3"/>
    <w:rsid w:val="00C1206E"/>
    <w:rsid w:val="00C12479"/>
    <w:rsid w:val="00C12A0E"/>
    <w:rsid w:val="00C13779"/>
    <w:rsid w:val="00C13B71"/>
    <w:rsid w:val="00C13B98"/>
    <w:rsid w:val="00C13C30"/>
    <w:rsid w:val="00C13DE8"/>
    <w:rsid w:val="00C13F08"/>
    <w:rsid w:val="00C14032"/>
    <w:rsid w:val="00C140EC"/>
    <w:rsid w:val="00C1484C"/>
    <w:rsid w:val="00C14F68"/>
    <w:rsid w:val="00C15634"/>
    <w:rsid w:val="00C15BEC"/>
    <w:rsid w:val="00C163D9"/>
    <w:rsid w:val="00C16CC6"/>
    <w:rsid w:val="00C16E96"/>
    <w:rsid w:val="00C1755F"/>
    <w:rsid w:val="00C17692"/>
    <w:rsid w:val="00C17B21"/>
    <w:rsid w:val="00C17BEA"/>
    <w:rsid w:val="00C20099"/>
    <w:rsid w:val="00C200EE"/>
    <w:rsid w:val="00C20C48"/>
    <w:rsid w:val="00C21597"/>
    <w:rsid w:val="00C21A6F"/>
    <w:rsid w:val="00C21CE0"/>
    <w:rsid w:val="00C22CAF"/>
    <w:rsid w:val="00C22DFB"/>
    <w:rsid w:val="00C22EB2"/>
    <w:rsid w:val="00C23769"/>
    <w:rsid w:val="00C23BBD"/>
    <w:rsid w:val="00C24477"/>
    <w:rsid w:val="00C24493"/>
    <w:rsid w:val="00C2509D"/>
    <w:rsid w:val="00C2518E"/>
    <w:rsid w:val="00C254E3"/>
    <w:rsid w:val="00C257EF"/>
    <w:rsid w:val="00C2628E"/>
    <w:rsid w:val="00C26517"/>
    <w:rsid w:val="00C266E3"/>
    <w:rsid w:val="00C27319"/>
    <w:rsid w:val="00C27687"/>
    <w:rsid w:val="00C27BFE"/>
    <w:rsid w:val="00C27E41"/>
    <w:rsid w:val="00C27EAB"/>
    <w:rsid w:val="00C300B2"/>
    <w:rsid w:val="00C30301"/>
    <w:rsid w:val="00C3030A"/>
    <w:rsid w:val="00C304D7"/>
    <w:rsid w:val="00C30848"/>
    <w:rsid w:val="00C30D43"/>
    <w:rsid w:val="00C30DB8"/>
    <w:rsid w:val="00C32060"/>
    <w:rsid w:val="00C32351"/>
    <w:rsid w:val="00C32640"/>
    <w:rsid w:val="00C329CE"/>
    <w:rsid w:val="00C32A0A"/>
    <w:rsid w:val="00C334EC"/>
    <w:rsid w:val="00C3427E"/>
    <w:rsid w:val="00C34284"/>
    <w:rsid w:val="00C3437A"/>
    <w:rsid w:val="00C34E0B"/>
    <w:rsid w:val="00C3544C"/>
    <w:rsid w:val="00C355FD"/>
    <w:rsid w:val="00C35A7A"/>
    <w:rsid w:val="00C370AA"/>
    <w:rsid w:val="00C37493"/>
    <w:rsid w:val="00C377F8"/>
    <w:rsid w:val="00C40DBB"/>
    <w:rsid w:val="00C41153"/>
    <w:rsid w:val="00C417E4"/>
    <w:rsid w:val="00C41CA5"/>
    <w:rsid w:val="00C41DE5"/>
    <w:rsid w:val="00C423B7"/>
    <w:rsid w:val="00C42DF8"/>
    <w:rsid w:val="00C436BF"/>
    <w:rsid w:val="00C43D30"/>
    <w:rsid w:val="00C43EF6"/>
    <w:rsid w:val="00C443D0"/>
    <w:rsid w:val="00C4445C"/>
    <w:rsid w:val="00C44627"/>
    <w:rsid w:val="00C4468F"/>
    <w:rsid w:val="00C4472C"/>
    <w:rsid w:val="00C44913"/>
    <w:rsid w:val="00C449DB"/>
    <w:rsid w:val="00C44A6D"/>
    <w:rsid w:val="00C44B31"/>
    <w:rsid w:val="00C44FD8"/>
    <w:rsid w:val="00C45164"/>
    <w:rsid w:val="00C4544C"/>
    <w:rsid w:val="00C4550E"/>
    <w:rsid w:val="00C458CA"/>
    <w:rsid w:val="00C45DEB"/>
    <w:rsid w:val="00C46472"/>
    <w:rsid w:val="00C464FA"/>
    <w:rsid w:val="00C46B74"/>
    <w:rsid w:val="00C46B9C"/>
    <w:rsid w:val="00C46D16"/>
    <w:rsid w:val="00C46E5F"/>
    <w:rsid w:val="00C47353"/>
    <w:rsid w:val="00C474BC"/>
    <w:rsid w:val="00C478EE"/>
    <w:rsid w:val="00C47D99"/>
    <w:rsid w:val="00C500E3"/>
    <w:rsid w:val="00C50EAF"/>
    <w:rsid w:val="00C510A7"/>
    <w:rsid w:val="00C51F1A"/>
    <w:rsid w:val="00C521A2"/>
    <w:rsid w:val="00C52228"/>
    <w:rsid w:val="00C5352C"/>
    <w:rsid w:val="00C5379F"/>
    <w:rsid w:val="00C54D0D"/>
    <w:rsid w:val="00C54FD7"/>
    <w:rsid w:val="00C5518A"/>
    <w:rsid w:val="00C55C49"/>
    <w:rsid w:val="00C55C6F"/>
    <w:rsid w:val="00C55D7A"/>
    <w:rsid w:val="00C569D4"/>
    <w:rsid w:val="00C56B17"/>
    <w:rsid w:val="00C56D86"/>
    <w:rsid w:val="00C5708B"/>
    <w:rsid w:val="00C57916"/>
    <w:rsid w:val="00C57AA6"/>
    <w:rsid w:val="00C57D1E"/>
    <w:rsid w:val="00C57D60"/>
    <w:rsid w:val="00C57F13"/>
    <w:rsid w:val="00C6004C"/>
    <w:rsid w:val="00C6090E"/>
    <w:rsid w:val="00C60995"/>
    <w:rsid w:val="00C609AF"/>
    <w:rsid w:val="00C60DBB"/>
    <w:rsid w:val="00C60E24"/>
    <w:rsid w:val="00C61938"/>
    <w:rsid w:val="00C61C4C"/>
    <w:rsid w:val="00C61E78"/>
    <w:rsid w:val="00C621A8"/>
    <w:rsid w:val="00C62CCE"/>
    <w:rsid w:val="00C63448"/>
    <w:rsid w:val="00C63DA3"/>
    <w:rsid w:val="00C63F18"/>
    <w:rsid w:val="00C63F27"/>
    <w:rsid w:val="00C649DB"/>
    <w:rsid w:val="00C654A0"/>
    <w:rsid w:val="00C65809"/>
    <w:rsid w:val="00C659CF"/>
    <w:rsid w:val="00C65EE5"/>
    <w:rsid w:val="00C662F3"/>
    <w:rsid w:val="00C66D9C"/>
    <w:rsid w:val="00C67086"/>
    <w:rsid w:val="00C67205"/>
    <w:rsid w:val="00C70066"/>
    <w:rsid w:val="00C703B7"/>
    <w:rsid w:val="00C724B9"/>
    <w:rsid w:val="00C72635"/>
    <w:rsid w:val="00C72741"/>
    <w:rsid w:val="00C7290E"/>
    <w:rsid w:val="00C72DCF"/>
    <w:rsid w:val="00C73147"/>
    <w:rsid w:val="00C739FD"/>
    <w:rsid w:val="00C73AD5"/>
    <w:rsid w:val="00C73F7C"/>
    <w:rsid w:val="00C7482B"/>
    <w:rsid w:val="00C7520C"/>
    <w:rsid w:val="00C75933"/>
    <w:rsid w:val="00C75A2D"/>
    <w:rsid w:val="00C75A4A"/>
    <w:rsid w:val="00C763E0"/>
    <w:rsid w:val="00C76A93"/>
    <w:rsid w:val="00C76B03"/>
    <w:rsid w:val="00C76E78"/>
    <w:rsid w:val="00C771A7"/>
    <w:rsid w:val="00C772FC"/>
    <w:rsid w:val="00C7760D"/>
    <w:rsid w:val="00C77AB6"/>
    <w:rsid w:val="00C77F71"/>
    <w:rsid w:val="00C80C32"/>
    <w:rsid w:val="00C80D3D"/>
    <w:rsid w:val="00C80DFF"/>
    <w:rsid w:val="00C80EB3"/>
    <w:rsid w:val="00C81255"/>
    <w:rsid w:val="00C81316"/>
    <w:rsid w:val="00C815B1"/>
    <w:rsid w:val="00C81A58"/>
    <w:rsid w:val="00C81B8B"/>
    <w:rsid w:val="00C820E2"/>
    <w:rsid w:val="00C82AA8"/>
    <w:rsid w:val="00C82C03"/>
    <w:rsid w:val="00C8330A"/>
    <w:rsid w:val="00C83ADD"/>
    <w:rsid w:val="00C843B5"/>
    <w:rsid w:val="00C8440D"/>
    <w:rsid w:val="00C84907"/>
    <w:rsid w:val="00C84A26"/>
    <w:rsid w:val="00C85ADB"/>
    <w:rsid w:val="00C866F8"/>
    <w:rsid w:val="00C8703F"/>
    <w:rsid w:val="00C872B6"/>
    <w:rsid w:val="00C8785A"/>
    <w:rsid w:val="00C90072"/>
    <w:rsid w:val="00C9047A"/>
    <w:rsid w:val="00C9054C"/>
    <w:rsid w:val="00C90793"/>
    <w:rsid w:val="00C90827"/>
    <w:rsid w:val="00C91920"/>
    <w:rsid w:val="00C91EE7"/>
    <w:rsid w:val="00C92447"/>
    <w:rsid w:val="00C925CB"/>
    <w:rsid w:val="00C9283E"/>
    <w:rsid w:val="00C9305D"/>
    <w:rsid w:val="00C931F8"/>
    <w:rsid w:val="00C93380"/>
    <w:rsid w:val="00C93ECC"/>
    <w:rsid w:val="00C94E76"/>
    <w:rsid w:val="00C94F2C"/>
    <w:rsid w:val="00C94FEB"/>
    <w:rsid w:val="00C966BD"/>
    <w:rsid w:val="00C96779"/>
    <w:rsid w:val="00C96DE3"/>
    <w:rsid w:val="00C972CA"/>
    <w:rsid w:val="00C973F1"/>
    <w:rsid w:val="00C97609"/>
    <w:rsid w:val="00CA02E9"/>
    <w:rsid w:val="00CA0ED6"/>
    <w:rsid w:val="00CA1CCD"/>
    <w:rsid w:val="00CA1E3E"/>
    <w:rsid w:val="00CA1FDD"/>
    <w:rsid w:val="00CA21DE"/>
    <w:rsid w:val="00CA2CF0"/>
    <w:rsid w:val="00CA3174"/>
    <w:rsid w:val="00CA39D1"/>
    <w:rsid w:val="00CA3B69"/>
    <w:rsid w:val="00CA3D55"/>
    <w:rsid w:val="00CA3EC7"/>
    <w:rsid w:val="00CA4356"/>
    <w:rsid w:val="00CA43F5"/>
    <w:rsid w:val="00CA476B"/>
    <w:rsid w:val="00CA49C0"/>
    <w:rsid w:val="00CA4AA5"/>
    <w:rsid w:val="00CA4AC1"/>
    <w:rsid w:val="00CA4B35"/>
    <w:rsid w:val="00CA4B89"/>
    <w:rsid w:val="00CA4E96"/>
    <w:rsid w:val="00CA5358"/>
    <w:rsid w:val="00CA53C8"/>
    <w:rsid w:val="00CA5AA1"/>
    <w:rsid w:val="00CA7377"/>
    <w:rsid w:val="00CA757D"/>
    <w:rsid w:val="00CA7650"/>
    <w:rsid w:val="00CA77A5"/>
    <w:rsid w:val="00CA7ACF"/>
    <w:rsid w:val="00CB055D"/>
    <w:rsid w:val="00CB105F"/>
    <w:rsid w:val="00CB1230"/>
    <w:rsid w:val="00CB1ACB"/>
    <w:rsid w:val="00CB1D80"/>
    <w:rsid w:val="00CB243F"/>
    <w:rsid w:val="00CB2ECE"/>
    <w:rsid w:val="00CB31AA"/>
    <w:rsid w:val="00CB33CA"/>
    <w:rsid w:val="00CB3D4F"/>
    <w:rsid w:val="00CB3F42"/>
    <w:rsid w:val="00CB4159"/>
    <w:rsid w:val="00CB4203"/>
    <w:rsid w:val="00CB45C2"/>
    <w:rsid w:val="00CB4765"/>
    <w:rsid w:val="00CB5011"/>
    <w:rsid w:val="00CB5463"/>
    <w:rsid w:val="00CB5B55"/>
    <w:rsid w:val="00CB633A"/>
    <w:rsid w:val="00CB655E"/>
    <w:rsid w:val="00CB6A7C"/>
    <w:rsid w:val="00CB6C35"/>
    <w:rsid w:val="00CB722B"/>
    <w:rsid w:val="00CB7627"/>
    <w:rsid w:val="00CB79F3"/>
    <w:rsid w:val="00CB7F42"/>
    <w:rsid w:val="00CC032A"/>
    <w:rsid w:val="00CC0810"/>
    <w:rsid w:val="00CC0D67"/>
    <w:rsid w:val="00CC101B"/>
    <w:rsid w:val="00CC131D"/>
    <w:rsid w:val="00CC1B39"/>
    <w:rsid w:val="00CC1BAC"/>
    <w:rsid w:val="00CC26D9"/>
    <w:rsid w:val="00CC346A"/>
    <w:rsid w:val="00CC3833"/>
    <w:rsid w:val="00CC3C81"/>
    <w:rsid w:val="00CC4269"/>
    <w:rsid w:val="00CC438B"/>
    <w:rsid w:val="00CC4556"/>
    <w:rsid w:val="00CC47F6"/>
    <w:rsid w:val="00CC53C3"/>
    <w:rsid w:val="00CC53EF"/>
    <w:rsid w:val="00CC54DD"/>
    <w:rsid w:val="00CC5C3C"/>
    <w:rsid w:val="00CC6DED"/>
    <w:rsid w:val="00CC71AD"/>
    <w:rsid w:val="00CC73B3"/>
    <w:rsid w:val="00CC75A4"/>
    <w:rsid w:val="00CC76CD"/>
    <w:rsid w:val="00CC78E2"/>
    <w:rsid w:val="00CC79EC"/>
    <w:rsid w:val="00CD00D1"/>
    <w:rsid w:val="00CD059A"/>
    <w:rsid w:val="00CD0755"/>
    <w:rsid w:val="00CD0763"/>
    <w:rsid w:val="00CD09BF"/>
    <w:rsid w:val="00CD0BCB"/>
    <w:rsid w:val="00CD0DAB"/>
    <w:rsid w:val="00CD106E"/>
    <w:rsid w:val="00CD10A4"/>
    <w:rsid w:val="00CD1C70"/>
    <w:rsid w:val="00CD2040"/>
    <w:rsid w:val="00CD24B9"/>
    <w:rsid w:val="00CD25A4"/>
    <w:rsid w:val="00CD319E"/>
    <w:rsid w:val="00CD348A"/>
    <w:rsid w:val="00CD34C7"/>
    <w:rsid w:val="00CD3DE4"/>
    <w:rsid w:val="00CD49CD"/>
    <w:rsid w:val="00CD51CA"/>
    <w:rsid w:val="00CD5527"/>
    <w:rsid w:val="00CD55AA"/>
    <w:rsid w:val="00CD55FE"/>
    <w:rsid w:val="00CD647F"/>
    <w:rsid w:val="00CD64CD"/>
    <w:rsid w:val="00CD66FF"/>
    <w:rsid w:val="00CE05D5"/>
    <w:rsid w:val="00CE0781"/>
    <w:rsid w:val="00CE0F30"/>
    <w:rsid w:val="00CE0F5A"/>
    <w:rsid w:val="00CE11CB"/>
    <w:rsid w:val="00CE19F7"/>
    <w:rsid w:val="00CE1A40"/>
    <w:rsid w:val="00CE1B2F"/>
    <w:rsid w:val="00CE1E49"/>
    <w:rsid w:val="00CE2020"/>
    <w:rsid w:val="00CE2324"/>
    <w:rsid w:val="00CE31CE"/>
    <w:rsid w:val="00CE3A69"/>
    <w:rsid w:val="00CE439A"/>
    <w:rsid w:val="00CE442C"/>
    <w:rsid w:val="00CE46B5"/>
    <w:rsid w:val="00CE60EC"/>
    <w:rsid w:val="00CE63EF"/>
    <w:rsid w:val="00CE774C"/>
    <w:rsid w:val="00CE7AB0"/>
    <w:rsid w:val="00CF0050"/>
    <w:rsid w:val="00CF1198"/>
    <w:rsid w:val="00CF1266"/>
    <w:rsid w:val="00CF144A"/>
    <w:rsid w:val="00CF183D"/>
    <w:rsid w:val="00CF205D"/>
    <w:rsid w:val="00CF29A9"/>
    <w:rsid w:val="00CF2BCB"/>
    <w:rsid w:val="00CF2DA5"/>
    <w:rsid w:val="00CF2DFB"/>
    <w:rsid w:val="00CF3248"/>
    <w:rsid w:val="00CF39B3"/>
    <w:rsid w:val="00CF3AE9"/>
    <w:rsid w:val="00CF3FAE"/>
    <w:rsid w:val="00CF4B45"/>
    <w:rsid w:val="00CF4C0A"/>
    <w:rsid w:val="00CF4DC8"/>
    <w:rsid w:val="00CF4DF0"/>
    <w:rsid w:val="00CF4E32"/>
    <w:rsid w:val="00CF66C4"/>
    <w:rsid w:val="00CF6A00"/>
    <w:rsid w:val="00CF6D03"/>
    <w:rsid w:val="00CF6EC0"/>
    <w:rsid w:val="00CF731D"/>
    <w:rsid w:val="00CF7C40"/>
    <w:rsid w:val="00CF7E11"/>
    <w:rsid w:val="00D0054B"/>
    <w:rsid w:val="00D007A9"/>
    <w:rsid w:val="00D014C4"/>
    <w:rsid w:val="00D01E4E"/>
    <w:rsid w:val="00D01F3C"/>
    <w:rsid w:val="00D02A99"/>
    <w:rsid w:val="00D02EA1"/>
    <w:rsid w:val="00D036A7"/>
    <w:rsid w:val="00D04895"/>
    <w:rsid w:val="00D051E9"/>
    <w:rsid w:val="00D05721"/>
    <w:rsid w:val="00D06367"/>
    <w:rsid w:val="00D06472"/>
    <w:rsid w:val="00D06A2D"/>
    <w:rsid w:val="00D100CD"/>
    <w:rsid w:val="00D1056A"/>
    <w:rsid w:val="00D1077D"/>
    <w:rsid w:val="00D1077F"/>
    <w:rsid w:val="00D10EF8"/>
    <w:rsid w:val="00D113E4"/>
    <w:rsid w:val="00D11596"/>
    <w:rsid w:val="00D119E6"/>
    <w:rsid w:val="00D11AA8"/>
    <w:rsid w:val="00D11D08"/>
    <w:rsid w:val="00D11F9F"/>
    <w:rsid w:val="00D12050"/>
    <w:rsid w:val="00D127A3"/>
    <w:rsid w:val="00D12845"/>
    <w:rsid w:val="00D12C0B"/>
    <w:rsid w:val="00D12DD0"/>
    <w:rsid w:val="00D13040"/>
    <w:rsid w:val="00D131DD"/>
    <w:rsid w:val="00D13ED1"/>
    <w:rsid w:val="00D1407F"/>
    <w:rsid w:val="00D1410B"/>
    <w:rsid w:val="00D14625"/>
    <w:rsid w:val="00D14941"/>
    <w:rsid w:val="00D15A5D"/>
    <w:rsid w:val="00D15AE5"/>
    <w:rsid w:val="00D16125"/>
    <w:rsid w:val="00D165C9"/>
    <w:rsid w:val="00D16BBE"/>
    <w:rsid w:val="00D17550"/>
    <w:rsid w:val="00D17C7F"/>
    <w:rsid w:val="00D17E75"/>
    <w:rsid w:val="00D200C0"/>
    <w:rsid w:val="00D20393"/>
    <w:rsid w:val="00D20603"/>
    <w:rsid w:val="00D206FF"/>
    <w:rsid w:val="00D20E1F"/>
    <w:rsid w:val="00D20F02"/>
    <w:rsid w:val="00D20F84"/>
    <w:rsid w:val="00D2154D"/>
    <w:rsid w:val="00D2168A"/>
    <w:rsid w:val="00D216DD"/>
    <w:rsid w:val="00D21B3D"/>
    <w:rsid w:val="00D224D7"/>
    <w:rsid w:val="00D22728"/>
    <w:rsid w:val="00D23B9C"/>
    <w:rsid w:val="00D23BED"/>
    <w:rsid w:val="00D24009"/>
    <w:rsid w:val="00D246B9"/>
    <w:rsid w:val="00D24D33"/>
    <w:rsid w:val="00D25207"/>
    <w:rsid w:val="00D25538"/>
    <w:rsid w:val="00D2614F"/>
    <w:rsid w:val="00D26805"/>
    <w:rsid w:val="00D30339"/>
    <w:rsid w:val="00D304DF"/>
    <w:rsid w:val="00D306E3"/>
    <w:rsid w:val="00D30717"/>
    <w:rsid w:val="00D30A2A"/>
    <w:rsid w:val="00D30B79"/>
    <w:rsid w:val="00D30ED4"/>
    <w:rsid w:val="00D31514"/>
    <w:rsid w:val="00D315E2"/>
    <w:rsid w:val="00D31896"/>
    <w:rsid w:val="00D31CDA"/>
    <w:rsid w:val="00D32322"/>
    <w:rsid w:val="00D32383"/>
    <w:rsid w:val="00D324DF"/>
    <w:rsid w:val="00D32BD7"/>
    <w:rsid w:val="00D32F12"/>
    <w:rsid w:val="00D33691"/>
    <w:rsid w:val="00D33A55"/>
    <w:rsid w:val="00D34868"/>
    <w:rsid w:val="00D34A95"/>
    <w:rsid w:val="00D34F9B"/>
    <w:rsid w:val="00D34FBB"/>
    <w:rsid w:val="00D355E4"/>
    <w:rsid w:val="00D356EE"/>
    <w:rsid w:val="00D357B9"/>
    <w:rsid w:val="00D35C37"/>
    <w:rsid w:val="00D36434"/>
    <w:rsid w:val="00D36440"/>
    <w:rsid w:val="00D37334"/>
    <w:rsid w:val="00D37C47"/>
    <w:rsid w:val="00D4084C"/>
    <w:rsid w:val="00D40B5D"/>
    <w:rsid w:val="00D41498"/>
    <w:rsid w:val="00D414A5"/>
    <w:rsid w:val="00D414EF"/>
    <w:rsid w:val="00D416A5"/>
    <w:rsid w:val="00D41C8C"/>
    <w:rsid w:val="00D43BBC"/>
    <w:rsid w:val="00D43E42"/>
    <w:rsid w:val="00D440A4"/>
    <w:rsid w:val="00D44417"/>
    <w:rsid w:val="00D445FB"/>
    <w:rsid w:val="00D44925"/>
    <w:rsid w:val="00D44CBE"/>
    <w:rsid w:val="00D453AF"/>
    <w:rsid w:val="00D4541F"/>
    <w:rsid w:val="00D46611"/>
    <w:rsid w:val="00D47180"/>
    <w:rsid w:val="00D4739E"/>
    <w:rsid w:val="00D47F6E"/>
    <w:rsid w:val="00D51270"/>
    <w:rsid w:val="00D520F1"/>
    <w:rsid w:val="00D52F82"/>
    <w:rsid w:val="00D5388C"/>
    <w:rsid w:val="00D53A48"/>
    <w:rsid w:val="00D53E3E"/>
    <w:rsid w:val="00D54103"/>
    <w:rsid w:val="00D543BB"/>
    <w:rsid w:val="00D544EA"/>
    <w:rsid w:val="00D54726"/>
    <w:rsid w:val="00D55599"/>
    <w:rsid w:val="00D55969"/>
    <w:rsid w:val="00D55A4C"/>
    <w:rsid w:val="00D55C44"/>
    <w:rsid w:val="00D55CBD"/>
    <w:rsid w:val="00D5673F"/>
    <w:rsid w:val="00D56BBB"/>
    <w:rsid w:val="00D570C3"/>
    <w:rsid w:val="00D572B4"/>
    <w:rsid w:val="00D57507"/>
    <w:rsid w:val="00D57651"/>
    <w:rsid w:val="00D577DE"/>
    <w:rsid w:val="00D577E3"/>
    <w:rsid w:val="00D57F63"/>
    <w:rsid w:val="00D57F9C"/>
    <w:rsid w:val="00D60051"/>
    <w:rsid w:val="00D60202"/>
    <w:rsid w:val="00D6050B"/>
    <w:rsid w:val="00D609B1"/>
    <w:rsid w:val="00D60FEF"/>
    <w:rsid w:val="00D611E7"/>
    <w:rsid w:val="00D622E1"/>
    <w:rsid w:val="00D62310"/>
    <w:rsid w:val="00D62597"/>
    <w:rsid w:val="00D62E63"/>
    <w:rsid w:val="00D63594"/>
    <w:rsid w:val="00D639A6"/>
    <w:rsid w:val="00D63A31"/>
    <w:rsid w:val="00D642E6"/>
    <w:rsid w:val="00D64693"/>
    <w:rsid w:val="00D648AC"/>
    <w:rsid w:val="00D6490A"/>
    <w:rsid w:val="00D64B66"/>
    <w:rsid w:val="00D64C27"/>
    <w:rsid w:val="00D64F3B"/>
    <w:rsid w:val="00D650C7"/>
    <w:rsid w:val="00D653D1"/>
    <w:rsid w:val="00D659EA"/>
    <w:rsid w:val="00D65AD1"/>
    <w:rsid w:val="00D65F11"/>
    <w:rsid w:val="00D667EC"/>
    <w:rsid w:val="00D66A57"/>
    <w:rsid w:val="00D66EBB"/>
    <w:rsid w:val="00D67BF7"/>
    <w:rsid w:val="00D67D39"/>
    <w:rsid w:val="00D70912"/>
    <w:rsid w:val="00D71356"/>
    <w:rsid w:val="00D716DD"/>
    <w:rsid w:val="00D7214C"/>
    <w:rsid w:val="00D72574"/>
    <w:rsid w:val="00D7273A"/>
    <w:rsid w:val="00D72842"/>
    <w:rsid w:val="00D72F4C"/>
    <w:rsid w:val="00D7499B"/>
    <w:rsid w:val="00D75CCF"/>
    <w:rsid w:val="00D75CF6"/>
    <w:rsid w:val="00D762E7"/>
    <w:rsid w:val="00D76793"/>
    <w:rsid w:val="00D76B4A"/>
    <w:rsid w:val="00D77276"/>
    <w:rsid w:val="00D7743E"/>
    <w:rsid w:val="00D7762B"/>
    <w:rsid w:val="00D77BFC"/>
    <w:rsid w:val="00D77C06"/>
    <w:rsid w:val="00D80143"/>
    <w:rsid w:val="00D8021F"/>
    <w:rsid w:val="00D803F8"/>
    <w:rsid w:val="00D806C0"/>
    <w:rsid w:val="00D8121E"/>
    <w:rsid w:val="00D81363"/>
    <w:rsid w:val="00D8192F"/>
    <w:rsid w:val="00D81AA8"/>
    <w:rsid w:val="00D82B3C"/>
    <w:rsid w:val="00D82C50"/>
    <w:rsid w:val="00D8322C"/>
    <w:rsid w:val="00D83576"/>
    <w:rsid w:val="00D84018"/>
    <w:rsid w:val="00D8426D"/>
    <w:rsid w:val="00D85480"/>
    <w:rsid w:val="00D85834"/>
    <w:rsid w:val="00D85D57"/>
    <w:rsid w:val="00D85E92"/>
    <w:rsid w:val="00D860CB"/>
    <w:rsid w:val="00D86428"/>
    <w:rsid w:val="00D867DE"/>
    <w:rsid w:val="00D86AB8"/>
    <w:rsid w:val="00D86CE8"/>
    <w:rsid w:val="00D86DB4"/>
    <w:rsid w:val="00D86DCB"/>
    <w:rsid w:val="00D870BF"/>
    <w:rsid w:val="00D87756"/>
    <w:rsid w:val="00D90003"/>
    <w:rsid w:val="00D90F41"/>
    <w:rsid w:val="00D9106F"/>
    <w:rsid w:val="00D9188A"/>
    <w:rsid w:val="00D92379"/>
    <w:rsid w:val="00D92B83"/>
    <w:rsid w:val="00D92E15"/>
    <w:rsid w:val="00D930BF"/>
    <w:rsid w:val="00D93131"/>
    <w:rsid w:val="00D9318F"/>
    <w:rsid w:val="00D9385A"/>
    <w:rsid w:val="00D94308"/>
    <w:rsid w:val="00D94615"/>
    <w:rsid w:val="00D96696"/>
    <w:rsid w:val="00D96EC5"/>
    <w:rsid w:val="00D96FE5"/>
    <w:rsid w:val="00D97087"/>
    <w:rsid w:val="00D977CF"/>
    <w:rsid w:val="00D97CE1"/>
    <w:rsid w:val="00DA0463"/>
    <w:rsid w:val="00DA06E9"/>
    <w:rsid w:val="00DA0836"/>
    <w:rsid w:val="00DA0920"/>
    <w:rsid w:val="00DA0EE2"/>
    <w:rsid w:val="00DA117B"/>
    <w:rsid w:val="00DA12BD"/>
    <w:rsid w:val="00DA12D5"/>
    <w:rsid w:val="00DA145D"/>
    <w:rsid w:val="00DA1531"/>
    <w:rsid w:val="00DA2979"/>
    <w:rsid w:val="00DA37A5"/>
    <w:rsid w:val="00DA3EB1"/>
    <w:rsid w:val="00DA4041"/>
    <w:rsid w:val="00DA4051"/>
    <w:rsid w:val="00DA4088"/>
    <w:rsid w:val="00DA42FB"/>
    <w:rsid w:val="00DA4461"/>
    <w:rsid w:val="00DA4B29"/>
    <w:rsid w:val="00DA5305"/>
    <w:rsid w:val="00DA5BB2"/>
    <w:rsid w:val="00DA6059"/>
    <w:rsid w:val="00DA6327"/>
    <w:rsid w:val="00DA6418"/>
    <w:rsid w:val="00DA6992"/>
    <w:rsid w:val="00DA72B8"/>
    <w:rsid w:val="00DB0337"/>
    <w:rsid w:val="00DB0BF9"/>
    <w:rsid w:val="00DB0E8E"/>
    <w:rsid w:val="00DB0EFB"/>
    <w:rsid w:val="00DB10E7"/>
    <w:rsid w:val="00DB24C4"/>
    <w:rsid w:val="00DB33FA"/>
    <w:rsid w:val="00DB3771"/>
    <w:rsid w:val="00DB3BC4"/>
    <w:rsid w:val="00DB3C91"/>
    <w:rsid w:val="00DB482F"/>
    <w:rsid w:val="00DB487D"/>
    <w:rsid w:val="00DB4B61"/>
    <w:rsid w:val="00DB4BC7"/>
    <w:rsid w:val="00DB5718"/>
    <w:rsid w:val="00DB5BEC"/>
    <w:rsid w:val="00DB614D"/>
    <w:rsid w:val="00DB71D7"/>
    <w:rsid w:val="00DB7417"/>
    <w:rsid w:val="00DB7AB8"/>
    <w:rsid w:val="00DC0330"/>
    <w:rsid w:val="00DC04CE"/>
    <w:rsid w:val="00DC0614"/>
    <w:rsid w:val="00DC0A0C"/>
    <w:rsid w:val="00DC0E7C"/>
    <w:rsid w:val="00DC14B8"/>
    <w:rsid w:val="00DC1618"/>
    <w:rsid w:val="00DC2982"/>
    <w:rsid w:val="00DC29AA"/>
    <w:rsid w:val="00DC318B"/>
    <w:rsid w:val="00DC33A2"/>
    <w:rsid w:val="00DC3451"/>
    <w:rsid w:val="00DC4CD6"/>
    <w:rsid w:val="00DC4D16"/>
    <w:rsid w:val="00DC4E6B"/>
    <w:rsid w:val="00DC50E8"/>
    <w:rsid w:val="00DC5735"/>
    <w:rsid w:val="00DC5D24"/>
    <w:rsid w:val="00DC60B3"/>
    <w:rsid w:val="00DC688B"/>
    <w:rsid w:val="00DC6D17"/>
    <w:rsid w:val="00DC72F9"/>
    <w:rsid w:val="00DC752E"/>
    <w:rsid w:val="00DC7838"/>
    <w:rsid w:val="00DC7B34"/>
    <w:rsid w:val="00DC7E39"/>
    <w:rsid w:val="00DD04BA"/>
    <w:rsid w:val="00DD099E"/>
    <w:rsid w:val="00DD10FA"/>
    <w:rsid w:val="00DD13DB"/>
    <w:rsid w:val="00DD219B"/>
    <w:rsid w:val="00DD232B"/>
    <w:rsid w:val="00DD2A4B"/>
    <w:rsid w:val="00DD3445"/>
    <w:rsid w:val="00DD3EFF"/>
    <w:rsid w:val="00DD41D9"/>
    <w:rsid w:val="00DD43CF"/>
    <w:rsid w:val="00DD4412"/>
    <w:rsid w:val="00DD4C84"/>
    <w:rsid w:val="00DD5370"/>
    <w:rsid w:val="00DD561F"/>
    <w:rsid w:val="00DD5BBA"/>
    <w:rsid w:val="00DD7294"/>
    <w:rsid w:val="00DD768E"/>
    <w:rsid w:val="00DE0639"/>
    <w:rsid w:val="00DE0B28"/>
    <w:rsid w:val="00DE0D63"/>
    <w:rsid w:val="00DE10A5"/>
    <w:rsid w:val="00DE13D8"/>
    <w:rsid w:val="00DE14DC"/>
    <w:rsid w:val="00DE1738"/>
    <w:rsid w:val="00DE1A9A"/>
    <w:rsid w:val="00DE1C35"/>
    <w:rsid w:val="00DE2097"/>
    <w:rsid w:val="00DE230A"/>
    <w:rsid w:val="00DE28A3"/>
    <w:rsid w:val="00DE2DBD"/>
    <w:rsid w:val="00DE3075"/>
    <w:rsid w:val="00DE33F8"/>
    <w:rsid w:val="00DE3EA2"/>
    <w:rsid w:val="00DE3F70"/>
    <w:rsid w:val="00DE407A"/>
    <w:rsid w:val="00DE4103"/>
    <w:rsid w:val="00DE4140"/>
    <w:rsid w:val="00DE43F3"/>
    <w:rsid w:val="00DE4672"/>
    <w:rsid w:val="00DE4888"/>
    <w:rsid w:val="00DE4DD3"/>
    <w:rsid w:val="00DE5505"/>
    <w:rsid w:val="00DE5507"/>
    <w:rsid w:val="00DE5701"/>
    <w:rsid w:val="00DE5826"/>
    <w:rsid w:val="00DE590A"/>
    <w:rsid w:val="00DE6237"/>
    <w:rsid w:val="00DE74CE"/>
    <w:rsid w:val="00DE792C"/>
    <w:rsid w:val="00DF1A5A"/>
    <w:rsid w:val="00DF2111"/>
    <w:rsid w:val="00DF2E01"/>
    <w:rsid w:val="00DF318F"/>
    <w:rsid w:val="00DF333E"/>
    <w:rsid w:val="00DF4188"/>
    <w:rsid w:val="00DF478E"/>
    <w:rsid w:val="00DF4A98"/>
    <w:rsid w:val="00DF567B"/>
    <w:rsid w:val="00DF56EB"/>
    <w:rsid w:val="00DF589A"/>
    <w:rsid w:val="00DF5A82"/>
    <w:rsid w:val="00DF6877"/>
    <w:rsid w:val="00DF68AB"/>
    <w:rsid w:val="00DF6F90"/>
    <w:rsid w:val="00DF7284"/>
    <w:rsid w:val="00DF75C9"/>
    <w:rsid w:val="00DF7ACA"/>
    <w:rsid w:val="00E0049C"/>
    <w:rsid w:val="00E0054A"/>
    <w:rsid w:val="00E008D4"/>
    <w:rsid w:val="00E01485"/>
    <w:rsid w:val="00E017EB"/>
    <w:rsid w:val="00E01EB2"/>
    <w:rsid w:val="00E020FE"/>
    <w:rsid w:val="00E02752"/>
    <w:rsid w:val="00E02C3A"/>
    <w:rsid w:val="00E02EDD"/>
    <w:rsid w:val="00E02FCF"/>
    <w:rsid w:val="00E0328E"/>
    <w:rsid w:val="00E03F36"/>
    <w:rsid w:val="00E04AD5"/>
    <w:rsid w:val="00E05445"/>
    <w:rsid w:val="00E05B46"/>
    <w:rsid w:val="00E05BAE"/>
    <w:rsid w:val="00E05FF5"/>
    <w:rsid w:val="00E060F9"/>
    <w:rsid w:val="00E06258"/>
    <w:rsid w:val="00E068E2"/>
    <w:rsid w:val="00E07074"/>
    <w:rsid w:val="00E079C3"/>
    <w:rsid w:val="00E10297"/>
    <w:rsid w:val="00E103C0"/>
    <w:rsid w:val="00E10520"/>
    <w:rsid w:val="00E10806"/>
    <w:rsid w:val="00E10E8F"/>
    <w:rsid w:val="00E111A6"/>
    <w:rsid w:val="00E1137E"/>
    <w:rsid w:val="00E113C8"/>
    <w:rsid w:val="00E116DB"/>
    <w:rsid w:val="00E12F22"/>
    <w:rsid w:val="00E12F49"/>
    <w:rsid w:val="00E14752"/>
    <w:rsid w:val="00E1479E"/>
    <w:rsid w:val="00E14E66"/>
    <w:rsid w:val="00E1549E"/>
    <w:rsid w:val="00E1579C"/>
    <w:rsid w:val="00E15A85"/>
    <w:rsid w:val="00E16101"/>
    <w:rsid w:val="00E161FA"/>
    <w:rsid w:val="00E1640D"/>
    <w:rsid w:val="00E167E7"/>
    <w:rsid w:val="00E16E9A"/>
    <w:rsid w:val="00E177D8"/>
    <w:rsid w:val="00E177F0"/>
    <w:rsid w:val="00E17809"/>
    <w:rsid w:val="00E179EE"/>
    <w:rsid w:val="00E17C8E"/>
    <w:rsid w:val="00E200A8"/>
    <w:rsid w:val="00E2015D"/>
    <w:rsid w:val="00E2022B"/>
    <w:rsid w:val="00E20786"/>
    <w:rsid w:val="00E208AC"/>
    <w:rsid w:val="00E20CC1"/>
    <w:rsid w:val="00E21468"/>
    <w:rsid w:val="00E22023"/>
    <w:rsid w:val="00E22648"/>
    <w:rsid w:val="00E22F48"/>
    <w:rsid w:val="00E23324"/>
    <w:rsid w:val="00E2339E"/>
    <w:rsid w:val="00E23679"/>
    <w:rsid w:val="00E23B58"/>
    <w:rsid w:val="00E23E67"/>
    <w:rsid w:val="00E242E5"/>
    <w:rsid w:val="00E24752"/>
    <w:rsid w:val="00E247A3"/>
    <w:rsid w:val="00E249DA"/>
    <w:rsid w:val="00E25399"/>
    <w:rsid w:val="00E25482"/>
    <w:rsid w:val="00E2585E"/>
    <w:rsid w:val="00E25C46"/>
    <w:rsid w:val="00E262D4"/>
    <w:rsid w:val="00E26831"/>
    <w:rsid w:val="00E27B67"/>
    <w:rsid w:val="00E3163F"/>
    <w:rsid w:val="00E31901"/>
    <w:rsid w:val="00E3195B"/>
    <w:rsid w:val="00E31C99"/>
    <w:rsid w:val="00E31F78"/>
    <w:rsid w:val="00E326A2"/>
    <w:rsid w:val="00E32A9C"/>
    <w:rsid w:val="00E33817"/>
    <w:rsid w:val="00E33E55"/>
    <w:rsid w:val="00E3479B"/>
    <w:rsid w:val="00E34977"/>
    <w:rsid w:val="00E35122"/>
    <w:rsid w:val="00E3516B"/>
    <w:rsid w:val="00E351E7"/>
    <w:rsid w:val="00E35BB7"/>
    <w:rsid w:val="00E35F43"/>
    <w:rsid w:val="00E36186"/>
    <w:rsid w:val="00E36439"/>
    <w:rsid w:val="00E36548"/>
    <w:rsid w:val="00E36BD6"/>
    <w:rsid w:val="00E36D2A"/>
    <w:rsid w:val="00E36F1C"/>
    <w:rsid w:val="00E371F2"/>
    <w:rsid w:val="00E37E59"/>
    <w:rsid w:val="00E40350"/>
    <w:rsid w:val="00E40380"/>
    <w:rsid w:val="00E40FEB"/>
    <w:rsid w:val="00E41832"/>
    <w:rsid w:val="00E422C1"/>
    <w:rsid w:val="00E42381"/>
    <w:rsid w:val="00E4254B"/>
    <w:rsid w:val="00E426BA"/>
    <w:rsid w:val="00E42AF4"/>
    <w:rsid w:val="00E42C36"/>
    <w:rsid w:val="00E43718"/>
    <w:rsid w:val="00E43A8E"/>
    <w:rsid w:val="00E44268"/>
    <w:rsid w:val="00E44902"/>
    <w:rsid w:val="00E44A98"/>
    <w:rsid w:val="00E44C6E"/>
    <w:rsid w:val="00E4529B"/>
    <w:rsid w:val="00E457A0"/>
    <w:rsid w:val="00E45C59"/>
    <w:rsid w:val="00E45F2D"/>
    <w:rsid w:val="00E460EB"/>
    <w:rsid w:val="00E46BAF"/>
    <w:rsid w:val="00E46EE1"/>
    <w:rsid w:val="00E47658"/>
    <w:rsid w:val="00E478BD"/>
    <w:rsid w:val="00E47CE4"/>
    <w:rsid w:val="00E50335"/>
    <w:rsid w:val="00E505F6"/>
    <w:rsid w:val="00E512C0"/>
    <w:rsid w:val="00E515B7"/>
    <w:rsid w:val="00E517A4"/>
    <w:rsid w:val="00E51BD5"/>
    <w:rsid w:val="00E52639"/>
    <w:rsid w:val="00E52CA2"/>
    <w:rsid w:val="00E52D5D"/>
    <w:rsid w:val="00E52F0B"/>
    <w:rsid w:val="00E53185"/>
    <w:rsid w:val="00E53E5C"/>
    <w:rsid w:val="00E53F68"/>
    <w:rsid w:val="00E54032"/>
    <w:rsid w:val="00E54142"/>
    <w:rsid w:val="00E54386"/>
    <w:rsid w:val="00E5445B"/>
    <w:rsid w:val="00E5459E"/>
    <w:rsid w:val="00E54E36"/>
    <w:rsid w:val="00E559AE"/>
    <w:rsid w:val="00E55F95"/>
    <w:rsid w:val="00E563DD"/>
    <w:rsid w:val="00E5656B"/>
    <w:rsid w:val="00E56AD8"/>
    <w:rsid w:val="00E56AE4"/>
    <w:rsid w:val="00E56E79"/>
    <w:rsid w:val="00E5773E"/>
    <w:rsid w:val="00E60422"/>
    <w:rsid w:val="00E604A0"/>
    <w:rsid w:val="00E60E84"/>
    <w:rsid w:val="00E61458"/>
    <w:rsid w:val="00E61703"/>
    <w:rsid w:val="00E61845"/>
    <w:rsid w:val="00E61A9D"/>
    <w:rsid w:val="00E61CD8"/>
    <w:rsid w:val="00E61F84"/>
    <w:rsid w:val="00E62C85"/>
    <w:rsid w:val="00E63589"/>
    <w:rsid w:val="00E63625"/>
    <w:rsid w:val="00E63700"/>
    <w:rsid w:val="00E63CFF"/>
    <w:rsid w:val="00E64051"/>
    <w:rsid w:val="00E640DA"/>
    <w:rsid w:val="00E6420F"/>
    <w:rsid w:val="00E64292"/>
    <w:rsid w:val="00E648FF"/>
    <w:rsid w:val="00E64AB6"/>
    <w:rsid w:val="00E64C77"/>
    <w:rsid w:val="00E65023"/>
    <w:rsid w:val="00E650F8"/>
    <w:rsid w:val="00E652ED"/>
    <w:rsid w:val="00E65548"/>
    <w:rsid w:val="00E65622"/>
    <w:rsid w:val="00E65B77"/>
    <w:rsid w:val="00E65EBB"/>
    <w:rsid w:val="00E65F8E"/>
    <w:rsid w:val="00E66093"/>
    <w:rsid w:val="00E662FE"/>
    <w:rsid w:val="00E6652B"/>
    <w:rsid w:val="00E6676A"/>
    <w:rsid w:val="00E66B5C"/>
    <w:rsid w:val="00E66C58"/>
    <w:rsid w:val="00E66C91"/>
    <w:rsid w:val="00E672D4"/>
    <w:rsid w:val="00E67595"/>
    <w:rsid w:val="00E67BAC"/>
    <w:rsid w:val="00E7074D"/>
    <w:rsid w:val="00E712D5"/>
    <w:rsid w:val="00E71492"/>
    <w:rsid w:val="00E71788"/>
    <w:rsid w:val="00E71AD2"/>
    <w:rsid w:val="00E71DB6"/>
    <w:rsid w:val="00E7200F"/>
    <w:rsid w:val="00E722D6"/>
    <w:rsid w:val="00E72537"/>
    <w:rsid w:val="00E72B0C"/>
    <w:rsid w:val="00E72CA0"/>
    <w:rsid w:val="00E73D3C"/>
    <w:rsid w:val="00E74B96"/>
    <w:rsid w:val="00E74F86"/>
    <w:rsid w:val="00E75636"/>
    <w:rsid w:val="00E758A2"/>
    <w:rsid w:val="00E75915"/>
    <w:rsid w:val="00E761B8"/>
    <w:rsid w:val="00E761E3"/>
    <w:rsid w:val="00E76C0C"/>
    <w:rsid w:val="00E76C59"/>
    <w:rsid w:val="00E77754"/>
    <w:rsid w:val="00E7790B"/>
    <w:rsid w:val="00E77970"/>
    <w:rsid w:val="00E801A1"/>
    <w:rsid w:val="00E80352"/>
    <w:rsid w:val="00E80EA3"/>
    <w:rsid w:val="00E81289"/>
    <w:rsid w:val="00E812DB"/>
    <w:rsid w:val="00E81513"/>
    <w:rsid w:val="00E81A1C"/>
    <w:rsid w:val="00E81BA7"/>
    <w:rsid w:val="00E81BE4"/>
    <w:rsid w:val="00E8312A"/>
    <w:rsid w:val="00E83283"/>
    <w:rsid w:val="00E83646"/>
    <w:rsid w:val="00E83DE7"/>
    <w:rsid w:val="00E83EF0"/>
    <w:rsid w:val="00E83F3C"/>
    <w:rsid w:val="00E848BF"/>
    <w:rsid w:val="00E84C4A"/>
    <w:rsid w:val="00E84DEA"/>
    <w:rsid w:val="00E84F63"/>
    <w:rsid w:val="00E8504A"/>
    <w:rsid w:val="00E8537A"/>
    <w:rsid w:val="00E85E62"/>
    <w:rsid w:val="00E864FE"/>
    <w:rsid w:val="00E865C2"/>
    <w:rsid w:val="00E868DF"/>
    <w:rsid w:val="00E87227"/>
    <w:rsid w:val="00E876F0"/>
    <w:rsid w:val="00E878BA"/>
    <w:rsid w:val="00E90258"/>
    <w:rsid w:val="00E905E9"/>
    <w:rsid w:val="00E90837"/>
    <w:rsid w:val="00E90940"/>
    <w:rsid w:val="00E90983"/>
    <w:rsid w:val="00E90B5D"/>
    <w:rsid w:val="00E920A6"/>
    <w:rsid w:val="00E92CCA"/>
    <w:rsid w:val="00E93741"/>
    <w:rsid w:val="00E939CB"/>
    <w:rsid w:val="00E93B1B"/>
    <w:rsid w:val="00E94330"/>
    <w:rsid w:val="00E96980"/>
    <w:rsid w:val="00E96BC7"/>
    <w:rsid w:val="00E96C93"/>
    <w:rsid w:val="00E96FD3"/>
    <w:rsid w:val="00E9708B"/>
    <w:rsid w:val="00E9720D"/>
    <w:rsid w:val="00E97E74"/>
    <w:rsid w:val="00EA0198"/>
    <w:rsid w:val="00EA06BD"/>
    <w:rsid w:val="00EA07B6"/>
    <w:rsid w:val="00EA087B"/>
    <w:rsid w:val="00EA0DD1"/>
    <w:rsid w:val="00EA16C3"/>
    <w:rsid w:val="00EA258E"/>
    <w:rsid w:val="00EA2699"/>
    <w:rsid w:val="00EA2737"/>
    <w:rsid w:val="00EA2CFD"/>
    <w:rsid w:val="00EA2D29"/>
    <w:rsid w:val="00EA2F00"/>
    <w:rsid w:val="00EA3135"/>
    <w:rsid w:val="00EA3356"/>
    <w:rsid w:val="00EA390B"/>
    <w:rsid w:val="00EA3A78"/>
    <w:rsid w:val="00EA3DE7"/>
    <w:rsid w:val="00EA410D"/>
    <w:rsid w:val="00EA4257"/>
    <w:rsid w:val="00EA42A7"/>
    <w:rsid w:val="00EA47F6"/>
    <w:rsid w:val="00EA48AC"/>
    <w:rsid w:val="00EA491F"/>
    <w:rsid w:val="00EA4977"/>
    <w:rsid w:val="00EA4E02"/>
    <w:rsid w:val="00EA4EC6"/>
    <w:rsid w:val="00EA5116"/>
    <w:rsid w:val="00EA56DE"/>
    <w:rsid w:val="00EA58B4"/>
    <w:rsid w:val="00EA5D14"/>
    <w:rsid w:val="00EA6FBB"/>
    <w:rsid w:val="00EA7C4C"/>
    <w:rsid w:val="00EA7D0E"/>
    <w:rsid w:val="00EA7FF3"/>
    <w:rsid w:val="00EB00CE"/>
    <w:rsid w:val="00EB01A8"/>
    <w:rsid w:val="00EB0578"/>
    <w:rsid w:val="00EB062E"/>
    <w:rsid w:val="00EB1036"/>
    <w:rsid w:val="00EB1BE2"/>
    <w:rsid w:val="00EB214C"/>
    <w:rsid w:val="00EB2720"/>
    <w:rsid w:val="00EB27A5"/>
    <w:rsid w:val="00EB3561"/>
    <w:rsid w:val="00EB3B4B"/>
    <w:rsid w:val="00EB3C32"/>
    <w:rsid w:val="00EB3E84"/>
    <w:rsid w:val="00EB42DE"/>
    <w:rsid w:val="00EB4EEB"/>
    <w:rsid w:val="00EB59CA"/>
    <w:rsid w:val="00EB5BA1"/>
    <w:rsid w:val="00EB65FF"/>
    <w:rsid w:val="00EB688E"/>
    <w:rsid w:val="00EB6AD8"/>
    <w:rsid w:val="00EB7B06"/>
    <w:rsid w:val="00EB7D9A"/>
    <w:rsid w:val="00EB7EB7"/>
    <w:rsid w:val="00EC0637"/>
    <w:rsid w:val="00EC0FAD"/>
    <w:rsid w:val="00EC13EE"/>
    <w:rsid w:val="00EC1671"/>
    <w:rsid w:val="00EC1B69"/>
    <w:rsid w:val="00EC1EC5"/>
    <w:rsid w:val="00EC21B0"/>
    <w:rsid w:val="00EC241F"/>
    <w:rsid w:val="00EC29BE"/>
    <w:rsid w:val="00EC2F38"/>
    <w:rsid w:val="00EC32A6"/>
    <w:rsid w:val="00EC32AC"/>
    <w:rsid w:val="00EC39EE"/>
    <w:rsid w:val="00EC4008"/>
    <w:rsid w:val="00EC4819"/>
    <w:rsid w:val="00EC48CB"/>
    <w:rsid w:val="00EC509F"/>
    <w:rsid w:val="00EC5203"/>
    <w:rsid w:val="00EC5BE4"/>
    <w:rsid w:val="00EC61D9"/>
    <w:rsid w:val="00EC655C"/>
    <w:rsid w:val="00EC688F"/>
    <w:rsid w:val="00EC6D5D"/>
    <w:rsid w:val="00EC6DF3"/>
    <w:rsid w:val="00EC6E26"/>
    <w:rsid w:val="00EC6FF0"/>
    <w:rsid w:val="00EC70BF"/>
    <w:rsid w:val="00EC7538"/>
    <w:rsid w:val="00EC7AA8"/>
    <w:rsid w:val="00ED00B1"/>
    <w:rsid w:val="00ED0161"/>
    <w:rsid w:val="00ED0172"/>
    <w:rsid w:val="00ED0A6D"/>
    <w:rsid w:val="00ED0B59"/>
    <w:rsid w:val="00ED11BF"/>
    <w:rsid w:val="00ED16A9"/>
    <w:rsid w:val="00ED1708"/>
    <w:rsid w:val="00ED192B"/>
    <w:rsid w:val="00ED1ED3"/>
    <w:rsid w:val="00ED22C2"/>
    <w:rsid w:val="00ED2AF6"/>
    <w:rsid w:val="00ED2DEA"/>
    <w:rsid w:val="00ED316F"/>
    <w:rsid w:val="00ED317F"/>
    <w:rsid w:val="00ED35F5"/>
    <w:rsid w:val="00ED383D"/>
    <w:rsid w:val="00ED3C65"/>
    <w:rsid w:val="00ED412A"/>
    <w:rsid w:val="00ED4202"/>
    <w:rsid w:val="00ED46EB"/>
    <w:rsid w:val="00ED4930"/>
    <w:rsid w:val="00ED4C53"/>
    <w:rsid w:val="00ED4EAA"/>
    <w:rsid w:val="00ED4F68"/>
    <w:rsid w:val="00ED5305"/>
    <w:rsid w:val="00ED594D"/>
    <w:rsid w:val="00ED6189"/>
    <w:rsid w:val="00ED6823"/>
    <w:rsid w:val="00ED719A"/>
    <w:rsid w:val="00ED734C"/>
    <w:rsid w:val="00EE0B50"/>
    <w:rsid w:val="00EE1D67"/>
    <w:rsid w:val="00EE2757"/>
    <w:rsid w:val="00EE2D10"/>
    <w:rsid w:val="00EE2F53"/>
    <w:rsid w:val="00EE3148"/>
    <w:rsid w:val="00EE3B52"/>
    <w:rsid w:val="00EE3CE3"/>
    <w:rsid w:val="00EE4269"/>
    <w:rsid w:val="00EE4963"/>
    <w:rsid w:val="00EE4A25"/>
    <w:rsid w:val="00EE5238"/>
    <w:rsid w:val="00EE53C2"/>
    <w:rsid w:val="00EE5994"/>
    <w:rsid w:val="00EE59BC"/>
    <w:rsid w:val="00EE59EB"/>
    <w:rsid w:val="00EE5A11"/>
    <w:rsid w:val="00EE5F03"/>
    <w:rsid w:val="00EE5F97"/>
    <w:rsid w:val="00EE65FF"/>
    <w:rsid w:val="00EE6F0E"/>
    <w:rsid w:val="00EE6F34"/>
    <w:rsid w:val="00EE70F7"/>
    <w:rsid w:val="00EE7204"/>
    <w:rsid w:val="00EE753D"/>
    <w:rsid w:val="00EE777D"/>
    <w:rsid w:val="00EE7834"/>
    <w:rsid w:val="00EE79C7"/>
    <w:rsid w:val="00EE7A37"/>
    <w:rsid w:val="00EE7B7B"/>
    <w:rsid w:val="00EE7DE9"/>
    <w:rsid w:val="00EF0378"/>
    <w:rsid w:val="00EF0397"/>
    <w:rsid w:val="00EF0554"/>
    <w:rsid w:val="00EF060E"/>
    <w:rsid w:val="00EF09DE"/>
    <w:rsid w:val="00EF0A60"/>
    <w:rsid w:val="00EF0AFA"/>
    <w:rsid w:val="00EF20F2"/>
    <w:rsid w:val="00EF21E0"/>
    <w:rsid w:val="00EF2B2E"/>
    <w:rsid w:val="00EF2D31"/>
    <w:rsid w:val="00EF3185"/>
    <w:rsid w:val="00EF349A"/>
    <w:rsid w:val="00EF355F"/>
    <w:rsid w:val="00EF3783"/>
    <w:rsid w:val="00EF3B78"/>
    <w:rsid w:val="00EF3BF3"/>
    <w:rsid w:val="00EF481C"/>
    <w:rsid w:val="00EF48A2"/>
    <w:rsid w:val="00EF4ADC"/>
    <w:rsid w:val="00EF6058"/>
    <w:rsid w:val="00EF656B"/>
    <w:rsid w:val="00EF6A13"/>
    <w:rsid w:val="00EF6CD1"/>
    <w:rsid w:val="00EF7846"/>
    <w:rsid w:val="00EF7C69"/>
    <w:rsid w:val="00EF7C77"/>
    <w:rsid w:val="00EF7D7A"/>
    <w:rsid w:val="00EF7E0B"/>
    <w:rsid w:val="00F00A7D"/>
    <w:rsid w:val="00F00BE1"/>
    <w:rsid w:val="00F00F2A"/>
    <w:rsid w:val="00F01A87"/>
    <w:rsid w:val="00F0214B"/>
    <w:rsid w:val="00F02253"/>
    <w:rsid w:val="00F02259"/>
    <w:rsid w:val="00F024BC"/>
    <w:rsid w:val="00F02557"/>
    <w:rsid w:val="00F027EE"/>
    <w:rsid w:val="00F02C44"/>
    <w:rsid w:val="00F02C99"/>
    <w:rsid w:val="00F03287"/>
    <w:rsid w:val="00F04A6D"/>
    <w:rsid w:val="00F0503C"/>
    <w:rsid w:val="00F05290"/>
    <w:rsid w:val="00F05528"/>
    <w:rsid w:val="00F057E5"/>
    <w:rsid w:val="00F06AA3"/>
    <w:rsid w:val="00F06FA1"/>
    <w:rsid w:val="00F0761F"/>
    <w:rsid w:val="00F07BBB"/>
    <w:rsid w:val="00F1021C"/>
    <w:rsid w:val="00F10D81"/>
    <w:rsid w:val="00F12BCE"/>
    <w:rsid w:val="00F13BC0"/>
    <w:rsid w:val="00F13C13"/>
    <w:rsid w:val="00F13C5E"/>
    <w:rsid w:val="00F13ED3"/>
    <w:rsid w:val="00F1413B"/>
    <w:rsid w:val="00F141D7"/>
    <w:rsid w:val="00F14624"/>
    <w:rsid w:val="00F1491D"/>
    <w:rsid w:val="00F14979"/>
    <w:rsid w:val="00F159A2"/>
    <w:rsid w:val="00F15AE9"/>
    <w:rsid w:val="00F15E50"/>
    <w:rsid w:val="00F15FAD"/>
    <w:rsid w:val="00F160F8"/>
    <w:rsid w:val="00F169E3"/>
    <w:rsid w:val="00F172F6"/>
    <w:rsid w:val="00F174D9"/>
    <w:rsid w:val="00F177D9"/>
    <w:rsid w:val="00F17849"/>
    <w:rsid w:val="00F1795B"/>
    <w:rsid w:val="00F20379"/>
    <w:rsid w:val="00F208C3"/>
    <w:rsid w:val="00F209CF"/>
    <w:rsid w:val="00F20DC0"/>
    <w:rsid w:val="00F2179B"/>
    <w:rsid w:val="00F229B4"/>
    <w:rsid w:val="00F2381B"/>
    <w:rsid w:val="00F238E3"/>
    <w:rsid w:val="00F23F3D"/>
    <w:rsid w:val="00F2442B"/>
    <w:rsid w:val="00F24A23"/>
    <w:rsid w:val="00F24E34"/>
    <w:rsid w:val="00F24FDF"/>
    <w:rsid w:val="00F254AE"/>
    <w:rsid w:val="00F26565"/>
    <w:rsid w:val="00F265F0"/>
    <w:rsid w:val="00F2664D"/>
    <w:rsid w:val="00F26CF4"/>
    <w:rsid w:val="00F27321"/>
    <w:rsid w:val="00F3010E"/>
    <w:rsid w:val="00F30AAF"/>
    <w:rsid w:val="00F30C8F"/>
    <w:rsid w:val="00F30CDC"/>
    <w:rsid w:val="00F3230A"/>
    <w:rsid w:val="00F32499"/>
    <w:rsid w:val="00F32732"/>
    <w:rsid w:val="00F332B5"/>
    <w:rsid w:val="00F33602"/>
    <w:rsid w:val="00F33F28"/>
    <w:rsid w:val="00F34833"/>
    <w:rsid w:val="00F3544F"/>
    <w:rsid w:val="00F35622"/>
    <w:rsid w:val="00F36413"/>
    <w:rsid w:val="00F3684F"/>
    <w:rsid w:val="00F37468"/>
    <w:rsid w:val="00F376F1"/>
    <w:rsid w:val="00F379A6"/>
    <w:rsid w:val="00F37C30"/>
    <w:rsid w:val="00F37EA7"/>
    <w:rsid w:val="00F40024"/>
    <w:rsid w:val="00F40874"/>
    <w:rsid w:val="00F40BF9"/>
    <w:rsid w:val="00F412D3"/>
    <w:rsid w:val="00F4256B"/>
    <w:rsid w:val="00F42CA9"/>
    <w:rsid w:val="00F43015"/>
    <w:rsid w:val="00F43E7C"/>
    <w:rsid w:val="00F441B9"/>
    <w:rsid w:val="00F44721"/>
    <w:rsid w:val="00F447C0"/>
    <w:rsid w:val="00F44F9A"/>
    <w:rsid w:val="00F452EE"/>
    <w:rsid w:val="00F45348"/>
    <w:rsid w:val="00F461C6"/>
    <w:rsid w:val="00F462E4"/>
    <w:rsid w:val="00F465F2"/>
    <w:rsid w:val="00F46E04"/>
    <w:rsid w:val="00F46FA9"/>
    <w:rsid w:val="00F47B46"/>
    <w:rsid w:val="00F50342"/>
    <w:rsid w:val="00F50911"/>
    <w:rsid w:val="00F50D27"/>
    <w:rsid w:val="00F51104"/>
    <w:rsid w:val="00F511C4"/>
    <w:rsid w:val="00F514AA"/>
    <w:rsid w:val="00F515CE"/>
    <w:rsid w:val="00F519B2"/>
    <w:rsid w:val="00F51AF3"/>
    <w:rsid w:val="00F51C38"/>
    <w:rsid w:val="00F51C6F"/>
    <w:rsid w:val="00F5229D"/>
    <w:rsid w:val="00F52549"/>
    <w:rsid w:val="00F528E0"/>
    <w:rsid w:val="00F5299C"/>
    <w:rsid w:val="00F52D0D"/>
    <w:rsid w:val="00F52FFD"/>
    <w:rsid w:val="00F533A7"/>
    <w:rsid w:val="00F537EA"/>
    <w:rsid w:val="00F53FD4"/>
    <w:rsid w:val="00F5445A"/>
    <w:rsid w:val="00F5447F"/>
    <w:rsid w:val="00F546A3"/>
    <w:rsid w:val="00F5489F"/>
    <w:rsid w:val="00F54B36"/>
    <w:rsid w:val="00F54BDB"/>
    <w:rsid w:val="00F55044"/>
    <w:rsid w:val="00F554B1"/>
    <w:rsid w:val="00F5582F"/>
    <w:rsid w:val="00F55926"/>
    <w:rsid w:val="00F55AAC"/>
    <w:rsid w:val="00F55BC1"/>
    <w:rsid w:val="00F5786C"/>
    <w:rsid w:val="00F57F6E"/>
    <w:rsid w:val="00F60797"/>
    <w:rsid w:val="00F60CF2"/>
    <w:rsid w:val="00F60E95"/>
    <w:rsid w:val="00F60F71"/>
    <w:rsid w:val="00F61804"/>
    <w:rsid w:val="00F61D12"/>
    <w:rsid w:val="00F62241"/>
    <w:rsid w:val="00F62EB6"/>
    <w:rsid w:val="00F62F1F"/>
    <w:rsid w:val="00F6327C"/>
    <w:rsid w:val="00F632D0"/>
    <w:rsid w:val="00F63431"/>
    <w:rsid w:val="00F63B93"/>
    <w:rsid w:val="00F641C2"/>
    <w:rsid w:val="00F643BB"/>
    <w:rsid w:val="00F6467F"/>
    <w:rsid w:val="00F6474C"/>
    <w:rsid w:val="00F64A57"/>
    <w:rsid w:val="00F652F9"/>
    <w:rsid w:val="00F65425"/>
    <w:rsid w:val="00F65720"/>
    <w:rsid w:val="00F658CC"/>
    <w:rsid w:val="00F65FF5"/>
    <w:rsid w:val="00F6619F"/>
    <w:rsid w:val="00F6630C"/>
    <w:rsid w:val="00F66A15"/>
    <w:rsid w:val="00F6704B"/>
    <w:rsid w:val="00F673BA"/>
    <w:rsid w:val="00F675E3"/>
    <w:rsid w:val="00F67A87"/>
    <w:rsid w:val="00F67AC2"/>
    <w:rsid w:val="00F70397"/>
    <w:rsid w:val="00F7096E"/>
    <w:rsid w:val="00F71917"/>
    <w:rsid w:val="00F720F6"/>
    <w:rsid w:val="00F728BF"/>
    <w:rsid w:val="00F72AC5"/>
    <w:rsid w:val="00F7353C"/>
    <w:rsid w:val="00F73CE9"/>
    <w:rsid w:val="00F73D78"/>
    <w:rsid w:val="00F73E9A"/>
    <w:rsid w:val="00F74575"/>
    <w:rsid w:val="00F74CEE"/>
    <w:rsid w:val="00F75208"/>
    <w:rsid w:val="00F753B3"/>
    <w:rsid w:val="00F75D5B"/>
    <w:rsid w:val="00F763EB"/>
    <w:rsid w:val="00F764D7"/>
    <w:rsid w:val="00F76D54"/>
    <w:rsid w:val="00F7715B"/>
    <w:rsid w:val="00F7717F"/>
    <w:rsid w:val="00F777BA"/>
    <w:rsid w:val="00F77C4E"/>
    <w:rsid w:val="00F77E48"/>
    <w:rsid w:val="00F77F71"/>
    <w:rsid w:val="00F805C0"/>
    <w:rsid w:val="00F807D1"/>
    <w:rsid w:val="00F80B63"/>
    <w:rsid w:val="00F80C7F"/>
    <w:rsid w:val="00F80E0A"/>
    <w:rsid w:val="00F80FFA"/>
    <w:rsid w:val="00F811CD"/>
    <w:rsid w:val="00F81F80"/>
    <w:rsid w:val="00F8258E"/>
    <w:rsid w:val="00F82AB5"/>
    <w:rsid w:val="00F82F57"/>
    <w:rsid w:val="00F83ABF"/>
    <w:rsid w:val="00F83C99"/>
    <w:rsid w:val="00F84BF0"/>
    <w:rsid w:val="00F8506B"/>
    <w:rsid w:val="00F851F6"/>
    <w:rsid w:val="00F854C7"/>
    <w:rsid w:val="00F857E5"/>
    <w:rsid w:val="00F85867"/>
    <w:rsid w:val="00F85D16"/>
    <w:rsid w:val="00F86072"/>
    <w:rsid w:val="00F860BC"/>
    <w:rsid w:val="00F866DD"/>
    <w:rsid w:val="00F86B97"/>
    <w:rsid w:val="00F87959"/>
    <w:rsid w:val="00F87C18"/>
    <w:rsid w:val="00F90097"/>
    <w:rsid w:val="00F901CB"/>
    <w:rsid w:val="00F902EE"/>
    <w:rsid w:val="00F90381"/>
    <w:rsid w:val="00F9070F"/>
    <w:rsid w:val="00F90808"/>
    <w:rsid w:val="00F90868"/>
    <w:rsid w:val="00F90C17"/>
    <w:rsid w:val="00F90D76"/>
    <w:rsid w:val="00F91188"/>
    <w:rsid w:val="00F9141A"/>
    <w:rsid w:val="00F91B09"/>
    <w:rsid w:val="00F924FC"/>
    <w:rsid w:val="00F92BD1"/>
    <w:rsid w:val="00F92E7C"/>
    <w:rsid w:val="00F9317F"/>
    <w:rsid w:val="00F93A94"/>
    <w:rsid w:val="00F93D85"/>
    <w:rsid w:val="00F94158"/>
    <w:rsid w:val="00F94913"/>
    <w:rsid w:val="00F95EB1"/>
    <w:rsid w:val="00F96677"/>
    <w:rsid w:val="00F968F5"/>
    <w:rsid w:val="00F96AB8"/>
    <w:rsid w:val="00F96B6F"/>
    <w:rsid w:val="00F96C87"/>
    <w:rsid w:val="00F96D5A"/>
    <w:rsid w:val="00F96F0E"/>
    <w:rsid w:val="00F9797C"/>
    <w:rsid w:val="00F97F70"/>
    <w:rsid w:val="00FA00DB"/>
    <w:rsid w:val="00FA021B"/>
    <w:rsid w:val="00FA0614"/>
    <w:rsid w:val="00FA1220"/>
    <w:rsid w:val="00FA190A"/>
    <w:rsid w:val="00FA1E7A"/>
    <w:rsid w:val="00FA2576"/>
    <w:rsid w:val="00FA2E7C"/>
    <w:rsid w:val="00FA3190"/>
    <w:rsid w:val="00FA34AD"/>
    <w:rsid w:val="00FA3B98"/>
    <w:rsid w:val="00FA3C2C"/>
    <w:rsid w:val="00FA3C7B"/>
    <w:rsid w:val="00FA3D38"/>
    <w:rsid w:val="00FA41DB"/>
    <w:rsid w:val="00FA4816"/>
    <w:rsid w:val="00FA4A93"/>
    <w:rsid w:val="00FA570F"/>
    <w:rsid w:val="00FA5EC6"/>
    <w:rsid w:val="00FA6164"/>
    <w:rsid w:val="00FA6407"/>
    <w:rsid w:val="00FA6999"/>
    <w:rsid w:val="00FA6B55"/>
    <w:rsid w:val="00FA6CB9"/>
    <w:rsid w:val="00FA6D14"/>
    <w:rsid w:val="00FA73E1"/>
    <w:rsid w:val="00FA7B66"/>
    <w:rsid w:val="00FB0039"/>
    <w:rsid w:val="00FB0FCC"/>
    <w:rsid w:val="00FB110D"/>
    <w:rsid w:val="00FB166E"/>
    <w:rsid w:val="00FB1FB7"/>
    <w:rsid w:val="00FB21AE"/>
    <w:rsid w:val="00FB23B6"/>
    <w:rsid w:val="00FB243C"/>
    <w:rsid w:val="00FB2468"/>
    <w:rsid w:val="00FB26C1"/>
    <w:rsid w:val="00FB29DD"/>
    <w:rsid w:val="00FB3135"/>
    <w:rsid w:val="00FB3458"/>
    <w:rsid w:val="00FB349F"/>
    <w:rsid w:val="00FB3983"/>
    <w:rsid w:val="00FB3E8C"/>
    <w:rsid w:val="00FB4092"/>
    <w:rsid w:val="00FB412C"/>
    <w:rsid w:val="00FB4C56"/>
    <w:rsid w:val="00FB4F41"/>
    <w:rsid w:val="00FB53BD"/>
    <w:rsid w:val="00FB5692"/>
    <w:rsid w:val="00FB5698"/>
    <w:rsid w:val="00FB5851"/>
    <w:rsid w:val="00FB5CA0"/>
    <w:rsid w:val="00FB607A"/>
    <w:rsid w:val="00FB66F3"/>
    <w:rsid w:val="00FB67A5"/>
    <w:rsid w:val="00FB6B59"/>
    <w:rsid w:val="00FB7522"/>
    <w:rsid w:val="00FB7CD5"/>
    <w:rsid w:val="00FB7F18"/>
    <w:rsid w:val="00FC024E"/>
    <w:rsid w:val="00FC157D"/>
    <w:rsid w:val="00FC1620"/>
    <w:rsid w:val="00FC18DD"/>
    <w:rsid w:val="00FC19E0"/>
    <w:rsid w:val="00FC1EC6"/>
    <w:rsid w:val="00FC204E"/>
    <w:rsid w:val="00FC2FB0"/>
    <w:rsid w:val="00FC3E72"/>
    <w:rsid w:val="00FC47E5"/>
    <w:rsid w:val="00FC4915"/>
    <w:rsid w:val="00FC49D6"/>
    <w:rsid w:val="00FC5137"/>
    <w:rsid w:val="00FC5EF4"/>
    <w:rsid w:val="00FC6FEF"/>
    <w:rsid w:val="00FC7DFA"/>
    <w:rsid w:val="00FD037D"/>
    <w:rsid w:val="00FD03C3"/>
    <w:rsid w:val="00FD0E6B"/>
    <w:rsid w:val="00FD1129"/>
    <w:rsid w:val="00FD1540"/>
    <w:rsid w:val="00FD161A"/>
    <w:rsid w:val="00FD16ED"/>
    <w:rsid w:val="00FD18D8"/>
    <w:rsid w:val="00FD1BD5"/>
    <w:rsid w:val="00FD1FBC"/>
    <w:rsid w:val="00FD2026"/>
    <w:rsid w:val="00FD24EC"/>
    <w:rsid w:val="00FD2818"/>
    <w:rsid w:val="00FD2A41"/>
    <w:rsid w:val="00FD2C2F"/>
    <w:rsid w:val="00FD2E1A"/>
    <w:rsid w:val="00FD2FA9"/>
    <w:rsid w:val="00FD3367"/>
    <w:rsid w:val="00FD38C2"/>
    <w:rsid w:val="00FD3A26"/>
    <w:rsid w:val="00FD43B7"/>
    <w:rsid w:val="00FD4D7A"/>
    <w:rsid w:val="00FD567C"/>
    <w:rsid w:val="00FD5E3A"/>
    <w:rsid w:val="00FD627D"/>
    <w:rsid w:val="00FD6422"/>
    <w:rsid w:val="00FD6779"/>
    <w:rsid w:val="00FD68F0"/>
    <w:rsid w:val="00FD7709"/>
    <w:rsid w:val="00FD778E"/>
    <w:rsid w:val="00FD7D95"/>
    <w:rsid w:val="00FE0341"/>
    <w:rsid w:val="00FE07B6"/>
    <w:rsid w:val="00FE1469"/>
    <w:rsid w:val="00FE1AC1"/>
    <w:rsid w:val="00FE1C7F"/>
    <w:rsid w:val="00FE320A"/>
    <w:rsid w:val="00FE4B14"/>
    <w:rsid w:val="00FE534C"/>
    <w:rsid w:val="00FE555E"/>
    <w:rsid w:val="00FE5B97"/>
    <w:rsid w:val="00FE63A6"/>
    <w:rsid w:val="00FE7271"/>
    <w:rsid w:val="00FE7AF9"/>
    <w:rsid w:val="00FE7F0D"/>
    <w:rsid w:val="00FF0782"/>
    <w:rsid w:val="00FF0CC8"/>
    <w:rsid w:val="00FF1B07"/>
    <w:rsid w:val="00FF20AC"/>
    <w:rsid w:val="00FF2293"/>
    <w:rsid w:val="00FF2874"/>
    <w:rsid w:val="00FF2921"/>
    <w:rsid w:val="00FF2CA2"/>
    <w:rsid w:val="00FF3275"/>
    <w:rsid w:val="00FF3717"/>
    <w:rsid w:val="00FF3CB8"/>
    <w:rsid w:val="00FF3D92"/>
    <w:rsid w:val="00FF43E2"/>
    <w:rsid w:val="00FF4CD8"/>
    <w:rsid w:val="00FF50BC"/>
    <w:rsid w:val="00FF5634"/>
    <w:rsid w:val="00FF5BD1"/>
    <w:rsid w:val="00FF5CA6"/>
    <w:rsid w:val="00FF5DE8"/>
    <w:rsid w:val="00FF5E0F"/>
    <w:rsid w:val="00FF5FC7"/>
    <w:rsid w:val="00FF6415"/>
    <w:rsid w:val="00FF65EB"/>
    <w:rsid w:val="00FF689F"/>
    <w:rsid w:val="00FF6C59"/>
    <w:rsid w:val="00FF6CC7"/>
    <w:rsid w:val="00FF70BA"/>
    <w:rsid w:val="00FF70E3"/>
    <w:rsid w:val="00FF7EA3"/>
    <w:rsid w:val="010378CE"/>
    <w:rsid w:val="01051A27"/>
    <w:rsid w:val="010A720A"/>
    <w:rsid w:val="011F5D0D"/>
    <w:rsid w:val="012342E1"/>
    <w:rsid w:val="01252EE3"/>
    <w:rsid w:val="01254592"/>
    <w:rsid w:val="013B4D07"/>
    <w:rsid w:val="013D5535"/>
    <w:rsid w:val="014A6EE9"/>
    <w:rsid w:val="015B42E4"/>
    <w:rsid w:val="015D064D"/>
    <w:rsid w:val="015F3111"/>
    <w:rsid w:val="016245C6"/>
    <w:rsid w:val="01663090"/>
    <w:rsid w:val="01677276"/>
    <w:rsid w:val="01733BDA"/>
    <w:rsid w:val="017730DC"/>
    <w:rsid w:val="01802A17"/>
    <w:rsid w:val="01813DED"/>
    <w:rsid w:val="01861183"/>
    <w:rsid w:val="019432A9"/>
    <w:rsid w:val="01A676E7"/>
    <w:rsid w:val="01A73D87"/>
    <w:rsid w:val="01A83AC0"/>
    <w:rsid w:val="01C25065"/>
    <w:rsid w:val="01CE1437"/>
    <w:rsid w:val="01CE34C3"/>
    <w:rsid w:val="01D35263"/>
    <w:rsid w:val="01DC546C"/>
    <w:rsid w:val="01E57C86"/>
    <w:rsid w:val="01EA674C"/>
    <w:rsid w:val="01FB2226"/>
    <w:rsid w:val="01FB5C4F"/>
    <w:rsid w:val="02050212"/>
    <w:rsid w:val="02091556"/>
    <w:rsid w:val="020E6E43"/>
    <w:rsid w:val="02103906"/>
    <w:rsid w:val="021358C1"/>
    <w:rsid w:val="02357ED5"/>
    <w:rsid w:val="02364DF1"/>
    <w:rsid w:val="023E38D3"/>
    <w:rsid w:val="024702CC"/>
    <w:rsid w:val="0254214D"/>
    <w:rsid w:val="025C49EE"/>
    <w:rsid w:val="02656B4D"/>
    <w:rsid w:val="026F7310"/>
    <w:rsid w:val="027619AC"/>
    <w:rsid w:val="027A221C"/>
    <w:rsid w:val="028B1684"/>
    <w:rsid w:val="028C44B2"/>
    <w:rsid w:val="0291724E"/>
    <w:rsid w:val="0293294A"/>
    <w:rsid w:val="029B1153"/>
    <w:rsid w:val="029F7154"/>
    <w:rsid w:val="02A34FA0"/>
    <w:rsid w:val="02A434A2"/>
    <w:rsid w:val="02A86112"/>
    <w:rsid w:val="02BC0120"/>
    <w:rsid w:val="02C041F1"/>
    <w:rsid w:val="02C34088"/>
    <w:rsid w:val="02CC3F80"/>
    <w:rsid w:val="02D8588D"/>
    <w:rsid w:val="02F0775C"/>
    <w:rsid w:val="02FB57F1"/>
    <w:rsid w:val="03020C94"/>
    <w:rsid w:val="03026E78"/>
    <w:rsid w:val="03044F09"/>
    <w:rsid w:val="03080E8F"/>
    <w:rsid w:val="030A4BD1"/>
    <w:rsid w:val="030F6088"/>
    <w:rsid w:val="033070F1"/>
    <w:rsid w:val="0332738A"/>
    <w:rsid w:val="034523BF"/>
    <w:rsid w:val="034B52CB"/>
    <w:rsid w:val="034F717B"/>
    <w:rsid w:val="03545F09"/>
    <w:rsid w:val="035D6DE9"/>
    <w:rsid w:val="036208AE"/>
    <w:rsid w:val="03710AF1"/>
    <w:rsid w:val="037C3B4F"/>
    <w:rsid w:val="03825A85"/>
    <w:rsid w:val="0382642C"/>
    <w:rsid w:val="03923A8C"/>
    <w:rsid w:val="03942A31"/>
    <w:rsid w:val="03950AC8"/>
    <w:rsid w:val="03A32269"/>
    <w:rsid w:val="03A964DC"/>
    <w:rsid w:val="03BD3BF3"/>
    <w:rsid w:val="03C42540"/>
    <w:rsid w:val="03C661BF"/>
    <w:rsid w:val="03CC2A2B"/>
    <w:rsid w:val="03CE35CB"/>
    <w:rsid w:val="03DB4E5F"/>
    <w:rsid w:val="03DC13AD"/>
    <w:rsid w:val="03E01F6C"/>
    <w:rsid w:val="03F5129F"/>
    <w:rsid w:val="03FF3B5E"/>
    <w:rsid w:val="04060194"/>
    <w:rsid w:val="04127B6E"/>
    <w:rsid w:val="041E464F"/>
    <w:rsid w:val="042349C9"/>
    <w:rsid w:val="042C3E81"/>
    <w:rsid w:val="042D077C"/>
    <w:rsid w:val="044210BF"/>
    <w:rsid w:val="04512056"/>
    <w:rsid w:val="0451447E"/>
    <w:rsid w:val="045226F0"/>
    <w:rsid w:val="045913C8"/>
    <w:rsid w:val="04692450"/>
    <w:rsid w:val="046B5E64"/>
    <w:rsid w:val="046B7DD4"/>
    <w:rsid w:val="046D6613"/>
    <w:rsid w:val="047323F7"/>
    <w:rsid w:val="047E38C2"/>
    <w:rsid w:val="04841192"/>
    <w:rsid w:val="04AB18E3"/>
    <w:rsid w:val="04AD1F4F"/>
    <w:rsid w:val="04B564F5"/>
    <w:rsid w:val="04B63417"/>
    <w:rsid w:val="04BC2B7B"/>
    <w:rsid w:val="04BE3483"/>
    <w:rsid w:val="04C72DF6"/>
    <w:rsid w:val="04CC6E70"/>
    <w:rsid w:val="04D1467D"/>
    <w:rsid w:val="04D255BF"/>
    <w:rsid w:val="04D330E5"/>
    <w:rsid w:val="04DC1E07"/>
    <w:rsid w:val="04DC272F"/>
    <w:rsid w:val="04E226D6"/>
    <w:rsid w:val="04EB7B4B"/>
    <w:rsid w:val="04ED0E8E"/>
    <w:rsid w:val="04F01EE9"/>
    <w:rsid w:val="04F27A0F"/>
    <w:rsid w:val="04F76F52"/>
    <w:rsid w:val="04FF3911"/>
    <w:rsid w:val="051134D1"/>
    <w:rsid w:val="0516415B"/>
    <w:rsid w:val="0519662E"/>
    <w:rsid w:val="051D347B"/>
    <w:rsid w:val="052C115D"/>
    <w:rsid w:val="053426A6"/>
    <w:rsid w:val="05474312"/>
    <w:rsid w:val="05482E38"/>
    <w:rsid w:val="055F24F8"/>
    <w:rsid w:val="05614B95"/>
    <w:rsid w:val="0571262D"/>
    <w:rsid w:val="05754772"/>
    <w:rsid w:val="057A6D50"/>
    <w:rsid w:val="059430D4"/>
    <w:rsid w:val="059705B7"/>
    <w:rsid w:val="05A02D09"/>
    <w:rsid w:val="05A4323B"/>
    <w:rsid w:val="05AE4F08"/>
    <w:rsid w:val="05C2743E"/>
    <w:rsid w:val="05D93E93"/>
    <w:rsid w:val="05DE0A13"/>
    <w:rsid w:val="05E23405"/>
    <w:rsid w:val="05EB7ACA"/>
    <w:rsid w:val="05F812DD"/>
    <w:rsid w:val="05FA2369"/>
    <w:rsid w:val="05FD376B"/>
    <w:rsid w:val="05FD3DB8"/>
    <w:rsid w:val="0619282B"/>
    <w:rsid w:val="061F6C34"/>
    <w:rsid w:val="0626380A"/>
    <w:rsid w:val="0634697D"/>
    <w:rsid w:val="063928BE"/>
    <w:rsid w:val="064027F8"/>
    <w:rsid w:val="064A7FFD"/>
    <w:rsid w:val="064F0CE2"/>
    <w:rsid w:val="06555E46"/>
    <w:rsid w:val="06614999"/>
    <w:rsid w:val="06620BC5"/>
    <w:rsid w:val="066B163A"/>
    <w:rsid w:val="06821A28"/>
    <w:rsid w:val="068C1578"/>
    <w:rsid w:val="06913276"/>
    <w:rsid w:val="069B49E3"/>
    <w:rsid w:val="06B0014C"/>
    <w:rsid w:val="06B3505E"/>
    <w:rsid w:val="06B6272A"/>
    <w:rsid w:val="06B64A5A"/>
    <w:rsid w:val="06BC4E01"/>
    <w:rsid w:val="06CF30F4"/>
    <w:rsid w:val="06D673BD"/>
    <w:rsid w:val="06DB7B51"/>
    <w:rsid w:val="06EE5E44"/>
    <w:rsid w:val="06F16AC5"/>
    <w:rsid w:val="06F94A0A"/>
    <w:rsid w:val="06FE1627"/>
    <w:rsid w:val="070661B8"/>
    <w:rsid w:val="070716C6"/>
    <w:rsid w:val="07121317"/>
    <w:rsid w:val="07163C1E"/>
    <w:rsid w:val="072518FE"/>
    <w:rsid w:val="072A6424"/>
    <w:rsid w:val="072B0ADF"/>
    <w:rsid w:val="072C3920"/>
    <w:rsid w:val="0737003A"/>
    <w:rsid w:val="07500A1D"/>
    <w:rsid w:val="075C17B6"/>
    <w:rsid w:val="0768045D"/>
    <w:rsid w:val="07741065"/>
    <w:rsid w:val="07752619"/>
    <w:rsid w:val="0777536A"/>
    <w:rsid w:val="07813584"/>
    <w:rsid w:val="078F35DA"/>
    <w:rsid w:val="07956E34"/>
    <w:rsid w:val="0796274D"/>
    <w:rsid w:val="079723B9"/>
    <w:rsid w:val="0798267F"/>
    <w:rsid w:val="07A20778"/>
    <w:rsid w:val="07A40683"/>
    <w:rsid w:val="07A44B6D"/>
    <w:rsid w:val="07A57639"/>
    <w:rsid w:val="07AA0D3A"/>
    <w:rsid w:val="07AD40C1"/>
    <w:rsid w:val="07AE39F0"/>
    <w:rsid w:val="07B0264F"/>
    <w:rsid w:val="07B11801"/>
    <w:rsid w:val="07B5663C"/>
    <w:rsid w:val="07BA2BC7"/>
    <w:rsid w:val="07D94DC5"/>
    <w:rsid w:val="07F01F10"/>
    <w:rsid w:val="07F26AF3"/>
    <w:rsid w:val="080B3A61"/>
    <w:rsid w:val="080D61A0"/>
    <w:rsid w:val="081105AF"/>
    <w:rsid w:val="081147AD"/>
    <w:rsid w:val="08227BF6"/>
    <w:rsid w:val="08294BA4"/>
    <w:rsid w:val="082E2392"/>
    <w:rsid w:val="08310812"/>
    <w:rsid w:val="08310D8D"/>
    <w:rsid w:val="085133CD"/>
    <w:rsid w:val="085435F9"/>
    <w:rsid w:val="08582ED6"/>
    <w:rsid w:val="08664C36"/>
    <w:rsid w:val="086724C2"/>
    <w:rsid w:val="0869587F"/>
    <w:rsid w:val="087248D7"/>
    <w:rsid w:val="08765C81"/>
    <w:rsid w:val="08785BE1"/>
    <w:rsid w:val="087D3AE1"/>
    <w:rsid w:val="087D4495"/>
    <w:rsid w:val="088D6302"/>
    <w:rsid w:val="089658A7"/>
    <w:rsid w:val="08B5322E"/>
    <w:rsid w:val="08C47B2B"/>
    <w:rsid w:val="08D036D9"/>
    <w:rsid w:val="08D3179D"/>
    <w:rsid w:val="08E6022B"/>
    <w:rsid w:val="08E673CB"/>
    <w:rsid w:val="08F23C3E"/>
    <w:rsid w:val="08F42C5C"/>
    <w:rsid w:val="08FA52F6"/>
    <w:rsid w:val="08FD060C"/>
    <w:rsid w:val="09032F95"/>
    <w:rsid w:val="09041CF5"/>
    <w:rsid w:val="090C16DB"/>
    <w:rsid w:val="091B72E9"/>
    <w:rsid w:val="09212908"/>
    <w:rsid w:val="09262595"/>
    <w:rsid w:val="092D0E70"/>
    <w:rsid w:val="093306B7"/>
    <w:rsid w:val="09333914"/>
    <w:rsid w:val="093645B1"/>
    <w:rsid w:val="093D27D7"/>
    <w:rsid w:val="095C4FBD"/>
    <w:rsid w:val="095D3453"/>
    <w:rsid w:val="09624EE5"/>
    <w:rsid w:val="09680EDC"/>
    <w:rsid w:val="096A69B1"/>
    <w:rsid w:val="097D251D"/>
    <w:rsid w:val="09814E4C"/>
    <w:rsid w:val="0981648D"/>
    <w:rsid w:val="098233D1"/>
    <w:rsid w:val="09827219"/>
    <w:rsid w:val="098F0433"/>
    <w:rsid w:val="099623E1"/>
    <w:rsid w:val="09990095"/>
    <w:rsid w:val="099E4ED6"/>
    <w:rsid w:val="09A92667"/>
    <w:rsid w:val="09AB5B40"/>
    <w:rsid w:val="09BC35A7"/>
    <w:rsid w:val="09D403DB"/>
    <w:rsid w:val="09DC709D"/>
    <w:rsid w:val="09DE67B4"/>
    <w:rsid w:val="09E27EB2"/>
    <w:rsid w:val="09E44200"/>
    <w:rsid w:val="09EB1EFA"/>
    <w:rsid w:val="09FA2C05"/>
    <w:rsid w:val="09FB1618"/>
    <w:rsid w:val="0A126A0E"/>
    <w:rsid w:val="0A1A0FC4"/>
    <w:rsid w:val="0A1B4E70"/>
    <w:rsid w:val="0A2144C9"/>
    <w:rsid w:val="0A294C96"/>
    <w:rsid w:val="0A3B101B"/>
    <w:rsid w:val="0A3E26E6"/>
    <w:rsid w:val="0A495ED7"/>
    <w:rsid w:val="0A4978BB"/>
    <w:rsid w:val="0A4A1313"/>
    <w:rsid w:val="0A562E1E"/>
    <w:rsid w:val="0A577EA5"/>
    <w:rsid w:val="0A6739D4"/>
    <w:rsid w:val="0A6A0048"/>
    <w:rsid w:val="0A777D8C"/>
    <w:rsid w:val="0A7D35FD"/>
    <w:rsid w:val="0A8642D5"/>
    <w:rsid w:val="0A961435"/>
    <w:rsid w:val="0A9E1E61"/>
    <w:rsid w:val="0AB01C48"/>
    <w:rsid w:val="0AB03BD7"/>
    <w:rsid w:val="0AB32F27"/>
    <w:rsid w:val="0AB34063"/>
    <w:rsid w:val="0ACF3715"/>
    <w:rsid w:val="0AD74347"/>
    <w:rsid w:val="0AD74695"/>
    <w:rsid w:val="0ADB7DCA"/>
    <w:rsid w:val="0ADC7BEA"/>
    <w:rsid w:val="0AE1759A"/>
    <w:rsid w:val="0AE93662"/>
    <w:rsid w:val="0AF3371A"/>
    <w:rsid w:val="0AF60A10"/>
    <w:rsid w:val="0AF86F5E"/>
    <w:rsid w:val="0B00275A"/>
    <w:rsid w:val="0B1918B9"/>
    <w:rsid w:val="0B2D3173"/>
    <w:rsid w:val="0B646728"/>
    <w:rsid w:val="0B6831E5"/>
    <w:rsid w:val="0B7A4561"/>
    <w:rsid w:val="0B7D63BC"/>
    <w:rsid w:val="0B8D6046"/>
    <w:rsid w:val="0BA13A7B"/>
    <w:rsid w:val="0BA541EB"/>
    <w:rsid w:val="0BBE3A65"/>
    <w:rsid w:val="0BD17038"/>
    <w:rsid w:val="0BD25296"/>
    <w:rsid w:val="0BE00712"/>
    <w:rsid w:val="0BE63EA8"/>
    <w:rsid w:val="0BFB7ABF"/>
    <w:rsid w:val="0BFC0985"/>
    <w:rsid w:val="0BFF2F12"/>
    <w:rsid w:val="0C026E8A"/>
    <w:rsid w:val="0C035D02"/>
    <w:rsid w:val="0C163E2F"/>
    <w:rsid w:val="0C1849C1"/>
    <w:rsid w:val="0C1D1389"/>
    <w:rsid w:val="0C1E36F2"/>
    <w:rsid w:val="0C1F782F"/>
    <w:rsid w:val="0C2A0A31"/>
    <w:rsid w:val="0C5D71D4"/>
    <w:rsid w:val="0C73382A"/>
    <w:rsid w:val="0C874314"/>
    <w:rsid w:val="0C894A61"/>
    <w:rsid w:val="0C8A677F"/>
    <w:rsid w:val="0C994A4C"/>
    <w:rsid w:val="0CA947EB"/>
    <w:rsid w:val="0CB7061E"/>
    <w:rsid w:val="0CBB3AEC"/>
    <w:rsid w:val="0CC20EC1"/>
    <w:rsid w:val="0CCA7D0A"/>
    <w:rsid w:val="0CCF56E2"/>
    <w:rsid w:val="0CD04E93"/>
    <w:rsid w:val="0CE32F8A"/>
    <w:rsid w:val="0CF85DDF"/>
    <w:rsid w:val="0CF87B8D"/>
    <w:rsid w:val="0CF943DE"/>
    <w:rsid w:val="0CFC35F2"/>
    <w:rsid w:val="0CFD4066"/>
    <w:rsid w:val="0D0444AC"/>
    <w:rsid w:val="0D0D4129"/>
    <w:rsid w:val="0D13148D"/>
    <w:rsid w:val="0D287B16"/>
    <w:rsid w:val="0D386EBC"/>
    <w:rsid w:val="0D3A33DE"/>
    <w:rsid w:val="0D4B2102"/>
    <w:rsid w:val="0D557563"/>
    <w:rsid w:val="0D583AF2"/>
    <w:rsid w:val="0D5C2FC3"/>
    <w:rsid w:val="0D6841D9"/>
    <w:rsid w:val="0DA46566"/>
    <w:rsid w:val="0DC27065"/>
    <w:rsid w:val="0DC82358"/>
    <w:rsid w:val="0DDC74AE"/>
    <w:rsid w:val="0DED0FA7"/>
    <w:rsid w:val="0DF02A51"/>
    <w:rsid w:val="0DF62724"/>
    <w:rsid w:val="0DF8763E"/>
    <w:rsid w:val="0DFC3A1E"/>
    <w:rsid w:val="0DFE7425"/>
    <w:rsid w:val="0DFF0090"/>
    <w:rsid w:val="0E0025E0"/>
    <w:rsid w:val="0E011FB8"/>
    <w:rsid w:val="0E067EB5"/>
    <w:rsid w:val="0E0E77E7"/>
    <w:rsid w:val="0E1645F8"/>
    <w:rsid w:val="0E190496"/>
    <w:rsid w:val="0E1B7FD7"/>
    <w:rsid w:val="0E2336D2"/>
    <w:rsid w:val="0E297980"/>
    <w:rsid w:val="0E2C3A4C"/>
    <w:rsid w:val="0E2D61D0"/>
    <w:rsid w:val="0E600115"/>
    <w:rsid w:val="0E6359E7"/>
    <w:rsid w:val="0E6E5EA4"/>
    <w:rsid w:val="0E7A711E"/>
    <w:rsid w:val="0E7F7B4D"/>
    <w:rsid w:val="0E803022"/>
    <w:rsid w:val="0E8611C8"/>
    <w:rsid w:val="0E9278D9"/>
    <w:rsid w:val="0E9E6512"/>
    <w:rsid w:val="0EA97F9C"/>
    <w:rsid w:val="0EB216A0"/>
    <w:rsid w:val="0EB64FBB"/>
    <w:rsid w:val="0EB923CD"/>
    <w:rsid w:val="0EC33F50"/>
    <w:rsid w:val="0EC365A6"/>
    <w:rsid w:val="0EE95C5C"/>
    <w:rsid w:val="0EE967BF"/>
    <w:rsid w:val="0EEC02F4"/>
    <w:rsid w:val="0F036213"/>
    <w:rsid w:val="0F074AA6"/>
    <w:rsid w:val="0F0E5E96"/>
    <w:rsid w:val="0F126346"/>
    <w:rsid w:val="0F1E61FD"/>
    <w:rsid w:val="0F2159A7"/>
    <w:rsid w:val="0F2B2F27"/>
    <w:rsid w:val="0F2E474B"/>
    <w:rsid w:val="0F2F1860"/>
    <w:rsid w:val="0F5954C2"/>
    <w:rsid w:val="0F62655D"/>
    <w:rsid w:val="0F6F0C5E"/>
    <w:rsid w:val="0F77627B"/>
    <w:rsid w:val="0F7B1489"/>
    <w:rsid w:val="0F84395A"/>
    <w:rsid w:val="0F864741"/>
    <w:rsid w:val="0F8B0B44"/>
    <w:rsid w:val="0F945B3F"/>
    <w:rsid w:val="0F950F6E"/>
    <w:rsid w:val="0F9F7C59"/>
    <w:rsid w:val="0FA41E12"/>
    <w:rsid w:val="0FB6788B"/>
    <w:rsid w:val="0FB74DEE"/>
    <w:rsid w:val="0FCA0254"/>
    <w:rsid w:val="0FD455A8"/>
    <w:rsid w:val="0FE64614"/>
    <w:rsid w:val="0FFC346E"/>
    <w:rsid w:val="100B407B"/>
    <w:rsid w:val="10101691"/>
    <w:rsid w:val="1010343F"/>
    <w:rsid w:val="1020667C"/>
    <w:rsid w:val="10227195"/>
    <w:rsid w:val="102E32DF"/>
    <w:rsid w:val="103A226A"/>
    <w:rsid w:val="103E2DE3"/>
    <w:rsid w:val="10454D46"/>
    <w:rsid w:val="104704D2"/>
    <w:rsid w:val="10556579"/>
    <w:rsid w:val="105E160B"/>
    <w:rsid w:val="10671883"/>
    <w:rsid w:val="10A00178"/>
    <w:rsid w:val="10A53893"/>
    <w:rsid w:val="10A83678"/>
    <w:rsid w:val="10AA437D"/>
    <w:rsid w:val="10AC13BA"/>
    <w:rsid w:val="10AF1DB0"/>
    <w:rsid w:val="10B6067D"/>
    <w:rsid w:val="10C06C14"/>
    <w:rsid w:val="10C310B7"/>
    <w:rsid w:val="10C77A2F"/>
    <w:rsid w:val="10CB097A"/>
    <w:rsid w:val="10D25C0F"/>
    <w:rsid w:val="10E73959"/>
    <w:rsid w:val="110A127D"/>
    <w:rsid w:val="11125C60"/>
    <w:rsid w:val="11286663"/>
    <w:rsid w:val="11300D50"/>
    <w:rsid w:val="114754DD"/>
    <w:rsid w:val="114E421F"/>
    <w:rsid w:val="11533DBA"/>
    <w:rsid w:val="115F3677"/>
    <w:rsid w:val="11627AC5"/>
    <w:rsid w:val="116A50A8"/>
    <w:rsid w:val="11743805"/>
    <w:rsid w:val="117A5016"/>
    <w:rsid w:val="117B7D23"/>
    <w:rsid w:val="117D12BB"/>
    <w:rsid w:val="1184180E"/>
    <w:rsid w:val="118E6D12"/>
    <w:rsid w:val="11A66834"/>
    <w:rsid w:val="11AD5EF0"/>
    <w:rsid w:val="11BC4675"/>
    <w:rsid w:val="11C07B49"/>
    <w:rsid w:val="11D9472E"/>
    <w:rsid w:val="11D97646"/>
    <w:rsid w:val="11DD0071"/>
    <w:rsid w:val="11DE7F3C"/>
    <w:rsid w:val="11E254E5"/>
    <w:rsid w:val="11E75C84"/>
    <w:rsid w:val="11ED58C0"/>
    <w:rsid w:val="11EF525A"/>
    <w:rsid w:val="11F11DCA"/>
    <w:rsid w:val="11FC1536"/>
    <w:rsid w:val="12062999"/>
    <w:rsid w:val="12073072"/>
    <w:rsid w:val="120B4E86"/>
    <w:rsid w:val="121A0973"/>
    <w:rsid w:val="121B7E0C"/>
    <w:rsid w:val="12202DC0"/>
    <w:rsid w:val="122A7146"/>
    <w:rsid w:val="122C4B8D"/>
    <w:rsid w:val="1231464A"/>
    <w:rsid w:val="123C49C0"/>
    <w:rsid w:val="124819AE"/>
    <w:rsid w:val="12555F21"/>
    <w:rsid w:val="125C0BD6"/>
    <w:rsid w:val="125E70A5"/>
    <w:rsid w:val="126A1A34"/>
    <w:rsid w:val="128D2DC4"/>
    <w:rsid w:val="128F7902"/>
    <w:rsid w:val="12B03D19"/>
    <w:rsid w:val="12B61D49"/>
    <w:rsid w:val="12BB6FBA"/>
    <w:rsid w:val="12C53109"/>
    <w:rsid w:val="12D71CB9"/>
    <w:rsid w:val="12E60311"/>
    <w:rsid w:val="12EF75D8"/>
    <w:rsid w:val="12FC7CAB"/>
    <w:rsid w:val="13015C3D"/>
    <w:rsid w:val="130C6E06"/>
    <w:rsid w:val="13143247"/>
    <w:rsid w:val="13231216"/>
    <w:rsid w:val="132376B5"/>
    <w:rsid w:val="133D2B83"/>
    <w:rsid w:val="13557BCB"/>
    <w:rsid w:val="13602A88"/>
    <w:rsid w:val="13606743"/>
    <w:rsid w:val="1364750B"/>
    <w:rsid w:val="13664457"/>
    <w:rsid w:val="136733D9"/>
    <w:rsid w:val="13741F37"/>
    <w:rsid w:val="13760025"/>
    <w:rsid w:val="137E435E"/>
    <w:rsid w:val="13883459"/>
    <w:rsid w:val="139300E6"/>
    <w:rsid w:val="13AE6456"/>
    <w:rsid w:val="13BF734F"/>
    <w:rsid w:val="13C603E8"/>
    <w:rsid w:val="13C70EEE"/>
    <w:rsid w:val="13C92283"/>
    <w:rsid w:val="13D962DA"/>
    <w:rsid w:val="13E77A71"/>
    <w:rsid w:val="13F536F7"/>
    <w:rsid w:val="140D3D67"/>
    <w:rsid w:val="140D4427"/>
    <w:rsid w:val="14251DC9"/>
    <w:rsid w:val="1425346C"/>
    <w:rsid w:val="143263DB"/>
    <w:rsid w:val="14350C1A"/>
    <w:rsid w:val="1446477F"/>
    <w:rsid w:val="14482180"/>
    <w:rsid w:val="14482D0E"/>
    <w:rsid w:val="14666BC1"/>
    <w:rsid w:val="146A65E4"/>
    <w:rsid w:val="146A77B6"/>
    <w:rsid w:val="14712B78"/>
    <w:rsid w:val="14805105"/>
    <w:rsid w:val="1481654F"/>
    <w:rsid w:val="148B71A3"/>
    <w:rsid w:val="149054FD"/>
    <w:rsid w:val="14921B31"/>
    <w:rsid w:val="14926EAC"/>
    <w:rsid w:val="14B922F8"/>
    <w:rsid w:val="14C76F80"/>
    <w:rsid w:val="14CE03C8"/>
    <w:rsid w:val="14CE4C6C"/>
    <w:rsid w:val="14D1048C"/>
    <w:rsid w:val="14DD59AB"/>
    <w:rsid w:val="14E07D19"/>
    <w:rsid w:val="14EA0ECC"/>
    <w:rsid w:val="14EF6635"/>
    <w:rsid w:val="14F74BCE"/>
    <w:rsid w:val="14F8665D"/>
    <w:rsid w:val="15030085"/>
    <w:rsid w:val="15076514"/>
    <w:rsid w:val="150D257F"/>
    <w:rsid w:val="151754DF"/>
    <w:rsid w:val="1519592D"/>
    <w:rsid w:val="151C6E0A"/>
    <w:rsid w:val="15225379"/>
    <w:rsid w:val="15310D02"/>
    <w:rsid w:val="153A459B"/>
    <w:rsid w:val="154E499A"/>
    <w:rsid w:val="15500AE6"/>
    <w:rsid w:val="15573244"/>
    <w:rsid w:val="155D2052"/>
    <w:rsid w:val="156C12D8"/>
    <w:rsid w:val="156E60BC"/>
    <w:rsid w:val="1570619E"/>
    <w:rsid w:val="15821625"/>
    <w:rsid w:val="15897D46"/>
    <w:rsid w:val="15A308B2"/>
    <w:rsid w:val="15B753D6"/>
    <w:rsid w:val="15BE321D"/>
    <w:rsid w:val="15FB2E57"/>
    <w:rsid w:val="15FD11E3"/>
    <w:rsid w:val="160A369A"/>
    <w:rsid w:val="160D1DCD"/>
    <w:rsid w:val="16161BDF"/>
    <w:rsid w:val="163A6F98"/>
    <w:rsid w:val="16507C51"/>
    <w:rsid w:val="16516365"/>
    <w:rsid w:val="165854AF"/>
    <w:rsid w:val="16613521"/>
    <w:rsid w:val="1661366E"/>
    <w:rsid w:val="16647108"/>
    <w:rsid w:val="166F6D60"/>
    <w:rsid w:val="1670549E"/>
    <w:rsid w:val="16823E9B"/>
    <w:rsid w:val="16840938"/>
    <w:rsid w:val="168478F7"/>
    <w:rsid w:val="168A3D47"/>
    <w:rsid w:val="168E7048"/>
    <w:rsid w:val="1690211D"/>
    <w:rsid w:val="16994956"/>
    <w:rsid w:val="16A82B0C"/>
    <w:rsid w:val="16B44AA2"/>
    <w:rsid w:val="16B64102"/>
    <w:rsid w:val="16BF557F"/>
    <w:rsid w:val="16C61E3B"/>
    <w:rsid w:val="16E070E8"/>
    <w:rsid w:val="16E34B12"/>
    <w:rsid w:val="16E37B6C"/>
    <w:rsid w:val="16ED5F41"/>
    <w:rsid w:val="16F04404"/>
    <w:rsid w:val="16FC6A7F"/>
    <w:rsid w:val="170262E1"/>
    <w:rsid w:val="17083C7B"/>
    <w:rsid w:val="170A0E30"/>
    <w:rsid w:val="170B2BB3"/>
    <w:rsid w:val="170E1160"/>
    <w:rsid w:val="172A00B7"/>
    <w:rsid w:val="172E5E61"/>
    <w:rsid w:val="172F2EBE"/>
    <w:rsid w:val="17377A7F"/>
    <w:rsid w:val="173B11FD"/>
    <w:rsid w:val="173C6F0D"/>
    <w:rsid w:val="173E6E16"/>
    <w:rsid w:val="1740272B"/>
    <w:rsid w:val="17475939"/>
    <w:rsid w:val="175814A6"/>
    <w:rsid w:val="1762169F"/>
    <w:rsid w:val="176439A7"/>
    <w:rsid w:val="176D7118"/>
    <w:rsid w:val="176E13F4"/>
    <w:rsid w:val="176E1F95"/>
    <w:rsid w:val="176E2494"/>
    <w:rsid w:val="17722FC9"/>
    <w:rsid w:val="178876C4"/>
    <w:rsid w:val="178D5376"/>
    <w:rsid w:val="178F7352"/>
    <w:rsid w:val="1791222C"/>
    <w:rsid w:val="179C380B"/>
    <w:rsid w:val="17E37D0D"/>
    <w:rsid w:val="17E866BB"/>
    <w:rsid w:val="17F111F3"/>
    <w:rsid w:val="17F34170"/>
    <w:rsid w:val="17F702D5"/>
    <w:rsid w:val="1802759E"/>
    <w:rsid w:val="181A30AD"/>
    <w:rsid w:val="18264911"/>
    <w:rsid w:val="18296BF2"/>
    <w:rsid w:val="182F1318"/>
    <w:rsid w:val="18307945"/>
    <w:rsid w:val="18514972"/>
    <w:rsid w:val="18517173"/>
    <w:rsid w:val="1856735F"/>
    <w:rsid w:val="18585C6F"/>
    <w:rsid w:val="185C36C6"/>
    <w:rsid w:val="18631533"/>
    <w:rsid w:val="186D261F"/>
    <w:rsid w:val="18736C61"/>
    <w:rsid w:val="187529D9"/>
    <w:rsid w:val="1881312C"/>
    <w:rsid w:val="188B0B51"/>
    <w:rsid w:val="188E3A9B"/>
    <w:rsid w:val="18901ED6"/>
    <w:rsid w:val="18940206"/>
    <w:rsid w:val="189949B9"/>
    <w:rsid w:val="189B52CE"/>
    <w:rsid w:val="18AC2BB5"/>
    <w:rsid w:val="18BC15F6"/>
    <w:rsid w:val="18C93C9D"/>
    <w:rsid w:val="18CB193B"/>
    <w:rsid w:val="18CF2E60"/>
    <w:rsid w:val="18D128F0"/>
    <w:rsid w:val="18E12BD3"/>
    <w:rsid w:val="18E94414"/>
    <w:rsid w:val="18F510CA"/>
    <w:rsid w:val="18F80CF6"/>
    <w:rsid w:val="18F978A3"/>
    <w:rsid w:val="190306EA"/>
    <w:rsid w:val="191226D0"/>
    <w:rsid w:val="19357696"/>
    <w:rsid w:val="193C2EF3"/>
    <w:rsid w:val="19462D51"/>
    <w:rsid w:val="19484788"/>
    <w:rsid w:val="194D63AD"/>
    <w:rsid w:val="194F60AC"/>
    <w:rsid w:val="195000C5"/>
    <w:rsid w:val="19516392"/>
    <w:rsid w:val="195C449A"/>
    <w:rsid w:val="195E4A54"/>
    <w:rsid w:val="19634D7F"/>
    <w:rsid w:val="19693C6C"/>
    <w:rsid w:val="197502E9"/>
    <w:rsid w:val="197874D5"/>
    <w:rsid w:val="1985248F"/>
    <w:rsid w:val="19884C97"/>
    <w:rsid w:val="198925CB"/>
    <w:rsid w:val="199649B5"/>
    <w:rsid w:val="19A76BC3"/>
    <w:rsid w:val="19B006BC"/>
    <w:rsid w:val="19C534ED"/>
    <w:rsid w:val="19C54735"/>
    <w:rsid w:val="19C759A9"/>
    <w:rsid w:val="19CA5E4A"/>
    <w:rsid w:val="19CF01B9"/>
    <w:rsid w:val="19D31DE3"/>
    <w:rsid w:val="19E6787B"/>
    <w:rsid w:val="19FB0462"/>
    <w:rsid w:val="1A0969AE"/>
    <w:rsid w:val="1A151C47"/>
    <w:rsid w:val="1A1D2470"/>
    <w:rsid w:val="1A1F05D8"/>
    <w:rsid w:val="1A264176"/>
    <w:rsid w:val="1A2B28F8"/>
    <w:rsid w:val="1A31709F"/>
    <w:rsid w:val="1A3243B1"/>
    <w:rsid w:val="1A3836FA"/>
    <w:rsid w:val="1A470B4B"/>
    <w:rsid w:val="1A4F0D3C"/>
    <w:rsid w:val="1A5354F3"/>
    <w:rsid w:val="1A56390B"/>
    <w:rsid w:val="1A593C3C"/>
    <w:rsid w:val="1A6E63AB"/>
    <w:rsid w:val="1A724E90"/>
    <w:rsid w:val="1A800D21"/>
    <w:rsid w:val="1A8A07DB"/>
    <w:rsid w:val="1A8C3B1A"/>
    <w:rsid w:val="1A902129"/>
    <w:rsid w:val="1A984A5E"/>
    <w:rsid w:val="1AA70EF9"/>
    <w:rsid w:val="1AAC0209"/>
    <w:rsid w:val="1AB32723"/>
    <w:rsid w:val="1AB62C7C"/>
    <w:rsid w:val="1ABA7ABC"/>
    <w:rsid w:val="1ADC289C"/>
    <w:rsid w:val="1AE33C8F"/>
    <w:rsid w:val="1AED4FC2"/>
    <w:rsid w:val="1AF264E1"/>
    <w:rsid w:val="1AF8344E"/>
    <w:rsid w:val="1B04393A"/>
    <w:rsid w:val="1B0A43E8"/>
    <w:rsid w:val="1B1D3282"/>
    <w:rsid w:val="1B3D2C09"/>
    <w:rsid w:val="1B46627F"/>
    <w:rsid w:val="1B5776CB"/>
    <w:rsid w:val="1B6F1DFA"/>
    <w:rsid w:val="1B722B13"/>
    <w:rsid w:val="1B8A1536"/>
    <w:rsid w:val="1B8E56A2"/>
    <w:rsid w:val="1B950C9D"/>
    <w:rsid w:val="1B9A45A2"/>
    <w:rsid w:val="1B9F4B59"/>
    <w:rsid w:val="1BA35F73"/>
    <w:rsid w:val="1BA500C9"/>
    <w:rsid w:val="1BAA4CAA"/>
    <w:rsid w:val="1BC7584D"/>
    <w:rsid w:val="1BCB65BB"/>
    <w:rsid w:val="1BD12CE4"/>
    <w:rsid w:val="1BD60EF4"/>
    <w:rsid w:val="1BD8208E"/>
    <w:rsid w:val="1BE22378"/>
    <w:rsid w:val="1BE817B8"/>
    <w:rsid w:val="1BED509D"/>
    <w:rsid w:val="1BF37BBC"/>
    <w:rsid w:val="1BF915E1"/>
    <w:rsid w:val="1C0C0F5F"/>
    <w:rsid w:val="1C0E35DE"/>
    <w:rsid w:val="1C0F6CA1"/>
    <w:rsid w:val="1C11425A"/>
    <w:rsid w:val="1C1F3BB8"/>
    <w:rsid w:val="1C224C48"/>
    <w:rsid w:val="1C351A4A"/>
    <w:rsid w:val="1C371CEC"/>
    <w:rsid w:val="1C3E43A3"/>
    <w:rsid w:val="1C5C3373"/>
    <w:rsid w:val="1C5E0E63"/>
    <w:rsid w:val="1C5E5BC0"/>
    <w:rsid w:val="1C5F5A4E"/>
    <w:rsid w:val="1C690DDF"/>
    <w:rsid w:val="1C6B487E"/>
    <w:rsid w:val="1C815F40"/>
    <w:rsid w:val="1C9B5686"/>
    <w:rsid w:val="1CA673DB"/>
    <w:rsid w:val="1CBF4E5C"/>
    <w:rsid w:val="1CC93905"/>
    <w:rsid w:val="1CCD0197"/>
    <w:rsid w:val="1CCE66CA"/>
    <w:rsid w:val="1CDF0570"/>
    <w:rsid w:val="1CE343B6"/>
    <w:rsid w:val="1CE601FF"/>
    <w:rsid w:val="1CE60499"/>
    <w:rsid w:val="1CEB6DC6"/>
    <w:rsid w:val="1CED0628"/>
    <w:rsid w:val="1CF35FE7"/>
    <w:rsid w:val="1CF53A0D"/>
    <w:rsid w:val="1CF92201"/>
    <w:rsid w:val="1D014ED7"/>
    <w:rsid w:val="1D04044A"/>
    <w:rsid w:val="1D061E52"/>
    <w:rsid w:val="1D077367"/>
    <w:rsid w:val="1D080489"/>
    <w:rsid w:val="1D0F58AB"/>
    <w:rsid w:val="1D1368C9"/>
    <w:rsid w:val="1D2912B5"/>
    <w:rsid w:val="1D2A1887"/>
    <w:rsid w:val="1D2B4434"/>
    <w:rsid w:val="1D3D18B6"/>
    <w:rsid w:val="1D494FFC"/>
    <w:rsid w:val="1D4D054B"/>
    <w:rsid w:val="1D540512"/>
    <w:rsid w:val="1D5E26BE"/>
    <w:rsid w:val="1D646D6D"/>
    <w:rsid w:val="1D836366"/>
    <w:rsid w:val="1D86364E"/>
    <w:rsid w:val="1D8F078F"/>
    <w:rsid w:val="1D937A73"/>
    <w:rsid w:val="1D943902"/>
    <w:rsid w:val="1D9649AD"/>
    <w:rsid w:val="1D983104"/>
    <w:rsid w:val="1D987CE6"/>
    <w:rsid w:val="1D9B5B7E"/>
    <w:rsid w:val="1DA34B2D"/>
    <w:rsid w:val="1DB32108"/>
    <w:rsid w:val="1DBF01A4"/>
    <w:rsid w:val="1DC6401C"/>
    <w:rsid w:val="1DCB6DEF"/>
    <w:rsid w:val="1DCC2EA3"/>
    <w:rsid w:val="1DD227E2"/>
    <w:rsid w:val="1DE061E4"/>
    <w:rsid w:val="1DE47E37"/>
    <w:rsid w:val="1E021CD3"/>
    <w:rsid w:val="1E022DE0"/>
    <w:rsid w:val="1E087E4C"/>
    <w:rsid w:val="1E0D4E22"/>
    <w:rsid w:val="1E161E6D"/>
    <w:rsid w:val="1E18008F"/>
    <w:rsid w:val="1E1F23E0"/>
    <w:rsid w:val="1E1F7071"/>
    <w:rsid w:val="1E341A24"/>
    <w:rsid w:val="1E3E6E47"/>
    <w:rsid w:val="1E53044E"/>
    <w:rsid w:val="1E570035"/>
    <w:rsid w:val="1E705A4C"/>
    <w:rsid w:val="1E7213C4"/>
    <w:rsid w:val="1E75464D"/>
    <w:rsid w:val="1E816954"/>
    <w:rsid w:val="1E826518"/>
    <w:rsid w:val="1E860908"/>
    <w:rsid w:val="1E8844C6"/>
    <w:rsid w:val="1E9315B4"/>
    <w:rsid w:val="1EA628CB"/>
    <w:rsid w:val="1EA84861"/>
    <w:rsid w:val="1EAD21FB"/>
    <w:rsid w:val="1EAE769A"/>
    <w:rsid w:val="1EB35E32"/>
    <w:rsid w:val="1EB362F2"/>
    <w:rsid w:val="1EBA0292"/>
    <w:rsid w:val="1EC113F6"/>
    <w:rsid w:val="1EC46C07"/>
    <w:rsid w:val="1EC53388"/>
    <w:rsid w:val="1EC700DF"/>
    <w:rsid w:val="1EDA5BEF"/>
    <w:rsid w:val="1EDF20BE"/>
    <w:rsid w:val="1EE06643"/>
    <w:rsid w:val="1EF82F5F"/>
    <w:rsid w:val="1EF95283"/>
    <w:rsid w:val="1F057FB1"/>
    <w:rsid w:val="1F06239C"/>
    <w:rsid w:val="1F073C5F"/>
    <w:rsid w:val="1F39642C"/>
    <w:rsid w:val="1F3A28B3"/>
    <w:rsid w:val="1F3B3FC6"/>
    <w:rsid w:val="1F3F1913"/>
    <w:rsid w:val="1F42209F"/>
    <w:rsid w:val="1F461893"/>
    <w:rsid w:val="1F4705A6"/>
    <w:rsid w:val="1F473980"/>
    <w:rsid w:val="1F5558A0"/>
    <w:rsid w:val="1F5C4703"/>
    <w:rsid w:val="1F5C7773"/>
    <w:rsid w:val="1F5F7525"/>
    <w:rsid w:val="1F6A79C3"/>
    <w:rsid w:val="1F6D683B"/>
    <w:rsid w:val="1F6F38F4"/>
    <w:rsid w:val="1F771560"/>
    <w:rsid w:val="1F774A74"/>
    <w:rsid w:val="1F7A0A13"/>
    <w:rsid w:val="1F7F5EEC"/>
    <w:rsid w:val="1F9E1EE9"/>
    <w:rsid w:val="1FA97BE3"/>
    <w:rsid w:val="1FAF67D1"/>
    <w:rsid w:val="1FB1169A"/>
    <w:rsid w:val="1FD50603"/>
    <w:rsid w:val="1FD76B9C"/>
    <w:rsid w:val="1FDC03C0"/>
    <w:rsid w:val="1FDE628A"/>
    <w:rsid w:val="1FE13E0E"/>
    <w:rsid w:val="1FE9121D"/>
    <w:rsid w:val="1FEA7809"/>
    <w:rsid w:val="1FEB7B35"/>
    <w:rsid w:val="1FEF4F43"/>
    <w:rsid w:val="1FF138F3"/>
    <w:rsid w:val="1FFE31BE"/>
    <w:rsid w:val="200A3A07"/>
    <w:rsid w:val="200C3F1A"/>
    <w:rsid w:val="201E6DFF"/>
    <w:rsid w:val="20203EF4"/>
    <w:rsid w:val="20242096"/>
    <w:rsid w:val="20284764"/>
    <w:rsid w:val="20322F5E"/>
    <w:rsid w:val="203846C1"/>
    <w:rsid w:val="20390B0A"/>
    <w:rsid w:val="204E170C"/>
    <w:rsid w:val="205056C0"/>
    <w:rsid w:val="2060790C"/>
    <w:rsid w:val="20626225"/>
    <w:rsid w:val="206750B4"/>
    <w:rsid w:val="20696F5F"/>
    <w:rsid w:val="20781906"/>
    <w:rsid w:val="20783EE2"/>
    <w:rsid w:val="208006AD"/>
    <w:rsid w:val="20A11B1B"/>
    <w:rsid w:val="20A7394C"/>
    <w:rsid w:val="20B360BC"/>
    <w:rsid w:val="20B47E34"/>
    <w:rsid w:val="20BE3057"/>
    <w:rsid w:val="20C84600"/>
    <w:rsid w:val="20CB6796"/>
    <w:rsid w:val="20CD6FCB"/>
    <w:rsid w:val="20E14032"/>
    <w:rsid w:val="20E71F9A"/>
    <w:rsid w:val="20E83C71"/>
    <w:rsid w:val="20ED5620"/>
    <w:rsid w:val="21044E0F"/>
    <w:rsid w:val="210C7CCF"/>
    <w:rsid w:val="21134B3E"/>
    <w:rsid w:val="211405E7"/>
    <w:rsid w:val="211605E1"/>
    <w:rsid w:val="211760FF"/>
    <w:rsid w:val="211C3A1C"/>
    <w:rsid w:val="2120719E"/>
    <w:rsid w:val="21267F12"/>
    <w:rsid w:val="21270333"/>
    <w:rsid w:val="212E15A3"/>
    <w:rsid w:val="21325C72"/>
    <w:rsid w:val="213351E0"/>
    <w:rsid w:val="2134034F"/>
    <w:rsid w:val="213D605E"/>
    <w:rsid w:val="214112A9"/>
    <w:rsid w:val="215A6C10"/>
    <w:rsid w:val="216058A9"/>
    <w:rsid w:val="21687C5B"/>
    <w:rsid w:val="2169341D"/>
    <w:rsid w:val="219263AA"/>
    <w:rsid w:val="21AE2AB8"/>
    <w:rsid w:val="21B51881"/>
    <w:rsid w:val="21B63ED6"/>
    <w:rsid w:val="21C21C10"/>
    <w:rsid w:val="21C5594F"/>
    <w:rsid w:val="21C76D7B"/>
    <w:rsid w:val="21E511F5"/>
    <w:rsid w:val="21EB4B17"/>
    <w:rsid w:val="21F472F5"/>
    <w:rsid w:val="21F74153"/>
    <w:rsid w:val="22222CCC"/>
    <w:rsid w:val="2222592C"/>
    <w:rsid w:val="222C66A2"/>
    <w:rsid w:val="22341BC2"/>
    <w:rsid w:val="224C3288"/>
    <w:rsid w:val="22573782"/>
    <w:rsid w:val="225A6A48"/>
    <w:rsid w:val="225E5B33"/>
    <w:rsid w:val="22630A3E"/>
    <w:rsid w:val="2264467A"/>
    <w:rsid w:val="22654504"/>
    <w:rsid w:val="2265761B"/>
    <w:rsid w:val="22845B70"/>
    <w:rsid w:val="228A45B4"/>
    <w:rsid w:val="228F46A5"/>
    <w:rsid w:val="22927FD5"/>
    <w:rsid w:val="229F296F"/>
    <w:rsid w:val="22A10C5C"/>
    <w:rsid w:val="22B91904"/>
    <w:rsid w:val="22BD0C8F"/>
    <w:rsid w:val="22D3720B"/>
    <w:rsid w:val="22D4361A"/>
    <w:rsid w:val="22DB2920"/>
    <w:rsid w:val="22E32EE4"/>
    <w:rsid w:val="22F30A3E"/>
    <w:rsid w:val="22F54B17"/>
    <w:rsid w:val="22F60BB6"/>
    <w:rsid w:val="23033DBD"/>
    <w:rsid w:val="231308FA"/>
    <w:rsid w:val="231B2F9D"/>
    <w:rsid w:val="235148B7"/>
    <w:rsid w:val="2354299F"/>
    <w:rsid w:val="23553E03"/>
    <w:rsid w:val="2357607D"/>
    <w:rsid w:val="235C4C12"/>
    <w:rsid w:val="236171E4"/>
    <w:rsid w:val="23700030"/>
    <w:rsid w:val="237C0756"/>
    <w:rsid w:val="237F1C9C"/>
    <w:rsid w:val="23846D29"/>
    <w:rsid w:val="238A4DD6"/>
    <w:rsid w:val="238F7B41"/>
    <w:rsid w:val="2396477A"/>
    <w:rsid w:val="239A3DE2"/>
    <w:rsid w:val="23B34E5F"/>
    <w:rsid w:val="23B5211C"/>
    <w:rsid w:val="23B718E2"/>
    <w:rsid w:val="23BB164C"/>
    <w:rsid w:val="23BC6E69"/>
    <w:rsid w:val="23BE08A5"/>
    <w:rsid w:val="23BF6114"/>
    <w:rsid w:val="23CC34EB"/>
    <w:rsid w:val="23E406BF"/>
    <w:rsid w:val="23FC2D50"/>
    <w:rsid w:val="240816A3"/>
    <w:rsid w:val="240A4098"/>
    <w:rsid w:val="24143C91"/>
    <w:rsid w:val="24227CFE"/>
    <w:rsid w:val="24390982"/>
    <w:rsid w:val="244219E1"/>
    <w:rsid w:val="24453EC7"/>
    <w:rsid w:val="244C10C3"/>
    <w:rsid w:val="24507E57"/>
    <w:rsid w:val="24516E73"/>
    <w:rsid w:val="24566A5F"/>
    <w:rsid w:val="24661428"/>
    <w:rsid w:val="246704CD"/>
    <w:rsid w:val="24674532"/>
    <w:rsid w:val="246C65B3"/>
    <w:rsid w:val="24716EA0"/>
    <w:rsid w:val="247D4EBB"/>
    <w:rsid w:val="24925CDD"/>
    <w:rsid w:val="249E6A92"/>
    <w:rsid w:val="24AA7567"/>
    <w:rsid w:val="24B16B47"/>
    <w:rsid w:val="24B51A45"/>
    <w:rsid w:val="24C14A69"/>
    <w:rsid w:val="24C152AD"/>
    <w:rsid w:val="24C711D9"/>
    <w:rsid w:val="24CC1BD3"/>
    <w:rsid w:val="24D22D0B"/>
    <w:rsid w:val="24DF150B"/>
    <w:rsid w:val="24DF52A6"/>
    <w:rsid w:val="24E75584"/>
    <w:rsid w:val="24E917FF"/>
    <w:rsid w:val="24E95CF4"/>
    <w:rsid w:val="24EB0BA1"/>
    <w:rsid w:val="24F536AF"/>
    <w:rsid w:val="24F55511"/>
    <w:rsid w:val="24FD761E"/>
    <w:rsid w:val="25037F68"/>
    <w:rsid w:val="25067A8D"/>
    <w:rsid w:val="250F3724"/>
    <w:rsid w:val="25121501"/>
    <w:rsid w:val="251512CB"/>
    <w:rsid w:val="251C626A"/>
    <w:rsid w:val="25273966"/>
    <w:rsid w:val="252B3B02"/>
    <w:rsid w:val="25335112"/>
    <w:rsid w:val="253563F0"/>
    <w:rsid w:val="2544193E"/>
    <w:rsid w:val="254E20F2"/>
    <w:rsid w:val="255178DE"/>
    <w:rsid w:val="256C658B"/>
    <w:rsid w:val="256E17DA"/>
    <w:rsid w:val="25795355"/>
    <w:rsid w:val="257D6464"/>
    <w:rsid w:val="25844DCE"/>
    <w:rsid w:val="258C3110"/>
    <w:rsid w:val="259F36E4"/>
    <w:rsid w:val="25A121E1"/>
    <w:rsid w:val="25B111B0"/>
    <w:rsid w:val="25C74371"/>
    <w:rsid w:val="25D52755"/>
    <w:rsid w:val="25DD21C6"/>
    <w:rsid w:val="25E01F87"/>
    <w:rsid w:val="25E70FC5"/>
    <w:rsid w:val="25EB7E37"/>
    <w:rsid w:val="25F2165F"/>
    <w:rsid w:val="25F6441C"/>
    <w:rsid w:val="25FC3DF2"/>
    <w:rsid w:val="260D5FFF"/>
    <w:rsid w:val="262256DF"/>
    <w:rsid w:val="262E24B2"/>
    <w:rsid w:val="263A3D77"/>
    <w:rsid w:val="265E7BA5"/>
    <w:rsid w:val="26703C6A"/>
    <w:rsid w:val="26834B09"/>
    <w:rsid w:val="26836FBD"/>
    <w:rsid w:val="26A15BE6"/>
    <w:rsid w:val="26B36ECD"/>
    <w:rsid w:val="26B656CC"/>
    <w:rsid w:val="26BD687E"/>
    <w:rsid w:val="26C67E42"/>
    <w:rsid w:val="26CA0E68"/>
    <w:rsid w:val="26D54A6B"/>
    <w:rsid w:val="26D617FF"/>
    <w:rsid w:val="26F07AEA"/>
    <w:rsid w:val="26F5156A"/>
    <w:rsid w:val="26FB2285"/>
    <w:rsid w:val="27004B1D"/>
    <w:rsid w:val="270A5946"/>
    <w:rsid w:val="270B59AB"/>
    <w:rsid w:val="271F52BE"/>
    <w:rsid w:val="27247E60"/>
    <w:rsid w:val="27271343"/>
    <w:rsid w:val="27315D1D"/>
    <w:rsid w:val="273839B0"/>
    <w:rsid w:val="27407799"/>
    <w:rsid w:val="274158AC"/>
    <w:rsid w:val="274F239A"/>
    <w:rsid w:val="275628A7"/>
    <w:rsid w:val="27631DDD"/>
    <w:rsid w:val="27642A71"/>
    <w:rsid w:val="27680B0A"/>
    <w:rsid w:val="27834811"/>
    <w:rsid w:val="279A654E"/>
    <w:rsid w:val="279A7873"/>
    <w:rsid w:val="27A73EFC"/>
    <w:rsid w:val="27A75912"/>
    <w:rsid w:val="27AA1452"/>
    <w:rsid w:val="27B57864"/>
    <w:rsid w:val="27BA21B7"/>
    <w:rsid w:val="27BB5978"/>
    <w:rsid w:val="27C51C6D"/>
    <w:rsid w:val="27C83ECD"/>
    <w:rsid w:val="27C979E1"/>
    <w:rsid w:val="27E76B0F"/>
    <w:rsid w:val="27E97FA4"/>
    <w:rsid w:val="27F136FF"/>
    <w:rsid w:val="27F675A6"/>
    <w:rsid w:val="27FA25B3"/>
    <w:rsid w:val="27FB6E1E"/>
    <w:rsid w:val="28025F3B"/>
    <w:rsid w:val="2812195F"/>
    <w:rsid w:val="28125D15"/>
    <w:rsid w:val="281A2C55"/>
    <w:rsid w:val="28235FAE"/>
    <w:rsid w:val="28395F5A"/>
    <w:rsid w:val="2841391F"/>
    <w:rsid w:val="28413D8A"/>
    <w:rsid w:val="285E40E4"/>
    <w:rsid w:val="286B4E59"/>
    <w:rsid w:val="287814A2"/>
    <w:rsid w:val="28792E43"/>
    <w:rsid w:val="288F0000"/>
    <w:rsid w:val="28902F18"/>
    <w:rsid w:val="28AA6F33"/>
    <w:rsid w:val="28AE00B0"/>
    <w:rsid w:val="28B16B7A"/>
    <w:rsid w:val="28C27716"/>
    <w:rsid w:val="28F86AB1"/>
    <w:rsid w:val="28FB408A"/>
    <w:rsid w:val="28FB48E2"/>
    <w:rsid w:val="290114EB"/>
    <w:rsid w:val="290115A0"/>
    <w:rsid w:val="29014195"/>
    <w:rsid w:val="290225D3"/>
    <w:rsid w:val="290D467E"/>
    <w:rsid w:val="29115E06"/>
    <w:rsid w:val="291C5AFA"/>
    <w:rsid w:val="291D5434"/>
    <w:rsid w:val="291D7302"/>
    <w:rsid w:val="29291583"/>
    <w:rsid w:val="293165A8"/>
    <w:rsid w:val="29341AF5"/>
    <w:rsid w:val="293D6BFB"/>
    <w:rsid w:val="294A4659"/>
    <w:rsid w:val="295938E3"/>
    <w:rsid w:val="2967011C"/>
    <w:rsid w:val="29683511"/>
    <w:rsid w:val="2969197F"/>
    <w:rsid w:val="29696592"/>
    <w:rsid w:val="296A7F9E"/>
    <w:rsid w:val="29712F77"/>
    <w:rsid w:val="29777BB7"/>
    <w:rsid w:val="2978742C"/>
    <w:rsid w:val="2979199A"/>
    <w:rsid w:val="297A31FF"/>
    <w:rsid w:val="297E2843"/>
    <w:rsid w:val="298A61D5"/>
    <w:rsid w:val="299A6E80"/>
    <w:rsid w:val="299D0628"/>
    <w:rsid w:val="29A82B01"/>
    <w:rsid w:val="29AA6999"/>
    <w:rsid w:val="29AD2834"/>
    <w:rsid w:val="29CC29C7"/>
    <w:rsid w:val="29DA7D2D"/>
    <w:rsid w:val="29DD51EE"/>
    <w:rsid w:val="29E16C0B"/>
    <w:rsid w:val="29F14814"/>
    <w:rsid w:val="29F83559"/>
    <w:rsid w:val="29FA12C0"/>
    <w:rsid w:val="2A0D1E04"/>
    <w:rsid w:val="2A0F07CB"/>
    <w:rsid w:val="2A152C23"/>
    <w:rsid w:val="2A1A4A33"/>
    <w:rsid w:val="2A492C82"/>
    <w:rsid w:val="2A5102BF"/>
    <w:rsid w:val="2A5B2004"/>
    <w:rsid w:val="2A694160"/>
    <w:rsid w:val="2A7B460D"/>
    <w:rsid w:val="2A7B5B37"/>
    <w:rsid w:val="2A7F59AE"/>
    <w:rsid w:val="2A840238"/>
    <w:rsid w:val="2A843EE9"/>
    <w:rsid w:val="2A891612"/>
    <w:rsid w:val="2A8D626E"/>
    <w:rsid w:val="2A8E0365"/>
    <w:rsid w:val="2A8F5EDF"/>
    <w:rsid w:val="2A922F77"/>
    <w:rsid w:val="2A947281"/>
    <w:rsid w:val="2A9A2D21"/>
    <w:rsid w:val="2AA16F1D"/>
    <w:rsid w:val="2ABF1892"/>
    <w:rsid w:val="2ACE00A6"/>
    <w:rsid w:val="2AD73061"/>
    <w:rsid w:val="2AD93A70"/>
    <w:rsid w:val="2ADC0212"/>
    <w:rsid w:val="2AEB2687"/>
    <w:rsid w:val="2AEB3583"/>
    <w:rsid w:val="2AF001E2"/>
    <w:rsid w:val="2AF43C32"/>
    <w:rsid w:val="2AF4778E"/>
    <w:rsid w:val="2AFC55CB"/>
    <w:rsid w:val="2B020B6D"/>
    <w:rsid w:val="2B09117E"/>
    <w:rsid w:val="2B0F5533"/>
    <w:rsid w:val="2B0F6376"/>
    <w:rsid w:val="2B133847"/>
    <w:rsid w:val="2B1A3D73"/>
    <w:rsid w:val="2B2D4E9D"/>
    <w:rsid w:val="2B2F6A18"/>
    <w:rsid w:val="2B3020F5"/>
    <w:rsid w:val="2B361CE4"/>
    <w:rsid w:val="2B362F09"/>
    <w:rsid w:val="2B492DE1"/>
    <w:rsid w:val="2B4C3B1A"/>
    <w:rsid w:val="2B5D6B18"/>
    <w:rsid w:val="2B5E7A5E"/>
    <w:rsid w:val="2B61204C"/>
    <w:rsid w:val="2B666BA9"/>
    <w:rsid w:val="2B7425FE"/>
    <w:rsid w:val="2B746704"/>
    <w:rsid w:val="2B7539E6"/>
    <w:rsid w:val="2B772D87"/>
    <w:rsid w:val="2B817C7B"/>
    <w:rsid w:val="2B8A6786"/>
    <w:rsid w:val="2B8B02F4"/>
    <w:rsid w:val="2B8C575C"/>
    <w:rsid w:val="2B986EA1"/>
    <w:rsid w:val="2B9A264F"/>
    <w:rsid w:val="2BA03B33"/>
    <w:rsid w:val="2BA051BE"/>
    <w:rsid w:val="2BA46D7E"/>
    <w:rsid w:val="2BA61A79"/>
    <w:rsid w:val="2BB30773"/>
    <w:rsid w:val="2BB50BD7"/>
    <w:rsid w:val="2BB91D1A"/>
    <w:rsid w:val="2BBC125B"/>
    <w:rsid w:val="2BC34446"/>
    <w:rsid w:val="2BC618C2"/>
    <w:rsid w:val="2BD33DA7"/>
    <w:rsid w:val="2BDF6B05"/>
    <w:rsid w:val="2BF72932"/>
    <w:rsid w:val="2C0B54C5"/>
    <w:rsid w:val="2C0D75A9"/>
    <w:rsid w:val="2C1D1628"/>
    <w:rsid w:val="2C223F95"/>
    <w:rsid w:val="2C29642F"/>
    <w:rsid w:val="2C2D4720"/>
    <w:rsid w:val="2C4046F0"/>
    <w:rsid w:val="2C5158EB"/>
    <w:rsid w:val="2C587955"/>
    <w:rsid w:val="2C6728FA"/>
    <w:rsid w:val="2C6C546F"/>
    <w:rsid w:val="2C792B1E"/>
    <w:rsid w:val="2C886CB4"/>
    <w:rsid w:val="2C971B37"/>
    <w:rsid w:val="2CA50E4D"/>
    <w:rsid w:val="2CA927FA"/>
    <w:rsid w:val="2CC9565B"/>
    <w:rsid w:val="2CCD2011"/>
    <w:rsid w:val="2CD002EA"/>
    <w:rsid w:val="2CD10630"/>
    <w:rsid w:val="2CD63096"/>
    <w:rsid w:val="2CE05FFF"/>
    <w:rsid w:val="2CE60782"/>
    <w:rsid w:val="2CEF5816"/>
    <w:rsid w:val="2CF302E4"/>
    <w:rsid w:val="2CF44528"/>
    <w:rsid w:val="2CF720F8"/>
    <w:rsid w:val="2CFA528C"/>
    <w:rsid w:val="2D006988"/>
    <w:rsid w:val="2D012F66"/>
    <w:rsid w:val="2D0627F5"/>
    <w:rsid w:val="2D172EB7"/>
    <w:rsid w:val="2D1B32DE"/>
    <w:rsid w:val="2D263C8E"/>
    <w:rsid w:val="2D446BF0"/>
    <w:rsid w:val="2D452F54"/>
    <w:rsid w:val="2D546C0A"/>
    <w:rsid w:val="2D665687"/>
    <w:rsid w:val="2D682673"/>
    <w:rsid w:val="2D6D5012"/>
    <w:rsid w:val="2D776F94"/>
    <w:rsid w:val="2D7B4196"/>
    <w:rsid w:val="2D814DD2"/>
    <w:rsid w:val="2D840058"/>
    <w:rsid w:val="2D9A10B6"/>
    <w:rsid w:val="2D9B2143"/>
    <w:rsid w:val="2D9D246D"/>
    <w:rsid w:val="2DA207DC"/>
    <w:rsid w:val="2DA630C9"/>
    <w:rsid w:val="2DCD20BC"/>
    <w:rsid w:val="2DCE6F17"/>
    <w:rsid w:val="2DD22979"/>
    <w:rsid w:val="2DD5313E"/>
    <w:rsid w:val="2E047BA9"/>
    <w:rsid w:val="2E06463C"/>
    <w:rsid w:val="2E07185B"/>
    <w:rsid w:val="2E115CC4"/>
    <w:rsid w:val="2E1341D4"/>
    <w:rsid w:val="2E1F0FC6"/>
    <w:rsid w:val="2E360C76"/>
    <w:rsid w:val="2E3B4A5C"/>
    <w:rsid w:val="2E3E7B6F"/>
    <w:rsid w:val="2E59043D"/>
    <w:rsid w:val="2E6346EC"/>
    <w:rsid w:val="2E656574"/>
    <w:rsid w:val="2E67695A"/>
    <w:rsid w:val="2E6D153F"/>
    <w:rsid w:val="2E6E3F01"/>
    <w:rsid w:val="2E7140FC"/>
    <w:rsid w:val="2E8349F8"/>
    <w:rsid w:val="2E8626B0"/>
    <w:rsid w:val="2E870919"/>
    <w:rsid w:val="2E914170"/>
    <w:rsid w:val="2E97415E"/>
    <w:rsid w:val="2EA54BAD"/>
    <w:rsid w:val="2EA83D6F"/>
    <w:rsid w:val="2EAE40F8"/>
    <w:rsid w:val="2EAE413A"/>
    <w:rsid w:val="2ECF6C02"/>
    <w:rsid w:val="2EE428DD"/>
    <w:rsid w:val="2EE90847"/>
    <w:rsid w:val="2EEC499B"/>
    <w:rsid w:val="2F0B3F88"/>
    <w:rsid w:val="2F0D6CBD"/>
    <w:rsid w:val="2F142A33"/>
    <w:rsid w:val="2F330C16"/>
    <w:rsid w:val="2F340504"/>
    <w:rsid w:val="2F3735C5"/>
    <w:rsid w:val="2F40790E"/>
    <w:rsid w:val="2F4B39F9"/>
    <w:rsid w:val="2F4E2FA9"/>
    <w:rsid w:val="2F4E33DF"/>
    <w:rsid w:val="2F4E5E15"/>
    <w:rsid w:val="2F56058C"/>
    <w:rsid w:val="2F637384"/>
    <w:rsid w:val="2F656EAC"/>
    <w:rsid w:val="2F6C1DCD"/>
    <w:rsid w:val="2F745424"/>
    <w:rsid w:val="2F794705"/>
    <w:rsid w:val="2F8220B8"/>
    <w:rsid w:val="2F922BF6"/>
    <w:rsid w:val="2F99010C"/>
    <w:rsid w:val="2F9B2D5D"/>
    <w:rsid w:val="2F9F4BBB"/>
    <w:rsid w:val="2FA539B8"/>
    <w:rsid w:val="2FAF6D69"/>
    <w:rsid w:val="2FB018E5"/>
    <w:rsid w:val="2FB147BE"/>
    <w:rsid w:val="2FB73FCC"/>
    <w:rsid w:val="2FBB2096"/>
    <w:rsid w:val="2FC3474E"/>
    <w:rsid w:val="2FC8564F"/>
    <w:rsid w:val="2FCF4205"/>
    <w:rsid w:val="2FD27CAD"/>
    <w:rsid w:val="2FD75BE9"/>
    <w:rsid w:val="2FEC4ED7"/>
    <w:rsid w:val="2FEC690D"/>
    <w:rsid w:val="2FF323F0"/>
    <w:rsid w:val="300041F8"/>
    <w:rsid w:val="300C6915"/>
    <w:rsid w:val="300E2648"/>
    <w:rsid w:val="301A66A2"/>
    <w:rsid w:val="301F2CFC"/>
    <w:rsid w:val="30241C5F"/>
    <w:rsid w:val="30451D6D"/>
    <w:rsid w:val="304A079B"/>
    <w:rsid w:val="304A58F4"/>
    <w:rsid w:val="30652507"/>
    <w:rsid w:val="306E1D90"/>
    <w:rsid w:val="307A1C4E"/>
    <w:rsid w:val="309213FA"/>
    <w:rsid w:val="30943A97"/>
    <w:rsid w:val="309B5C21"/>
    <w:rsid w:val="30A5471C"/>
    <w:rsid w:val="30AA4453"/>
    <w:rsid w:val="30B1688B"/>
    <w:rsid w:val="30BB4227"/>
    <w:rsid w:val="30BD44CD"/>
    <w:rsid w:val="30D02AD2"/>
    <w:rsid w:val="30D360F5"/>
    <w:rsid w:val="30DB33B6"/>
    <w:rsid w:val="30E13669"/>
    <w:rsid w:val="30E82601"/>
    <w:rsid w:val="30EA2141"/>
    <w:rsid w:val="30EB702F"/>
    <w:rsid w:val="30FA6E42"/>
    <w:rsid w:val="310D7DAB"/>
    <w:rsid w:val="311B5617"/>
    <w:rsid w:val="31274283"/>
    <w:rsid w:val="312A2842"/>
    <w:rsid w:val="312F6CF0"/>
    <w:rsid w:val="31376F16"/>
    <w:rsid w:val="3149621D"/>
    <w:rsid w:val="316038B1"/>
    <w:rsid w:val="316A1FFC"/>
    <w:rsid w:val="317056E5"/>
    <w:rsid w:val="31713D06"/>
    <w:rsid w:val="317417F8"/>
    <w:rsid w:val="31743FEA"/>
    <w:rsid w:val="317B0120"/>
    <w:rsid w:val="318155E7"/>
    <w:rsid w:val="318F68A3"/>
    <w:rsid w:val="319F4E6B"/>
    <w:rsid w:val="31A453EC"/>
    <w:rsid w:val="31AC744B"/>
    <w:rsid w:val="31B34B3A"/>
    <w:rsid w:val="31B661AD"/>
    <w:rsid w:val="31B7709E"/>
    <w:rsid w:val="31B83272"/>
    <w:rsid w:val="31E022AD"/>
    <w:rsid w:val="31E05F5C"/>
    <w:rsid w:val="31E51C4C"/>
    <w:rsid w:val="31EF6E76"/>
    <w:rsid w:val="31F24947"/>
    <w:rsid w:val="320A705C"/>
    <w:rsid w:val="320E32D0"/>
    <w:rsid w:val="320F4805"/>
    <w:rsid w:val="32132BEF"/>
    <w:rsid w:val="321644BA"/>
    <w:rsid w:val="321E20E2"/>
    <w:rsid w:val="321E64E8"/>
    <w:rsid w:val="322E49F9"/>
    <w:rsid w:val="323A6618"/>
    <w:rsid w:val="3241111E"/>
    <w:rsid w:val="325877B4"/>
    <w:rsid w:val="325F715C"/>
    <w:rsid w:val="32713F50"/>
    <w:rsid w:val="32716FD6"/>
    <w:rsid w:val="32764F2C"/>
    <w:rsid w:val="327704D3"/>
    <w:rsid w:val="327F7953"/>
    <w:rsid w:val="32805484"/>
    <w:rsid w:val="328945A4"/>
    <w:rsid w:val="329027F6"/>
    <w:rsid w:val="32916FD1"/>
    <w:rsid w:val="32945BC7"/>
    <w:rsid w:val="32A424F2"/>
    <w:rsid w:val="32A945C3"/>
    <w:rsid w:val="32AB1A6D"/>
    <w:rsid w:val="32B60A9C"/>
    <w:rsid w:val="32C04E80"/>
    <w:rsid w:val="32C21624"/>
    <w:rsid w:val="32C70049"/>
    <w:rsid w:val="32CA0C62"/>
    <w:rsid w:val="32CC504E"/>
    <w:rsid w:val="32D04146"/>
    <w:rsid w:val="32D25A58"/>
    <w:rsid w:val="32F4293D"/>
    <w:rsid w:val="3300732A"/>
    <w:rsid w:val="330C5DE8"/>
    <w:rsid w:val="33153D9A"/>
    <w:rsid w:val="33172ACF"/>
    <w:rsid w:val="33180BF7"/>
    <w:rsid w:val="33190780"/>
    <w:rsid w:val="33204BC3"/>
    <w:rsid w:val="33245299"/>
    <w:rsid w:val="332E6DD1"/>
    <w:rsid w:val="332F6946"/>
    <w:rsid w:val="33324C8C"/>
    <w:rsid w:val="3333447D"/>
    <w:rsid w:val="3343038E"/>
    <w:rsid w:val="33460DA3"/>
    <w:rsid w:val="334B2DA1"/>
    <w:rsid w:val="3353293C"/>
    <w:rsid w:val="336D22BE"/>
    <w:rsid w:val="337C1C26"/>
    <w:rsid w:val="337E0E26"/>
    <w:rsid w:val="338D077F"/>
    <w:rsid w:val="3396253E"/>
    <w:rsid w:val="33981F14"/>
    <w:rsid w:val="33AA305D"/>
    <w:rsid w:val="33AA3173"/>
    <w:rsid w:val="33AB35D9"/>
    <w:rsid w:val="33AE68C3"/>
    <w:rsid w:val="33B73925"/>
    <w:rsid w:val="33BD345C"/>
    <w:rsid w:val="33D04BFC"/>
    <w:rsid w:val="33D7742F"/>
    <w:rsid w:val="33E23D2D"/>
    <w:rsid w:val="33E759B9"/>
    <w:rsid w:val="33E909DA"/>
    <w:rsid w:val="33F24A86"/>
    <w:rsid w:val="33FF10A8"/>
    <w:rsid w:val="340A1716"/>
    <w:rsid w:val="340B4EF1"/>
    <w:rsid w:val="340B5DBC"/>
    <w:rsid w:val="34105F11"/>
    <w:rsid w:val="341B1908"/>
    <w:rsid w:val="342B2EDB"/>
    <w:rsid w:val="34346E4D"/>
    <w:rsid w:val="3439166F"/>
    <w:rsid w:val="343B7BB2"/>
    <w:rsid w:val="3448564B"/>
    <w:rsid w:val="344E6785"/>
    <w:rsid w:val="345822B5"/>
    <w:rsid w:val="346A12B4"/>
    <w:rsid w:val="346C6F0E"/>
    <w:rsid w:val="347076CB"/>
    <w:rsid w:val="347271E9"/>
    <w:rsid w:val="34733801"/>
    <w:rsid w:val="347A0A28"/>
    <w:rsid w:val="34980799"/>
    <w:rsid w:val="34AE061D"/>
    <w:rsid w:val="34BA77C6"/>
    <w:rsid w:val="34BF7346"/>
    <w:rsid w:val="34C45488"/>
    <w:rsid w:val="34CA2E4D"/>
    <w:rsid w:val="34CC65D3"/>
    <w:rsid w:val="34DA05A3"/>
    <w:rsid w:val="34EE67C5"/>
    <w:rsid w:val="34F1376E"/>
    <w:rsid w:val="34F54015"/>
    <w:rsid w:val="34F5497F"/>
    <w:rsid w:val="34F9420C"/>
    <w:rsid w:val="34FF445D"/>
    <w:rsid w:val="3502519D"/>
    <w:rsid w:val="350411D0"/>
    <w:rsid w:val="35044A71"/>
    <w:rsid w:val="3505544D"/>
    <w:rsid w:val="350B7063"/>
    <w:rsid w:val="350C5A51"/>
    <w:rsid w:val="350D1D4E"/>
    <w:rsid w:val="350F2C4F"/>
    <w:rsid w:val="351E0AE6"/>
    <w:rsid w:val="352B0A4B"/>
    <w:rsid w:val="353C17C6"/>
    <w:rsid w:val="353D4013"/>
    <w:rsid w:val="35450520"/>
    <w:rsid w:val="354748F9"/>
    <w:rsid w:val="354C60BD"/>
    <w:rsid w:val="3555517F"/>
    <w:rsid w:val="35563ECB"/>
    <w:rsid w:val="35586AA0"/>
    <w:rsid w:val="355C762B"/>
    <w:rsid w:val="35642B8C"/>
    <w:rsid w:val="356E3BE1"/>
    <w:rsid w:val="35745480"/>
    <w:rsid w:val="357E4F58"/>
    <w:rsid w:val="35887F4A"/>
    <w:rsid w:val="359D4003"/>
    <w:rsid w:val="35AA3319"/>
    <w:rsid w:val="35BF4E3C"/>
    <w:rsid w:val="35CC2F71"/>
    <w:rsid w:val="35CE2BEA"/>
    <w:rsid w:val="35D37BD1"/>
    <w:rsid w:val="35E27BC8"/>
    <w:rsid w:val="35F750C0"/>
    <w:rsid w:val="35FB5434"/>
    <w:rsid w:val="360B2817"/>
    <w:rsid w:val="360C20B8"/>
    <w:rsid w:val="360F0F8F"/>
    <w:rsid w:val="361A6E93"/>
    <w:rsid w:val="361F0CCF"/>
    <w:rsid w:val="362277B8"/>
    <w:rsid w:val="362318A5"/>
    <w:rsid w:val="362E2905"/>
    <w:rsid w:val="364C66D0"/>
    <w:rsid w:val="367A2750"/>
    <w:rsid w:val="36841AAB"/>
    <w:rsid w:val="36A47AE3"/>
    <w:rsid w:val="36C15FBF"/>
    <w:rsid w:val="36C23645"/>
    <w:rsid w:val="36CD6FE9"/>
    <w:rsid w:val="36CF4B1B"/>
    <w:rsid w:val="36D26C1F"/>
    <w:rsid w:val="36E058D7"/>
    <w:rsid w:val="36EB5D6F"/>
    <w:rsid w:val="36F9612C"/>
    <w:rsid w:val="36FB3F3F"/>
    <w:rsid w:val="36FC5244"/>
    <w:rsid w:val="36FE4DF9"/>
    <w:rsid w:val="36FE69D9"/>
    <w:rsid w:val="36FE75B3"/>
    <w:rsid w:val="3704263E"/>
    <w:rsid w:val="37044ABA"/>
    <w:rsid w:val="37046FAB"/>
    <w:rsid w:val="37083764"/>
    <w:rsid w:val="370945C1"/>
    <w:rsid w:val="370C6C70"/>
    <w:rsid w:val="37230A76"/>
    <w:rsid w:val="372438F7"/>
    <w:rsid w:val="37253E8A"/>
    <w:rsid w:val="37283E09"/>
    <w:rsid w:val="37286F08"/>
    <w:rsid w:val="372969C9"/>
    <w:rsid w:val="37337890"/>
    <w:rsid w:val="376543ED"/>
    <w:rsid w:val="37720706"/>
    <w:rsid w:val="377B40C5"/>
    <w:rsid w:val="377D5EAA"/>
    <w:rsid w:val="37864183"/>
    <w:rsid w:val="3790615D"/>
    <w:rsid w:val="379508A6"/>
    <w:rsid w:val="379B055B"/>
    <w:rsid w:val="379B7E94"/>
    <w:rsid w:val="37B01573"/>
    <w:rsid w:val="37B23C2E"/>
    <w:rsid w:val="37B336EE"/>
    <w:rsid w:val="37B605A7"/>
    <w:rsid w:val="37BA68D2"/>
    <w:rsid w:val="37C93ED8"/>
    <w:rsid w:val="37D44BCF"/>
    <w:rsid w:val="37DB075A"/>
    <w:rsid w:val="37FB65FF"/>
    <w:rsid w:val="37FF5D6B"/>
    <w:rsid w:val="38056F42"/>
    <w:rsid w:val="380B6117"/>
    <w:rsid w:val="38145D11"/>
    <w:rsid w:val="38166895"/>
    <w:rsid w:val="381E7EAB"/>
    <w:rsid w:val="38390854"/>
    <w:rsid w:val="3840162B"/>
    <w:rsid w:val="38431D54"/>
    <w:rsid w:val="38454991"/>
    <w:rsid w:val="38477F2D"/>
    <w:rsid w:val="384A4E1B"/>
    <w:rsid w:val="385C47D0"/>
    <w:rsid w:val="385D22A9"/>
    <w:rsid w:val="385F1874"/>
    <w:rsid w:val="386A21AC"/>
    <w:rsid w:val="386F25E4"/>
    <w:rsid w:val="387719FE"/>
    <w:rsid w:val="387826B4"/>
    <w:rsid w:val="388B4EE0"/>
    <w:rsid w:val="38933834"/>
    <w:rsid w:val="38A11AAA"/>
    <w:rsid w:val="38B30C88"/>
    <w:rsid w:val="38B32153"/>
    <w:rsid w:val="38B3396F"/>
    <w:rsid w:val="38C74D5D"/>
    <w:rsid w:val="38C75E08"/>
    <w:rsid w:val="38CE68E2"/>
    <w:rsid w:val="38D208B6"/>
    <w:rsid w:val="38D572AA"/>
    <w:rsid w:val="38E650B5"/>
    <w:rsid w:val="38EA11EC"/>
    <w:rsid w:val="3900165E"/>
    <w:rsid w:val="390879B1"/>
    <w:rsid w:val="39096D02"/>
    <w:rsid w:val="39134FD7"/>
    <w:rsid w:val="39225C4C"/>
    <w:rsid w:val="393619AC"/>
    <w:rsid w:val="393926C2"/>
    <w:rsid w:val="39440601"/>
    <w:rsid w:val="39485884"/>
    <w:rsid w:val="394C1291"/>
    <w:rsid w:val="39502ABF"/>
    <w:rsid w:val="395A7356"/>
    <w:rsid w:val="396D57FB"/>
    <w:rsid w:val="398A3CC0"/>
    <w:rsid w:val="39907D54"/>
    <w:rsid w:val="39974106"/>
    <w:rsid w:val="39B31D2D"/>
    <w:rsid w:val="39B964E0"/>
    <w:rsid w:val="39BD0424"/>
    <w:rsid w:val="39CE375D"/>
    <w:rsid w:val="39D236E8"/>
    <w:rsid w:val="39D26F6B"/>
    <w:rsid w:val="39D32C64"/>
    <w:rsid w:val="39D557BE"/>
    <w:rsid w:val="39DC5FBD"/>
    <w:rsid w:val="39DE2D7E"/>
    <w:rsid w:val="39F04C27"/>
    <w:rsid w:val="39F13D3B"/>
    <w:rsid w:val="39F17860"/>
    <w:rsid w:val="39F5455B"/>
    <w:rsid w:val="39FD3633"/>
    <w:rsid w:val="3A0768C1"/>
    <w:rsid w:val="3A083070"/>
    <w:rsid w:val="3A094627"/>
    <w:rsid w:val="3A0C4989"/>
    <w:rsid w:val="3A0F6F76"/>
    <w:rsid w:val="3A335D0B"/>
    <w:rsid w:val="3A345C33"/>
    <w:rsid w:val="3A350BE5"/>
    <w:rsid w:val="3A396F6B"/>
    <w:rsid w:val="3A3C5316"/>
    <w:rsid w:val="3A65563B"/>
    <w:rsid w:val="3A7604D2"/>
    <w:rsid w:val="3A775064"/>
    <w:rsid w:val="3A791A5E"/>
    <w:rsid w:val="3A915629"/>
    <w:rsid w:val="3A9601D5"/>
    <w:rsid w:val="3AB1483F"/>
    <w:rsid w:val="3AC600EC"/>
    <w:rsid w:val="3AC77105"/>
    <w:rsid w:val="3ACA1246"/>
    <w:rsid w:val="3AD33BA8"/>
    <w:rsid w:val="3AD65664"/>
    <w:rsid w:val="3ADA0BC1"/>
    <w:rsid w:val="3AEA7DC7"/>
    <w:rsid w:val="3AEB4004"/>
    <w:rsid w:val="3AEF3EEE"/>
    <w:rsid w:val="3AF50171"/>
    <w:rsid w:val="3B010C22"/>
    <w:rsid w:val="3B0633B9"/>
    <w:rsid w:val="3B1564CD"/>
    <w:rsid w:val="3B19180F"/>
    <w:rsid w:val="3B1B038C"/>
    <w:rsid w:val="3B1C0207"/>
    <w:rsid w:val="3B1F660F"/>
    <w:rsid w:val="3B29574F"/>
    <w:rsid w:val="3B30159E"/>
    <w:rsid w:val="3B366E5F"/>
    <w:rsid w:val="3B4C7D3C"/>
    <w:rsid w:val="3B6373ED"/>
    <w:rsid w:val="3B717340"/>
    <w:rsid w:val="3B724CED"/>
    <w:rsid w:val="3B782EB1"/>
    <w:rsid w:val="3B7F26C2"/>
    <w:rsid w:val="3B940878"/>
    <w:rsid w:val="3B9C529E"/>
    <w:rsid w:val="3BA8586D"/>
    <w:rsid w:val="3BB02C79"/>
    <w:rsid w:val="3BB8274E"/>
    <w:rsid w:val="3BCC7B54"/>
    <w:rsid w:val="3BD26B51"/>
    <w:rsid w:val="3BDF3C81"/>
    <w:rsid w:val="3BEC3F5D"/>
    <w:rsid w:val="3BF53366"/>
    <w:rsid w:val="3BFB757E"/>
    <w:rsid w:val="3BFF5F92"/>
    <w:rsid w:val="3C0E1309"/>
    <w:rsid w:val="3C11052C"/>
    <w:rsid w:val="3C223F16"/>
    <w:rsid w:val="3C2F2A8E"/>
    <w:rsid w:val="3C336DC0"/>
    <w:rsid w:val="3C384E8C"/>
    <w:rsid w:val="3C490F3D"/>
    <w:rsid w:val="3C645EE5"/>
    <w:rsid w:val="3C6D41E4"/>
    <w:rsid w:val="3C6E2B4A"/>
    <w:rsid w:val="3C6E5C55"/>
    <w:rsid w:val="3C797AF3"/>
    <w:rsid w:val="3C8F63A6"/>
    <w:rsid w:val="3C914E9E"/>
    <w:rsid w:val="3C94676F"/>
    <w:rsid w:val="3C946EA1"/>
    <w:rsid w:val="3CA36262"/>
    <w:rsid w:val="3CA7694E"/>
    <w:rsid w:val="3CA96714"/>
    <w:rsid w:val="3CAD5EDB"/>
    <w:rsid w:val="3CAE5CC8"/>
    <w:rsid w:val="3CAE7462"/>
    <w:rsid w:val="3CB300E4"/>
    <w:rsid w:val="3CCA47F2"/>
    <w:rsid w:val="3CD20B15"/>
    <w:rsid w:val="3CD26068"/>
    <w:rsid w:val="3CD45671"/>
    <w:rsid w:val="3CDA3B31"/>
    <w:rsid w:val="3CDA6665"/>
    <w:rsid w:val="3CDF717C"/>
    <w:rsid w:val="3CEA1BC3"/>
    <w:rsid w:val="3CF6681E"/>
    <w:rsid w:val="3D015D3A"/>
    <w:rsid w:val="3D0A3E49"/>
    <w:rsid w:val="3D125628"/>
    <w:rsid w:val="3D4B7DC0"/>
    <w:rsid w:val="3D4F1991"/>
    <w:rsid w:val="3D51188E"/>
    <w:rsid w:val="3D613390"/>
    <w:rsid w:val="3D624790"/>
    <w:rsid w:val="3D6812EF"/>
    <w:rsid w:val="3D793F87"/>
    <w:rsid w:val="3D7D0755"/>
    <w:rsid w:val="3D8C644B"/>
    <w:rsid w:val="3D9077EA"/>
    <w:rsid w:val="3D954E00"/>
    <w:rsid w:val="3D961A7A"/>
    <w:rsid w:val="3D975E0B"/>
    <w:rsid w:val="3DB16A20"/>
    <w:rsid w:val="3DCD390C"/>
    <w:rsid w:val="3DD510A1"/>
    <w:rsid w:val="3DE0572C"/>
    <w:rsid w:val="3DE07287"/>
    <w:rsid w:val="3DE357AA"/>
    <w:rsid w:val="3DF62FBF"/>
    <w:rsid w:val="3E0800F6"/>
    <w:rsid w:val="3E092AF6"/>
    <w:rsid w:val="3E0F771B"/>
    <w:rsid w:val="3E133F77"/>
    <w:rsid w:val="3E151929"/>
    <w:rsid w:val="3E1663D8"/>
    <w:rsid w:val="3E1C02B1"/>
    <w:rsid w:val="3E1F370A"/>
    <w:rsid w:val="3E242F18"/>
    <w:rsid w:val="3E263682"/>
    <w:rsid w:val="3E2A79A7"/>
    <w:rsid w:val="3E2C592D"/>
    <w:rsid w:val="3E2F64F7"/>
    <w:rsid w:val="3E3108D3"/>
    <w:rsid w:val="3E3E7BDA"/>
    <w:rsid w:val="3E3F302E"/>
    <w:rsid w:val="3E517580"/>
    <w:rsid w:val="3E5265B8"/>
    <w:rsid w:val="3E6920A8"/>
    <w:rsid w:val="3E7A3FA5"/>
    <w:rsid w:val="3E9A7A88"/>
    <w:rsid w:val="3EA630E5"/>
    <w:rsid w:val="3EAC7FF0"/>
    <w:rsid w:val="3EB26AE9"/>
    <w:rsid w:val="3EB839A4"/>
    <w:rsid w:val="3EBB0897"/>
    <w:rsid w:val="3EBB7ABA"/>
    <w:rsid w:val="3EBC016B"/>
    <w:rsid w:val="3ECB7DE5"/>
    <w:rsid w:val="3EE8744A"/>
    <w:rsid w:val="3EEC30E3"/>
    <w:rsid w:val="3EF25388"/>
    <w:rsid w:val="3EF74AA3"/>
    <w:rsid w:val="3F1C0276"/>
    <w:rsid w:val="3F1D1D3F"/>
    <w:rsid w:val="3F203AD9"/>
    <w:rsid w:val="3F2328DC"/>
    <w:rsid w:val="3F2E2A43"/>
    <w:rsid w:val="3F3C79DA"/>
    <w:rsid w:val="3F430B99"/>
    <w:rsid w:val="3F462128"/>
    <w:rsid w:val="3F476FAB"/>
    <w:rsid w:val="3F514B07"/>
    <w:rsid w:val="3F555225"/>
    <w:rsid w:val="3F5A3E48"/>
    <w:rsid w:val="3F6379C7"/>
    <w:rsid w:val="3F690123"/>
    <w:rsid w:val="3F696545"/>
    <w:rsid w:val="3F7256F3"/>
    <w:rsid w:val="3F7C15AF"/>
    <w:rsid w:val="3F7C3523"/>
    <w:rsid w:val="3F825C54"/>
    <w:rsid w:val="3F8E7398"/>
    <w:rsid w:val="3F9202CF"/>
    <w:rsid w:val="3F9F2EEF"/>
    <w:rsid w:val="3FA0645E"/>
    <w:rsid w:val="3FB36478"/>
    <w:rsid w:val="3FB928FC"/>
    <w:rsid w:val="3FC347A0"/>
    <w:rsid w:val="3FC747B9"/>
    <w:rsid w:val="3FC94D15"/>
    <w:rsid w:val="3FCA7F18"/>
    <w:rsid w:val="3FDD22F8"/>
    <w:rsid w:val="3FEA7F28"/>
    <w:rsid w:val="3FEE25A6"/>
    <w:rsid w:val="3FEE579B"/>
    <w:rsid w:val="3FF53D3B"/>
    <w:rsid w:val="3FF86E00"/>
    <w:rsid w:val="3FFF678B"/>
    <w:rsid w:val="400F50FC"/>
    <w:rsid w:val="402D5B87"/>
    <w:rsid w:val="40345A71"/>
    <w:rsid w:val="404144F6"/>
    <w:rsid w:val="40456702"/>
    <w:rsid w:val="405D1C78"/>
    <w:rsid w:val="405F3AFC"/>
    <w:rsid w:val="40603977"/>
    <w:rsid w:val="4074035C"/>
    <w:rsid w:val="407507AC"/>
    <w:rsid w:val="40796764"/>
    <w:rsid w:val="407A208B"/>
    <w:rsid w:val="408B1B88"/>
    <w:rsid w:val="408E139F"/>
    <w:rsid w:val="40A37834"/>
    <w:rsid w:val="40CE5B5F"/>
    <w:rsid w:val="40E3294C"/>
    <w:rsid w:val="40E41C9D"/>
    <w:rsid w:val="40E65973"/>
    <w:rsid w:val="410317F2"/>
    <w:rsid w:val="41083E35"/>
    <w:rsid w:val="410E79DD"/>
    <w:rsid w:val="4110388E"/>
    <w:rsid w:val="411375A1"/>
    <w:rsid w:val="41274939"/>
    <w:rsid w:val="412856FE"/>
    <w:rsid w:val="412E6E7D"/>
    <w:rsid w:val="4130519E"/>
    <w:rsid w:val="413D35A4"/>
    <w:rsid w:val="414671A0"/>
    <w:rsid w:val="41492769"/>
    <w:rsid w:val="414D388E"/>
    <w:rsid w:val="414F1185"/>
    <w:rsid w:val="4150070E"/>
    <w:rsid w:val="41527C79"/>
    <w:rsid w:val="41597EF3"/>
    <w:rsid w:val="415C314F"/>
    <w:rsid w:val="41635858"/>
    <w:rsid w:val="417304D2"/>
    <w:rsid w:val="417B1C68"/>
    <w:rsid w:val="418C2076"/>
    <w:rsid w:val="41960173"/>
    <w:rsid w:val="419A699A"/>
    <w:rsid w:val="41BE244C"/>
    <w:rsid w:val="41BF2EAA"/>
    <w:rsid w:val="41C1055D"/>
    <w:rsid w:val="41C637F8"/>
    <w:rsid w:val="41C77FEA"/>
    <w:rsid w:val="41CE19DD"/>
    <w:rsid w:val="41FC0682"/>
    <w:rsid w:val="420330C6"/>
    <w:rsid w:val="4207304B"/>
    <w:rsid w:val="420E0778"/>
    <w:rsid w:val="420E43AB"/>
    <w:rsid w:val="42197F96"/>
    <w:rsid w:val="42350960"/>
    <w:rsid w:val="423A4540"/>
    <w:rsid w:val="423C3630"/>
    <w:rsid w:val="42495C2C"/>
    <w:rsid w:val="4253464F"/>
    <w:rsid w:val="425F30BA"/>
    <w:rsid w:val="42860734"/>
    <w:rsid w:val="42870A90"/>
    <w:rsid w:val="42892A5A"/>
    <w:rsid w:val="42A45AE6"/>
    <w:rsid w:val="42AC1949"/>
    <w:rsid w:val="42AE426E"/>
    <w:rsid w:val="42B40568"/>
    <w:rsid w:val="42B80EC5"/>
    <w:rsid w:val="42BC059E"/>
    <w:rsid w:val="42CA1A53"/>
    <w:rsid w:val="42CE48BA"/>
    <w:rsid w:val="42D002EC"/>
    <w:rsid w:val="42D83E29"/>
    <w:rsid w:val="42DD2C40"/>
    <w:rsid w:val="42E562CD"/>
    <w:rsid w:val="42FC322C"/>
    <w:rsid w:val="43031FE3"/>
    <w:rsid w:val="430B3E22"/>
    <w:rsid w:val="43185665"/>
    <w:rsid w:val="432A65A8"/>
    <w:rsid w:val="432C1C27"/>
    <w:rsid w:val="432E083C"/>
    <w:rsid w:val="432F53AF"/>
    <w:rsid w:val="43387590"/>
    <w:rsid w:val="433C7B94"/>
    <w:rsid w:val="433E71D3"/>
    <w:rsid w:val="4349136F"/>
    <w:rsid w:val="434C1DBA"/>
    <w:rsid w:val="434C7510"/>
    <w:rsid w:val="436D5ED7"/>
    <w:rsid w:val="43704E64"/>
    <w:rsid w:val="437379B1"/>
    <w:rsid w:val="437D1593"/>
    <w:rsid w:val="43875B35"/>
    <w:rsid w:val="438814AB"/>
    <w:rsid w:val="43B61B4C"/>
    <w:rsid w:val="43BE0780"/>
    <w:rsid w:val="43C81360"/>
    <w:rsid w:val="43D9531B"/>
    <w:rsid w:val="43DF6AF6"/>
    <w:rsid w:val="43F544C0"/>
    <w:rsid w:val="43FE79FB"/>
    <w:rsid w:val="44053A9C"/>
    <w:rsid w:val="441D05A6"/>
    <w:rsid w:val="4423782A"/>
    <w:rsid w:val="44293363"/>
    <w:rsid w:val="442D37D9"/>
    <w:rsid w:val="443331C2"/>
    <w:rsid w:val="443D31C0"/>
    <w:rsid w:val="443E2968"/>
    <w:rsid w:val="44486660"/>
    <w:rsid w:val="444C3D24"/>
    <w:rsid w:val="444F18CE"/>
    <w:rsid w:val="445C6563"/>
    <w:rsid w:val="446012BE"/>
    <w:rsid w:val="4474749C"/>
    <w:rsid w:val="447659E0"/>
    <w:rsid w:val="448A6E28"/>
    <w:rsid w:val="448D4A83"/>
    <w:rsid w:val="44930AEC"/>
    <w:rsid w:val="449D27EC"/>
    <w:rsid w:val="449E1E75"/>
    <w:rsid w:val="449E5524"/>
    <w:rsid w:val="44A26055"/>
    <w:rsid w:val="44A6551B"/>
    <w:rsid w:val="44A73305"/>
    <w:rsid w:val="44AA06C5"/>
    <w:rsid w:val="44B50849"/>
    <w:rsid w:val="44BB29DD"/>
    <w:rsid w:val="44BB369A"/>
    <w:rsid w:val="44BB458D"/>
    <w:rsid w:val="44C50368"/>
    <w:rsid w:val="44C77EDB"/>
    <w:rsid w:val="44CB55AC"/>
    <w:rsid w:val="44D07D4A"/>
    <w:rsid w:val="44D73385"/>
    <w:rsid w:val="44D75ABF"/>
    <w:rsid w:val="44DA62AF"/>
    <w:rsid w:val="44DE2DF5"/>
    <w:rsid w:val="44FF7003"/>
    <w:rsid w:val="4501573B"/>
    <w:rsid w:val="4505528F"/>
    <w:rsid w:val="45236DFE"/>
    <w:rsid w:val="452D2CE2"/>
    <w:rsid w:val="45326E71"/>
    <w:rsid w:val="453F34DE"/>
    <w:rsid w:val="454B473F"/>
    <w:rsid w:val="455F5C1C"/>
    <w:rsid w:val="45624FB5"/>
    <w:rsid w:val="45660E30"/>
    <w:rsid w:val="456D05AA"/>
    <w:rsid w:val="45706455"/>
    <w:rsid w:val="45747390"/>
    <w:rsid w:val="457F058C"/>
    <w:rsid w:val="45824C19"/>
    <w:rsid w:val="458F0AAD"/>
    <w:rsid w:val="459058F0"/>
    <w:rsid w:val="45945D1E"/>
    <w:rsid w:val="45971FB8"/>
    <w:rsid w:val="45A00D58"/>
    <w:rsid w:val="45A467E0"/>
    <w:rsid w:val="45AC058A"/>
    <w:rsid w:val="45B6370C"/>
    <w:rsid w:val="45B87B00"/>
    <w:rsid w:val="45BF76C2"/>
    <w:rsid w:val="45C11575"/>
    <w:rsid w:val="45C65863"/>
    <w:rsid w:val="45C914D9"/>
    <w:rsid w:val="45CA091A"/>
    <w:rsid w:val="45DB4E42"/>
    <w:rsid w:val="45DD3DD8"/>
    <w:rsid w:val="45DE75D6"/>
    <w:rsid w:val="45EC03C2"/>
    <w:rsid w:val="45FB3249"/>
    <w:rsid w:val="45FD7D6E"/>
    <w:rsid w:val="45FE0853"/>
    <w:rsid w:val="46031D09"/>
    <w:rsid w:val="46184820"/>
    <w:rsid w:val="46243384"/>
    <w:rsid w:val="462569F4"/>
    <w:rsid w:val="464711D8"/>
    <w:rsid w:val="465A20F0"/>
    <w:rsid w:val="46644A90"/>
    <w:rsid w:val="4670640B"/>
    <w:rsid w:val="46707FA9"/>
    <w:rsid w:val="46712183"/>
    <w:rsid w:val="46732F10"/>
    <w:rsid w:val="4675677B"/>
    <w:rsid w:val="468776DF"/>
    <w:rsid w:val="4689127A"/>
    <w:rsid w:val="468A3DC6"/>
    <w:rsid w:val="469A6866"/>
    <w:rsid w:val="46AF538F"/>
    <w:rsid w:val="46B04EFC"/>
    <w:rsid w:val="46B5147D"/>
    <w:rsid w:val="46BD1496"/>
    <w:rsid w:val="46E34240"/>
    <w:rsid w:val="46EB2E1D"/>
    <w:rsid w:val="46F721FC"/>
    <w:rsid w:val="47057EF3"/>
    <w:rsid w:val="47246DE4"/>
    <w:rsid w:val="47266580"/>
    <w:rsid w:val="47281B7C"/>
    <w:rsid w:val="472D4807"/>
    <w:rsid w:val="473A080A"/>
    <w:rsid w:val="473A4D1B"/>
    <w:rsid w:val="474156B1"/>
    <w:rsid w:val="474D5189"/>
    <w:rsid w:val="475B63BC"/>
    <w:rsid w:val="475F4D4A"/>
    <w:rsid w:val="47814C73"/>
    <w:rsid w:val="478179CB"/>
    <w:rsid w:val="47993354"/>
    <w:rsid w:val="47A3011A"/>
    <w:rsid w:val="47A35264"/>
    <w:rsid w:val="47AA0C6D"/>
    <w:rsid w:val="47AA140C"/>
    <w:rsid w:val="47AA5399"/>
    <w:rsid w:val="47D32185"/>
    <w:rsid w:val="47DC4063"/>
    <w:rsid w:val="47EC1838"/>
    <w:rsid w:val="47F65D7E"/>
    <w:rsid w:val="47FE1246"/>
    <w:rsid w:val="48023134"/>
    <w:rsid w:val="480B5D84"/>
    <w:rsid w:val="480F44C5"/>
    <w:rsid w:val="48163096"/>
    <w:rsid w:val="48213C2B"/>
    <w:rsid w:val="482E4131"/>
    <w:rsid w:val="48383005"/>
    <w:rsid w:val="48393FC4"/>
    <w:rsid w:val="48425B02"/>
    <w:rsid w:val="484E1850"/>
    <w:rsid w:val="485211B4"/>
    <w:rsid w:val="485D4FC6"/>
    <w:rsid w:val="487A40CB"/>
    <w:rsid w:val="487B4BF3"/>
    <w:rsid w:val="487D5EE3"/>
    <w:rsid w:val="48805133"/>
    <w:rsid w:val="48896C8F"/>
    <w:rsid w:val="488D14EF"/>
    <w:rsid w:val="48A12618"/>
    <w:rsid w:val="48A25C1D"/>
    <w:rsid w:val="48B938D7"/>
    <w:rsid w:val="48BE5A7E"/>
    <w:rsid w:val="48C2131D"/>
    <w:rsid w:val="48D93BC9"/>
    <w:rsid w:val="48E15257"/>
    <w:rsid w:val="48E67347"/>
    <w:rsid w:val="48E82C15"/>
    <w:rsid w:val="48E93A1A"/>
    <w:rsid w:val="48F157E3"/>
    <w:rsid w:val="48F22085"/>
    <w:rsid w:val="4911141A"/>
    <w:rsid w:val="491A6AEE"/>
    <w:rsid w:val="49345F05"/>
    <w:rsid w:val="4935092E"/>
    <w:rsid w:val="49386C6C"/>
    <w:rsid w:val="493D5608"/>
    <w:rsid w:val="494476DB"/>
    <w:rsid w:val="49480447"/>
    <w:rsid w:val="49565C43"/>
    <w:rsid w:val="49655222"/>
    <w:rsid w:val="4968507F"/>
    <w:rsid w:val="496A2092"/>
    <w:rsid w:val="496F6F12"/>
    <w:rsid w:val="497B3754"/>
    <w:rsid w:val="49851228"/>
    <w:rsid w:val="49921263"/>
    <w:rsid w:val="49AA45C3"/>
    <w:rsid w:val="49AB11DD"/>
    <w:rsid w:val="49B17FB9"/>
    <w:rsid w:val="49B34F41"/>
    <w:rsid w:val="49B50217"/>
    <w:rsid w:val="49CD7AA9"/>
    <w:rsid w:val="49D239FC"/>
    <w:rsid w:val="49E922BE"/>
    <w:rsid w:val="49F34163"/>
    <w:rsid w:val="49F50475"/>
    <w:rsid w:val="4A024267"/>
    <w:rsid w:val="4A106922"/>
    <w:rsid w:val="4A192D1E"/>
    <w:rsid w:val="4A197C33"/>
    <w:rsid w:val="4A2671B2"/>
    <w:rsid w:val="4A33175F"/>
    <w:rsid w:val="4A3E685E"/>
    <w:rsid w:val="4A3F50E2"/>
    <w:rsid w:val="4A464932"/>
    <w:rsid w:val="4A541B9F"/>
    <w:rsid w:val="4A612BBA"/>
    <w:rsid w:val="4A635E29"/>
    <w:rsid w:val="4A757163"/>
    <w:rsid w:val="4A802555"/>
    <w:rsid w:val="4A840E69"/>
    <w:rsid w:val="4A89472E"/>
    <w:rsid w:val="4A991E46"/>
    <w:rsid w:val="4A9C4A1A"/>
    <w:rsid w:val="4AB64608"/>
    <w:rsid w:val="4AC13026"/>
    <w:rsid w:val="4ACC188C"/>
    <w:rsid w:val="4ACE0741"/>
    <w:rsid w:val="4ACE3D4C"/>
    <w:rsid w:val="4AF3716A"/>
    <w:rsid w:val="4AF6695F"/>
    <w:rsid w:val="4AFE2097"/>
    <w:rsid w:val="4B052EA4"/>
    <w:rsid w:val="4B0620DF"/>
    <w:rsid w:val="4B1650A7"/>
    <w:rsid w:val="4B1A773F"/>
    <w:rsid w:val="4B1A7D32"/>
    <w:rsid w:val="4B1D714C"/>
    <w:rsid w:val="4B291BF7"/>
    <w:rsid w:val="4B303B6B"/>
    <w:rsid w:val="4B3D3BD3"/>
    <w:rsid w:val="4B3F1B35"/>
    <w:rsid w:val="4B497647"/>
    <w:rsid w:val="4B547222"/>
    <w:rsid w:val="4B564475"/>
    <w:rsid w:val="4B8061DA"/>
    <w:rsid w:val="4B8B479E"/>
    <w:rsid w:val="4B8C6A4E"/>
    <w:rsid w:val="4B925853"/>
    <w:rsid w:val="4B93311F"/>
    <w:rsid w:val="4B942AE7"/>
    <w:rsid w:val="4B944553"/>
    <w:rsid w:val="4B96350F"/>
    <w:rsid w:val="4BA32CF9"/>
    <w:rsid w:val="4BA36B23"/>
    <w:rsid w:val="4BA41CC6"/>
    <w:rsid w:val="4BB17DBB"/>
    <w:rsid w:val="4BCD1C80"/>
    <w:rsid w:val="4BD53C1A"/>
    <w:rsid w:val="4BEF364F"/>
    <w:rsid w:val="4BF935DC"/>
    <w:rsid w:val="4BF958AF"/>
    <w:rsid w:val="4C130505"/>
    <w:rsid w:val="4C247AF5"/>
    <w:rsid w:val="4C3412DA"/>
    <w:rsid w:val="4C343389"/>
    <w:rsid w:val="4C3D4B02"/>
    <w:rsid w:val="4C6267F5"/>
    <w:rsid w:val="4C6B7947"/>
    <w:rsid w:val="4C6E1EF1"/>
    <w:rsid w:val="4C726370"/>
    <w:rsid w:val="4C776274"/>
    <w:rsid w:val="4C824470"/>
    <w:rsid w:val="4C8357F8"/>
    <w:rsid w:val="4C8951EE"/>
    <w:rsid w:val="4C9C183A"/>
    <w:rsid w:val="4CA25B37"/>
    <w:rsid w:val="4CAC07EB"/>
    <w:rsid w:val="4CB769DE"/>
    <w:rsid w:val="4CBE6FA1"/>
    <w:rsid w:val="4CC40CBF"/>
    <w:rsid w:val="4CCF550D"/>
    <w:rsid w:val="4CD23E4C"/>
    <w:rsid w:val="4CD66EB3"/>
    <w:rsid w:val="4CE01886"/>
    <w:rsid w:val="4CE36F4D"/>
    <w:rsid w:val="4CEC433B"/>
    <w:rsid w:val="4CF6454D"/>
    <w:rsid w:val="4D072EF9"/>
    <w:rsid w:val="4D0C53CB"/>
    <w:rsid w:val="4D0E72DC"/>
    <w:rsid w:val="4D111480"/>
    <w:rsid w:val="4D196DFA"/>
    <w:rsid w:val="4D1A66B2"/>
    <w:rsid w:val="4D1B26B0"/>
    <w:rsid w:val="4D4020F2"/>
    <w:rsid w:val="4D427742"/>
    <w:rsid w:val="4D473BAD"/>
    <w:rsid w:val="4D5B2388"/>
    <w:rsid w:val="4D7A2A6E"/>
    <w:rsid w:val="4D7E0E31"/>
    <w:rsid w:val="4D8522DE"/>
    <w:rsid w:val="4D8C1650"/>
    <w:rsid w:val="4DB06598"/>
    <w:rsid w:val="4DBD6C5C"/>
    <w:rsid w:val="4DC51151"/>
    <w:rsid w:val="4DD213F4"/>
    <w:rsid w:val="4DD461A1"/>
    <w:rsid w:val="4DDF1AE9"/>
    <w:rsid w:val="4DF07D92"/>
    <w:rsid w:val="4DFC4A28"/>
    <w:rsid w:val="4E0655E0"/>
    <w:rsid w:val="4E084CA9"/>
    <w:rsid w:val="4E0C43C8"/>
    <w:rsid w:val="4E1D6FB1"/>
    <w:rsid w:val="4E2312F6"/>
    <w:rsid w:val="4E272C06"/>
    <w:rsid w:val="4E294AB1"/>
    <w:rsid w:val="4E29521B"/>
    <w:rsid w:val="4E2C224E"/>
    <w:rsid w:val="4E2E4D08"/>
    <w:rsid w:val="4E497D56"/>
    <w:rsid w:val="4E4C14B5"/>
    <w:rsid w:val="4E4C7EA8"/>
    <w:rsid w:val="4E586596"/>
    <w:rsid w:val="4E5C5E0D"/>
    <w:rsid w:val="4E5D3E38"/>
    <w:rsid w:val="4E60339A"/>
    <w:rsid w:val="4E634137"/>
    <w:rsid w:val="4E744F7F"/>
    <w:rsid w:val="4E79167E"/>
    <w:rsid w:val="4E7942DD"/>
    <w:rsid w:val="4E813235"/>
    <w:rsid w:val="4E9C051C"/>
    <w:rsid w:val="4EA30686"/>
    <w:rsid w:val="4EC957E6"/>
    <w:rsid w:val="4ED45EDF"/>
    <w:rsid w:val="4EF84873"/>
    <w:rsid w:val="4F0778FC"/>
    <w:rsid w:val="4F0E2BB9"/>
    <w:rsid w:val="4F156272"/>
    <w:rsid w:val="4F2057E4"/>
    <w:rsid w:val="4F22042B"/>
    <w:rsid w:val="4F23694F"/>
    <w:rsid w:val="4F27112A"/>
    <w:rsid w:val="4F2F32B0"/>
    <w:rsid w:val="4F3D0672"/>
    <w:rsid w:val="4F4A23A9"/>
    <w:rsid w:val="4F506DD9"/>
    <w:rsid w:val="4F512914"/>
    <w:rsid w:val="4F5167AE"/>
    <w:rsid w:val="4F5D14F6"/>
    <w:rsid w:val="4F912E1A"/>
    <w:rsid w:val="4F990E7E"/>
    <w:rsid w:val="4F9D4169"/>
    <w:rsid w:val="4FA71C3F"/>
    <w:rsid w:val="4FBC3705"/>
    <w:rsid w:val="4FCC0991"/>
    <w:rsid w:val="4FDF3051"/>
    <w:rsid w:val="4FE3697B"/>
    <w:rsid w:val="501174D1"/>
    <w:rsid w:val="5019576C"/>
    <w:rsid w:val="50201ED7"/>
    <w:rsid w:val="50275997"/>
    <w:rsid w:val="502D7467"/>
    <w:rsid w:val="50306610"/>
    <w:rsid w:val="503363A7"/>
    <w:rsid w:val="503401FC"/>
    <w:rsid w:val="504273BB"/>
    <w:rsid w:val="505843D2"/>
    <w:rsid w:val="505A471A"/>
    <w:rsid w:val="5068567B"/>
    <w:rsid w:val="506C083D"/>
    <w:rsid w:val="507053A2"/>
    <w:rsid w:val="50792360"/>
    <w:rsid w:val="50852B71"/>
    <w:rsid w:val="508B0B02"/>
    <w:rsid w:val="509B2987"/>
    <w:rsid w:val="509E38E3"/>
    <w:rsid w:val="50A224C3"/>
    <w:rsid w:val="50AA64A0"/>
    <w:rsid w:val="50AC0FE9"/>
    <w:rsid w:val="50B11725"/>
    <w:rsid w:val="50BB4CD3"/>
    <w:rsid w:val="50BF25B6"/>
    <w:rsid w:val="50C95718"/>
    <w:rsid w:val="50CE2822"/>
    <w:rsid w:val="50D156B1"/>
    <w:rsid w:val="50D26A4E"/>
    <w:rsid w:val="50EA500B"/>
    <w:rsid w:val="50EA5CFB"/>
    <w:rsid w:val="50EC202A"/>
    <w:rsid w:val="50FB588B"/>
    <w:rsid w:val="50FD51E5"/>
    <w:rsid w:val="50FE458D"/>
    <w:rsid w:val="510C6832"/>
    <w:rsid w:val="511D2CEB"/>
    <w:rsid w:val="51212D65"/>
    <w:rsid w:val="51235189"/>
    <w:rsid w:val="513269EB"/>
    <w:rsid w:val="513F62EB"/>
    <w:rsid w:val="51462C94"/>
    <w:rsid w:val="51545DBF"/>
    <w:rsid w:val="51616A0D"/>
    <w:rsid w:val="51631B90"/>
    <w:rsid w:val="51647251"/>
    <w:rsid w:val="516829B9"/>
    <w:rsid w:val="517A073C"/>
    <w:rsid w:val="517D384B"/>
    <w:rsid w:val="518317ED"/>
    <w:rsid w:val="5185125E"/>
    <w:rsid w:val="518A40F8"/>
    <w:rsid w:val="519462AD"/>
    <w:rsid w:val="519B3756"/>
    <w:rsid w:val="51A76A58"/>
    <w:rsid w:val="51AC3769"/>
    <w:rsid w:val="51B65558"/>
    <w:rsid w:val="51B74776"/>
    <w:rsid w:val="51BB2073"/>
    <w:rsid w:val="51C13FBE"/>
    <w:rsid w:val="51C15872"/>
    <w:rsid w:val="51C250DA"/>
    <w:rsid w:val="51CC5C50"/>
    <w:rsid w:val="51D80CA5"/>
    <w:rsid w:val="51E02FB0"/>
    <w:rsid w:val="51E04E6E"/>
    <w:rsid w:val="51E40C46"/>
    <w:rsid w:val="51E45137"/>
    <w:rsid w:val="51E53C9B"/>
    <w:rsid w:val="51EB3AE5"/>
    <w:rsid w:val="51F61B6E"/>
    <w:rsid w:val="521840B7"/>
    <w:rsid w:val="52291B63"/>
    <w:rsid w:val="522E2741"/>
    <w:rsid w:val="52325550"/>
    <w:rsid w:val="523B38B3"/>
    <w:rsid w:val="524A211F"/>
    <w:rsid w:val="5253311E"/>
    <w:rsid w:val="52547446"/>
    <w:rsid w:val="52597CCF"/>
    <w:rsid w:val="52613ECE"/>
    <w:rsid w:val="526625F1"/>
    <w:rsid w:val="527262BF"/>
    <w:rsid w:val="52750B4D"/>
    <w:rsid w:val="527D287A"/>
    <w:rsid w:val="527D42BC"/>
    <w:rsid w:val="52802336"/>
    <w:rsid w:val="52880AC3"/>
    <w:rsid w:val="52884ADC"/>
    <w:rsid w:val="529C65B9"/>
    <w:rsid w:val="52AD5B3E"/>
    <w:rsid w:val="52B31896"/>
    <w:rsid w:val="52B50ECE"/>
    <w:rsid w:val="52B803C8"/>
    <w:rsid w:val="52BA3018"/>
    <w:rsid w:val="52C10D19"/>
    <w:rsid w:val="52C64EA1"/>
    <w:rsid w:val="52D434BF"/>
    <w:rsid w:val="52E2759E"/>
    <w:rsid w:val="52EB053B"/>
    <w:rsid w:val="52F17D50"/>
    <w:rsid w:val="52F708BB"/>
    <w:rsid w:val="52F7761E"/>
    <w:rsid w:val="52FA40B1"/>
    <w:rsid w:val="53037FB4"/>
    <w:rsid w:val="530E1476"/>
    <w:rsid w:val="530E728B"/>
    <w:rsid w:val="531A06A9"/>
    <w:rsid w:val="531E69BC"/>
    <w:rsid w:val="532D3606"/>
    <w:rsid w:val="53303F2B"/>
    <w:rsid w:val="533877B6"/>
    <w:rsid w:val="53403F15"/>
    <w:rsid w:val="53631472"/>
    <w:rsid w:val="53660E90"/>
    <w:rsid w:val="53684E7D"/>
    <w:rsid w:val="536B2D86"/>
    <w:rsid w:val="53747830"/>
    <w:rsid w:val="53797CF9"/>
    <w:rsid w:val="537E29A4"/>
    <w:rsid w:val="53883C40"/>
    <w:rsid w:val="538873A9"/>
    <w:rsid w:val="539A61B8"/>
    <w:rsid w:val="539E42B0"/>
    <w:rsid w:val="53A05E55"/>
    <w:rsid w:val="53A249FA"/>
    <w:rsid w:val="53A36266"/>
    <w:rsid w:val="53A646AB"/>
    <w:rsid w:val="53B2653E"/>
    <w:rsid w:val="53C022CB"/>
    <w:rsid w:val="53C20081"/>
    <w:rsid w:val="53C20A91"/>
    <w:rsid w:val="53CC5726"/>
    <w:rsid w:val="53D0673A"/>
    <w:rsid w:val="53D33D94"/>
    <w:rsid w:val="53E57531"/>
    <w:rsid w:val="53FD6DCD"/>
    <w:rsid w:val="540B15BD"/>
    <w:rsid w:val="5415414D"/>
    <w:rsid w:val="54161285"/>
    <w:rsid w:val="541938A4"/>
    <w:rsid w:val="542258CB"/>
    <w:rsid w:val="542576DE"/>
    <w:rsid w:val="54272AA2"/>
    <w:rsid w:val="54280607"/>
    <w:rsid w:val="5436298A"/>
    <w:rsid w:val="5436505C"/>
    <w:rsid w:val="544A4EF1"/>
    <w:rsid w:val="54545669"/>
    <w:rsid w:val="54551007"/>
    <w:rsid w:val="54591A6E"/>
    <w:rsid w:val="54595CA7"/>
    <w:rsid w:val="54644976"/>
    <w:rsid w:val="54973F96"/>
    <w:rsid w:val="549D6CE0"/>
    <w:rsid w:val="54A85071"/>
    <w:rsid w:val="54B61E08"/>
    <w:rsid w:val="54BB6065"/>
    <w:rsid w:val="54C57ED5"/>
    <w:rsid w:val="54C74C42"/>
    <w:rsid w:val="54C76AE9"/>
    <w:rsid w:val="54CA4249"/>
    <w:rsid w:val="54EA382C"/>
    <w:rsid w:val="54EF2BF0"/>
    <w:rsid w:val="54F77CF7"/>
    <w:rsid w:val="55006B84"/>
    <w:rsid w:val="5509592F"/>
    <w:rsid w:val="551C5631"/>
    <w:rsid w:val="55200324"/>
    <w:rsid w:val="55200E06"/>
    <w:rsid w:val="55214D74"/>
    <w:rsid w:val="5527547D"/>
    <w:rsid w:val="554A3716"/>
    <w:rsid w:val="55553567"/>
    <w:rsid w:val="55595F66"/>
    <w:rsid w:val="556B3AD7"/>
    <w:rsid w:val="556B7186"/>
    <w:rsid w:val="55877682"/>
    <w:rsid w:val="559544AF"/>
    <w:rsid w:val="559D4776"/>
    <w:rsid w:val="55A151C1"/>
    <w:rsid w:val="55C04342"/>
    <w:rsid w:val="55D80193"/>
    <w:rsid w:val="55EB13F3"/>
    <w:rsid w:val="55F52488"/>
    <w:rsid w:val="55F81484"/>
    <w:rsid w:val="55F93E5F"/>
    <w:rsid w:val="560D5836"/>
    <w:rsid w:val="56134640"/>
    <w:rsid w:val="561B5D91"/>
    <w:rsid w:val="56237004"/>
    <w:rsid w:val="56297372"/>
    <w:rsid w:val="562E7748"/>
    <w:rsid w:val="563F289D"/>
    <w:rsid w:val="564E0065"/>
    <w:rsid w:val="56633896"/>
    <w:rsid w:val="56751945"/>
    <w:rsid w:val="56752917"/>
    <w:rsid w:val="56763CFB"/>
    <w:rsid w:val="567E09C3"/>
    <w:rsid w:val="567E6E05"/>
    <w:rsid w:val="567F396C"/>
    <w:rsid w:val="56940185"/>
    <w:rsid w:val="56953475"/>
    <w:rsid w:val="56990B7C"/>
    <w:rsid w:val="569A012D"/>
    <w:rsid w:val="569C2706"/>
    <w:rsid w:val="56A678AF"/>
    <w:rsid w:val="56A907D2"/>
    <w:rsid w:val="56AD1190"/>
    <w:rsid w:val="56AE3A49"/>
    <w:rsid w:val="56AF2E52"/>
    <w:rsid w:val="56B626B1"/>
    <w:rsid w:val="56D3691D"/>
    <w:rsid w:val="56FD4BFC"/>
    <w:rsid w:val="56FF7797"/>
    <w:rsid w:val="57062473"/>
    <w:rsid w:val="570B451A"/>
    <w:rsid w:val="570C5CDB"/>
    <w:rsid w:val="570F67B8"/>
    <w:rsid w:val="57113B18"/>
    <w:rsid w:val="57124A19"/>
    <w:rsid w:val="57151224"/>
    <w:rsid w:val="571A4CAA"/>
    <w:rsid w:val="571B5340"/>
    <w:rsid w:val="571E5680"/>
    <w:rsid w:val="571F4390"/>
    <w:rsid w:val="573170E1"/>
    <w:rsid w:val="573973D3"/>
    <w:rsid w:val="574511ED"/>
    <w:rsid w:val="574643DB"/>
    <w:rsid w:val="57563FEC"/>
    <w:rsid w:val="575F425A"/>
    <w:rsid w:val="576228EF"/>
    <w:rsid w:val="57693386"/>
    <w:rsid w:val="576D42A0"/>
    <w:rsid w:val="57874628"/>
    <w:rsid w:val="57A3503B"/>
    <w:rsid w:val="57AD024D"/>
    <w:rsid w:val="57B11155"/>
    <w:rsid w:val="57C0649F"/>
    <w:rsid w:val="57D63DE6"/>
    <w:rsid w:val="57D6402F"/>
    <w:rsid w:val="57E852DA"/>
    <w:rsid w:val="57EA769F"/>
    <w:rsid w:val="57F140B0"/>
    <w:rsid w:val="57F62A51"/>
    <w:rsid w:val="57F64A30"/>
    <w:rsid w:val="58006B35"/>
    <w:rsid w:val="58065F40"/>
    <w:rsid w:val="58083FA4"/>
    <w:rsid w:val="580B3A03"/>
    <w:rsid w:val="580E4930"/>
    <w:rsid w:val="58191538"/>
    <w:rsid w:val="581B5ECC"/>
    <w:rsid w:val="581E27FA"/>
    <w:rsid w:val="58221B56"/>
    <w:rsid w:val="58224B9F"/>
    <w:rsid w:val="58273CA9"/>
    <w:rsid w:val="58372B52"/>
    <w:rsid w:val="584C0AB3"/>
    <w:rsid w:val="584E4D8B"/>
    <w:rsid w:val="58503D00"/>
    <w:rsid w:val="585E0AE2"/>
    <w:rsid w:val="586B6C0A"/>
    <w:rsid w:val="58724126"/>
    <w:rsid w:val="58787E25"/>
    <w:rsid w:val="588704F7"/>
    <w:rsid w:val="588A62A9"/>
    <w:rsid w:val="588E2EF0"/>
    <w:rsid w:val="58B101BD"/>
    <w:rsid w:val="58B17E5D"/>
    <w:rsid w:val="58B830C1"/>
    <w:rsid w:val="58D802CE"/>
    <w:rsid w:val="58D803D1"/>
    <w:rsid w:val="58DD6B0B"/>
    <w:rsid w:val="58E920B0"/>
    <w:rsid w:val="58F710F6"/>
    <w:rsid w:val="58FF7D23"/>
    <w:rsid w:val="590B2212"/>
    <w:rsid w:val="590D133E"/>
    <w:rsid w:val="59185E79"/>
    <w:rsid w:val="5920230B"/>
    <w:rsid w:val="59204778"/>
    <w:rsid w:val="59276497"/>
    <w:rsid w:val="59282BB6"/>
    <w:rsid w:val="593031CC"/>
    <w:rsid w:val="59304789"/>
    <w:rsid w:val="59350FE9"/>
    <w:rsid w:val="593C3F2A"/>
    <w:rsid w:val="59423D7D"/>
    <w:rsid w:val="595C14CB"/>
    <w:rsid w:val="595F3380"/>
    <w:rsid w:val="59605CB1"/>
    <w:rsid w:val="5977078F"/>
    <w:rsid w:val="59810E18"/>
    <w:rsid w:val="59860A58"/>
    <w:rsid w:val="59966326"/>
    <w:rsid w:val="59A94123"/>
    <w:rsid w:val="59B234B4"/>
    <w:rsid w:val="59B3675E"/>
    <w:rsid w:val="59C55EA3"/>
    <w:rsid w:val="59CB4F1A"/>
    <w:rsid w:val="59D50061"/>
    <w:rsid w:val="59D538CF"/>
    <w:rsid w:val="59DE0E81"/>
    <w:rsid w:val="59EF5F49"/>
    <w:rsid w:val="59FE51CE"/>
    <w:rsid w:val="5A004FFF"/>
    <w:rsid w:val="5A3E5F25"/>
    <w:rsid w:val="5A3F0176"/>
    <w:rsid w:val="5A6E15FA"/>
    <w:rsid w:val="5A7517A2"/>
    <w:rsid w:val="5A75410B"/>
    <w:rsid w:val="5A781FF8"/>
    <w:rsid w:val="5A7F0E21"/>
    <w:rsid w:val="5A7F4214"/>
    <w:rsid w:val="5A8262B5"/>
    <w:rsid w:val="5A826EA0"/>
    <w:rsid w:val="5A852551"/>
    <w:rsid w:val="5AA46917"/>
    <w:rsid w:val="5AAA0284"/>
    <w:rsid w:val="5AB01056"/>
    <w:rsid w:val="5AB75E35"/>
    <w:rsid w:val="5AB9414B"/>
    <w:rsid w:val="5ABA1810"/>
    <w:rsid w:val="5ABA2151"/>
    <w:rsid w:val="5AC10BDF"/>
    <w:rsid w:val="5AC356A8"/>
    <w:rsid w:val="5ADD24CF"/>
    <w:rsid w:val="5AED15C5"/>
    <w:rsid w:val="5AF10AC1"/>
    <w:rsid w:val="5AF2343A"/>
    <w:rsid w:val="5B0C3E1E"/>
    <w:rsid w:val="5B1F1C3A"/>
    <w:rsid w:val="5B297198"/>
    <w:rsid w:val="5B49723E"/>
    <w:rsid w:val="5B562A8E"/>
    <w:rsid w:val="5B5B0FE0"/>
    <w:rsid w:val="5B5D3015"/>
    <w:rsid w:val="5B6E3309"/>
    <w:rsid w:val="5B807F6E"/>
    <w:rsid w:val="5B813D2B"/>
    <w:rsid w:val="5B890A02"/>
    <w:rsid w:val="5BA4128E"/>
    <w:rsid w:val="5BAC3AD0"/>
    <w:rsid w:val="5BB22867"/>
    <w:rsid w:val="5BB22BCA"/>
    <w:rsid w:val="5BC43069"/>
    <w:rsid w:val="5BC470FE"/>
    <w:rsid w:val="5BC74952"/>
    <w:rsid w:val="5BC9084A"/>
    <w:rsid w:val="5BD2359B"/>
    <w:rsid w:val="5BE97177"/>
    <w:rsid w:val="5BEF6B6B"/>
    <w:rsid w:val="5C0370F3"/>
    <w:rsid w:val="5C0B7297"/>
    <w:rsid w:val="5C0F0FB3"/>
    <w:rsid w:val="5C14521D"/>
    <w:rsid w:val="5C1B57BB"/>
    <w:rsid w:val="5C202AC7"/>
    <w:rsid w:val="5C3C4259"/>
    <w:rsid w:val="5C431CBF"/>
    <w:rsid w:val="5C756E40"/>
    <w:rsid w:val="5C7A2F90"/>
    <w:rsid w:val="5C813458"/>
    <w:rsid w:val="5C9279BA"/>
    <w:rsid w:val="5C98591B"/>
    <w:rsid w:val="5C9A3F14"/>
    <w:rsid w:val="5C9D57EF"/>
    <w:rsid w:val="5CAA52A6"/>
    <w:rsid w:val="5CAA586C"/>
    <w:rsid w:val="5CDD05CF"/>
    <w:rsid w:val="5CDE1A70"/>
    <w:rsid w:val="5CE03B36"/>
    <w:rsid w:val="5CE60D7D"/>
    <w:rsid w:val="5CE77AF7"/>
    <w:rsid w:val="5CEA40AB"/>
    <w:rsid w:val="5CFD7E74"/>
    <w:rsid w:val="5D02020B"/>
    <w:rsid w:val="5D052FE7"/>
    <w:rsid w:val="5D0F471A"/>
    <w:rsid w:val="5D1551BE"/>
    <w:rsid w:val="5D165DD2"/>
    <w:rsid w:val="5D277F28"/>
    <w:rsid w:val="5D323922"/>
    <w:rsid w:val="5D597A6A"/>
    <w:rsid w:val="5D696C97"/>
    <w:rsid w:val="5D766F42"/>
    <w:rsid w:val="5D84417A"/>
    <w:rsid w:val="5D9A28D4"/>
    <w:rsid w:val="5D9F393D"/>
    <w:rsid w:val="5DA47010"/>
    <w:rsid w:val="5DA8647E"/>
    <w:rsid w:val="5DAF025D"/>
    <w:rsid w:val="5DBD79B8"/>
    <w:rsid w:val="5DC32E6C"/>
    <w:rsid w:val="5DC377B2"/>
    <w:rsid w:val="5DCC7474"/>
    <w:rsid w:val="5DD91686"/>
    <w:rsid w:val="5DDD3F5E"/>
    <w:rsid w:val="5DE50BDC"/>
    <w:rsid w:val="5DF30DF6"/>
    <w:rsid w:val="5DF32E58"/>
    <w:rsid w:val="5DFA19E3"/>
    <w:rsid w:val="5DFF566A"/>
    <w:rsid w:val="5E0325EF"/>
    <w:rsid w:val="5E0B4173"/>
    <w:rsid w:val="5E107E30"/>
    <w:rsid w:val="5E162F9C"/>
    <w:rsid w:val="5E200DAB"/>
    <w:rsid w:val="5E2A1552"/>
    <w:rsid w:val="5E2A7192"/>
    <w:rsid w:val="5E4712B6"/>
    <w:rsid w:val="5E4A1A07"/>
    <w:rsid w:val="5E50449C"/>
    <w:rsid w:val="5E7056F4"/>
    <w:rsid w:val="5E7F0388"/>
    <w:rsid w:val="5E933B90"/>
    <w:rsid w:val="5E933BBD"/>
    <w:rsid w:val="5E990FD6"/>
    <w:rsid w:val="5E9B1546"/>
    <w:rsid w:val="5E9C3FC2"/>
    <w:rsid w:val="5EAD7F91"/>
    <w:rsid w:val="5EB57FF0"/>
    <w:rsid w:val="5EC55E0B"/>
    <w:rsid w:val="5ED1733E"/>
    <w:rsid w:val="5ED62AFA"/>
    <w:rsid w:val="5EEF7F00"/>
    <w:rsid w:val="5F1B4BA1"/>
    <w:rsid w:val="5F225970"/>
    <w:rsid w:val="5F2759B7"/>
    <w:rsid w:val="5F295FFF"/>
    <w:rsid w:val="5F2D5A11"/>
    <w:rsid w:val="5F2E477D"/>
    <w:rsid w:val="5F2E6D33"/>
    <w:rsid w:val="5F34738E"/>
    <w:rsid w:val="5F552228"/>
    <w:rsid w:val="5F5D4723"/>
    <w:rsid w:val="5F615BBF"/>
    <w:rsid w:val="5F6277B8"/>
    <w:rsid w:val="5F8C1BA6"/>
    <w:rsid w:val="5F8F6098"/>
    <w:rsid w:val="5F9D5A32"/>
    <w:rsid w:val="5FA02DB5"/>
    <w:rsid w:val="5FA93257"/>
    <w:rsid w:val="5FAC366D"/>
    <w:rsid w:val="5FAF5BD5"/>
    <w:rsid w:val="5FB048B1"/>
    <w:rsid w:val="5FB13535"/>
    <w:rsid w:val="5FC324AB"/>
    <w:rsid w:val="5FC97867"/>
    <w:rsid w:val="5FD96977"/>
    <w:rsid w:val="5FE30BC0"/>
    <w:rsid w:val="5FE50461"/>
    <w:rsid w:val="5FED586D"/>
    <w:rsid w:val="5FF76DFD"/>
    <w:rsid w:val="5FFA0406"/>
    <w:rsid w:val="5FFB4A48"/>
    <w:rsid w:val="6014175D"/>
    <w:rsid w:val="60255718"/>
    <w:rsid w:val="6028669B"/>
    <w:rsid w:val="60295E9C"/>
    <w:rsid w:val="6047121A"/>
    <w:rsid w:val="6048269E"/>
    <w:rsid w:val="60655DAA"/>
    <w:rsid w:val="606A5821"/>
    <w:rsid w:val="607A33C1"/>
    <w:rsid w:val="608E3692"/>
    <w:rsid w:val="609B49DD"/>
    <w:rsid w:val="60B049B8"/>
    <w:rsid w:val="60B902B5"/>
    <w:rsid w:val="60C018E5"/>
    <w:rsid w:val="60CF3935"/>
    <w:rsid w:val="60DD10B2"/>
    <w:rsid w:val="60E3450C"/>
    <w:rsid w:val="61087C45"/>
    <w:rsid w:val="61111409"/>
    <w:rsid w:val="61111F59"/>
    <w:rsid w:val="61122998"/>
    <w:rsid w:val="61163DC6"/>
    <w:rsid w:val="611B7B27"/>
    <w:rsid w:val="613A0666"/>
    <w:rsid w:val="613C2085"/>
    <w:rsid w:val="61481D19"/>
    <w:rsid w:val="614D5EC2"/>
    <w:rsid w:val="61545367"/>
    <w:rsid w:val="615E3E2C"/>
    <w:rsid w:val="61603A98"/>
    <w:rsid w:val="616A45B3"/>
    <w:rsid w:val="617050B9"/>
    <w:rsid w:val="61744D92"/>
    <w:rsid w:val="618115CF"/>
    <w:rsid w:val="619E7557"/>
    <w:rsid w:val="619F773A"/>
    <w:rsid w:val="61A84D11"/>
    <w:rsid w:val="61B32215"/>
    <w:rsid w:val="61B6561E"/>
    <w:rsid w:val="61C52FCB"/>
    <w:rsid w:val="61E05DB4"/>
    <w:rsid w:val="61EA00AE"/>
    <w:rsid w:val="61F95C29"/>
    <w:rsid w:val="62065D07"/>
    <w:rsid w:val="62116DEB"/>
    <w:rsid w:val="6217005D"/>
    <w:rsid w:val="6217564A"/>
    <w:rsid w:val="621C6FE5"/>
    <w:rsid w:val="62293717"/>
    <w:rsid w:val="623871B9"/>
    <w:rsid w:val="623B5369"/>
    <w:rsid w:val="62402CDD"/>
    <w:rsid w:val="625C7319"/>
    <w:rsid w:val="6261530F"/>
    <w:rsid w:val="626A63A4"/>
    <w:rsid w:val="628071E1"/>
    <w:rsid w:val="62856AF2"/>
    <w:rsid w:val="62913BB4"/>
    <w:rsid w:val="629368B2"/>
    <w:rsid w:val="629B6E49"/>
    <w:rsid w:val="62A037F3"/>
    <w:rsid w:val="62B66F98"/>
    <w:rsid w:val="62B97483"/>
    <w:rsid w:val="62C949CE"/>
    <w:rsid w:val="62DA2DF4"/>
    <w:rsid w:val="62E01518"/>
    <w:rsid w:val="62E4792A"/>
    <w:rsid w:val="62EE53D8"/>
    <w:rsid w:val="62F11F93"/>
    <w:rsid w:val="62F904C0"/>
    <w:rsid w:val="62FC6511"/>
    <w:rsid w:val="62FC713F"/>
    <w:rsid w:val="63126F80"/>
    <w:rsid w:val="63182C81"/>
    <w:rsid w:val="6320146E"/>
    <w:rsid w:val="63222B52"/>
    <w:rsid w:val="632438F0"/>
    <w:rsid w:val="632B6DFA"/>
    <w:rsid w:val="63373DB2"/>
    <w:rsid w:val="633A3FD8"/>
    <w:rsid w:val="633D30DD"/>
    <w:rsid w:val="633E3EE4"/>
    <w:rsid w:val="634A3DE2"/>
    <w:rsid w:val="634C50F5"/>
    <w:rsid w:val="63505D33"/>
    <w:rsid w:val="635527B8"/>
    <w:rsid w:val="63583BDA"/>
    <w:rsid w:val="635F325D"/>
    <w:rsid w:val="63661C79"/>
    <w:rsid w:val="63766F81"/>
    <w:rsid w:val="637D6BC0"/>
    <w:rsid w:val="637E46EC"/>
    <w:rsid w:val="638F7C05"/>
    <w:rsid w:val="63943A37"/>
    <w:rsid w:val="63A4729C"/>
    <w:rsid w:val="63BF3061"/>
    <w:rsid w:val="63CE386D"/>
    <w:rsid w:val="63CE6C76"/>
    <w:rsid w:val="63DA43EA"/>
    <w:rsid w:val="63EA4A50"/>
    <w:rsid w:val="63F7410E"/>
    <w:rsid w:val="63F92740"/>
    <w:rsid w:val="63FB3F22"/>
    <w:rsid w:val="63FD03E0"/>
    <w:rsid w:val="63FE6B16"/>
    <w:rsid w:val="640C4FED"/>
    <w:rsid w:val="64120DC0"/>
    <w:rsid w:val="641E0DFC"/>
    <w:rsid w:val="643A776E"/>
    <w:rsid w:val="644326D5"/>
    <w:rsid w:val="6452554D"/>
    <w:rsid w:val="64566D4A"/>
    <w:rsid w:val="64692B14"/>
    <w:rsid w:val="647F6761"/>
    <w:rsid w:val="64824406"/>
    <w:rsid w:val="648C676C"/>
    <w:rsid w:val="648E026C"/>
    <w:rsid w:val="649106A0"/>
    <w:rsid w:val="64947F76"/>
    <w:rsid w:val="649507C4"/>
    <w:rsid w:val="649C61C5"/>
    <w:rsid w:val="649E176B"/>
    <w:rsid w:val="64A96E72"/>
    <w:rsid w:val="64AA73AB"/>
    <w:rsid w:val="64B15C96"/>
    <w:rsid w:val="64CD5585"/>
    <w:rsid w:val="64DD0CB7"/>
    <w:rsid w:val="64E064BB"/>
    <w:rsid w:val="64F80B56"/>
    <w:rsid w:val="651464B6"/>
    <w:rsid w:val="65167329"/>
    <w:rsid w:val="651E1F26"/>
    <w:rsid w:val="652258A5"/>
    <w:rsid w:val="65231236"/>
    <w:rsid w:val="6531368F"/>
    <w:rsid w:val="65330D50"/>
    <w:rsid w:val="654044EF"/>
    <w:rsid w:val="654C3D45"/>
    <w:rsid w:val="656E7B61"/>
    <w:rsid w:val="657F40AF"/>
    <w:rsid w:val="65850F8B"/>
    <w:rsid w:val="65864EAB"/>
    <w:rsid w:val="658C75CA"/>
    <w:rsid w:val="65915FD6"/>
    <w:rsid w:val="65927982"/>
    <w:rsid w:val="659C4332"/>
    <w:rsid w:val="65A65DFB"/>
    <w:rsid w:val="65B23F75"/>
    <w:rsid w:val="65BE3A7A"/>
    <w:rsid w:val="65D21B74"/>
    <w:rsid w:val="65D53334"/>
    <w:rsid w:val="65EE0985"/>
    <w:rsid w:val="65F23B29"/>
    <w:rsid w:val="65F60C24"/>
    <w:rsid w:val="65F9050A"/>
    <w:rsid w:val="65FC0350"/>
    <w:rsid w:val="66007D67"/>
    <w:rsid w:val="66044690"/>
    <w:rsid w:val="6619508D"/>
    <w:rsid w:val="661C3E14"/>
    <w:rsid w:val="66267B70"/>
    <w:rsid w:val="66486604"/>
    <w:rsid w:val="665C68DD"/>
    <w:rsid w:val="66660838"/>
    <w:rsid w:val="666B23F5"/>
    <w:rsid w:val="666B487B"/>
    <w:rsid w:val="666D6E05"/>
    <w:rsid w:val="667252DA"/>
    <w:rsid w:val="6672542F"/>
    <w:rsid w:val="66762327"/>
    <w:rsid w:val="66822FF1"/>
    <w:rsid w:val="6686474E"/>
    <w:rsid w:val="66864F54"/>
    <w:rsid w:val="668939B0"/>
    <w:rsid w:val="668B6F41"/>
    <w:rsid w:val="66906955"/>
    <w:rsid w:val="669A142B"/>
    <w:rsid w:val="66AD290B"/>
    <w:rsid w:val="66AD6396"/>
    <w:rsid w:val="66C86279"/>
    <w:rsid w:val="66D71861"/>
    <w:rsid w:val="66E62095"/>
    <w:rsid w:val="66E94013"/>
    <w:rsid w:val="66F351D9"/>
    <w:rsid w:val="66F94B65"/>
    <w:rsid w:val="66FC2A20"/>
    <w:rsid w:val="67244BEE"/>
    <w:rsid w:val="67262484"/>
    <w:rsid w:val="675765D7"/>
    <w:rsid w:val="675A7444"/>
    <w:rsid w:val="675F7B0C"/>
    <w:rsid w:val="676A4DBB"/>
    <w:rsid w:val="676C401A"/>
    <w:rsid w:val="67731906"/>
    <w:rsid w:val="67755A31"/>
    <w:rsid w:val="6776602B"/>
    <w:rsid w:val="678B044B"/>
    <w:rsid w:val="67A05A94"/>
    <w:rsid w:val="67B756A7"/>
    <w:rsid w:val="67BC0DFA"/>
    <w:rsid w:val="67BE3475"/>
    <w:rsid w:val="67C95B65"/>
    <w:rsid w:val="67D356E3"/>
    <w:rsid w:val="67DB2480"/>
    <w:rsid w:val="67E658FC"/>
    <w:rsid w:val="67EF415C"/>
    <w:rsid w:val="67F3011E"/>
    <w:rsid w:val="67FF1CFE"/>
    <w:rsid w:val="680D7DC9"/>
    <w:rsid w:val="6814614D"/>
    <w:rsid w:val="681542C4"/>
    <w:rsid w:val="68187C7B"/>
    <w:rsid w:val="68256D3D"/>
    <w:rsid w:val="68391AFF"/>
    <w:rsid w:val="683F2814"/>
    <w:rsid w:val="684D1CFD"/>
    <w:rsid w:val="685F0B4B"/>
    <w:rsid w:val="68617509"/>
    <w:rsid w:val="6865349E"/>
    <w:rsid w:val="68746874"/>
    <w:rsid w:val="68890073"/>
    <w:rsid w:val="68917E00"/>
    <w:rsid w:val="68975621"/>
    <w:rsid w:val="689E69AF"/>
    <w:rsid w:val="689F119B"/>
    <w:rsid w:val="68A85FD1"/>
    <w:rsid w:val="68B825F0"/>
    <w:rsid w:val="68BC5088"/>
    <w:rsid w:val="68C2756A"/>
    <w:rsid w:val="68D57C80"/>
    <w:rsid w:val="68E1201D"/>
    <w:rsid w:val="68F2396D"/>
    <w:rsid w:val="68F24605"/>
    <w:rsid w:val="68FD6A60"/>
    <w:rsid w:val="69006D22"/>
    <w:rsid w:val="69086A31"/>
    <w:rsid w:val="691C1399"/>
    <w:rsid w:val="693934DE"/>
    <w:rsid w:val="69547917"/>
    <w:rsid w:val="695D2745"/>
    <w:rsid w:val="69602AB1"/>
    <w:rsid w:val="69637FE5"/>
    <w:rsid w:val="696872A6"/>
    <w:rsid w:val="697A6D19"/>
    <w:rsid w:val="69911364"/>
    <w:rsid w:val="699B2891"/>
    <w:rsid w:val="69A423A6"/>
    <w:rsid w:val="69A435DE"/>
    <w:rsid w:val="69A74268"/>
    <w:rsid w:val="69B013F1"/>
    <w:rsid w:val="69B35BD4"/>
    <w:rsid w:val="69BF35F2"/>
    <w:rsid w:val="69C11780"/>
    <w:rsid w:val="69C2605C"/>
    <w:rsid w:val="69C77840"/>
    <w:rsid w:val="69CD7F99"/>
    <w:rsid w:val="69DC6343"/>
    <w:rsid w:val="69EB2A1F"/>
    <w:rsid w:val="69EC0F4C"/>
    <w:rsid w:val="69F85C4B"/>
    <w:rsid w:val="69FE26DB"/>
    <w:rsid w:val="69FE29B3"/>
    <w:rsid w:val="69FE3B2E"/>
    <w:rsid w:val="6A09663E"/>
    <w:rsid w:val="6A0A13C7"/>
    <w:rsid w:val="6A0A3C3C"/>
    <w:rsid w:val="6A0C5CCF"/>
    <w:rsid w:val="6A0F4334"/>
    <w:rsid w:val="6A1A66CD"/>
    <w:rsid w:val="6A1C1C28"/>
    <w:rsid w:val="6A1F7FE6"/>
    <w:rsid w:val="6A244471"/>
    <w:rsid w:val="6A244C92"/>
    <w:rsid w:val="6A421FEB"/>
    <w:rsid w:val="6A4964A7"/>
    <w:rsid w:val="6A4A015D"/>
    <w:rsid w:val="6A4A3F24"/>
    <w:rsid w:val="6A4B542D"/>
    <w:rsid w:val="6A4D243B"/>
    <w:rsid w:val="6A50099E"/>
    <w:rsid w:val="6A52377F"/>
    <w:rsid w:val="6A5247FE"/>
    <w:rsid w:val="6A752728"/>
    <w:rsid w:val="6A793449"/>
    <w:rsid w:val="6A8F460B"/>
    <w:rsid w:val="6A98708D"/>
    <w:rsid w:val="6A9A5D38"/>
    <w:rsid w:val="6A9D3FED"/>
    <w:rsid w:val="6AA10091"/>
    <w:rsid w:val="6AA2557B"/>
    <w:rsid w:val="6AA93F18"/>
    <w:rsid w:val="6AB51D8E"/>
    <w:rsid w:val="6AB70F87"/>
    <w:rsid w:val="6AB766F4"/>
    <w:rsid w:val="6AC27643"/>
    <w:rsid w:val="6ACF672D"/>
    <w:rsid w:val="6AD230E1"/>
    <w:rsid w:val="6AD40DED"/>
    <w:rsid w:val="6ADB214A"/>
    <w:rsid w:val="6ADF0C90"/>
    <w:rsid w:val="6ADF4039"/>
    <w:rsid w:val="6AEA1302"/>
    <w:rsid w:val="6AED2C5A"/>
    <w:rsid w:val="6AF473F7"/>
    <w:rsid w:val="6AF64881"/>
    <w:rsid w:val="6B1444A2"/>
    <w:rsid w:val="6B1B42E7"/>
    <w:rsid w:val="6B1B7928"/>
    <w:rsid w:val="6B346797"/>
    <w:rsid w:val="6B5D33E0"/>
    <w:rsid w:val="6B5D5C09"/>
    <w:rsid w:val="6B5D7A4D"/>
    <w:rsid w:val="6B635E36"/>
    <w:rsid w:val="6B697B23"/>
    <w:rsid w:val="6B6A3682"/>
    <w:rsid w:val="6B7578EA"/>
    <w:rsid w:val="6B804F99"/>
    <w:rsid w:val="6B8F70A0"/>
    <w:rsid w:val="6BA0792D"/>
    <w:rsid w:val="6BBB1C2E"/>
    <w:rsid w:val="6BD2658A"/>
    <w:rsid w:val="6BE01D15"/>
    <w:rsid w:val="6BE1298B"/>
    <w:rsid w:val="6BED1AC9"/>
    <w:rsid w:val="6BF53E77"/>
    <w:rsid w:val="6BF664CB"/>
    <w:rsid w:val="6BF838B1"/>
    <w:rsid w:val="6C0504D6"/>
    <w:rsid w:val="6C0D5474"/>
    <w:rsid w:val="6C105A58"/>
    <w:rsid w:val="6C172616"/>
    <w:rsid w:val="6C1776C5"/>
    <w:rsid w:val="6C226C71"/>
    <w:rsid w:val="6C256223"/>
    <w:rsid w:val="6C2A3001"/>
    <w:rsid w:val="6C2C2C8E"/>
    <w:rsid w:val="6C3331D2"/>
    <w:rsid w:val="6C335661"/>
    <w:rsid w:val="6C395ADB"/>
    <w:rsid w:val="6C405CBC"/>
    <w:rsid w:val="6C4754F0"/>
    <w:rsid w:val="6C4979E8"/>
    <w:rsid w:val="6C4F2F27"/>
    <w:rsid w:val="6C8543AB"/>
    <w:rsid w:val="6C8970F2"/>
    <w:rsid w:val="6CA03552"/>
    <w:rsid w:val="6CA21F68"/>
    <w:rsid w:val="6CA66B0A"/>
    <w:rsid w:val="6CCB01D8"/>
    <w:rsid w:val="6CD5320A"/>
    <w:rsid w:val="6D0028E3"/>
    <w:rsid w:val="6D0A63C2"/>
    <w:rsid w:val="6D1253AF"/>
    <w:rsid w:val="6D281EE5"/>
    <w:rsid w:val="6D3E3E18"/>
    <w:rsid w:val="6D43791B"/>
    <w:rsid w:val="6D462E32"/>
    <w:rsid w:val="6D4D4500"/>
    <w:rsid w:val="6D6830E8"/>
    <w:rsid w:val="6D69044C"/>
    <w:rsid w:val="6D6A7E6A"/>
    <w:rsid w:val="6D782790"/>
    <w:rsid w:val="6D874A38"/>
    <w:rsid w:val="6D8D0E7E"/>
    <w:rsid w:val="6D8F350B"/>
    <w:rsid w:val="6D8F6CA7"/>
    <w:rsid w:val="6DA73C0F"/>
    <w:rsid w:val="6DA95E85"/>
    <w:rsid w:val="6DB37BC1"/>
    <w:rsid w:val="6DCA5EB1"/>
    <w:rsid w:val="6DD72CA0"/>
    <w:rsid w:val="6DE36758"/>
    <w:rsid w:val="6DE63302"/>
    <w:rsid w:val="6DFC22BC"/>
    <w:rsid w:val="6DFE50B5"/>
    <w:rsid w:val="6DFF3349"/>
    <w:rsid w:val="6E0271B5"/>
    <w:rsid w:val="6E043745"/>
    <w:rsid w:val="6E086935"/>
    <w:rsid w:val="6E147427"/>
    <w:rsid w:val="6E205181"/>
    <w:rsid w:val="6E272BB2"/>
    <w:rsid w:val="6E310A9C"/>
    <w:rsid w:val="6E376F24"/>
    <w:rsid w:val="6E377663"/>
    <w:rsid w:val="6E3869C4"/>
    <w:rsid w:val="6E4075EF"/>
    <w:rsid w:val="6E443953"/>
    <w:rsid w:val="6E4B4B1B"/>
    <w:rsid w:val="6E4F760C"/>
    <w:rsid w:val="6E5010F2"/>
    <w:rsid w:val="6E50156F"/>
    <w:rsid w:val="6E5378F4"/>
    <w:rsid w:val="6E6366F0"/>
    <w:rsid w:val="6E645372"/>
    <w:rsid w:val="6E66399A"/>
    <w:rsid w:val="6E69120F"/>
    <w:rsid w:val="6E695EE0"/>
    <w:rsid w:val="6E6E60A4"/>
    <w:rsid w:val="6E873A42"/>
    <w:rsid w:val="6E8A66E3"/>
    <w:rsid w:val="6E91541E"/>
    <w:rsid w:val="6E9D3265"/>
    <w:rsid w:val="6EAE7189"/>
    <w:rsid w:val="6EB13F6A"/>
    <w:rsid w:val="6EB505AF"/>
    <w:rsid w:val="6EB8742A"/>
    <w:rsid w:val="6EBF1448"/>
    <w:rsid w:val="6EC77B0E"/>
    <w:rsid w:val="6EDC325B"/>
    <w:rsid w:val="6EE95E63"/>
    <w:rsid w:val="6EE97885"/>
    <w:rsid w:val="6EEA31A2"/>
    <w:rsid w:val="6F022109"/>
    <w:rsid w:val="6F0B2F63"/>
    <w:rsid w:val="6F0B359D"/>
    <w:rsid w:val="6F10716C"/>
    <w:rsid w:val="6F1A7415"/>
    <w:rsid w:val="6F3B7213"/>
    <w:rsid w:val="6F4F2BB7"/>
    <w:rsid w:val="6F506C35"/>
    <w:rsid w:val="6F516023"/>
    <w:rsid w:val="6F5B1156"/>
    <w:rsid w:val="6F5B58BF"/>
    <w:rsid w:val="6F8420F8"/>
    <w:rsid w:val="6F8868AD"/>
    <w:rsid w:val="6F8F311A"/>
    <w:rsid w:val="6F932DEA"/>
    <w:rsid w:val="6FBC46DA"/>
    <w:rsid w:val="6FBE60C7"/>
    <w:rsid w:val="6FBF0633"/>
    <w:rsid w:val="6FBF7CDD"/>
    <w:rsid w:val="6FC30F3A"/>
    <w:rsid w:val="6FE01251"/>
    <w:rsid w:val="6FE020D9"/>
    <w:rsid w:val="6FEC050B"/>
    <w:rsid w:val="6FF076C0"/>
    <w:rsid w:val="6FF10085"/>
    <w:rsid w:val="6FFD4051"/>
    <w:rsid w:val="70022BC9"/>
    <w:rsid w:val="700E79F7"/>
    <w:rsid w:val="70142DB3"/>
    <w:rsid w:val="70167F8F"/>
    <w:rsid w:val="70342094"/>
    <w:rsid w:val="70384B42"/>
    <w:rsid w:val="704B0397"/>
    <w:rsid w:val="704C7447"/>
    <w:rsid w:val="704C7999"/>
    <w:rsid w:val="70534E30"/>
    <w:rsid w:val="70553DF8"/>
    <w:rsid w:val="705B28DE"/>
    <w:rsid w:val="705B7792"/>
    <w:rsid w:val="705F34C9"/>
    <w:rsid w:val="70672F05"/>
    <w:rsid w:val="70963922"/>
    <w:rsid w:val="709A6E66"/>
    <w:rsid w:val="70A07B2E"/>
    <w:rsid w:val="70A603CF"/>
    <w:rsid w:val="70B11CA6"/>
    <w:rsid w:val="70B2124A"/>
    <w:rsid w:val="70C364EC"/>
    <w:rsid w:val="70CF72A0"/>
    <w:rsid w:val="70D76583"/>
    <w:rsid w:val="70DF16AE"/>
    <w:rsid w:val="7104050D"/>
    <w:rsid w:val="710A2651"/>
    <w:rsid w:val="710B5FBF"/>
    <w:rsid w:val="71191044"/>
    <w:rsid w:val="711979D2"/>
    <w:rsid w:val="711C5ADF"/>
    <w:rsid w:val="71214ED7"/>
    <w:rsid w:val="71267002"/>
    <w:rsid w:val="712A5931"/>
    <w:rsid w:val="712B6092"/>
    <w:rsid w:val="71327505"/>
    <w:rsid w:val="713B606F"/>
    <w:rsid w:val="71403D6F"/>
    <w:rsid w:val="714B1E7B"/>
    <w:rsid w:val="714D0F18"/>
    <w:rsid w:val="7150636D"/>
    <w:rsid w:val="71511C89"/>
    <w:rsid w:val="71595ECB"/>
    <w:rsid w:val="715C1D78"/>
    <w:rsid w:val="716770E4"/>
    <w:rsid w:val="71696088"/>
    <w:rsid w:val="7173301F"/>
    <w:rsid w:val="718A7875"/>
    <w:rsid w:val="719055AD"/>
    <w:rsid w:val="7197658D"/>
    <w:rsid w:val="71A01368"/>
    <w:rsid w:val="71A0552C"/>
    <w:rsid w:val="71A062FE"/>
    <w:rsid w:val="71B679EC"/>
    <w:rsid w:val="71BF204A"/>
    <w:rsid w:val="71C06828"/>
    <w:rsid w:val="71CB0213"/>
    <w:rsid w:val="71DF3AA8"/>
    <w:rsid w:val="71FB46DF"/>
    <w:rsid w:val="71FB7B78"/>
    <w:rsid w:val="71FE35F9"/>
    <w:rsid w:val="72315A6F"/>
    <w:rsid w:val="723A3CB2"/>
    <w:rsid w:val="723D249F"/>
    <w:rsid w:val="72440334"/>
    <w:rsid w:val="72453CC9"/>
    <w:rsid w:val="72496B0C"/>
    <w:rsid w:val="7258324E"/>
    <w:rsid w:val="725D51E5"/>
    <w:rsid w:val="726066F8"/>
    <w:rsid w:val="726615A7"/>
    <w:rsid w:val="72753F52"/>
    <w:rsid w:val="72774559"/>
    <w:rsid w:val="72780E01"/>
    <w:rsid w:val="728B18A1"/>
    <w:rsid w:val="728B76DD"/>
    <w:rsid w:val="72903CE4"/>
    <w:rsid w:val="72A204A0"/>
    <w:rsid w:val="72B65D9E"/>
    <w:rsid w:val="72BF1CCF"/>
    <w:rsid w:val="72CB5DE1"/>
    <w:rsid w:val="72DC1AFB"/>
    <w:rsid w:val="7303644A"/>
    <w:rsid w:val="7304044D"/>
    <w:rsid w:val="73050379"/>
    <w:rsid w:val="73082825"/>
    <w:rsid w:val="730C25E6"/>
    <w:rsid w:val="731000E8"/>
    <w:rsid w:val="7310515C"/>
    <w:rsid w:val="73161C6A"/>
    <w:rsid w:val="73202276"/>
    <w:rsid w:val="7320522F"/>
    <w:rsid w:val="73206B70"/>
    <w:rsid w:val="73251C6F"/>
    <w:rsid w:val="73272883"/>
    <w:rsid w:val="732D4A53"/>
    <w:rsid w:val="73385BF1"/>
    <w:rsid w:val="733E00D9"/>
    <w:rsid w:val="733F5517"/>
    <w:rsid w:val="7343581A"/>
    <w:rsid w:val="735D0DC9"/>
    <w:rsid w:val="73667391"/>
    <w:rsid w:val="73735545"/>
    <w:rsid w:val="73750F03"/>
    <w:rsid w:val="737C4F0F"/>
    <w:rsid w:val="73907296"/>
    <w:rsid w:val="739D0DA4"/>
    <w:rsid w:val="73A00786"/>
    <w:rsid w:val="73A14C51"/>
    <w:rsid w:val="73A906B6"/>
    <w:rsid w:val="73AA328E"/>
    <w:rsid w:val="73BE33E0"/>
    <w:rsid w:val="73C36D6A"/>
    <w:rsid w:val="73C572FE"/>
    <w:rsid w:val="73CA06FC"/>
    <w:rsid w:val="73D07993"/>
    <w:rsid w:val="73DA5018"/>
    <w:rsid w:val="73E97E74"/>
    <w:rsid w:val="73EE4FD0"/>
    <w:rsid w:val="73F9056A"/>
    <w:rsid w:val="74044F47"/>
    <w:rsid w:val="740A2BBF"/>
    <w:rsid w:val="740B2E5F"/>
    <w:rsid w:val="740C5FEC"/>
    <w:rsid w:val="740E769F"/>
    <w:rsid w:val="74176A60"/>
    <w:rsid w:val="741A12AC"/>
    <w:rsid w:val="742B077E"/>
    <w:rsid w:val="743676A5"/>
    <w:rsid w:val="74380971"/>
    <w:rsid w:val="74402FBA"/>
    <w:rsid w:val="744114FF"/>
    <w:rsid w:val="7441535F"/>
    <w:rsid w:val="7443665D"/>
    <w:rsid w:val="744743D4"/>
    <w:rsid w:val="7456013E"/>
    <w:rsid w:val="74651E63"/>
    <w:rsid w:val="748A5FEF"/>
    <w:rsid w:val="74954CB6"/>
    <w:rsid w:val="749E78DF"/>
    <w:rsid w:val="74A569D0"/>
    <w:rsid w:val="74B767B8"/>
    <w:rsid w:val="74BF7747"/>
    <w:rsid w:val="74C56213"/>
    <w:rsid w:val="74D312A9"/>
    <w:rsid w:val="74D46C59"/>
    <w:rsid w:val="74E267D1"/>
    <w:rsid w:val="74E37836"/>
    <w:rsid w:val="74E90FB2"/>
    <w:rsid w:val="74F80529"/>
    <w:rsid w:val="74FC160A"/>
    <w:rsid w:val="7505704F"/>
    <w:rsid w:val="750D7086"/>
    <w:rsid w:val="75340887"/>
    <w:rsid w:val="754A3F08"/>
    <w:rsid w:val="754C360C"/>
    <w:rsid w:val="75560CF3"/>
    <w:rsid w:val="755923D7"/>
    <w:rsid w:val="755A5492"/>
    <w:rsid w:val="755A76BA"/>
    <w:rsid w:val="755B7575"/>
    <w:rsid w:val="75664E18"/>
    <w:rsid w:val="756A54DD"/>
    <w:rsid w:val="756C51E3"/>
    <w:rsid w:val="75745A21"/>
    <w:rsid w:val="757765BE"/>
    <w:rsid w:val="757C18EE"/>
    <w:rsid w:val="757E5B9F"/>
    <w:rsid w:val="75823511"/>
    <w:rsid w:val="75880513"/>
    <w:rsid w:val="758B0767"/>
    <w:rsid w:val="759C02B7"/>
    <w:rsid w:val="759F656C"/>
    <w:rsid w:val="759F78C3"/>
    <w:rsid w:val="75B05A3E"/>
    <w:rsid w:val="75B33419"/>
    <w:rsid w:val="75B65366"/>
    <w:rsid w:val="75BC7564"/>
    <w:rsid w:val="75C92448"/>
    <w:rsid w:val="75E54A92"/>
    <w:rsid w:val="75EA012D"/>
    <w:rsid w:val="75F05CC0"/>
    <w:rsid w:val="75F669BB"/>
    <w:rsid w:val="75FF4AB9"/>
    <w:rsid w:val="76053445"/>
    <w:rsid w:val="760A0C27"/>
    <w:rsid w:val="761E5CD1"/>
    <w:rsid w:val="761F0CF8"/>
    <w:rsid w:val="762C0A32"/>
    <w:rsid w:val="763E532E"/>
    <w:rsid w:val="764063AC"/>
    <w:rsid w:val="764A3CD3"/>
    <w:rsid w:val="764A4964"/>
    <w:rsid w:val="7650238A"/>
    <w:rsid w:val="76532ADA"/>
    <w:rsid w:val="76663B2F"/>
    <w:rsid w:val="767F31A9"/>
    <w:rsid w:val="76847BF3"/>
    <w:rsid w:val="768520B4"/>
    <w:rsid w:val="76867187"/>
    <w:rsid w:val="768D24DB"/>
    <w:rsid w:val="768F048E"/>
    <w:rsid w:val="7697097A"/>
    <w:rsid w:val="769766F2"/>
    <w:rsid w:val="7697674F"/>
    <w:rsid w:val="769B4BD2"/>
    <w:rsid w:val="769E770A"/>
    <w:rsid w:val="76A35191"/>
    <w:rsid w:val="76AB7747"/>
    <w:rsid w:val="76B31878"/>
    <w:rsid w:val="76B5703A"/>
    <w:rsid w:val="76B63116"/>
    <w:rsid w:val="76BD3DE8"/>
    <w:rsid w:val="76D23D36"/>
    <w:rsid w:val="76DC3B02"/>
    <w:rsid w:val="76DC5AD1"/>
    <w:rsid w:val="76DE4712"/>
    <w:rsid w:val="76E057CD"/>
    <w:rsid w:val="76E22402"/>
    <w:rsid w:val="76EC0CF4"/>
    <w:rsid w:val="76F95207"/>
    <w:rsid w:val="77187335"/>
    <w:rsid w:val="771A0A72"/>
    <w:rsid w:val="771C23C6"/>
    <w:rsid w:val="771D1131"/>
    <w:rsid w:val="77225179"/>
    <w:rsid w:val="77392216"/>
    <w:rsid w:val="773E0BDD"/>
    <w:rsid w:val="774531DB"/>
    <w:rsid w:val="77536331"/>
    <w:rsid w:val="775D2C19"/>
    <w:rsid w:val="776556D6"/>
    <w:rsid w:val="777F4C0F"/>
    <w:rsid w:val="778224A5"/>
    <w:rsid w:val="778B4484"/>
    <w:rsid w:val="77912A4D"/>
    <w:rsid w:val="77923B0E"/>
    <w:rsid w:val="779F586D"/>
    <w:rsid w:val="77A0543A"/>
    <w:rsid w:val="77A52474"/>
    <w:rsid w:val="77B163DA"/>
    <w:rsid w:val="77BA5B63"/>
    <w:rsid w:val="77BB738F"/>
    <w:rsid w:val="77BB772E"/>
    <w:rsid w:val="77BE6726"/>
    <w:rsid w:val="77C207E5"/>
    <w:rsid w:val="77C34876"/>
    <w:rsid w:val="77CE269B"/>
    <w:rsid w:val="77DB1364"/>
    <w:rsid w:val="77DE46D3"/>
    <w:rsid w:val="77E84592"/>
    <w:rsid w:val="780A7992"/>
    <w:rsid w:val="782C403B"/>
    <w:rsid w:val="78355913"/>
    <w:rsid w:val="7836295A"/>
    <w:rsid w:val="78375A55"/>
    <w:rsid w:val="784603E9"/>
    <w:rsid w:val="784A45E5"/>
    <w:rsid w:val="78564BB1"/>
    <w:rsid w:val="786C605B"/>
    <w:rsid w:val="78721D34"/>
    <w:rsid w:val="787551E1"/>
    <w:rsid w:val="787C3AB9"/>
    <w:rsid w:val="78913EA3"/>
    <w:rsid w:val="78914FA6"/>
    <w:rsid w:val="789316AC"/>
    <w:rsid w:val="78942BB9"/>
    <w:rsid w:val="78A31FAC"/>
    <w:rsid w:val="78B47804"/>
    <w:rsid w:val="78B542C4"/>
    <w:rsid w:val="78BD4156"/>
    <w:rsid w:val="78C3642C"/>
    <w:rsid w:val="78CC7A00"/>
    <w:rsid w:val="78CE0BEB"/>
    <w:rsid w:val="78CE66C0"/>
    <w:rsid w:val="78D04C5F"/>
    <w:rsid w:val="78F715E4"/>
    <w:rsid w:val="78FC0C0E"/>
    <w:rsid w:val="791809A4"/>
    <w:rsid w:val="791D3BF5"/>
    <w:rsid w:val="792137ED"/>
    <w:rsid w:val="79330A4E"/>
    <w:rsid w:val="793C28E6"/>
    <w:rsid w:val="79502775"/>
    <w:rsid w:val="79530092"/>
    <w:rsid w:val="795870CE"/>
    <w:rsid w:val="796001AE"/>
    <w:rsid w:val="7971703F"/>
    <w:rsid w:val="797A3449"/>
    <w:rsid w:val="79820314"/>
    <w:rsid w:val="79903153"/>
    <w:rsid w:val="799325F8"/>
    <w:rsid w:val="79BB50B5"/>
    <w:rsid w:val="79BC7BA7"/>
    <w:rsid w:val="79C013E8"/>
    <w:rsid w:val="79C623E7"/>
    <w:rsid w:val="79CC1EA8"/>
    <w:rsid w:val="79D01F42"/>
    <w:rsid w:val="79D40787"/>
    <w:rsid w:val="79D67178"/>
    <w:rsid w:val="79E421EA"/>
    <w:rsid w:val="79E7016D"/>
    <w:rsid w:val="79EB757B"/>
    <w:rsid w:val="79F34726"/>
    <w:rsid w:val="79F74E75"/>
    <w:rsid w:val="79F96DD3"/>
    <w:rsid w:val="7A054D89"/>
    <w:rsid w:val="7A195E96"/>
    <w:rsid w:val="7A1E5598"/>
    <w:rsid w:val="7A222A36"/>
    <w:rsid w:val="7A27560B"/>
    <w:rsid w:val="7A2E0DE7"/>
    <w:rsid w:val="7A561CBF"/>
    <w:rsid w:val="7A584260"/>
    <w:rsid w:val="7A6413DB"/>
    <w:rsid w:val="7A905722"/>
    <w:rsid w:val="7A931716"/>
    <w:rsid w:val="7A965738"/>
    <w:rsid w:val="7A994037"/>
    <w:rsid w:val="7A9C6A87"/>
    <w:rsid w:val="7A9E2915"/>
    <w:rsid w:val="7AA84725"/>
    <w:rsid w:val="7AB37B7B"/>
    <w:rsid w:val="7AB9092B"/>
    <w:rsid w:val="7AC12C9D"/>
    <w:rsid w:val="7AC904FE"/>
    <w:rsid w:val="7ACE7BC9"/>
    <w:rsid w:val="7ADF3402"/>
    <w:rsid w:val="7AE56948"/>
    <w:rsid w:val="7AE62031"/>
    <w:rsid w:val="7AE70F19"/>
    <w:rsid w:val="7AE7430B"/>
    <w:rsid w:val="7AEC7FB2"/>
    <w:rsid w:val="7AEE3569"/>
    <w:rsid w:val="7AF0237D"/>
    <w:rsid w:val="7AF10BC1"/>
    <w:rsid w:val="7B012B41"/>
    <w:rsid w:val="7B022DCE"/>
    <w:rsid w:val="7B045B0D"/>
    <w:rsid w:val="7B063906"/>
    <w:rsid w:val="7B18038A"/>
    <w:rsid w:val="7B191159"/>
    <w:rsid w:val="7B21016B"/>
    <w:rsid w:val="7B23727E"/>
    <w:rsid w:val="7B237B0C"/>
    <w:rsid w:val="7B4E41E3"/>
    <w:rsid w:val="7B554DF0"/>
    <w:rsid w:val="7B595E86"/>
    <w:rsid w:val="7B613C42"/>
    <w:rsid w:val="7B637A5A"/>
    <w:rsid w:val="7B641393"/>
    <w:rsid w:val="7B707D38"/>
    <w:rsid w:val="7B762E74"/>
    <w:rsid w:val="7B8746F7"/>
    <w:rsid w:val="7BAE66DD"/>
    <w:rsid w:val="7BB75823"/>
    <w:rsid w:val="7BBF2158"/>
    <w:rsid w:val="7BCD137A"/>
    <w:rsid w:val="7BD97A33"/>
    <w:rsid w:val="7BE024CD"/>
    <w:rsid w:val="7BF1074D"/>
    <w:rsid w:val="7C090879"/>
    <w:rsid w:val="7C217C16"/>
    <w:rsid w:val="7C291A71"/>
    <w:rsid w:val="7C34793A"/>
    <w:rsid w:val="7C3808AA"/>
    <w:rsid w:val="7C381E19"/>
    <w:rsid w:val="7C4455CC"/>
    <w:rsid w:val="7C4A1AC0"/>
    <w:rsid w:val="7C642706"/>
    <w:rsid w:val="7C6509E7"/>
    <w:rsid w:val="7C6C3FF7"/>
    <w:rsid w:val="7C825E2C"/>
    <w:rsid w:val="7C916338"/>
    <w:rsid w:val="7C92388B"/>
    <w:rsid w:val="7C9766BA"/>
    <w:rsid w:val="7C9932BE"/>
    <w:rsid w:val="7CA30D10"/>
    <w:rsid w:val="7CAF437B"/>
    <w:rsid w:val="7CB92243"/>
    <w:rsid w:val="7CB92797"/>
    <w:rsid w:val="7CBC2735"/>
    <w:rsid w:val="7CC543AB"/>
    <w:rsid w:val="7CCD2DAA"/>
    <w:rsid w:val="7CD10CAA"/>
    <w:rsid w:val="7CD75DF5"/>
    <w:rsid w:val="7CDA333B"/>
    <w:rsid w:val="7CE355E1"/>
    <w:rsid w:val="7CF744AA"/>
    <w:rsid w:val="7CF84488"/>
    <w:rsid w:val="7CF91F11"/>
    <w:rsid w:val="7D025527"/>
    <w:rsid w:val="7D11713E"/>
    <w:rsid w:val="7D1379BF"/>
    <w:rsid w:val="7D31618B"/>
    <w:rsid w:val="7D416B31"/>
    <w:rsid w:val="7D44741E"/>
    <w:rsid w:val="7D4551F4"/>
    <w:rsid w:val="7D493907"/>
    <w:rsid w:val="7D4F501D"/>
    <w:rsid w:val="7D641527"/>
    <w:rsid w:val="7D7349BC"/>
    <w:rsid w:val="7D744F73"/>
    <w:rsid w:val="7D87580C"/>
    <w:rsid w:val="7D944216"/>
    <w:rsid w:val="7D974F2F"/>
    <w:rsid w:val="7D995C22"/>
    <w:rsid w:val="7DA479EA"/>
    <w:rsid w:val="7DAF1792"/>
    <w:rsid w:val="7DAF19A2"/>
    <w:rsid w:val="7DB406FC"/>
    <w:rsid w:val="7DBB4068"/>
    <w:rsid w:val="7DC57D4C"/>
    <w:rsid w:val="7DCE6B53"/>
    <w:rsid w:val="7DD32634"/>
    <w:rsid w:val="7DEC7022"/>
    <w:rsid w:val="7DF32537"/>
    <w:rsid w:val="7DFB021F"/>
    <w:rsid w:val="7E187B6D"/>
    <w:rsid w:val="7E207E1A"/>
    <w:rsid w:val="7E2272E3"/>
    <w:rsid w:val="7E38146C"/>
    <w:rsid w:val="7E656727"/>
    <w:rsid w:val="7E66463E"/>
    <w:rsid w:val="7E734C81"/>
    <w:rsid w:val="7E7473E5"/>
    <w:rsid w:val="7E7C13A4"/>
    <w:rsid w:val="7E8C38A0"/>
    <w:rsid w:val="7E9875FE"/>
    <w:rsid w:val="7EA562EC"/>
    <w:rsid w:val="7EA72CD6"/>
    <w:rsid w:val="7EB46827"/>
    <w:rsid w:val="7EC74254"/>
    <w:rsid w:val="7ED156AD"/>
    <w:rsid w:val="7EF55C87"/>
    <w:rsid w:val="7EFF559B"/>
    <w:rsid w:val="7F031948"/>
    <w:rsid w:val="7F0423A2"/>
    <w:rsid w:val="7F0513AC"/>
    <w:rsid w:val="7F073E62"/>
    <w:rsid w:val="7F082C81"/>
    <w:rsid w:val="7F082FFB"/>
    <w:rsid w:val="7F175F29"/>
    <w:rsid w:val="7F1C1C3C"/>
    <w:rsid w:val="7F245F75"/>
    <w:rsid w:val="7F376471"/>
    <w:rsid w:val="7F493A9C"/>
    <w:rsid w:val="7F4C47EF"/>
    <w:rsid w:val="7F56736C"/>
    <w:rsid w:val="7F6017C6"/>
    <w:rsid w:val="7F6536D5"/>
    <w:rsid w:val="7F6747F3"/>
    <w:rsid w:val="7F713ECB"/>
    <w:rsid w:val="7F746259"/>
    <w:rsid w:val="7F797E88"/>
    <w:rsid w:val="7F7C2704"/>
    <w:rsid w:val="7F82189E"/>
    <w:rsid w:val="7F8716BA"/>
    <w:rsid w:val="7F8813C8"/>
    <w:rsid w:val="7FA813D7"/>
    <w:rsid w:val="7FA9555F"/>
    <w:rsid w:val="7FAB364E"/>
    <w:rsid w:val="7FAF4326"/>
    <w:rsid w:val="7FB96DC1"/>
    <w:rsid w:val="7FC2659F"/>
    <w:rsid w:val="7FCF5F11"/>
    <w:rsid w:val="7FD35D65"/>
    <w:rsid w:val="7FD95ADE"/>
    <w:rsid w:val="7FDE6C04"/>
    <w:rsid w:val="7FE77B85"/>
    <w:rsid w:val="7FEB0AEE"/>
    <w:rsid w:val="7FEF5D75"/>
    <w:rsid w:val="7FF23190"/>
    <w:rsid w:val="7FF42D60"/>
    <w:rsid w:val="7FFF35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qFormat="1" w:uiPriority="99" w:semiHidden="0" w:name="Body Text Indent 2"/>
    <w:lsdException w:qFormat="1" w:uiPriority="99" w:semiHidden="0" w:name="Body Text Indent 3"/>
    <w:lsdException w:uiPriority="99" w:name="Block Text"/>
    <w:lsdException w:qFormat="1" w:unhideWhenUsed="0" w:uiPriority="99" w:semiHidden="0" w:name="Hyperlink"/>
    <w:lsdException w:qFormat="1" w:uiPriority="99" w:name="FollowedHyperlink"/>
    <w:lsdException w:qFormat="1" w:unhideWhenUsed="0" w:uiPriority="22"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qFormat="1"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qFormat="1" w:unhideWhenUsed="0" w:uiPriority="0" w:semiHidden="0"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qFormat="1"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imes New Roman" w:hAnsi="Times New Roman" w:eastAsia="宋体" w:cs="Times New Roman"/>
      <w:kern w:val="2"/>
      <w:sz w:val="24"/>
      <w:szCs w:val="24"/>
      <w:lang w:val="en-US" w:eastAsia="zh-CN" w:bidi="ar-SA"/>
    </w:rPr>
  </w:style>
  <w:style w:type="paragraph" w:styleId="2">
    <w:name w:val="heading 1"/>
    <w:basedOn w:val="1"/>
    <w:next w:val="1"/>
    <w:link w:val="60"/>
    <w:qFormat/>
    <w:uiPriority w:val="0"/>
    <w:pPr>
      <w:keepNext/>
      <w:keepLines/>
      <w:spacing w:before="120"/>
      <w:outlineLvl w:val="0"/>
    </w:pPr>
    <w:rPr>
      <w:rFonts w:eastAsia="黑体"/>
      <w:b/>
      <w:bCs/>
      <w:kern w:val="44"/>
      <w:sz w:val="28"/>
      <w:szCs w:val="44"/>
    </w:rPr>
  </w:style>
  <w:style w:type="paragraph" w:styleId="3">
    <w:name w:val="heading 2"/>
    <w:basedOn w:val="1"/>
    <w:next w:val="1"/>
    <w:link w:val="95"/>
    <w:qFormat/>
    <w:uiPriority w:val="0"/>
    <w:pPr>
      <w:keepNext/>
      <w:keepLines/>
      <w:outlineLvl w:val="1"/>
    </w:pPr>
    <w:rPr>
      <w:rFonts w:ascii="Arial" w:hAnsi="Arial"/>
      <w:szCs w:val="32"/>
    </w:rPr>
  </w:style>
  <w:style w:type="paragraph" w:styleId="4">
    <w:name w:val="heading 3"/>
    <w:basedOn w:val="1"/>
    <w:next w:val="1"/>
    <w:link w:val="69"/>
    <w:qFormat/>
    <w:uiPriority w:val="9"/>
    <w:pPr>
      <w:keepNext/>
      <w:keepLines/>
      <w:outlineLvl w:val="2"/>
    </w:pPr>
    <w:rPr>
      <w:b/>
      <w:bCs/>
      <w:szCs w:val="32"/>
    </w:rPr>
  </w:style>
  <w:style w:type="paragraph" w:styleId="5">
    <w:name w:val="heading 4"/>
    <w:basedOn w:val="1"/>
    <w:next w:val="1"/>
    <w:link w:val="86"/>
    <w:qFormat/>
    <w:uiPriority w:val="0"/>
    <w:pPr>
      <w:keepNext/>
      <w:keepLines/>
      <w:spacing w:before="280" w:after="290" w:line="376" w:lineRule="atLeast"/>
      <w:ind w:firstLine="200" w:firstLineChars="200"/>
      <w:outlineLvl w:val="3"/>
    </w:pPr>
    <w:rPr>
      <w:rFonts w:ascii="Arial" w:hAnsi="Arial" w:eastAsia="黑体"/>
      <w:b/>
      <w:bCs/>
      <w:kern w:val="0"/>
      <w:sz w:val="28"/>
      <w:szCs w:val="28"/>
    </w:rPr>
  </w:style>
  <w:style w:type="paragraph" w:styleId="6">
    <w:name w:val="heading 5"/>
    <w:basedOn w:val="1"/>
    <w:next w:val="1"/>
    <w:link w:val="85"/>
    <w:qFormat/>
    <w:uiPriority w:val="0"/>
    <w:pPr>
      <w:keepNext/>
      <w:keepLines/>
      <w:spacing w:before="280" w:after="290" w:line="376" w:lineRule="atLeast"/>
      <w:ind w:firstLine="200" w:firstLineChars="200"/>
      <w:outlineLvl w:val="4"/>
    </w:pPr>
    <w:rPr>
      <w:b/>
      <w:bCs/>
      <w:kern w:val="0"/>
      <w:sz w:val="28"/>
      <w:szCs w:val="28"/>
    </w:rPr>
  </w:style>
  <w:style w:type="paragraph" w:styleId="7">
    <w:name w:val="heading 6"/>
    <w:basedOn w:val="1"/>
    <w:next w:val="1"/>
    <w:link w:val="73"/>
    <w:qFormat/>
    <w:uiPriority w:val="0"/>
    <w:pPr>
      <w:keepNext/>
      <w:keepLines/>
      <w:spacing w:before="240" w:after="64" w:line="320" w:lineRule="atLeast"/>
      <w:ind w:firstLine="200" w:firstLineChars="200"/>
      <w:outlineLvl w:val="5"/>
    </w:pPr>
    <w:rPr>
      <w:rFonts w:ascii="Arial" w:hAnsi="Arial" w:eastAsia="黑体"/>
      <w:b/>
      <w:bCs/>
      <w:kern w:val="0"/>
    </w:rPr>
  </w:style>
  <w:style w:type="paragraph" w:styleId="8">
    <w:name w:val="heading 7"/>
    <w:basedOn w:val="1"/>
    <w:next w:val="1"/>
    <w:link w:val="90"/>
    <w:qFormat/>
    <w:uiPriority w:val="0"/>
    <w:pPr>
      <w:keepNext/>
      <w:keepLines/>
      <w:spacing w:before="240" w:after="64" w:line="320" w:lineRule="atLeast"/>
      <w:ind w:firstLine="200" w:firstLineChars="200"/>
      <w:outlineLvl w:val="6"/>
    </w:pPr>
    <w:rPr>
      <w:rFonts w:eastAsia="黑体"/>
      <w:bCs/>
      <w:sz w:val="21"/>
      <w:szCs w:val="32"/>
    </w:rPr>
  </w:style>
  <w:style w:type="paragraph" w:styleId="9">
    <w:name w:val="heading 8"/>
    <w:basedOn w:val="1"/>
    <w:next w:val="1"/>
    <w:qFormat/>
    <w:uiPriority w:val="0"/>
    <w:pPr>
      <w:keepNext/>
      <w:keepLines/>
      <w:spacing w:before="240" w:after="64" w:line="320" w:lineRule="atLeast"/>
      <w:ind w:firstLine="200" w:firstLineChars="200"/>
      <w:outlineLvl w:val="7"/>
    </w:pPr>
    <w:rPr>
      <w:rFonts w:ascii="Arial" w:hAnsi="Arial" w:eastAsia="黑体"/>
      <w:kern w:val="0"/>
    </w:rPr>
  </w:style>
  <w:style w:type="paragraph" w:styleId="10">
    <w:name w:val="heading 9"/>
    <w:basedOn w:val="1"/>
    <w:next w:val="1"/>
    <w:qFormat/>
    <w:uiPriority w:val="0"/>
    <w:pPr>
      <w:keepNext/>
      <w:keepLines/>
      <w:spacing w:before="240" w:after="64" w:line="320" w:lineRule="atLeast"/>
      <w:ind w:firstLine="200" w:firstLineChars="200"/>
      <w:outlineLvl w:val="8"/>
    </w:pPr>
    <w:rPr>
      <w:rFonts w:ascii="Arial" w:hAnsi="Arial" w:eastAsia="黑体"/>
      <w:kern w:val="0"/>
      <w:sz w:val="20"/>
      <w:szCs w:val="21"/>
    </w:rPr>
  </w:style>
  <w:style w:type="character" w:default="1" w:styleId="44">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semiHidden/>
    <w:qFormat/>
    <w:uiPriority w:val="0"/>
    <w:pPr>
      <w:ind w:left="2520" w:leftChars="1200"/>
    </w:pPr>
  </w:style>
  <w:style w:type="paragraph" w:styleId="12">
    <w:name w:val="Normal Indent"/>
    <w:basedOn w:val="1"/>
    <w:next w:val="5"/>
    <w:qFormat/>
    <w:uiPriority w:val="0"/>
    <w:pPr>
      <w:ind w:firstLine="420"/>
    </w:pPr>
    <w:rPr>
      <w:sz w:val="28"/>
      <w:szCs w:val="20"/>
    </w:rPr>
  </w:style>
  <w:style w:type="paragraph" w:styleId="13">
    <w:name w:val="caption"/>
    <w:basedOn w:val="1"/>
    <w:next w:val="1"/>
    <w:qFormat/>
    <w:uiPriority w:val="0"/>
    <w:rPr>
      <w:rFonts w:ascii="Arial" w:hAnsi="Arial" w:eastAsia="黑体" w:cs="Arial"/>
      <w:sz w:val="20"/>
      <w:szCs w:val="20"/>
    </w:rPr>
  </w:style>
  <w:style w:type="paragraph" w:styleId="14">
    <w:name w:val="Document Map"/>
    <w:basedOn w:val="1"/>
    <w:link w:val="82"/>
    <w:semiHidden/>
    <w:qFormat/>
    <w:uiPriority w:val="0"/>
    <w:pPr>
      <w:shd w:val="clear" w:color="auto" w:fill="000080"/>
    </w:pPr>
    <w:rPr>
      <w:sz w:val="21"/>
    </w:rPr>
  </w:style>
  <w:style w:type="paragraph" w:styleId="15">
    <w:name w:val="annotation text"/>
    <w:basedOn w:val="1"/>
    <w:link w:val="74"/>
    <w:qFormat/>
    <w:uiPriority w:val="99"/>
    <w:pPr>
      <w:jc w:val="left"/>
    </w:pPr>
    <w:rPr>
      <w:sz w:val="21"/>
    </w:rPr>
  </w:style>
  <w:style w:type="paragraph" w:styleId="16">
    <w:name w:val="Body Text"/>
    <w:basedOn w:val="1"/>
    <w:link w:val="72"/>
    <w:qFormat/>
    <w:uiPriority w:val="0"/>
    <w:pPr>
      <w:spacing w:after="120"/>
    </w:pPr>
    <w:rPr>
      <w:sz w:val="21"/>
    </w:rPr>
  </w:style>
  <w:style w:type="paragraph" w:styleId="17">
    <w:name w:val="Body Text Indent"/>
    <w:basedOn w:val="1"/>
    <w:link w:val="58"/>
    <w:unhideWhenUsed/>
    <w:qFormat/>
    <w:uiPriority w:val="0"/>
    <w:pPr>
      <w:spacing w:after="120" w:line="240" w:lineRule="auto"/>
      <w:ind w:left="420" w:leftChars="200"/>
    </w:pPr>
    <w:rPr>
      <w:sz w:val="21"/>
      <w:szCs w:val="20"/>
    </w:rPr>
  </w:style>
  <w:style w:type="paragraph" w:styleId="18">
    <w:name w:val="toc 5"/>
    <w:basedOn w:val="1"/>
    <w:next w:val="1"/>
    <w:semiHidden/>
    <w:qFormat/>
    <w:uiPriority w:val="0"/>
    <w:pPr>
      <w:ind w:left="1680" w:leftChars="800"/>
    </w:pPr>
  </w:style>
  <w:style w:type="paragraph" w:styleId="19">
    <w:name w:val="toc 3"/>
    <w:basedOn w:val="1"/>
    <w:next w:val="1"/>
    <w:semiHidden/>
    <w:qFormat/>
    <w:uiPriority w:val="0"/>
    <w:pPr>
      <w:ind w:left="840" w:leftChars="400"/>
    </w:pPr>
  </w:style>
  <w:style w:type="paragraph" w:styleId="20">
    <w:name w:val="Plain Text"/>
    <w:basedOn w:val="1"/>
    <w:link w:val="65"/>
    <w:qFormat/>
    <w:uiPriority w:val="0"/>
    <w:rPr>
      <w:rFonts w:ascii="宋体" w:hAnsi="Courier New"/>
      <w:sz w:val="21"/>
      <w:szCs w:val="20"/>
    </w:rPr>
  </w:style>
  <w:style w:type="paragraph" w:styleId="21">
    <w:name w:val="toc 8"/>
    <w:basedOn w:val="1"/>
    <w:next w:val="1"/>
    <w:semiHidden/>
    <w:qFormat/>
    <w:uiPriority w:val="0"/>
    <w:pPr>
      <w:ind w:left="2940" w:leftChars="1400"/>
    </w:pPr>
  </w:style>
  <w:style w:type="paragraph" w:styleId="22">
    <w:name w:val="Date"/>
    <w:basedOn w:val="1"/>
    <w:next w:val="1"/>
    <w:link w:val="59"/>
    <w:qFormat/>
    <w:uiPriority w:val="0"/>
    <w:rPr>
      <w:sz w:val="28"/>
    </w:rPr>
  </w:style>
  <w:style w:type="paragraph" w:styleId="23">
    <w:name w:val="Body Text Indent 2"/>
    <w:basedOn w:val="1"/>
    <w:link w:val="88"/>
    <w:unhideWhenUsed/>
    <w:qFormat/>
    <w:uiPriority w:val="99"/>
    <w:pPr>
      <w:spacing w:after="120" w:line="480" w:lineRule="auto"/>
      <w:ind w:left="420" w:leftChars="200"/>
    </w:pPr>
  </w:style>
  <w:style w:type="paragraph" w:styleId="24">
    <w:name w:val="Balloon Text"/>
    <w:basedOn w:val="1"/>
    <w:link w:val="64"/>
    <w:semiHidden/>
    <w:qFormat/>
    <w:uiPriority w:val="0"/>
    <w:rPr>
      <w:sz w:val="18"/>
      <w:szCs w:val="18"/>
    </w:rPr>
  </w:style>
  <w:style w:type="paragraph" w:styleId="25">
    <w:name w:val="footer"/>
    <w:basedOn w:val="1"/>
    <w:link w:val="96"/>
    <w:unhideWhenUsed/>
    <w:qFormat/>
    <w:uiPriority w:val="99"/>
    <w:pPr>
      <w:tabs>
        <w:tab w:val="center" w:pos="4153"/>
        <w:tab w:val="right" w:pos="8306"/>
      </w:tabs>
      <w:snapToGrid w:val="0"/>
      <w:jc w:val="left"/>
    </w:pPr>
    <w:rPr>
      <w:sz w:val="18"/>
      <w:szCs w:val="18"/>
    </w:rPr>
  </w:style>
  <w:style w:type="paragraph" w:styleId="26">
    <w:name w:val="header"/>
    <w:basedOn w:val="1"/>
    <w:link w:val="97"/>
    <w:unhideWhenUsed/>
    <w:qFormat/>
    <w:uiPriority w:val="99"/>
    <w:pPr>
      <w:pBdr>
        <w:bottom w:val="single" w:color="auto" w:sz="6" w:space="1"/>
      </w:pBdr>
      <w:tabs>
        <w:tab w:val="center" w:pos="4153"/>
        <w:tab w:val="right" w:pos="8306"/>
      </w:tabs>
      <w:snapToGrid w:val="0"/>
      <w:jc w:val="center"/>
    </w:pPr>
    <w:rPr>
      <w:sz w:val="18"/>
      <w:szCs w:val="18"/>
    </w:rPr>
  </w:style>
  <w:style w:type="paragraph" w:styleId="27">
    <w:name w:val="toc 1"/>
    <w:basedOn w:val="1"/>
    <w:next w:val="1"/>
    <w:qFormat/>
    <w:uiPriority w:val="39"/>
  </w:style>
  <w:style w:type="paragraph" w:styleId="28">
    <w:name w:val="toc 4"/>
    <w:basedOn w:val="1"/>
    <w:next w:val="1"/>
    <w:semiHidden/>
    <w:qFormat/>
    <w:uiPriority w:val="0"/>
    <w:pPr>
      <w:ind w:left="1260" w:leftChars="600"/>
    </w:pPr>
  </w:style>
  <w:style w:type="paragraph" w:styleId="29">
    <w:name w:val="List"/>
    <w:basedOn w:val="1"/>
    <w:link w:val="81"/>
    <w:qFormat/>
    <w:uiPriority w:val="0"/>
    <w:pPr>
      <w:ind w:left="200" w:hanging="200" w:hangingChars="200"/>
    </w:pPr>
    <w:rPr>
      <w:sz w:val="21"/>
      <w:szCs w:val="20"/>
    </w:rPr>
  </w:style>
  <w:style w:type="paragraph" w:styleId="30">
    <w:name w:val="toc 6"/>
    <w:basedOn w:val="1"/>
    <w:next w:val="1"/>
    <w:semiHidden/>
    <w:qFormat/>
    <w:uiPriority w:val="0"/>
    <w:pPr>
      <w:ind w:left="2100" w:leftChars="1000"/>
    </w:pPr>
  </w:style>
  <w:style w:type="paragraph" w:styleId="31">
    <w:name w:val="Body Text Indent 3"/>
    <w:basedOn w:val="1"/>
    <w:link w:val="87"/>
    <w:unhideWhenUsed/>
    <w:qFormat/>
    <w:uiPriority w:val="99"/>
    <w:pPr>
      <w:spacing w:after="120"/>
      <w:ind w:left="420" w:leftChars="200"/>
    </w:pPr>
    <w:rPr>
      <w:sz w:val="16"/>
      <w:szCs w:val="16"/>
    </w:rPr>
  </w:style>
  <w:style w:type="paragraph" w:styleId="32">
    <w:name w:val="toc 2"/>
    <w:basedOn w:val="1"/>
    <w:next w:val="1"/>
    <w:qFormat/>
    <w:uiPriority w:val="39"/>
    <w:pPr>
      <w:ind w:left="420" w:leftChars="200"/>
    </w:pPr>
  </w:style>
  <w:style w:type="paragraph" w:styleId="33">
    <w:name w:val="toc 9"/>
    <w:basedOn w:val="1"/>
    <w:next w:val="1"/>
    <w:semiHidden/>
    <w:qFormat/>
    <w:uiPriority w:val="0"/>
    <w:pPr>
      <w:ind w:left="3360" w:leftChars="1600"/>
    </w:pPr>
  </w:style>
  <w:style w:type="paragraph" w:styleId="34">
    <w:name w:val="Body Text 2"/>
    <w:basedOn w:val="1"/>
    <w:qFormat/>
    <w:uiPriority w:val="0"/>
    <w:pPr>
      <w:spacing w:after="120" w:line="480" w:lineRule="auto"/>
    </w:pPr>
  </w:style>
  <w:style w:type="paragraph" w:styleId="35">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rPr>
  </w:style>
  <w:style w:type="paragraph" w:styleId="36">
    <w:name w:val="Normal (Web)"/>
    <w:basedOn w:val="1"/>
    <w:qFormat/>
    <w:uiPriority w:val="99"/>
    <w:pPr>
      <w:widowControl/>
      <w:spacing w:before="100" w:beforeAutospacing="1" w:after="100" w:afterAutospacing="1"/>
      <w:jc w:val="left"/>
    </w:pPr>
    <w:rPr>
      <w:rFonts w:ascii="宋体" w:hAnsi="宋体" w:cs="宋体"/>
      <w:kern w:val="0"/>
    </w:rPr>
  </w:style>
  <w:style w:type="paragraph" w:styleId="37">
    <w:name w:val="annotation subject"/>
    <w:basedOn w:val="15"/>
    <w:next w:val="15"/>
    <w:link w:val="55"/>
    <w:semiHidden/>
    <w:qFormat/>
    <w:uiPriority w:val="0"/>
    <w:rPr>
      <w:b/>
      <w:bCs/>
    </w:rPr>
  </w:style>
  <w:style w:type="paragraph" w:styleId="38">
    <w:name w:val="Body Text First Indent"/>
    <w:basedOn w:val="16"/>
    <w:link w:val="71"/>
    <w:qFormat/>
    <w:uiPriority w:val="0"/>
    <w:pPr>
      <w:ind w:firstLine="420" w:firstLineChars="100"/>
    </w:pPr>
  </w:style>
  <w:style w:type="paragraph" w:styleId="39">
    <w:name w:val="Body Text First Indent 2"/>
    <w:basedOn w:val="17"/>
    <w:next w:val="38"/>
    <w:qFormat/>
    <w:uiPriority w:val="0"/>
    <w:pPr>
      <w:tabs>
        <w:tab w:val="left" w:pos="0"/>
        <w:tab w:val="left" w:pos="1800"/>
      </w:tabs>
      <w:ind w:firstLine="420"/>
    </w:pPr>
  </w:style>
  <w:style w:type="table" w:styleId="41">
    <w:name w:val="Table Grid"/>
    <w:basedOn w:val="4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2">
    <w:name w:val="Table Theme"/>
    <w:basedOn w:val="4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3">
    <w:name w:val="Table Elegant"/>
    <w:basedOn w:val="40"/>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character" w:styleId="45">
    <w:name w:val="Strong"/>
    <w:qFormat/>
    <w:uiPriority w:val="22"/>
    <w:rPr>
      <w:b/>
      <w:bCs/>
    </w:rPr>
  </w:style>
  <w:style w:type="character" w:styleId="46">
    <w:name w:val="page number"/>
    <w:qFormat/>
    <w:uiPriority w:val="0"/>
  </w:style>
  <w:style w:type="character" w:styleId="47">
    <w:name w:val="FollowedHyperlink"/>
    <w:basedOn w:val="44"/>
    <w:semiHidden/>
    <w:unhideWhenUsed/>
    <w:qFormat/>
    <w:uiPriority w:val="99"/>
    <w:rPr>
      <w:color w:val="771CAA"/>
      <w:u w:val="none"/>
    </w:rPr>
  </w:style>
  <w:style w:type="character" w:styleId="48">
    <w:name w:val="Emphasis"/>
    <w:qFormat/>
    <w:uiPriority w:val="0"/>
    <w:rPr>
      <w:i/>
      <w:iCs/>
    </w:rPr>
  </w:style>
  <w:style w:type="character" w:styleId="49">
    <w:name w:val="Hyperlink"/>
    <w:qFormat/>
    <w:uiPriority w:val="99"/>
    <w:rPr>
      <w:color w:val="0000CC"/>
      <w:u w:val="single"/>
    </w:rPr>
  </w:style>
  <w:style w:type="character" w:styleId="50">
    <w:name w:val="annotation reference"/>
    <w:qFormat/>
    <w:uiPriority w:val="99"/>
    <w:rPr>
      <w:sz w:val="21"/>
      <w:szCs w:val="21"/>
    </w:rPr>
  </w:style>
  <w:style w:type="character" w:styleId="51">
    <w:name w:val="HTML Cite"/>
    <w:basedOn w:val="44"/>
    <w:semiHidden/>
    <w:unhideWhenUsed/>
    <w:qFormat/>
    <w:uiPriority w:val="99"/>
    <w:rPr>
      <w:color w:val="008000"/>
    </w:rPr>
  </w:style>
  <w:style w:type="paragraph" w:customStyle="1" w:styleId="52">
    <w:name w:val="Default"/>
    <w:qFormat/>
    <w:uiPriority w:val="0"/>
    <w:pPr>
      <w:widowControl w:val="0"/>
      <w:autoSpaceDE w:val="0"/>
      <w:autoSpaceDN w:val="0"/>
      <w:adjustRightInd w:val="0"/>
    </w:pPr>
    <w:rPr>
      <w:rFonts w:ascii="Arial Unicode MS" w:hAnsi="Times New Roman" w:eastAsia="Arial Unicode MS" w:cs="Arial Unicode MS"/>
      <w:color w:val="000000"/>
      <w:sz w:val="24"/>
      <w:szCs w:val="24"/>
      <w:lang w:val="en-US" w:eastAsia="zh-CN" w:bidi="ar-SA"/>
    </w:rPr>
  </w:style>
  <w:style w:type="paragraph" w:customStyle="1" w:styleId="53">
    <w:name w:val="A样式 小四 行距: 1.5 倍行距 首行缩进:  2 字符"/>
    <w:basedOn w:val="1"/>
    <w:qFormat/>
    <w:uiPriority w:val="0"/>
    <w:pPr>
      <w:ind w:firstLine="480" w:firstLineChars="200"/>
    </w:pPr>
    <w:rPr>
      <w:rFonts w:cs="宋体"/>
      <w:szCs w:val="20"/>
    </w:rPr>
  </w:style>
  <w:style w:type="character" w:customStyle="1" w:styleId="54">
    <w:name w:val="fs"/>
    <w:qFormat/>
    <w:uiPriority w:val="0"/>
  </w:style>
  <w:style w:type="character" w:customStyle="1" w:styleId="55">
    <w:name w:val="批注主题 字符"/>
    <w:link w:val="37"/>
    <w:semiHidden/>
    <w:qFormat/>
    <w:uiPriority w:val="0"/>
    <w:rPr>
      <w:rFonts w:ascii="Times New Roman" w:hAnsi="Times New Roman"/>
      <w:b/>
      <w:bCs/>
      <w:kern w:val="2"/>
      <w:sz w:val="21"/>
      <w:szCs w:val="24"/>
    </w:rPr>
  </w:style>
  <w:style w:type="character" w:customStyle="1" w:styleId="56">
    <w:name w:val="Char Char19"/>
    <w:qFormat/>
    <w:uiPriority w:val="0"/>
    <w:rPr>
      <w:rFonts w:ascii="Arial" w:hAnsi="Arial" w:eastAsia="黑体" w:cs="Times New Roman"/>
      <w:b/>
      <w:bCs/>
      <w:sz w:val="28"/>
      <w:szCs w:val="28"/>
    </w:rPr>
  </w:style>
  <w:style w:type="character" w:customStyle="1" w:styleId="57">
    <w:name w:val="h11"/>
    <w:qFormat/>
    <w:uiPriority w:val="0"/>
  </w:style>
  <w:style w:type="character" w:customStyle="1" w:styleId="58">
    <w:name w:val="正文文本缩进 字符"/>
    <w:link w:val="17"/>
    <w:semiHidden/>
    <w:qFormat/>
    <w:uiPriority w:val="0"/>
    <w:rPr>
      <w:rFonts w:ascii="Times New Roman" w:hAnsi="Times New Roman"/>
      <w:kern w:val="2"/>
      <w:sz w:val="21"/>
    </w:rPr>
  </w:style>
  <w:style w:type="character" w:customStyle="1" w:styleId="59">
    <w:name w:val="日期 字符"/>
    <w:link w:val="22"/>
    <w:qFormat/>
    <w:uiPriority w:val="0"/>
    <w:rPr>
      <w:rFonts w:ascii="Times New Roman" w:hAnsi="Times New Roman"/>
      <w:kern w:val="2"/>
      <w:sz w:val="28"/>
      <w:szCs w:val="24"/>
    </w:rPr>
  </w:style>
  <w:style w:type="character" w:customStyle="1" w:styleId="60">
    <w:name w:val="标题 1 字符"/>
    <w:link w:val="2"/>
    <w:qFormat/>
    <w:uiPriority w:val="0"/>
    <w:rPr>
      <w:rFonts w:ascii="Times New Roman" w:hAnsi="Times New Roman" w:eastAsia="黑体"/>
      <w:b/>
      <w:bCs/>
      <w:kern w:val="44"/>
      <w:sz w:val="28"/>
      <w:szCs w:val="44"/>
    </w:rPr>
  </w:style>
  <w:style w:type="character" w:customStyle="1" w:styleId="61">
    <w:name w:val="generalinfo-address-text2"/>
    <w:qFormat/>
    <w:uiPriority w:val="0"/>
  </w:style>
  <w:style w:type="character" w:customStyle="1" w:styleId="62">
    <w:name w:val="apple-converted-space"/>
    <w:basedOn w:val="44"/>
    <w:qFormat/>
    <w:uiPriority w:val="0"/>
  </w:style>
  <w:style w:type="character" w:customStyle="1" w:styleId="63">
    <w:name w:val="Char Char20"/>
    <w:qFormat/>
    <w:uiPriority w:val="0"/>
    <w:rPr>
      <w:rFonts w:ascii="Times New Roman" w:hAnsi="Times New Roman" w:eastAsia="楷体_GB2312" w:cs="Times New Roman"/>
      <w:b/>
      <w:bCs/>
      <w:sz w:val="28"/>
      <w:szCs w:val="32"/>
    </w:rPr>
  </w:style>
  <w:style w:type="character" w:customStyle="1" w:styleId="64">
    <w:name w:val="批注框文本 字符"/>
    <w:link w:val="24"/>
    <w:semiHidden/>
    <w:qFormat/>
    <w:uiPriority w:val="0"/>
    <w:rPr>
      <w:rFonts w:ascii="Times New Roman" w:hAnsi="Times New Roman"/>
      <w:kern w:val="2"/>
      <w:sz w:val="18"/>
      <w:szCs w:val="18"/>
    </w:rPr>
  </w:style>
  <w:style w:type="character" w:customStyle="1" w:styleId="65">
    <w:name w:val="纯文本 字符"/>
    <w:link w:val="20"/>
    <w:qFormat/>
    <w:uiPriority w:val="0"/>
    <w:rPr>
      <w:rFonts w:ascii="宋体" w:hAnsi="Courier New"/>
      <w:kern w:val="2"/>
      <w:sz w:val="21"/>
    </w:rPr>
  </w:style>
  <w:style w:type="character" w:customStyle="1" w:styleId="66">
    <w:name w:val="表头 Char"/>
    <w:link w:val="67"/>
    <w:qFormat/>
    <w:uiPriority w:val="0"/>
    <w:rPr>
      <w:b/>
      <w:sz w:val="24"/>
      <w:szCs w:val="24"/>
      <w:lang w:val="en-US" w:eastAsia="zh-CN" w:bidi="ar-SA"/>
    </w:rPr>
  </w:style>
  <w:style w:type="paragraph" w:customStyle="1" w:styleId="67">
    <w:name w:val="表头"/>
    <w:link w:val="66"/>
    <w:qFormat/>
    <w:uiPriority w:val="0"/>
    <w:pPr>
      <w:tabs>
        <w:tab w:val="left" w:pos="7380"/>
      </w:tabs>
      <w:snapToGrid w:val="0"/>
      <w:jc w:val="center"/>
    </w:pPr>
    <w:rPr>
      <w:rFonts w:ascii="Times New Roman" w:hAnsi="Times New Roman" w:eastAsia="宋体" w:cs="Times New Roman"/>
      <w:b/>
      <w:sz w:val="24"/>
      <w:szCs w:val="24"/>
      <w:lang w:val="en-US" w:eastAsia="zh-CN" w:bidi="ar-SA"/>
    </w:rPr>
  </w:style>
  <w:style w:type="character" w:customStyle="1" w:styleId="68">
    <w:name w:val="ca-1"/>
    <w:basedOn w:val="44"/>
    <w:qFormat/>
    <w:uiPriority w:val="0"/>
  </w:style>
  <w:style w:type="character" w:customStyle="1" w:styleId="69">
    <w:name w:val="标题 3 字符"/>
    <w:link w:val="4"/>
    <w:qFormat/>
    <w:uiPriority w:val="9"/>
    <w:rPr>
      <w:rFonts w:ascii="Times New Roman" w:hAnsi="Times New Roman"/>
      <w:b/>
      <w:bCs/>
      <w:kern w:val="2"/>
      <w:sz w:val="24"/>
      <w:szCs w:val="32"/>
    </w:rPr>
  </w:style>
  <w:style w:type="character" w:customStyle="1" w:styleId="70">
    <w:name w:val="font01"/>
    <w:qFormat/>
    <w:uiPriority w:val="0"/>
    <w:rPr>
      <w:rFonts w:hint="eastAsia" w:ascii="宋体" w:hAnsi="宋体" w:eastAsia="宋体" w:cs="宋体"/>
      <w:color w:val="000000"/>
      <w:sz w:val="24"/>
      <w:szCs w:val="24"/>
      <w:u w:val="none"/>
    </w:rPr>
  </w:style>
  <w:style w:type="character" w:customStyle="1" w:styleId="71">
    <w:name w:val="正文文本首行缩进 字符"/>
    <w:basedOn w:val="72"/>
    <w:link w:val="38"/>
    <w:qFormat/>
    <w:uiPriority w:val="0"/>
    <w:rPr>
      <w:rFonts w:ascii="Times New Roman" w:hAnsi="Times New Roman"/>
      <w:kern w:val="2"/>
      <w:sz w:val="21"/>
      <w:szCs w:val="24"/>
    </w:rPr>
  </w:style>
  <w:style w:type="character" w:customStyle="1" w:styleId="72">
    <w:name w:val="正文文本 字符"/>
    <w:link w:val="16"/>
    <w:qFormat/>
    <w:uiPriority w:val="0"/>
    <w:rPr>
      <w:rFonts w:ascii="Times New Roman" w:hAnsi="Times New Roman"/>
      <w:kern w:val="2"/>
      <w:sz w:val="21"/>
      <w:szCs w:val="24"/>
    </w:rPr>
  </w:style>
  <w:style w:type="character" w:customStyle="1" w:styleId="73">
    <w:name w:val="标题 6 字符"/>
    <w:link w:val="7"/>
    <w:qFormat/>
    <w:uiPriority w:val="0"/>
    <w:rPr>
      <w:rFonts w:ascii="Arial" w:hAnsi="Arial" w:eastAsia="黑体"/>
      <w:b/>
      <w:bCs/>
      <w:sz w:val="24"/>
      <w:szCs w:val="24"/>
      <w:lang w:bidi="ar-SA"/>
    </w:rPr>
  </w:style>
  <w:style w:type="character" w:customStyle="1" w:styleId="74">
    <w:name w:val="批注文字 字符"/>
    <w:link w:val="15"/>
    <w:semiHidden/>
    <w:qFormat/>
    <w:uiPriority w:val="99"/>
    <w:rPr>
      <w:rFonts w:ascii="Times New Roman" w:hAnsi="Times New Roman"/>
      <w:kern w:val="2"/>
      <w:sz w:val="21"/>
      <w:szCs w:val="24"/>
    </w:rPr>
  </w:style>
  <w:style w:type="character" w:customStyle="1" w:styleId="75">
    <w:name w:val="n11"/>
    <w:qFormat/>
    <w:uiPriority w:val="0"/>
    <w:rPr>
      <w:color w:val="000000"/>
      <w:sz w:val="18"/>
      <w:szCs w:val="18"/>
      <w:u w:val="none"/>
    </w:rPr>
  </w:style>
  <w:style w:type="character" w:customStyle="1" w:styleId="76">
    <w:name w:val="正文2 Char"/>
    <w:link w:val="77"/>
    <w:qFormat/>
    <w:uiPriority w:val="0"/>
    <w:rPr>
      <w:rFonts w:ascii="Times New Roman" w:hAnsi="Times New Roman"/>
      <w:kern w:val="2"/>
      <w:sz w:val="24"/>
      <w:szCs w:val="24"/>
    </w:rPr>
  </w:style>
  <w:style w:type="paragraph" w:customStyle="1" w:styleId="77">
    <w:name w:val="正文2"/>
    <w:basedOn w:val="1"/>
    <w:link w:val="76"/>
    <w:qFormat/>
    <w:uiPriority w:val="0"/>
    <w:pPr>
      <w:ind w:firstLine="200" w:firstLineChars="200"/>
    </w:pPr>
  </w:style>
  <w:style w:type="character" w:customStyle="1" w:styleId="78">
    <w:name w:val="Char Char22"/>
    <w:qFormat/>
    <w:uiPriority w:val="0"/>
    <w:rPr>
      <w:rFonts w:ascii="Times New Roman" w:hAnsi="Times New Roman" w:eastAsia="宋体" w:cs="Times New Roman"/>
      <w:b/>
      <w:bCs/>
      <w:kern w:val="44"/>
      <w:sz w:val="32"/>
      <w:szCs w:val="44"/>
    </w:rPr>
  </w:style>
  <w:style w:type="character" w:customStyle="1" w:styleId="79">
    <w:name w:val="style21"/>
    <w:qFormat/>
    <w:uiPriority w:val="0"/>
    <w:rPr>
      <w:color w:val="999999"/>
    </w:rPr>
  </w:style>
  <w:style w:type="character" w:customStyle="1" w:styleId="80">
    <w:name w:val="Char Char21"/>
    <w:qFormat/>
    <w:uiPriority w:val="0"/>
    <w:rPr>
      <w:rFonts w:ascii="Arial" w:hAnsi="Arial" w:eastAsia="宋体" w:cs="Times New Roman"/>
      <w:b/>
      <w:bCs/>
      <w:sz w:val="32"/>
      <w:szCs w:val="32"/>
    </w:rPr>
  </w:style>
  <w:style w:type="character" w:customStyle="1" w:styleId="81">
    <w:name w:val="列表 字符"/>
    <w:link w:val="29"/>
    <w:qFormat/>
    <w:uiPriority w:val="0"/>
    <w:rPr>
      <w:rFonts w:ascii="Times New Roman" w:hAnsi="Times New Roman"/>
      <w:kern w:val="2"/>
      <w:sz w:val="21"/>
    </w:rPr>
  </w:style>
  <w:style w:type="character" w:customStyle="1" w:styleId="82">
    <w:name w:val="文档结构图 字符"/>
    <w:link w:val="14"/>
    <w:semiHidden/>
    <w:qFormat/>
    <w:uiPriority w:val="0"/>
    <w:rPr>
      <w:rFonts w:ascii="Times New Roman" w:hAnsi="Times New Roman"/>
      <w:kern w:val="2"/>
      <w:sz w:val="21"/>
      <w:szCs w:val="24"/>
      <w:shd w:val="clear" w:color="auto" w:fill="000080"/>
    </w:rPr>
  </w:style>
  <w:style w:type="character" w:customStyle="1" w:styleId="83">
    <w:name w:val="图签 Char"/>
    <w:link w:val="84"/>
    <w:qFormat/>
    <w:uiPriority w:val="0"/>
    <w:rPr>
      <w:b/>
      <w:sz w:val="24"/>
      <w:szCs w:val="24"/>
      <w:lang w:val="en-US" w:eastAsia="zh-CN" w:bidi="ar-SA"/>
    </w:rPr>
  </w:style>
  <w:style w:type="paragraph" w:customStyle="1" w:styleId="84">
    <w:name w:val="图签"/>
    <w:next w:val="1"/>
    <w:link w:val="83"/>
    <w:qFormat/>
    <w:uiPriority w:val="0"/>
    <w:pPr>
      <w:jc w:val="center"/>
    </w:pPr>
    <w:rPr>
      <w:rFonts w:ascii="Times New Roman" w:hAnsi="Times New Roman" w:eastAsia="宋体" w:cs="Times New Roman"/>
      <w:b/>
      <w:sz w:val="24"/>
      <w:szCs w:val="24"/>
      <w:lang w:val="en-US" w:eastAsia="zh-CN" w:bidi="ar-SA"/>
    </w:rPr>
  </w:style>
  <w:style w:type="character" w:customStyle="1" w:styleId="85">
    <w:name w:val="标题 5 字符"/>
    <w:link w:val="6"/>
    <w:qFormat/>
    <w:uiPriority w:val="0"/>
    <w:rPr>
      <w:rFonts w:eastAsia="宋体"/>
      <w:b/>
      <w:bCs/>
      <w:sz w:val="28"/>
      <w:szCs w:val="28"/>
      <w:lang w:bidi="ar-SA"/>
    </w:rPr>
  </w:style>
  <w:style w:type="character" w:customStyle="1" w:styleId="86">
    <w:name w:val="标题 4 字符"/>
    <w:link w:val="5"/>
    <w:qFormat/>
    <w:uiPriority w:val="0"/>
    <w:rPr>
      <w:rFonts w:ascii="Arial" w:hAnsi="Arial" w:eastAsia="黑体"/>
      <w:b/>
      <w:bCs/>
      <w:sz w:val="28"/>
      <w:szCs w:val="28"/>
      <w:lang w:bidi="ar-SA"/>
    </w:rPr>
  </w:style>
  <w:style w:type="character" w:customStyle="1" w:styleId="87">
    <w:name w:val="正文文本缩进 3 字符"/>
    <w:link w:val="31"/>
    <w:semiHidden/>
    <w:qFormat/>
    <w:uiPriority w:val="99"/>
    <w:rPr>
      <w:rFonts w:ascii="Times New Roman" w:hAnsi="Times New Roman"/>
      <w:kern w:val="2"/>
      <w:sz w:val="16"/>
      <w:szCs w:val="16"/>
    </w:rPr>
  </w:style>
  <w:style w:type="character" w:customStyle="1" w:styleId="88">
    <w:name w:val="正文文本缩进 2 字符"/>
    <w:link w:val="23"/>
    <w:qFormat/>
    <w:uiPriority w:val="99"/>
    <w:rPr>
      <w:kern w:val="2"/>
      <w:sz w:val="24"/>
      <w:szCs w:val="24"/>
    </w:rPr>
  </w:style>
  <w:style w:type="character" w:customStyle="1" w:styleId="89">
    <w:name w:val="样式 仿宋_GB2312 四号"/>
    <w:qFormat/>
    <w:uiPriority w:val="0"/>
    <w:rPr>
      <w:rFonts w:ascii="Times New Roman" w:hAnsi="Times New Roman" w:eastAsia="仿宋_GB2312"/>
      <w:sz w:val="28"/>
      <w:szCs w:val="28"/>
    </w:rPr>
  </w:style>
  <w:style w:type="character" w:customStyle="1" w:styleId="90">
    <w:name w:val="标题 7 字符"/>
    <w:link w:val="8"/>
    <w:qFormat/>
    <w:uiPriority w:val="0"/>
    <w:rPr>
      <w:rFonts w:eastAsia="黑体"/>
      <w:bCs/>
      <w:kern w:val="2"/>
      <w:sz w:val="21"/>
      <w:szCs w:val="32"/>
      <w:lang w:bidi="ar-SA"/>
    </w:rPr>
  </w:style>
  <w:style w:type="character" w:customStyle="1" w:styleId="91">
    <w:name w:val="Comment Text Char"/>
    <w:semiHidden/>
    <w:qFormat/>
    <w:locked/>
    <w:uiPriority w:val="0"/>
    <w:rPr>
      <w:rFonts w:ascii="Times New Roman" w:hAnsi="Times New Roman" w:eastAsia="仿宋" w:cs="Times New Roman"/>
      <w:kern w:val="2"/>
      <w:sz w:val="24"/>
      <w:szCs w:val="24"/>
    </w:rPr>
  </w:style>
  <w:style w:type="character" w:customStyle="1" w:styleId="92">
    <w:name w:val="B表头 Char"/>
    <w:link w:val="93"/>
    <w:qFormat/>
    <w:uiPriority w:val="0"/>
    <w:rPr>
      <w:rFonts w:eastAsia="黑体"/>
      <w:kern w:val="2"/>
      <w:sz w:val="24"/>
      <w:szCs w:val="24"/>
      <w:lang w:val="en-US" w:eastAsia="zh-CN" w:bidi="ar-SA"/>
    </w:rPr>
  </w:style>
  <w:style w:type="paragraph" w:customStyle="1" w:styleId="93">
    <w:name w:val="B表头"/>
    <w:link w:val="92"/>
    <w:qFormat/>
    <w:uiPriority w:val="0"/>
    <w:pPr>
      <w:jc w:val="center"/>
    </w:pPr>
    <w:rPr>
      <w:rFonts w:ascii="Times New Roman" w:hAnsi="Times New Roman" w:eastAsia="黑体" w:cs="Times New Roman"/>
      <w:kern w:val="2"/>
      <w:sz w:val="24"/>
      <w:szCs w:val="24"/>
      <w:lang w:val="en-US" w:eastAsia="zh-CN" w:bidi="ar-SA"/>
    </w:rPr>
  </w:style>
  <w:style w:type="character" w:customStyle="1" w:styleId="94">
    <w:name w:val="表内文字 Char"/>
    <w:qFormat/>
    <w:uiPriority w:val="0"/>
    <w:rPr>
      <w:rFonts w:ascii="宋体" w:hAnsi="Courier New" w:eastAsia="宋体" w:cs="Times New Roman"/>
      <w:szCs w:val="21"/>
    </w:rPr>
  </w:style>
  <w:style w:type="character" w:customStyle="1" w:styleId="95">
    <w:name w:val="标题 2 字符"/>
    <w:link w:val="3"/>
    <w:qFormat/>
    <w:uiPriority w:val="0"/>
    <w:rPr>
      <w:rFonts w:ascii="Arial" w:hAnsi="Arial"/>
      <w:b/>
      <w:bCs/>
      <w:kern w:val="2"/>
      <w:sz w:val="24"/>
      <w:szCs w:val="32"/>
    </w:rPr>
  </w:style>
  <w:style w:type="character" w:customStyle="1" w:styleId="96">
    <w:name w:val="页脚 字符"/>
    <w:link w:val="25"/>
    <w:qFormat/>
    <w:uiPriority w:val="99"/>
    <w:rPr>
      <w:rFonts w:ascii="Times New Roman" w:hAnsi="Times New Roman"/>
      <w:kern w:val="2"/>
      <w:sz w:val="18"/>
      <w:szCs w:val="18"/>
    </w:rPr>
  </w:style>
  <w:style w:type="character" w:customStyle="1" w:styleId="97">
    <w:name w:val="页眉 字符"/>
    <w:link w:val="26"/>
    <w:qFormat/>
    <w:uiPriority w:val="99"/>
    <w:rPr>
      <w:rFonts w:ascii="Times New Roman" w:hAnsi="Times New Roman"/>
      <w:kern w:val="2"/>
      <w:sz w:val="18"/>
      <w:szCs w:val="18"/>
    </w:rPr>
  </w:style>
  <w:style w:type="character" w:customStyle="1" w:styleId="98">
    <w:name w:val="标题1"/>
    <w:qFormat/>
    <w:uiPriority w:val="0"/>
  </w:style>
  <w:style w:type="character" w:customStyle="1" w:styleId="99">
    <w:name w:val="新标题2 Char"/>
    <w:link w:val="100"/>
    <w:qFormat/>
    <w:uiPriority w:val="0"/>
    <w:rPr>
      <w:rFonts w:eastAsia="仿宋_GB2312"/>
      <w:sz w:val="28"/>
      <w:szCs w:val="28"/>
      <w:lang w:val="en-US" w:eastAsia="zh-CN" w:bidi="ar-SA"/>
    </w:rPr>
  </w:style>
  <w:style w:type="paragraph" w:customStyle="1" w:styleId="100">
    <w:name w:val="新标题2"/>
    <w:link w:val="99"/>
    <w:qFormat/>
    <w:uiPriority w:val="0"/>
    <w:pPr>
      <w:widowControl w:val="0"/>
      <w:spacing w:line="360" w:lineRule="auto"/>
      <w:ind w:firstLine="560" w:firstLineChars="200"/>
      <w:jc w:val="both"/>
    </w:pPr>
    <w:rPr>
      <w:rFonts w:ascii="Times New Roman" w:hAnsi="Times New Roman" w:eastAsia="仿宋_GB2312" w:cs="Times New Roman"/>
      <w:sz w:val="28"/>
      <w:szCs w:val="28"/>
      <w:lang w:val="en-US" w:eastAsia="zh-CN" w:bidi="ar-SA"/>
    </w:rPr>
  </w:style>
  <w:style w:type="paragraph" w:customStyle="1" w:styleId="101">
    <w:name w:val="Char"/>
    <w:basedOn w:val="1"/>
    <w:qFormat/>
    <w:uiPriority w:val="0"/>
    <w:pPr>
      <w:spacing w:after="160" w:line="240" w:lineRule="exact"/>
    </w:pPr>
    <w:rPr>
      <w:sz w:val="21"/>
    </w:rPr>
  </w:style>
  <w:style w:type="paragraph" w:customStyle="1" w:styleId="102">
    <w:name w:val="TOC 标题1"/>
    <w:basedOn w:val="2"/>
    <w:next w:val="1"/>
    <w:qFormat/>
    <w:uiPriority w:val="39"/>
    <w:pPr>
      <w:widowControl/>
      <w:spacing w:before="480" w:line="276" w:lineRule="auto"/>
      <w:jc w:val="left"/>
      <w:outlineLvl w:val="9"/>
    </w:pPr>
    <w:rPr>
      <w:rFonts w:ascii="Cambria" w:hAnsi="Cambria" w:eastAsia="宋体"/>
      <w:color w:val="365F91"/>
      <w:kern w:val="0"/>
      <w:szCs w:val="28"/>
    </w:rPr>
  </w:style>
  <w:style w:type="paragraph" w:customStyle="1" w:styleId="103">
    <w:name w:val="正文 首行缩进:  2 字符"/>
    <w:basedOn w:val="1"/>
    <w:qFormat/>
    <w:uiPriority w:val="0"/>
    <w:pPr>
      <w:spacing w:line="240" w:lineRule="exact"/>
      <w:ind w:right="-29" w:rightChars="-14"/>
    </w:pPr>
    <w:rPr>
      <w:rFonts w:ascii="仿宋_GB2312" w:hAnsi="宋体" w:eastAsia="仿宋_GB2312"/>
      <w:sz w:val="28"/>
      <w:szCs w:val="20"/>
      <w:lang w:val="pl-PL"/>
    </w:rPr>
  </w:style>
  <w:style w:type="paragraph" w:customStyle="1" w:styleId="104">
    <w:name w:val="Char Char4 Char Char Char Char1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Cs w:val="30"/>
      <w:lang w:eastAsia="en-US"/>
    </w:rPr>
  </w:style>
  <w:style w:type="paragraph" w:customStyle="1" w:styleId="105">
    <w:name w:val="reader-word-layer reader-word-s172-10"/>
    <w:basedOn w:val="1"/>
    <w:qFormat/>
    <w:uiPriority w:val="0"/>
    <w:pPr>
      <w:widowControl/>
      <w:spacing w:before="100" w:beforeAutospacing="1" w:after="100" w:afterAutospacing="1" w:line="240" w:lineRule="auto"/>
      <w:jc w:val="left"/>
    </w:pPr>
    <w:rPr>
      <w:rFonts w:ascii="宋体" w:hAnsi="宋体" w:cs="宋体"/>
      <w:kern w:val="0"/>
    </w:rPr>
  </w:style>
  <w:style w:type="paragraph" w:customStyle="1" w:styleId="106">
    <w:name w:val="列表段落1"/>
    <w:basedOn w:val="1"/>
    <w:qFormat/>
    <w:uiPriority w:val="34"/>
    <w:pPr>
      <w:ind w:firstLine="420" w:firstLineChars="200"/>
    </w:pPr>
  </w:style>
  <w:style w:type="paragraph" w:customStyle="1" w:styleId="107">
    <w:name w:val="graytext"/>
    <w:basedOn w:val="1"/>
    <w:qFormat/>
    <w:uiPriority w:val="0"/>
    <w:pPr>
      <w:widowControl/>
      <w:spacing w:before="150" w:after="150"/>
      <w:ind w:firstLine="480"/>
      <w:jc w:val="left"/>
    </w:pPr>
    <w:rPr>
      <w:rFonts w:ascii="ˎ̥" w:hAnsi="ˎ̥" w:cs="宋体"/>
      <w:color w:val="808080"/>
      <w:kern w:val="0"/>
      <w:sz w:val="18"/>
      <w:szCs w:val="18"/>
    </w:rPr>
  </w:style>
  <w:style w:type="paragraph" w:customStyle="1" w:styleId="108">
    <w:name w:val="Char2"/>
    <w:basedOn w:val="1"/>
    <w:qFormat/>
    <w:uiPriority w:val="0"/>
    <w:pPr>
      <w:ind w:firstLine="200" w:firstLineChars="200"/>
    </w:pPr>
    <w:rPr>
      <w:rFonts w:ascii="宋体" w:hAnsi="宋体" w:cs="宋体"/>
    </w:rPr>
  </w:style>
  <w:style w:type="paragraph" w:customStyle="1" w:styleId="109">
    <w:name w:val="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10">
    <w:name w:val="p0"/>
    <w:basedOn w:val="1"/>
    <w:qFormat/>
    <w:uiPriority w:val="0"/>
    <w:pPr>
      <w:widowControl/>
      <w:spacing w:line="240" w:lineRule="auto"/>
    </w:pPr>
    <w:rPr>
      <w:kern w:val="0"/>
      <w:sz w:val="21"/>
      <w:szCs w:val="21"/>
    </w:rPr>
  </w:style>
  <w:style w:type="paragraph" w:customStyle="1" w:styleId="111">
    <w:name w:val="reader-word-layer reader-word-s171-5"/>
    <w:basedOn w:val="1"/>
    <w:qFormat/>
    <w:uiPriority w:val="0"/>
    <w:pPr>
      <w:widowControl/>
      <w:spacing w:before="100" w:beforeAutospacing="1" w:after="100" w:afterAutospacing="1" w:line="240" w:lineRule="auto"/>
      <w:jc w:val="left"/>
    </w:pPr>
    <w:rPr>
      <w:rFonts w:ascii="宋体" w:hAnsi="宋体" w:cs="宋体"/>
      <w:kern w:val="0"/>
    </w:rPr>
  </w:style>
  <w:style w:type="paragraph" w:customStyle="1" w:styleId="112">
    <w:name w:val="_Style 1"/>
    <w:basedOn w:val="1"/>
    <w:qFormat/>
    <w:uiPriority w:val="0"/>
    <w:pPr>
      <w:spacing w:line="240" w:lineRule="auto"/>
      <w:ind w:firstLine="420" w:firstLineChars="200"/>
    </w:pPr>
    <w:rPr>
      <w:sz w:val="21"/>
      <w:szCs w:val="20"/>
    </w:rPr>
  </w:style>
  <w:style w:type="paragraph" w:customStyle="1" w:styleId="113">
    <w:name w:val="标准正文"/>
    <w:basedOn w:val="1"/>
    <w:qFormat/>
    <w:uiPriority w:val="0"/>
    <w:pPr>
      <w:adjustRightInd w:val="0"/>
      <w:spacing w:line="460" w:lineRule="atLeast"/>
      <w:ind w:firstLine="567"/>
      <w:jc w:val="left"/>
    </w:pPr>
    <w:rPr>
      <w:kern w:val="28"/>
      <w:sz w:val="28"/>
      <w:szCs w:val="20"/>
    </w:rPr>
  </w:style>
  <w:style w:type="paragraph" w:customStyle="1" w:styleId="114">
    <w:name w:val="Char Char Char"/>
    <w:basedOn w:val="1"/>
    <w:qFormat/>
    <w:uiPriority w:val="0"/>
    <w:pPr>
      <w:ind w:firstLine="200" w:firstLineChars="200"/>
    </w:pPr>
  </w:style>
  <w:style w:type="paragraph" w:customStyle="1" w:styleId="115">
    <w:name w:val="修订1"/>
    <w:unhideWhenUsed/>
    <w:qFormat/>
    <w:uiPriority w:val="99"/>
    <w:rPr>
      <w:rFonts w:ascii="Times New Roman" w:hAnsi="Times New Roman" w:eastAsia="宋体" w:cs="Times New Roman"/>
      <w:kern w:val="2"/>
      <w:sz w:val="24"/>
      <w:szCs w:val="24"/>
      <w:lang w:val="en-US" w:eastAsia="zh-CN" w:bidi="ar-SA"/>
    </w:rPr>
  </w:style>
  <w:style w:type="paragraph" w:customStyle="1" w:styleId="116">
    <w:name w:val="Char11"/>
    <w:basedOn w:val="1"/>
    <w:qFormat/>
    <w:uiPriority w:val="0"/>
  </w:style>
  <w:style w:type="paragraph" w:customStyle="1" w:styleId="117">
    <w:name w:val="B表格文字"/>
    <w:qFormat/>
    <w:uiPriority w:val="99"/>
    <w:pPr>
      <w:jc w:val="center"/>
    </w:pPr>
    <w:rPr>
      <w:rFonts w:ascii="Times New Roman" w:hAnsi="Times New Roman" w:eastAsia="宋体" w:cs="Times New Roman"/>
      <w:kern w:val="2"/>
      <w:sz w:val="21"/>
      <w:szCs w:val="24"/>
      <w:lang w:val="en-US" w:eastAsia="zh-CN" w:bidi="ar-SA"/>
    </w:rPr>
  </w:style>
  <w:style w:type="paragraph" w:styleId="118">
    <w:name w:val="List Paragraph"/>
    <w:basedOn w:val="1"/>
    <w:qFormat/>
    <w:uiPriority w:val="0"/>
    <w:pPr>
      <w:spacing w:line="240" w:lineRule="auto"/>
      <w:ind w:firstLine="420" w:firstLineChars="200"/>
    </w:pPr>
    <w:rPr>
      <w:sz w:val="21"/>
      <w:szCs w:val="20"/>
    </w:rPr>
  </w:style>
  <w:style w:type="paragraph" w:customStyle="1" w:styleId="119">
    <w:name w:val="默认段落字体 Para Char"/>
    <w:basedOn w:val="1"/>
    <w:qFormat/>
    <w:uiPriority w:val="0"/>
    <w:rPr>
      <w:rFonts w:ascii="宋体"/>
      <w:sz w:val="28"/>
    </w:rPr>
  </w:style>
  <w:style w:type="paragraph" w:customStyle="1" w:styleId="120">
    <w:name w:val="_Style 10"/>
    <w:basedOn w:val="1"/>
    <w:qFormat/>
    <w:uiPriority w:val="0"/>
    <w:rPr>
      <w:rFonts w:ascii="宋体"/>
      <w:sz w:val="28"/>
    </w:rPr>
  </w:style>
  <w:style w:type="paragraph" w:customStyle="1" w:styleId="121">
    <w:name w:val="报告表正文"/>
    <w:basedOn w:val="1"/>
    <w:qFormat/>
    <w:uiPriority w:val="0"/>
    <w:pPr>
      <w:adjustRightInd w:val="0"/>
      <w:spacing w:line="312" w:lineRule="auto"/>
      <w:ind w:left="113" w:right="113" w:firstLine="482"/>
      <w:jc w:val="left"/>
      <w:textAlignment w:val="baseline"/>
    </w:pPr>
    <w:rPr>
      <w:kern w:val="0"/>
      <w:szCs w:val="20"/>
    </w:rPr>
  </w:style>
  <w:style w:type="paragraph" w:customStyle="1" w:styleId="122">
    <w:name w:val="reader-word-layer reader-word-s1-18"/>
    <w:basedOn w:val="1"/>
    <w:qFormat/>
    <w:uiPriority w:val="0"/>
    <w:pPr>
      <w:widowControl/>
      <w:spacing w:before="100" w:beforeAutospacing="1" w:after="100" w:afterAutospacing="1" w:line="240" w:lineRule="auto"/>
      <w:jc w:val="left"/>
    </w:pPr>
    <w:rPr>
      <w:rFonts w:ascii="宋体" w:hAnsi="宋体" w:cs="宋体"/>
      <w:kern w:val="0"/>
    </w:rPr>
  </w:style>
  <w:style w:type="paragraph" w:customStyle="1" w:styleId="123">
    <w:name w:val="排版正文"/>
    <w:qFormat/>
    <w:uiPriority w:val="0"/>
    <w:pPr>
      <w:widowControl w:val="0"/>
      <w:spacing w:line="460" w:lineRule="exact"/>
      <w:ind w:firstLine="200" w:firstLineChars="200"/>
      <w:jc w:val="both"/>
    </w:pPr>
    <w:rPr>
      <w:rFonts w:ascii="仿宋_GB2312" w:hAnsi="Times New Roman" w:eastAsia="仿宋_GB2312" w:cs="仿宋_GB2312"/>
      <w:spacing w:val="8"/>
      <w:sz w:val="28"/>
      <w:szCs w:val="28"/>
      <w:lang w:val="en-US" w:eastAsia="zh-CN" w:bidi="ar-SA"/>
    </w:rPr>
  </w:style>
  <w:style w:type="paragraph" w:customStyle="1" w:styleId="124">
    <w:name w:val="Char1"/>
    <w:basedOn w:val="1"/>
    <w:qFormat/>
    <w:uiPriority w:val="0"/>
    <w:pPr>
      <w:ind w:firstLine="200" w:firstLineChars="200"/>
    </w:pPr>
  </w:style>
  <w:style w:type="paragraph" w:customStyle="1" w:styleId="125">
    <w:name w:val="正文段落"/>
    <w:basedOn w:val="1"/>
    <w:qFormat/>
    <w:uiPriority w:val="0"/>
    <w:pPr>
      <w:ind w:firstLine="200" w:firstLineChars="200"/>
    </w:pPr>
    <w:rPr>
      <w:rFonts w:eastAsia="仿宋" w:cs="宋体"/>
      <w:sz w:val="28"/>
      <w:szCs w:val="20"/>
    </w:rPr>
  </w:style>
  <w:style w:type="paragraph" w:customStyle="1" w:styleId="126">
    <w:name w:val="reader-word-layer reader-word-s171-15"/>
    <w:basedOn w:val="1"/>
    <w:qFormat/>
    <w:uiPriority w:val="0"/>
    <w:pPr>
      <w:widowControl/>
      <w:spacing w:before="100" w:beforeAutospacing="1" w:after="100" w:afterAutospacing="1" w:line="240" w:lineRule="auto"/>
      <w:jc w:val="left"/>
    </w:pPr>
    <w:rPr>
      <w:rFonts w:ascii="宋体" w:hAnsi="宋体" w:cs="宋体"/>
      <w:kern w:val="0"/>
    </w:rPr>
  </w:style>
  <w:style w:type="paragraph" w:customStyle="1" w:styleId="127">
    <w:name w:val="1"/>
    <w:basedOn w:val="1"/>
    <w:qFormat/>
    <w:uiPriority w:val="0"/>
    <w:pPr>
      <w:ind w:firstLine="200" w:firstLineChars="200"/>
    </w:pPr>
    <w:rPr>
      <w:sz w:val="21"/>
    </w:rPr>
  </w:style>
  <w:style w:type="paragraph" w:styleId="128">
    <w:name w:val="No Spacing"/>
    <w:qFormat/>
    <w:uiPriority w:val="0"/>
    <w:pPr>
      <w:adjustRightInd w:val="0"/>
      <w:snapToGrid w:val="0"/>
      <w:jc w:val="both"/>
    </w:pPr>
    <w:rPr>
      <w:rFonts w:ascii="Tahoma" w:hAnsi="Tahoma" w:eastAsia="宋体" w:cs="Times New Roman"/>
      <w:sz w:val="32"/>
      <w:szCs w:val="22"/>
      <w:lang w:val="en-US" w:eastAsia="zh-CN" w:bidi="ar-SA"/>
    </w:rPr>
  </w:style>
  <w:style w:type="paragraph" w:customStyle="1" w:styleId="129">
    <w:name w:val="Char Char Char Char Char Char Char Char Char Char Char Char Char"/>
    <w:basedOn w:val="1"/>
    <w:qFormat/>
    <w:uiPriority w:val="0"/>
    <w:pPr>
      <w:spacing w:line="240" w:lineRule="auto"/>
    </w:pPr>
    <w:rPr>
      <w:sz w:val="21"/>
    </w:rPr>
  </w:style>
  <w:style w:type="paragraph" w:customStyle="1" w:styleId="130">
    <w:name w:val="Char4 Char Char Char Char Char Char1"/>
    <w:basedOn w:val="1"/>
    <w:semiHidden/>
    <w:qFormat/>
    <w:uiPriority w:val="0"/>
    <w:rPr>
      <w:rFonts w:ascii="宋体" w:hAnsi="宋体" w:cs="宋体"/>
    </w:rPr>
  </w:style>
  <w:style w:type="paragraph" w:customStyle="1" w:styleId="131">
    <w:name w:val="Char6"/>
    <w:basedOn w:val="1"/>
    <w:qFormat/>
    <w:uiPriority w:val="0"/>
    <w:pPr>
      <w:spacing w:after="160" w:line="240" w:lineRule="exact"/>
      <w:jc w:val="left"/>
    </w:pPr>
    <w:rPr>
      <w:kern w:val="0"/>
      <w:szCs w:val="20"/>
    </w:rPr>
  </w:style>
  <w:style w:type="character" w:customStyle="1" w:styleId="132">
    <w:name w:val="font21"/>
    <w:basedOn w:val="44"/>
    <w:qFormat/>
    <w:uiPriority w:val="0"/>
    <w:rPr>
      <w:rFonts w:hint="eastAsia" w:ascii="宋体" w:hAnsi="宋体" w:eastAsia="宋体" w:cs="宋体"/>
      <w:color w:val="000000"/>
      <w:sz w:val="20"/>
      <w:szCs w:val="20"/>
      <w:u w:val="none"/>
    </w:rPr>
  </w:style>
  <w:style w:type="table" w:customStyle="1" w:styleId="133">
    <w:name w:val="网格型1"/>
    <w:basedOn w:val="40"/>
    <w:qFormat/>
    <w:uiPriority w:val="59"/>
    <w:rPr>
      <w:rFonts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34">
    <w:name w:val="网格型2"/>
    <w:basedOn w:val="40"/>
    <w:qFormat/>
    <w:uiPriority w:val="39"/>
    <w:rPr>
      <w:rFonts w:ascii="等线" w:hAnsi="等线"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5">
    <w:name w:val="Normal_0"/>
    <w:qFormat/>
    <w:uiPriority w:val="0"/>
    <w:pPr>
      <w:spacing w:before="120" w:after="240" w:line="500" w:lineRule="exact"/>
      <w:jc w:val="both"/>
    </w:pPr>
    <w:rPr>
      <w:rFonts w:ascii="Calibri" w:hAnsi="Calibri" w:eastAsia="Calibri" w:cs="Times New Roman"/>
      <w:sz w:val="22"/>
      <w:szCs w:val="22"/>
      <w:lang w:val="ru-RU" w:eastAsia="en-US" w:bidi="ar-SA"/>
    </w:rPr>
  </w:style>
  <w:style w:type="paragraph" w:customStyle="1" w:styleId="136">
    <w:name w:val="样式1"/>
    <w:basedOn w:val="1"/>
    <w:qFormat/>
    <w:uiPriority w:val="0"/>
    <w:pPr>
      <w:jc w:val="center"/>
    </w:pPr>
    <w:rPr>
      <w:rFonts w:ascii="方正小标宋简体" w:eastAsia="方正小标宋简体"/>
      <w:sz w:val="44"/>
      <w:szCs w:val="44"/>
    </w:rPr>
  </w:style>
  <w:style w:type="paragraph" w:customStyle="1" w:styleId="137">
    <w:name w:val="样式2"/>
    <w:basedOn w:val="1"/>
    <w:qFormat/>
    <w:uiPriority w:val="0"/>
    <w:pPr>
      <w:spacing w:before="312" w:beforeLines="100" w:after="312" w:afterLines="100"/>
      <w:jc w:val="center"/>
    </w:pPr>
    <w:rPr>
      <w:rFonts w:ascii="黑体" w:eastAsia="黑体"/>
    </w:rPr>
  </w:style>
  <w:style w:type="paragraph" w:customStyle="1" w:styleId="138">
    <w:name w:val="p"/>
    <w:basedOn w:val="1"/>
    <w:qFormat/>
    <w:uiPriority w:val="0"/>
    <w:pPr>
      <w:spacing w:line="525" w:lineRule="atLeast"/>
      <w:ind w:firstLine="375"/>
    </w:pPr>
  </w:style>
  <w:style w:type="paragraph" w:customStyle="1" w:styleId="139">
    <w:name w:val="表格"/>
    <w:basedOn w:val="12"/>
    <w:next w:val="34"/>
    <w:qFormat/>
    <w:uiPriority w:val="0"/>
    <w:pPr>
      <w:snapToGrid w:val="0"/>
      <w:spacing w:beforeLines="10" w:afterLines="10" w:line="259" w:lineRule="auto"/>
      <w:jc w:val="center"/>
    </w:pPr>
  </w:style>
  <w:style w:type="character" w:customStyle="1" w:styleId="140">
    <w:name w:val="hover26"/>
    <w:basedOn w:val="44"/>
    <w:qFormat/>
    <w:uiPriority w:val="0"/>
    <w:rPr>
      <w:color w:val="315EFB"/>
    </w:rPr>
  </w:style>
  <w:style w:type="character" w:customStyle="1" w:styleId="141">
    <w:name w:val="hover27"/>
    <w:basedOn w:val="44"/>
    <w:qFormat/>
    <w:uiPriority w:val="0"/>
  </w:style>
  <w:style w:type="character" w:customStyle="1" w:styleId="142">
    <w:name w:val="hover28"/>
    <w:basedOn w:val="44"/>
    <w:qFormat/>
    <w:uiPriority w:val="0"/>
    <w:rPr>
      <w:color w:val="315EFB"/>
    </w:rPr>
  </w:style>
  <w:style w:type="character" w:customStyle="1" w:styleId="143">
    <w:name w:val="c-icon26"/>
    <w:basedOn w:val="44"/>
    <w:qFormat/>
    <w:uiPriority w:val="0"/>
  </w:style>
</w:styles>
</file>

<file path=word/_rels/document.xml.rels><?xml version="1.0" encoding="UTF-8" standalone="yes"?>
<Relationships xmlns="http://schemas.openxmlformats.org/package/2006/relationships"><Relationship Id="rId99" Type="http://schemas.openxmlformats.org/officeDocument/2006/relationships/image" Target="media/image88.jpeg"/><Relationship Id="rId98" Type="http://schemas.openxmlformats.org/officeDocument/2006/relationships/image" Target="media/image87.jpeg"/><Relationship Id="rId97" Type="http://schemas.openxmlformats.org/officeDocument/2006/relationships/image" Target="media/image86.jpeg"/><Relationship Id="rId96" Type="http://schemas.openxmlformats.org/officeDocument/2006/relationships/image" Target="media/image85.jpeg"/><Relationship Id="rId95" Type="http://schemas.openxmlformats.org/officeDocument/2006/relationships/image" Target="media/image84.jpeg"/><Relationship Id="rId94" Type="http://schemas.openxmlformats.org/officeDocument/2006/relationships/image" Target="media/image83.jpeg"/><Relationship Id="rId93" Type="http://schemas.openxmlformats.org/officeDocument/2006/relationships/image" Target="media/image82.jpeg"/><Relationship Id="rId92" Type="http://schemas.openxmlformats.org/officeDocument/2006/relationships/image" Target="media/image81.jpeg"/><Relationship Id="rId91" Type="http://schemas.openxmlformats.org/officeDocument/2006/relationships/image" Target="media/image80.jpeg"/><Relationship Id="rId90" Type="http://schemas.openxmlformats.org/officeDocument/2006/relationships/image" Target="media/image79.jpeg"/><Relationship Id="rId9" Type="http://schemas.openxmlformats.org/officeDocument/2006/relationships/image" Target="media/image1.jpeg"/><Relationship Id="rId89" Type="http://schemas.openxmlformats.org/officeDocument/2006/relationships/image" Target="media/image78.jpeg"/><Relationship Id="rId88" Type="http://schemas.openxmlformats.org/officeDocument/2006/relationships/image" Target="media/image77.jpeg"/><Relationship Id="rId87" Type="http://schemas.openxmlformats.org/officeDocument/2006/relationships/image" Target="media/image76.jpeg"/><Relationship Id="rId86" Type="http://schemas.openxmlformats.org/officeDocument/2006/relationships/image" Target="media/image75.jpeg"/><Relationship Id="rId85" Type="http://schemas.openxmlformats.org/officeDocument/2006/relationships/image" Target="media/image74.jpeg"/><Relationship Id="rId84" Type="http://schemas.openxmlformats.org/officeDocument/2006/relationships/image" Target="media/image73.jpeg"/><Relationship Id="rId83" Type="http://schemas.openxmlformats.org/officeDocument/2006/relationships/image" Target="media/image72.jpeg"/><Relationship Id="rId82" Type="http://schemas.openxmlformats.org/officeDocument/2006/relationships/image" Target="media/image71.jpeg"/><Relationship Id="rId81" Type="http://schemas.openxmlformats.org/officeDocument/2006/relationships/image" Target="media/image70.jpeg"/><Relationship Id="rId80" Type="http://schemas.openxmlformats.org/officeDocument/2006/relationships/image" Target="media/image69.jpeg"/><Relationship Id="rId8" Type="http://schemas.openxmlformats.org/officeDocument/2006/relationships/theme" Target="theme/theme1.xml"/><Relationship Id="rId79" Type="http://schemas.openxmlformats.org/officeDocument/2006/relationships/image" Target="media/image68.jpeg"/><Relationship Id="rId78" Type="http://schemas.openxmlformats.org/officeDocument/2006/relationships/image" Target="media/image67.jpeg"/><Relationship Id="rId77" Type="http://schemas.openxmlformats.org/officeDocument/2006/relationships/image" Target="media/image66.jpeg"/><Relationship Id="rId76" Type="http://schemas.openxmlformats.org/officeDocument/2006/relationships/image" Target="media/image65.jpeg"/><Relationship Id="rId75" Type="http://schemas.openxmlformats.org/officeDocument/2006/relationships/image" Target="media/image64.jpeg"/><Relationship Id="rId74" Type="http://schemas.openxmlformats.org/officeDocument/2006/relationships/image" Target="media/image63.jpeg"/><Relationship Id="rId73" Type="http://schemas.openxmlformats.org/officeDocument/2006/relationships/image" Target="media/image62.jpeg"/><Relationship Id="rId72" Type="http://schemas.openxmlformats.org/officeDocument/2006/relationships/image" Target="media/image61.jpeg"/><Relationship Id="rId71" Type="http://schemas.openxmlformats.org/officeDocument/2006/relationships/image" Target="media/image60.jpeg"/><Relationship Id="rId70" Type="http://schemas.openxmlformats.org/officeDocument/2006/relationships/image" Target="media/image59.jpeg"/><Relationship Id="rId7" Type="http://schemas.openxmlformats.org/officeDocument/2006/relationships/footer" Target="footer2.xml"/><Relationship Id="rId69" Type="http://schemas.openxmlformats.org/officeDocument/2006/relationships/image" Target="media/image58.jpeg"/><Relationship Id="rId68" Type="http://schemas.openxmlformats.org/officeDocument/2006/relationships/image" Target="media/image57.jpeg"/><Relationship Id="rId67" Type="http://schemas.openxmlformats.org/officeDocument/2006/relationships/image" Target="media/image56.jpeg"/><Relationship Id="rId66" Type="http://schemas.openxmlformats.org/officeDocument/2006/relationships/image" Target="media/image55.jpeg"/><Relationship Id="rId65" Type="http://schemas.openxmlformats.org/officeDocument/2006/relationships/image" Target="media/image54.jpeg"/><Relationship Id="rId64" Type="http://schemas.openxmlformats.org/officeDocument/2006/relationships/image" Target="media/image53.jpeg"/><Relationship Id="rId63" Type="http://schemas.openxmlformats.org/officeDocument/2006/relationships/image" Target="media/image52.jpeg"/><Relationship Id="rId62" Type="http://schemas.openxmlformats.org/officeDocument/2006/relationships/image" Target="media/image51.jpeg"/><Relationship Id="rId61" Type="http://schemas.openxmlformats.org/officeDocument/2006/relationships/image" Target="media/image50.jpeg"/><Relationship Id="rId60" Type="http://schemas.openxmlformats.org/officeDocument/2006/relationships/image" Target="media/image49.jpeg"/><Relationship Id="rId6" Type="http://schemas.openxmlformats.org/officeDocument/2006/relationships/header" Target="header1.xml"/><Relationship Id="rId59" Type="http://schemas.openxmlformats.org/officeDocument/2006/relationships/image" Target="media/image48.jpeg"/><Relationship Id="rId58" Type="http://schemas.openxmlformats.org/officeDocument/2006/relationships/image" Target="media/image47.jpeg"/><Relationship Id="rId57" Type="http://schemas.openxmlformats.org/officeDocument/2006/relationships/image" Target="media/image46.jpeg"/><Relationship Id="rId56" Type="http://schemas.openxmlformats.org/officeDocument/2006/relationships/image" Target="media/image45.jpeg"/><Relationship Id="rId55" Type="http://schemas.openxmlformats.org/officeDocument/2006/relationships/image" Target="media/image44.jpeg"/><Relationship Id="rId54" Type="http://schemas.openxmlformats.org/officeDocument/2006/relationships/image" Target="media/image43.jpeg"/><Relationship Id="rId53" Type="http://schemas.openxmlformats.org/officeDocument/2006/relationships/image" Target="media/image42.jpeg"/><Relationship Id="rId52" Type="http://schemas.openxmlformats.org/officeDocument/2006/relationships/image" Target="media/image41.jpeg"/><Relationship Id="rId51" Type="http://schemas.openxmlformats.org/officeDocument/2006/relationships/image" Target="media/image40.png"/><Relationship Id="rId50" Type="http://schemas.openxmlformats.org/officeDocument/2006/relationships/image" Target="media/image39.png"/><Relationship Id="rId5" Type="http://schemas.openxmlformats.org/officeDocument/2006/relationships/footer" Target="footer1.xml"/><Relationship Id="rId49" Type="http://schemas.openxmlformats.org/officeDocument/2006/relationships/image" Target="media/image38.png"/><Relationship Id="rId48" Type="http://schemas.openxmlformats.org/officeDocument/2006/relationships/image" Target="media/image37.png"/><Relationship Id="rId47" Type="http://schemas.openxmlformats.org/officeDocument/2006/relationships/image" Target="media/image36.png"/><Relationship Id="rId46" Type="http://schemas.openxmlformats.org/officeDocument/2006/relationships/image" Target="media/image35.png"/><Relationship Id="rId45" Type="http://schemas.openxmlformats.org/officeDocument/2006/relationships/image" Target="media/image34.png"/><Relationship Id="rId44" Type="http://schemas.openxmlformats.org/officeDocument/2006/relationships/image" Target="media/image33.png"/><Relationship Id="rId43" Type="http://schemas.openxmlformats.org/officeDocument/2006/relationships/image" Target="media/image32.png"/><Relationship Id="rId42" Type="http://schemas.openxmlformats.org/officeDocument/2006/relationships/image" Target="media/image31.png"/><Relationship Id="rId41" Type="http://schemas.openxmlformats.org/officeDocument/2006/relationships/image" Target="media/image30.png"/><Relationship Id="rId40" Type="http://schemas.openxmlformats.org/officeDocument/2006/relationships/image" Target="media/image29.png"/><Relationship Id="rId4" Type="http://schemas.openxmlformats.org/officeDocument/2006/relationships/endnotes" Target="endnotes.xml"/><Relationship Id="rId39" Type="http://schemas.openxmlformats.org/officeDocument/2006/relationships/image" Target="media/image28.png"/><Relationship Id="rId38" Type="http://schemas.openxmlformats.org/officeDocument/2006/relationships/image" Target="media/image27.png"/><Relationship Id="rId37" Type="http://schemas.openxmlformats.org/officeDocument/2006/relationships/image" Target="media/image26.png"/><Relationship Id="rId36" Type="http://schemas.openxmlformats.org/officeDocument/2006/relationships/image" Target="media/image25.png"/><Relationship Id="rId35" Type="http://schemas.openxmlformats.org/officeDocument/2006/relationships/image" Target="media/image24.png"/><Relationship Id="rId34" Type="http://schemas.openxmlformats.org/officeDocument/2006/relationships/image" Target="media/image23.png"/><Relationship Id="rId33" Type="http://schemas.openxmlformats.org/officeDocument/2006/relationships/image" Target="media/image22.wmf"/><Relationship Id="rId32" Type="http://schemas.openxmlformats.org/officeDocument/2006/relationships/oleObject" Target="embeddings/oleObject3.bin"/><Relationship Id="rId31" Type="http://schemas.openxmlformats.org/officeDocument/2006/relationships/image" Target="media/image21.wmf"/><Relationship Id="rId30" Type="http://schemas.openxmlformats.org/officeDocument/2006/relationships/oleObject" Target="embeddings/oleObject2.bin"/><Relationship Id="rId3" Type="http://schemas.openxmlformats.org/officeDocument/2006/relationships/footnotes" Target="footnotes.xml"/><Relationship Id="rId29" Type="http://schemas.openxmlformats.org/officeDocument/2006/relationships/image" Target="media/image20.wmf"/><Relationship Id="rId28" Type="http://schemas.openxmlformats.org/officeDocument/2006/relationships/oleObject" Target="embeddings/oleObject1.bin"/><Relationship Id="rId27" Type="http://schemas.openxmlformats.org/officeDocument/2006/relationships/image" Target="media/image19.png"/><Relationship Id="rId26" Type="http://schemas.openxmlformats.org/officeDocument/2006/relationships/image" Target="media/image18.png"/><Relationship Id="rId25" Type="http://schemas.openxmlformats.org/officeDocument/2006/relationships/image" Target="media/image17.png"/><Relationship Id="rId24" Type="http://schemas.openxmlformats.org/officeDocument/2006/relationships/image" Target="media/image16.png"/><Relationship Id="rId23" Type="http://schemas.openxmlformats.org/officeDocument/2006/relationships/image" Target="media/image15.png"/><Relationship Id="rId22" Type="http://schemas.openxmlformats.org/officeDocument/2006/relationships/image" Target="media/image14.png"/><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4" Type="http://schemas.microsoft.com/office/2011/relationships/people" Target="people.xml"/><Relationship Id="rId153" Type="http://schemas.openxmlformats.org/officeDocument/2006/relationships/fontTable" Target="fontTable.xml"/><Relationship Id="rId152" Type="http://schemas.openxmlformats.org/officeDocument/2006/relationships/numbering" Target="numbering.xml"/><Relationship Id="rId151" Type="http://schemas.openxmlformats.org/officeDocument/2006/relationships/customXml" Target="../customXml/item1.xml"/><Relationship Id="rId150" Type="http://schemas.openxmlformats.org/officeDocument/2006/relationships/image" Target="media/image139.png"/><Relationship Id="rId15" Type="http://schemas.openxmlformats.org/officeDocument/2006/relationships/image" Target="media/image7.png"/><Relationship Id="rId149" Type="http://schemas.openxmlformats.org/officeDocument/2006/relationships/image" Target="media/image138.png"/><Relationship Id="rId148" Type="http://schemas.openxmlformats.org/officeDocument/2006/relationships/image" Target="media/image137.png"/><Relationship Id="rId147" Type="http://schemas.openxmlformats.org/officeDocument/2006/relationships/image" Target="media/image136.jpeg"/><Relationship Id="rId146" Type="http://schemas.openxmlformats.org/officeDocument/2006/relationships/image" Target="media/image135.jpeg"/><Relationship Id="rId145" Type="http://schemas.openxmlformats.org/officeDocument/2006/relationships/image" Target="media/image134.png"/><Relationship Id="rId144" Type="http://schemas.openxmlformats.org/officeDocument/2006/relationships/image" Target="media/image133.png"/><Relationship Id="rId143" Type="http://schemas.openxmlformats.org/officeDocument/2006/relationships/image" Target="media/image132.png"/><Relationship Id="rId142" Type="http://schemas.openxmlformats.org/officeDocument/2006/relationships/image" Target="media/image131.png"/><Relationship Id="rId141" Type="http://schemas.openxmlformats.org/officeDocument/2006/relationships/image" Target="media/image130.png"/><Relationship Id="rId140" Type="http://schemas.openxmlformats.org/officeDocument/2006/relationships/image" Target="media/image129.png"/><Relationship Id="rId14" Type="http://schemas.openxmlformats.org/officeDocument/2006/relationships/image" Target="media/image6.png"/><Relationship Id="rId139" Type="http://schemas.openxmlformats.org/officeDocument/2006/relationships/image" Target="media/image128.png"/><Relationship Id="rId138" Type="http://schemas.openxmlformats.org/officeDocument/2006/relationships/image" Target="media/image127.png"/><Relationship Id="rId137" Type="http://schemas.openxmlformats.org/officeDocument/2006/relationships/image" Target="media/image126.png"/><Relationship Id="rId136" Type="http://schemas.openxmlformats.org/officeDocument/2006/relationships/image" Target="media/image125.png"/><Relationship Id="rId135" Type="http://schemas.openxmlformats.org/officeDocument/2006/relationships/image" Target="media/image124.png"/><Relationship Id="rId134" Type="http://schemas.openxmlformats.org/officeDocument/2006/relationships/image" Target="media/image123.png"/><Relationship Id="rId133" Type="http://schemas.openxmlformats.org/officeDocument/2006/relationships/image" Target="media/image122.png"/><Relationship Id="rId132" Type="http://schemas.openxmlformats.org/officeDocument/2006/relationships/image" Target="media/image121.png"/><Relationship Id="rId131" Type="http://schemas.openxmlformats.org/officeDocument/2006/relationships/image" Target="media/image120.png"/><Relationship Id="rId130" Type="http://schemas.openxmlformats.org/officeDocument/2006/relationships/image" Target="media/image119.png"/><Relationship Id="rId13" Type="http://schemas.openxmlformats.org/officeDocument/2006/relationships/image" Target="media/image5.png"/><Relationship Id="rId129" Type="http://schemas.openxmlformats.org/officeDocument/2006/relationships/image" Target="media/image118.png"/><Relationship Id="rId128" Type="http://schemas.openxmlformats.org/officeDocument/2006/relationships/image" Target="media/image117.png"/><Relationship Id="rId127" Type="http://schemas.openxmlformats.org/officeDocument/2006/relationships/image" Target="media/image116.png"/><Relationship Id="rId126" Type="http://schemas.openxmlformats.org/officeDocument/2006/relationships/image" Target="media/image115.png"/><Relationship Id="rId125" Type="http://schemas.openxmlformats.org/officeDocument/2006/relationships/image" Target="media/image114.png"/><Relationship Id="rId124" Type="http://schemas.openxmlformats.org/officeDocument/2006/relationships/image" Target="media/image113.png"/><Relationship Id="rId123" Type="http://schemas.openxmlformats.org/officeDocument/2006/relationships/image" Target="media/image112.png"/><Relationship Id="rId122" Type="http://schemas.openxmlformats.org/officeDocument/2006/relationships/image" Target="media/image111.png"/><Relationship Id="rId121" Type="http://schemas.openxmlformats.org/officeDocument/2006/relationships/image" Target="media/image110.png"/><Relationship Id="rId120" Type="http://schemas.openxmlformats.org/officeDocument/2006/relationships/image" Target="media/image109.png"/><Relationship Id="rId12" Type="http://schemas.openxmlformats.org/officeDocument/2006/relationships/image" Target="media/image4.png"/><Relationship Id="rId119" Type="http://schemas.openxmlformats.org/officeDocument/2006/relationships/image" Target="media/image108.png"/><Relationship Id="rId118" Type="http://schemas.openxmlformats.org/officeDocument/2006/relationships/image" Target="media/image107.png"/><Relationship Id="rId117" Type="http://schemas.openxmlformats.org/officeDocument/2006/relationships/image" Target="media/image106.png"/><Relationship Id="rId116" Type="http://schemas.openxmlformats.org/officeDocument/2006/relationships/image" Target="media/image105.png"/><Relationship Id="rId115" Type="http://schemas.openxmlformats.org/officeDocument/2006/relationships/image" Target="media/image104.png"/><Relationship Id="rId114" Type="http://schemas.openxmlformats.org/officeDocument/2006/relationships/image" Target="media/image103.png"/><Relationship Id="rId113" Type="http://schemas.openxmlformats.org/officeDocument/2006/relationships/image" Target="media/image102.png"/><Relationship Id="rId112" Type="http://schemas.openxmlformats.org/officeDocument/2006/relationships/image" Target="media/image101.png"/><Relationship Id="rId111" Type="http://schemas.openxmlformats.org/officeDocument/2006/relationships/image" Target="media/image100.png"/><Relationship Id="rId110" Type="http://schemas.openxmlformats.org/officeDocument/2006/relationships/image" Target="media/image99.png"/><Relationship Id="rId11" Type="http://schemas.openxmlformats.org/officeDocument/2006/relationships/image" Target="media/image3.jpeg"/><Relationship Id="rId109" Type="http://schemas.openxmlformats.org/officeDocument/2006/relationships/image" Target="media/image98.png"/><Relationship Id="rId108" Type="http://schemas.openxmlformats.org/officeDocument/2006/relationships/image" Target="media/image97.png"/><Relationship Id="rId107" Type="http://schemas.openxmlformats.org/officeDocument/2006/relationships/image" Target="media/image96.jpeg"/><Relationship Id="rId106" Type="http://schemas.openxmlformats.org/officeDocument/2006/relationships/image" Target="media/image95.jpeg"/><Relationship Id="rId105" Type="http://schemas.openxmlformats.org/officeDocument/2006/relationships/image" Target="media/image94.jpeg"/><Relationship Id="rId104" Type="http://schemas.openxmlformats.org/officeDocument/2006/relationships/image" Target="media/image93.jpeg"/><Relationship Id="rId103" Type="http://schemas.openxmlformats.org/officeDocument/2006/relationships/image" Target="media/image92.jpeg"/><Relationship Id="rId102" Type="http://schemas.openxmlformats.org/officeDocument/2006/relationships/image" Target="media/image91.jpeg"/><Relationship Id="rId101" Type="http://schemas.openxmlformats.org/officeDocument/2006/relationships/image" Target="media/image90.jpeg"/><Relationship Id="rId100" Type="http://schemas.openxmlformats.org/officeDocument/2006/relationships/image" Target="media/image89.jpeg"/><Relationship Id="rId10" Type="http://schemas.openxmlformats.org/officeDocument/2006/relationships/image" Target="../NUL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159</Pages>
  <Words>70</Words>
  <Characters>72</Characters>
  <Lines>345</Lines>
  <Paragraphs>97</Paragraphs>
  <TotalTime>1</TotalTime>
  <ScaleCrop>false</ScaleCrop>
  <LinksUpToDate>false</LinksUpToDate>
  <CharactersWithSpaces>72</CharactersWithSpaces>
  <Application>WPS Office_12.1.0.28505_F1E327BC-269C-435d-A152-05C5408002CA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2025-11-14T03:19:00Z</dcterms:created>
  <dc:creator>asus</dc:creator>
  <cp:lastModifiedBy>天天开心</cp:lastModifiedBy>
  <cp:lastPrinted>2025-02-14T04:03:00Z</cp:lastPrinted>
  <dcterms:modified xsi:type="dcterms:W3CDTF">2026-10-09T02:06:01Z</dcterms:modified>
  <dc:title>建设项目环境影响报告表</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6AC41CDA0A9747DA8A4A3B80B876A2ED_13</vt:lpwstr>
  </property>
  <property fmtid="{D5CDD505-2E9C-101B-9397-08002B2CF9AE}" pid="4" name="KSOTemplateDocerSaveRecord">
    <vt:lpwstr>eyJoZGlkIjoiY2RiM2JmMmM3NzFiYTA2NzU3ZTYxN2IwZjdiNDU3M2IiLCJ1c2VySWQiOiI4NTUxOTc5MjYifQ==</vt:lpwstr>
  </property>
</Properties>
</file>