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w:bookmarkEnd w:id="0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内蒙古自治区生态环境厅关于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煜曜智算（内蒙古）数据科技有限公司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绿色智算项目配套220千伏变电站建设项目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生态环境影响报告表的批复</w:t>
      </w:r>
    </w:p>
    <mc:AlternateContent>
      <mc:Choice Requires="wpsCustomData">
        <wpsCustomData:docfieldEnd id="0"/>
      </mc:Choice>
    </mc:AlternateContent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内环表〔2026〕269号</w:t>
      </w:r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1" w:name="主送单位"/>
      <w:bookmarkEnd w:id="1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煜曜智算（内蒙古）数据科技有限公司</w:t>
      </w:r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仿宋_GB2312" w:eastAsia="仿宋_GB2312"/>
          <w:sz w:val="32"/>
          <w:szCs w:val="32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2" w:name="正文文件"/>
      <w:bookmarkEnd w:id="2"/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</w:rPr>
        <w:t>司报送的《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  <w:lang w:val="en-US" w:eastAsia="zh-CN"/>
        </w:rPr>
        <w:t>煜曜智算（内蒙古）数据科技有限公司绿色智算项目配套220千伏变电站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</w:rPr>
        <w:t>建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设项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目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lang w:val="en-US" w:eastAsia="zh-CN"/>
        </w:rPr>
        <w:t>生态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环境影响报告表》（以下简称《报告表》）收悉。经研究，批复如下：</w:t>
      </w:r>
    </w:p>
    <w:p>
      <w:pPr>
        <w:pStyle w:val="21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一、项目建设基本情况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新建220kV变电站，建设6×150MVA主变,220kV出线间隔2回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。</w:t>
      </w:r>
    </w:p>
    <w:p>
      <w:pPr>
        <w:pStyle w:val="20"/>
        <w:pageBreakBefore w:val="0"/>
        <w:kinsoku/>
        <w:wordWrap/>
        <w:overflowPunct/>
        <w:topLinePunct w:val="0"/>
        <w:bidi w:val="0"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sz w:val="32"/>
          <w:szCs w:val="32"/>
        </w:rPr>
        <w:t>本项目建设地点位于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内蒙古自治区呼和浩特市土默特左旗</w:t>
      </w:r>
      <w:r>
        <w:rPr>
          <w:rFonts w:hint="eastAsia" w:ascii="仿宋_GB2312" w:hAnsi="Times New Roman" w:eastAsia="仿宋_GB2312" w:cs="Times New Roman"/>
          <w:bCs/>
          <w:color w:val="auto"/>
          <w:kern w:val="0"/>
          <w:sz w:val="32"/>
          <w:szCs w:val="32"/>
          <w:lang w:val="en-US" w:eastAsia="zh-CN"/>
        </w:rPr>
        <w:t>境</w:t>
      </w:r>
      <w:r>
        <w:rPr>
          <w:rFonts w:hint="eastAsia" w:ascii="仿宋_GB2312" w:eastAsia="仿宋_GB2312"/>
          <w:bCs/>
          <w:color w:val="auto"/>
          <w:kern w:val="0"/>
          <w:sz w:val="32"/>
          <w:szCs w:val="32"/>
          <w:lang w:val="en-US" w:eastAsia="zh-CN"/>
        </w:rPr>
        <w:t>内。</w:t>
      </w:r>
    </w:p>
    <w:p>
      <w:pPr>
        <w:pStyle w:val="2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 w:cs="宋体"/>
          <w:sz w:val="32"/>
          <w:szCs w:val="32"/>
        </w:rPr>
      </w:pPr>
      <w:r>
        <w:rPr>
          <w:rFonts w:hint="eastAsia" w:ascii="仿宋_GB2312" w:hAnsi="仿宋" w:eastAsia="仿宋_GB2312" w:cs="宋体"/>
          <w:sz w:val="32"/>
          <w:szCs w:val="32"/>
        </w:rPr>
        <w:t>二、总体意见</w:t>
      </w:r>
    </w:p>
    <w:p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本项目在严格落实《报告表》提出的各项环境保护措</w:t>
      </w:r>
      <w:r>
        <w:rPr>
          <w:rFonts w:hint="eastAsia" w:ascii="仿宋_GB2312" w:hAnsi="仿宋" w:eastAsia="仿宋_GB2312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sz w:val="32"/>
          <w:szCs w:val="32"/>
        </w:rPr>
        <w:t>建设。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三、项目建设及运行期间应做好的工作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（三）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运营期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变电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站生活污水</w:t>
      </w:r>
      <w:r>
        <w:rPr>
          <w:rFonts w:hint="eastAsia" w:ascii="仿宋_GB2312" w:hAnsi="仿宋" w:eastAsia="仿宋_GB2312" w:cs="Times New Roman"/>
          <w:sz w:val="32"/>
          <w:szCs w:val="32"/>
        </w:rPr>
        <w:t>经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化粪池</w:t>
      </w:r>
      <w:r>
        <w:rPr>
          <w:rFonts w:hint="eastAsia" w:ascii="仿宋_GB2312" w:hAnsi="仿宋" w:eastAsia="仿宋_GB2312" w:cs="Times New Roman"/>
          <w:sz w:val="32"/>
          <w:szCs w:val="32"/>
        </w:rPr>
        <w:t>处理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后</w:t>
      </w:r>
      <w:r>
        <w:rPr>
          <w:rFonts w:hint="eastAsia" w:ascii="仿宋_GB2312" w:hAnsi="仿宋" w:eastAsia="仿宋_GB2312" w:cs="Times New Roman"/>
          <w:sz w:val="32"/>
          <w:szCs w:val="32"/>
        </w:rPr>
        <w:t>排至厂区污水管网。</w:t>
      </w:r>
      <w:r>
        <w:rPr>
          <w:rFonts w:hint="eastAsia" w:ascii="仿宋_GB2312" w:hAnsi="仿宋" w:eastAsia="仿宋_GB2312" w:cs="Times New Roman"/>
          <w:sz w:val="32"/>
          <w:szCs w:val="32"/>
          <w:lang w:val="en-US"/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" w:eastAsia="仿宋_GB2312" w:cs="Times New Roman"/>
          <w:sz w:val="32"/>
          <w:szCs w:val="32"/>
        </w:rPr>
        <w:t>集中送交有相应危险废物经营许可资质的单位处置。</w:t>
      </w:r>
    </w:p>
    <w:p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（四）项目施工期及运行期的噪声值及防噪措施应满足《报告表》中提出的要求，监测值应符合国家评价标准限值要求。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（五）环境影响报告表经批准后，项目的性质、规模、地点或生态保护、污染防治措施发生重大变动的，应当按要求重新报批。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四、建设单位按规定程序完成竣工环境保护验收后，项目方可投入正式运行。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五、我厅委托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呼和浩特市</w:t>
      </w:r>
      <w:r>
        <w:rPr>
          <w:rFonts w:hint="eastAsia" w:ascii="仿宋_GB2312" w:eastAsia="仿宋_GB2312" w:cs="Times New Roman"/>
          <w:bCs/>
          <w:color w:val="auto"/>
          <w:kern w:val="0"/>
          <w:sz w:val="32"/>
          <w:szCs w:val="32"/>
          <w:lang w:val="en-US" w:eastAsia="zh-CN"/>
        </w:rPr>
        <w:t>生态环境局</w:t>
      </w:r>
      <w:r>
        <w:rPr>
          <w:rFonts w:hint="eastAsia" w:ascii="仿宋_GB2312" w:hAnsi="仿宋" w:eastAsia="仿宋_GB2312"/>
          <w:sz w:val="32"/>
          <w:szCs w:val="32"/>
        </w:rPr>
        <w:t>负责该项目施工期的监督检查工作。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六、本批复不具有其他行政审批前置效力。</w:t>
      </w:r>
    </w:p>
    <w:p>
      <w:pPr>
        <w:pStyle w:val="2"/>
        <w:pageBreakBefore w:val="0"/>
        <w:kinsoku/>
        <w:wordWrap/>
        <w:overflowPunct/>
        <w:topLinePunct w:val="0"/>
        <w:bidi w:val="0"/>
        <w:snapToGrid/>
        <w:spacing w:before="0" w:after="0" w:line="560" w:lineRule="exact"/>
        <w:ind w:firstLine="642" w:firstLineChars="200"/>
        <w:jc w:val="both"/>
        <w:textAlignment w:val="auto"/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3" w:name="签发日期"/>
      <w:bookmarkEnd w:id="3"/>
      <w:r>
        <w:rPr>
          <w:rFonts w:hint="eastAsia" w:ascii="仿宋_GB2312" w:hAnsi="仿宋" w:eastAsia="仿宋_GB2312"/>
          <w:sz w:val="32"/>
          <w:szCs w:val="32"/>
          <w:lang w:eastAsia="zh-CN"/>
        </w:rPr>
        <w:t>2026年10月16日</w:t>
      </w:r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4" w:name="_GoBack"/>
      <w:bookmarkEnd w:id="4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F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B8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22D54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BC5FC371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0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Foundertech</Company>
  <Pages>4</Pages>
  <Words>29</Words>
  <Characters>29</Characters>
  <Lines>1</Lines>
  <Paragraphs>1</Paragraphs>
  <TotalTime>0</TotalTime>
  <ScaleCrop>false</ScaleCrop>
  <LinksUpToDate>false</LinksUpToDate>
  <CharactersWithSpaces>88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2021-10-25T13:08:00Z</dcterms:created>
  <dc:creator>袁迎辉</dc:creator>
  <cp:lastModifiedBy>hjt</cp:lastModifiedBy>
  <cp:lastPrinted>2018-11-14T09:34:00Z</cp:lastPrinted>
  <dcterms:modified xsi:type="dcterms:W3CDTF">2026-10-20T17:08:49Z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eyJoZGlkIjoiMWQzZjA1MWE4MThhZTZlNDA4ZWM2ZWMxYTg5ZTQ0N2MiLCJ1c2VySWQiOiIxNjQ3NzE5Mzk5In0=</vt:lpwstr>
  </property>
</Properties>
</file>