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228"/>
        <w:spacing w:before="230" w:line="220" w:lineRule="auto"/>
        <w:outlineLvl w:val="0"/>
        <w:rPr>
          <w:rFonts w:ascii="SimSun" w:hAnsi="SimSun" w:eastAsia="SimSun" w:cs="SimSun"/>
          <w:sz w:val="71"/>
          <w:szCs w:val="71"/>
        </w:rPr>
      </w:pPr>
      <w:r>
        <w:rPr>
          <w:rFonts w:ascii="SimSun" w:hAnsi="SimSun" w:eastAsia="SimSun" w:cs="SimSun"/>
          <w:sz w:val="71"/>
          <w:szCs w:val="71"/>
          <w:b/>
          <w:bCs/>
          <w:spacing w:val="1"/>
        </w:rPr>
        <w:t>建设项目环境影响报告表</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678" w:hanging="1596"/>
        <w:spacing w:before="101" w:line="365" w:lineRule="auto"/>
        <w:rPr>
          <w:rFonts w:ascii="SimSun" w:hAnsi="SimSun" w:eastAsia="SimSun" w:cs="SimSun"/>
          <w:sz w:val="30"/>
          <w:szCs w:val="30"/>
        </w:rPr>
      </w:pPr>
      <w:r>
        <w:rPr>
          <w:rFonts w:ascii="SimSun" w:hAnsi="SimSun" w:eastAsia="SimSun" w:cs="SimSun"/>
          <w:sz w:val="31"/>
          <w:szCs w:val="31"/>
          <w:spacing w:val="-1"/>
        </w:rPr>
        <w:t>项目名称：</w:t>
      </w:r>
      <w:r>
        <w:rPr>
          <w:rFonts w:ascii="SimSun" w:hAnsi="SimSun" w:eastAsia="SimSun" w:cs="SimSun"/>
          <w:sz w:val="30"/>
          <w:szCs w:val="30"/>
          <w:u w:val="single" w:color="auto"/>
          <w:spacing w:val="-1"/>
        </w:rPr>
        <w:t>兴安盟金风 </w:t>
      </w:r>
      <w:r>
        <w:rPr>
          <w:rFonts w:ascii="Times New Roman" w:hAnsi="Times New Roman" w:eastAsia="Times New Roman" w:cs="Times New Roman"/>
          <w:sz w:val="30"/>
          <w:szCs w:val="30"/>
          <w:u w:val="single" w:color="auto"/>
          <w:spacing w:val="-1"/>
        </w:rPr>
        <w:t>200</w:t>
      </w:r>
      <w:r>
        <w:rPr>
          <w:rFonts w:ascii="Times New Roman" w:hAnsi="Times New Roman" w:eastAsia="Times New Roman" w:cs="Times New Roman"/>
          <w:sz w:val="30"/>
          <w:szCs w:val="30"/>
          <w:u w:val="single" w:color="auto"/>
          <w:spacing w:val="20"/>
        </w:rPr>
        <w:t xml:space="preserve"> </w:t>
      </w:r>
      <w:r>
        <w:rPr>
          <w:rFonts w:ascii="SimSun" w:hAnsi="SimSun" w:eastAsia="SimSun" w:cs="SimSun"/>
          <w:sz w:val="30"/>
          <w:szCs w:val="30"/>
          <w:u w:val="single" w:color="auto"/>
          <w:spacing w:val="-1"/>
        </w:rPr>
        <w:t>万千瓦风电制绿</w:t>
      </w:r>
      <w:r>
        <w:rPr>
          <w:rFonts w:ascii="SimSun" w:hAnsi="SimSun" w:eastAsia="SimSun" w:cs="SimSun"/>
          <w:sz w:val="30"/>
          <w:szCs w:val="30"/>
          <w:u w:val="single" w:color="auto"/>
          <w:spacing w:val="-2"/>
        </w:rPr>
        <w:t>氢示范项目（风电部</w:t>
      </w:r>
      <w:r>
        <w:rPr>
          <w:rFonts w:ascii="SimSun" w:hAnsi="SimSun" w:eastAsia="SimSun" w:cs="SimSun"/>
          <w:sz w:val="30"/>
          <w:szCs w:val="30"/>
          <w:u w:val="single" w:color="auto"/>
          <w:spacing w:val="-2"/>
        </w:rPr>
        <w:t>分）新建</w:t>
      </w:r>
      <w:r>
        <w:rPr>
          <w:rFonts w:ascii="SimSun" w:hAnsi="SimSun" w:eastAsia="SimSun" w:cs="SimSun"/>
          <w:sz w:val="30"/>
          <w:szCs w:val="30"/>
          <w:u w:val="single" w:color="auto"/>
          <w:spacing w:val="-58"/>
        </w:rPr>
        <w:t xml:space="preserve"> </w:t>
      </w:r>
      <w:r>
        <w:rPr>
          <w:rFonts w:ascii="Times New Roman" w:hAnsi="Times New Roman" w:eastAsia="Times New Roman" w:cs="Times New Roman"/>
          <w:sz w:val="30"/>
          <w:szCs w:val="30"/>
          <w:u w:val="single" w:color="auto"/>
          <w:spacing w:val="-2"/>
        </w:rPr>
        <w:t>220kV </w:t>
      </w:r>
      <w:r>
        <w:rPr>
          <w:rFonts w:ascii="SimSun" w:hAnsi="SimSun" w:eastAsia="SimSun" w:cs="SimSun"/>
          <w:sz w:val="30"/>
          <w:szCs w:val="30"/>
          <w:u w:val="single" w:color="auto"/>
          <w:spacing w:val="-2"/>
        </w:rPr>
        <w:t>升压站工程                      </w:t>
      </w:r>
    </w:p>
    <w:p>
      <w:pPr>
        <w:ind w:left="80"/>
        <w:spacing w:before="1" w:line="223" w:lineRule="auto"/>
        <w:rPr>
          <w:rFonts w:ascii="SimSun" w:hAnsi="SimSun" w:eastAsia="SimSun" w:cs="SimSun"/>
          <w:sz w:val="30"/>
          <w:szCs w:val="30"/>
        </w:rPr>
      </w:pPr>
      <w:r>
        <w:rPr>
          <w:rFonts w:ascii="SimSun" w:hAnsi="SimSun" w:eastAsia="SimSun" w:cs="SimSun"/>
          <w:sz w:val="31"/>
          <w:szCs w:val="31"/>
          <w:spacing w:val="1"/>
        </w:rPr>
        <w:t>建设单位（盖章</w:t>
      </w:r>
      <w:r>
        <w:rPr>
          <w:rFonts w:ascii="SimSun" w:hAnsi="SimSun" w:eastAsia="SimSun" w:cs="SimSun"/>
          <w:sz w:val="31"/>
          <w:szCs w:val="31"/>
          <w:spacing w:val="26"/>
        </w:rPr>
        <w:t>）：</w:t>
      </w:r>
      <w:r>
        <w:rPr>
          <w:rFonts w:ascii="SimSun" w:hAnsi="SimSun" w:eastAsia="SimSun" w:cs="SimSun"/>
          <w:sz w:val="30"/>
          <w:szCs w:val="30"/>
          <w:u w:val="single" w:color="auto"/>
          <w:spacing w:val="1"/>
        </w:rPr>
        <w:t>扎赉特旗天润新能源有限公司</w:t>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2" w:lineRule="auto"/>
        <w:rPr/>
      </w:pPr>
      <w:r/>
    </w:p>
    <w:p>
      <w:pPr>
        <w:ind w:left="1461"/>
        <w:spacing w:before="101" w:line="225" w:lineRule="auto"/>
        <w:rPr>
          <w:rFonts w:ascii="SimSun" w:hAnsi="SimSun" w:eastAsia="SimSun" w:cs="SimSun"/>
          <w:sz w:val="31"/>
          <w:szCs w:val="31"/>
        </w:rPr>
      </w:pPr>
      <w:r>
        <w:rPr>
          <w:rFonts w:ascii="SimSun" w:hAnsi="SimSun" w:eastAsia="SimSun" w:cs="SimSun"/>
          <w:sz w:val="31"/>
          <w:szCs w:val="31"/>
          <w:spacing w:val="5"/>
        </w:rPr>
        <w:t>编制单位：</w:t>
      </w:r>
      <w:r>
        <w:rPr>
          <w:rFonts w:ascii="SimSun" w:hAnsi="SimSun" w:eastAsia="SimSun" w:cs="SimSun"/>
          <w:sz w:val="31"/>
          <w:szCs w:val="31"/>
          <w:spacing w:val="-82"/>
        </w:rPr>
        <w:t xml:space="preserve"> </w:t>
      </w:r>
      <w:r>
        <w:rPr>
          <w:rFonts w:ascii="SimSun" w:hAnsi="SimSun" w:eastAsia="SimSun" w:cs="SimSun"/>
          <w:sz w:val="31"/>
          <w:szCs w:val="31"/>
          <w:spacing w:val="5"/>
        </w:rPr>
        <w:t>内蒙古环亚环保咨询有限公司</w:t>
      </w:r>
    </w:p>
    <w:p>
      <w:pPr>
        <w:ind w:left="2541"/>
        <w:spacing w:before="246" w:line="225" w:lineRule="auto"/>
        <w:rPr>
          <w:rFonts w:ascii="SimSun" w:hAnsi="SimSun" w:eastAsia="SimSun" w:cs="SimSun"/>
          <w:sz w:val="31"/>
          <w:szCs w:val="31"/>
        </w:rPr>
      </w:pPr>
      <w:r>
        <w:rPr>
          <w:rFonts w:ascii="SimSun" w:hAnsi="SimSun" w:eastAsia="SimSun" w:cs="SimSun"/>
          <w:sz w:val="31"/>
          <w:szCs w:val="31"/>
          <w:spacing w:val="5"/>
        </w:rPr>
        <w:t>编制日期：</w:t>
      </w:r>
      <w:r>
        <w:rPr>
          <w:rFonts w:ascii="Times New Roman" w:hAnsi="Times New Roman" w:eastAsia="Times New Roman" w:cs="Times New Roman"/>
          <w:sz w:val="31"/>
          <w:szCs w:val="31"/>
          <w:spacing w:val="5"/>
        </w:rPr>
        <w:t>2026 </w:t>
      </w:r>
      <w:r>
        <w:rPr>
          <w:rFonts w:ascii="SimSun" w:hAnsi="SimSun" w:eastAsia="SimSun" w:cs="SimSun"/>
          <w:sz w:val="31"/>
          <w:szCs w:val="31"/>
          <w:spacing w:val="5"/>
        </w:rPr>
        <w:t>年</w:t>
      </w:r>
      <w:r>
        <w:rPr>
          <w:rFonts w:ascii="SimSun" w:hAnsi="SimSun" w:eastAsia="SimSun" w:cs="SimSun"/>
          <w:sz w:val="31"/>
          <w:szCs w:val="31"/>
          <w:spacing w:val="-69"/>
        </w:rPr>
        <w:t xml:space="preserve"> </w:t>
      </w:r>
      <w:r>
        <w:rPr>
          <w:rFonts w:ascii="Times New Roman" w:hAnsi="Times New Roman" w:eastAsia="Times New Roman" w:cs="Times New Roman"/>
          <w:sz w:val="31"/>
          <w:szCs w:val="31"/>
          <w:spacing w:val="5"/>
        </w:rPr>
        <w:t>2</w:t>
      </w:r>
      <w:r>
        <w:rPr>
          <w:rFonts w:ascii="Times New Roman" w:hAnsi="Times New Roman" w:eastAsia="Times New Roman" w:cs="Times New Roman"/>
          <w:sz w:val="31"/>
          <w:szCs w:val="31"/>
          <w:spacing w:val="23"/>
        </w:rPr>
        <w:t xml:space="preserve"> </w:t>
      </w:r>
      <w:r>
        <w:rPr>
          <w:rFonts w:ascii="SimSun" w:hAnsi="SimSun" w:eastAsia="SimSun" w:cs="SimSun"/>
          <w:sz w:val="31"/>
          <w:szCs w:val="31"/>
          <w:spacing w:val="5"/>
        </w:rPr>
        <w:t>月</w:t>
      </w:r>
    </w:p>
    <w:p>
      <w:pPr>
        <w:spacing w:line="225" w:lineRule="auto"/>
        <w:sectPr>
          <w:pgSz w:w="11906" w:h="16839"/>
          <w:pgMar w:top="1431" w:right="1530" w:bottom="0" w:left="1785" w:header="0" w:footer="0" w:gutter="0"/>
        </w:sectPr>
        <w:rPr>
          <w:rFonts w:ascii="SimSun" w:hAnsi="SimSun" w:eastAsia="SimSun" w:cs="SimSun"/>
          <w:sz w:val="31"/>
          <w:szCs w:val="31"/>
        </w:rPr>
      </w:pPr>
    </w:p>
    <w:p>
      <w:pPr>
        <w:pStyle w:val="BodyText"/>
        <w:spacing w:line="268" w:lineRule="auto"/>
        <w:rPr/>
      </w:pPr>
      <w:r/>
    </w:p>
    <w:p>
      <w:pPr>
        <w:spacing w:line="12463" w:lineRule="exact"/>
        <w:rPr/>
      </w:pPr>
      <w:r>
        <w:rPr>
          <w:position w:val="-249"/>
        </w:rPr>
        <w:drawing>
          <wp:inline distT="0" distB="0" distL="0" distR="0">
            <wp:extent cx="5591555" cy="7914131"/>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591555" cy="7914131"/>
                    </a:xfrm>
                    <a:prstGeom prst="rect">
                      <a:avLst/>
                    </a:prstGeom>
                  </pic:spPr>
                </pic:pic>
              </a:graphicData>
            </a:graphic>
          </wp:inline>
        </w:drawing>
      </w:r>
    </w:p>
    <w:p>
      <w:pPr>
        <w:spacing w:line="12463" w:lineRule="exact"/>
        <w:sectPr>
          <w:pgSz w:w="11906" w:h="16839"/>
          <w:pgMar w:top="1431" w:right="1550" w:bottom="0" w:left="1550" w:header="0" w:footer="0" w:gutter="0"/>
        </w:sectPr>
        <w:rPr/>
      </w:pPr>
    </w:p>
    <w:p>
      <w:pPr>
        <w:pStyle w:val="BodyText"/>
        <w:spacing w:line="291" w:lineRule="auto"/>
        <w:rPr/>
      </w:pPr>
      <w:r/>
    </w:p>
    <w:p>
      <w:pPr>
        <w:pStyle w:val="BodyText"/>
        <w:spacing w:line="291" w:lineRule="auto"/>
        <w:rPr/>
      </w:pPr>
      <w:r/>
    </w:p>
    <w:p>
      <w:pPr>
        <w:pStyle w:val="BodyText"/>
        <w:spacing w:line="292" w:lineRule="auto"/>
        <w:rPr/>
      </w:pPr>
      <w:r/>
    </w:p>
    <w:p>
      <w:pPr>
        <w:spacing w:line="12516" w:lineRule="exact"/>
        <w:rPr/>
      </w:pPr>
      <w:r>
        <w:rPr>
          <w:position w:val="-250"/>
        </w:rPr>
        <w:drawing>
          <wp:inline distT="0" distB="0" distL="0" distR="0">
            <wp:extent cx="5612892" cy="7947659"/>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5612892" cy="7947659"/>
                    </a:xfrm>
                    <a:prstGeom prst="rect">
                      <a:avLst/>
                    </a:prstGeom>
                  </pic:spPr>
                </pic:pic>
              </a:graphicData>
            </a:graphic>
          </wp:inline>
        </w:drawing>
      </w:r>
    </w:p>
    <w:p>
      <w:pPr>
        <w:spacing w:line="12516" w:lineRule="exact"/>
        <w:sectPr>
          <w:pgSz w:w="11906" w:h="16839"/>
          <w:pgMar w:top="1431" w:right="1535" w:bottom="0" w:left="1531" w:header="0" w:footer="0" w:gutter="0"/>
        </w:sectPr>
        <w:rPr/>
      </w:pPr>
    </w:p>
    <w:p>
      <w:pPr>
        <w:pStyle w:val="BodyText"/>
        <w:spacing w:line="268" w:lineRule="auto"/>
        <w:rPr/>
      </w:pPr>
      <w:r/>
    </w:p>
    <w:p>
      <w:pPr>
        <w:spacing w:line="12461" w:lineRule="exact"/>
        <w:rPr/>
      </w:pPr>
      <w:r>
        <w:rPr>
          <w:position w:val="-249"/>
        </w:rPr>
        <w:drawing>
          <wp:inline distT="0" distB="0" distL="0" distR="0">
            <wp:extent cx="5591555" cy="7912607"/>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5591555" cy="7912607"/>
                    </a:xfrm>
                    <a:prstGeom prst="rect">
                      <a:avLst/>
                    </a:prstGeom>
                  </pic:spPr>
                </pic:pic>
              </a:graphicData>
            </a:graphic>
          </wp:inline>
        </w:drawing>
      </w:r>
    </w:p>
    <w:p>
      <w:pPr>
        <w:spacing w:line="12461" w:lineRule="exact"/>
        <w:sectPr>
          <w:pgSz w:w="11906" w:h="16839"/>
          <w:pgMar w:top="1431" w:right="1550" w:bottom="0" w:left="1550" w:header="0" w:footer="0" w:gutter="0"/>
        </w:sectPr>
        <w:rPr/>
      </w:pPr>
    </w:p>
    <w:p>
      <w:pPr>
        <w:pStyle w:val="BodyText"/>
        <w:spacing w:line="268" w:lineRule="auto"/>
        <w:rPr/>
      </w:pPr>
      <w:r/>
    </w:p>
    <w:p>
      <w:pPr>
        <w:spacing w:line="12456" w:lineRule="exact"/>
        <w:rPr/>
      </w:pPr>
      <w:r>
        <w:rPr>
          <w:position w:val="-249"/>
        </w:rPr>
        <w:drawing>
          <wp:inline distT="0" distB="0" distL="0" distR="0">
            <wp:extent cx="5593079" cy="7909559"/>
            <wp:effectExtent l="0" t="0" r="0" b="0"/>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5593079" cy="7909559"/>
                    </a:xfrm>
                    <a:prstGeom prst="rect">
                      <a:avLst/>
                    </a:prstGeom>
                  </pic:spPr>
                </pic:pic>
              </a:graphicData>
            </a:graphic>
          </wp:inline>
        </w:drawing>
      </w:r>
    </w:p>
    <w:p>
      <w:pPr>
        <w:spacing w:line="12456" w:lineRule="exact"/>
        <w:sectPr>
          <w:pgSz w:w="11906" w:h="16839"/>
          <w:pgMar w:top="1431" w:right="1550" w:bottom="0" w:left="1548" w:header="0" w:footer="0" w:gutter="0"/>
        </w:sectPr>
        <w:rPr/>
      </w:pPr>
    </w:p>
    <w:p>
      <w:pPr>
        <w:pStyle w:val="BodyText"/>
        <w:spacing w:line="268" w:lineRule="auto"/>
        <w:rPr/>
      </w:pPr>
      <w:r/>
    </w:p>
    <w:p>
      <w:pPr>
        <w:spacing w:line="12456" w:lineRule="exact"/>
        <w:rPr/>
      </w:pPr>
      <w:r>
        <w:rPr>
          <w:position w:val="-249"/>
        </w:rPr>
        <w:drawing>
          <wp:inline distT="0" distB="0" distL="0" distR="0">
            <wp:extent cx="5593079" cy="7909559"/>
            <wp:effectExtent l="0" t="0" r="0" b="0"/>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5593079" cy="7909559"/>
                    </a:xfrm>
                    <a:prstGeom prst="rect">
                      <a:avLst/>
                    </a:prstGeom>
                  </pic:spPr>
                </pic:pic>
              </a:graphicData>
            </a:graphic>
          </wp:inline>
        </w:drawing>
      </w:r>
    </w:p>
    <w:p>
      <w:pPr>
        <w:spacing w:line="12456" w:lineRule="exact"/>
        <w:sectPr>
          <w:pgSz w:w="11906" w:h="16839"/>
          <w:pgMar w:top="1431" w:right="1550" w:bottom="0" w:left="1548" w:header="0" w:footer="0" w:gutter="0"/>
        </w:sectPr>
        <w:rPr/>
      </w:pPr>
    </w:p>
    <w:p>
      <w:pPr>
        <w:pStyle w:val="BodyText"/>
        <w:spacing w:line="268" w:lineRule="auto"/>
        <w:rPr/>
      </w:pPr>
      <w:r/>
    </w:p>
    <w:p>
      <w:pPr>
        <w:spacing w:line="12463" w:lineRule="exact"/>
        <w:rPr/>
      </w:pPr>
      <w:r>
        <w:rPr>
          <w:position w:val="-249"/>
        </w:rPr>
        <w:drawing>
          <wp:inline distT="0" distB="0" distL="0" distR="0">
            <wp:extent cx="5591555" cy="7914131"/>
            <wp:effectExtent l="0" t="0" r="0" b="0"/>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5591555" cy="7914131"/>
                    </a:xfrm>
                    <a:prstGeom prst="rect">
                      <a:avLst/>
                    </a:prstGeom>
                  </pic:spPr>
                </pic:pic>
              </a:graphicData>
            </a:graphic>
          </wp:inline>
        </w:drawing>
      </w:r>
    </w:p>
    <w:p>
      <w:pPr>
        <w:spacing w:line="12463" w:lineRule="exact"/>
        <w:sectPr>
          <w:pgSz w:w="11906" w:h="16839"/>
          <w:pgMar w:top="1431" w:right="1550" w:bottom="0" w:left="1549" w:header="0" w:footer="0" w:gutter="0"/>
        </w:sectPr>
        <w:rPr/>
      </w:pPr>
    </w:p>
    <w:p>
      <w:pPr>
        <w:pStyle w:val="BodyText"/>
        <w:spacing w:line="268" w:lineRule="auto"/>
        <w:rPr/>
      </w:pPr>
      <w:r/>
    </w:p>
    <w:p>
      <w:pPr>
        <w:spacing w:line="12456" w:lineRule="exact"/>
        <w:rPr/>
      </w:pPr>
      <w:r>
        <w:rPr>
          <w:position w:val="-249"/>
        </w:rPr>
        <w:drawing>
          <wp:inline distT="0" distB="0" distL="0" distR="0">
            <wp:extent cx="5593079" cy="7909559"/>
            <wp:effectExtent l="0" t="0" r="0" b="0"/>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5593079" cy="7909559"/>
                    </a:xfrm>
                    <a:prstGeom prst="rect">
                      <a:avLst/>
                    </a:prstGeom>
                  </pic:spPr>
                </pic:pic>
              </a:graphicData>
            </a:graphic>
          </wp:inline>
        </w:drawing>
      </w:r>
    </w:p>
    <w:p>
      <w:pPr>
        <w:spacing w:line="12456" w:lineRule="exact"/>
        <w:sectPr>
          <w:pgSz w:w="11906" w:h="16839"/>
          <w:pgMar w:top="1431" w:right="1550" w:bottom="0" w:left="1548" w:header="0" w:footer="0" w:gutter="0"/>
        </w:sectPr>
        <w:rPr/>
      </w:pPr>
    </w:p>
    <w:p>
      <w:pPr>
        <w:pStyle w:val="BodyText"/>
        <w:spacing w:line="268" w:lineRule="auto"/>
        <w:rPr/>
      </w:pPr>
      <w:r/>
    </w:p>
    <w:p>
      <w:pPr>
        <w:spacing w:line="6240" w:lineRule="exact"/>
        <w:rPr/>
      </w:pPr>
      <w:r>
        <w:rPr>
          <w:position w:val="-124"/>
        </w:rPr>
        <w:drawing>
          <wp:inline distT="0" distB="0" distL="0" distR="0">
            <wp:extent cx="5603748" cy="3962400"/>
            <wp:effectExtent l="0" t="0" r="0" b="0"/>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5603748" cy="3962400"/>
                    </a:xfrm>
                    <a:prstGeom prst="rect">
                      <a:avLst/>
                    </a:prstGeom>
                  </pic:spPr>
                </pic:pic>
              </a:graphicData>
            </a:graphic>
          </wp:inline>
        </w:drawing>
      </w:r>
    </w:p>
    <w:p>
      <w:pPr>
        <w:spacing w:line="6240" w:lineRule="exact"/>
        <w:sectPr>
          <w:pgSz w:w="11906" w:h="16839"/>
          <w:pgMar w:top="1431" w:right="1540" w:bottom="0" w:left="1540" w:header="0" w:footer="0" w:gutter="0"/>
        </w:sectPr>
        <w:rPr/>
      </w:pPr>
    </w:p>
    <w:p>
      <w:pPr>
        <w:ind w:left="2942"/>
        <w:spacing w:before="315" w:line="219" w:lineRule="auto"/>
        <w:outlineLvl w:val="0"/>
        <w:rPr>
          <w:rFonts w:ascii="SimSun" w:hAnsi="SimSun" w:eastAsia="SimSun" w:cs="SimSun"/>
          <w:sz w:val="30"/>
          <w:szCs w:val="30"/>
        </w:rPr>
      </w:pPr>
      <w:r>
        <w:rPr>
          <w:rFonts w:ascii="SimSun" w:hAnsi="SimSun" w:eastAsia="SimSun" w:cs="SimSun"/>
          <w:sz w:val="30"/>
          <w:szCs w:val="30"/>
          <w:b/>
          <w:bCs/>
          <w:spacing w:val="-4"/>
        </w:rPr>
        <w:t>一、建设项目基本情况</w:t>
      </w:r>
    </w:p>
    <w:p>
      <w:pPr>
        <w:spacing w:before="25"/>
        <w:rPr/>
      </w:pPr>
      <w:r/>
    </w:p>
    <w:tbl>
      <w:tblPr>
        <w:tblStyle w:val="TableNormal"/>
        <w:tblW w:w="904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7"/>
        <w:gridCol w:w="2704"/>
        <w:gridCol w:w="2216"/>
        <w:gridCol w:w="2556"/>
      </w:tblGrid>
      <w:tr>
        <w:trPr>
          <w:trHeight w:val="648" w:hRule="atLeast"/>
        </w:trPr>
        <w:tc>
          <w:tcPr>
            <w:tcW w:w="1567" w:type="dxa"/>
            <w:vAlign w:val="top"/>
            <w:tcBorders>
              <w:left w:val="single" w:color="000000" w:sz="6" w:space="0"/>
              <w:top w:val="single" w:color="000000" w:sz="6" w:space="0"/>
            </w:tcBorders>
          </w:tcPr>
          <w:p>
            <w:pPr>
              <w:pStyle w:val="TableText"/>
              <w:ind w:left="64"/>
              <w:spacing w:before="210" w:line="220" w:lineRule="auto"/>
              <w:rPr/>
            </w:pPr>
            <w:r>
              <w:rPr>
                <w:b/>
                <w:bCs/>
                <w:spacing w:val="-4"/>
              </w:rPr>
              <w:t>建设项目名称</w:t>
            </w:r>
          </w:p>
        </w:tc>
        <w:tc>
          <w:tcPr>
            <w:tcW w:w="7476" w:type="dxa"/>
            <w:vAlign w:val="top"/>
            <w:gridSpan w:val="3"/>
            <w:tcBorders>
              <w:right w:val="single" w:color="000000" w:sz="6" w:space="0"/>
              <w:top w:val="single" w:color="000000" w:sz="6" w:space="0"/>
            </w:tcBorders>
          </w:tcPr>
          <w:p>
            <w:pPr>
              <w:pStyle w:val="TableText"/>
              <w:spacing w:before="57" w:line="219" w:lineRule="auto"/>
              <w:jc w:val="right"/>
              <w:rPr/>
            </w:pPr>
            <w:r>
              <w:rPr>
                <w:spacing w:val="-2"/>
              </w:rPr>
              <w:t>兴安盟金风</w:t>
            </w:r>
            <w:r>
              <w:rPr>
                <w:spacing w:val="-55"/>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15"/>
              </w:rPr>
              <w:t xml:space="preserve"> </w:t>
            </w:r>
            <w:r>
              <w:rPr>
                <w:spacing w:val="-2"/>
              </w:rPr>
              <w:t>万千瓦风电制绿氢示范项目（风电部分）新建</w:t>
            </w:r>
            <w:r>
              <w:rPr>
                <w:spacing w:val="-55"/>
              </w:rPr>
              <w:t xml:space="preserve"> </w:t>
            </w:r>
            <w:r>
              <w:rPr>
                <w:rFonts w:ascii="Times New Roman" w:hAnsi="Times New Roman" w:eastAsia="Times New Roman" w:cs="Times New Roman"/>
                <w:spacing w:val="-2"/>
              </w:rPr>
              <w:t>220kV </w:t>
            </w:r>
            <w:r>
              <w:rPr>
                <w:spacing w:val="-2"/>
              </w:rPr>
              <w:t>升</w:t>
            </w:r>
          </w:p>
          <w:p>
            <w:pPr>
              <w:pStyle w:val="TableText"/>
              <w:ind w:left="3259"/>
              <w:spacing w:before="24" w:line="209" w:lineRule="auto"/>
              <w:rPr/>
            </w:pPr>
            <w:r>
              <w:rPr>
                <w:spacing w:val="-3"/>
              </w:rPr>
              <w:t>压站工程</w:t>
            </w:r>
          </w:p>
        </w:tc>
      </w:tr>
      <w:tr>
        <w:trPr>
          <w:trHeight w:val="332" w:hRule="atLeast"/>
        </w:trPr>
        <w:tc>
          <w:tcPr>
            <w:tcW w:w="1567" w:type="dxa"/>
            <w:vAlign w:val="top"/>
            <w:tcBorders>
              <w:left w:val="single" w:color="000000" w:sz="6" w:space="0"/>
            </w:tcBorders>
          </w:tcPr>
          <w:p>
            <w:pPr>
              <w:pStyle w:val="TableText"/>
              <w:ind w:left="305"/>
              <w:spacing w:before="51" w:line="208" w:lineRule="auto"/>
              <w:rPr/>
            </w:pPr>
            <w:r>
              <w:rPr>
                <w:b/>
                <w:bCs/>
                <w:spacing w:val="-6"/>
              </w:rPr>
              <w:t>项目代码</w:t>
            </w:r>
          </w:p>
        </w:tc>
        <w:tc>
          <w:tcPr>
            <w:tcW w:w="7476" w:type="dxa"/>
            <w:vAlign w:val="top"/>
            <w:gridSpan w:val="3"/>
            <w:tcBorders>
              <w:right w:val="single" w:color="000000" w:sz="6" w:space="0"/>
            </w:tcBorders>
          </w:tcPr>
          <w:p>
            <w:pPr>
              <w:ind w:left="2373"/>
              <w:spacing w:before="9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2405-152223-04-01-979699</w:t>
            </w:r>
          </w:p>
        </w:tc>
      </w:tr>
      <w:tr>
        <w:trPr>
          <w:trHeight w:val="814" w:hRule="atLeast"/>
        </w:trPr>
        <w:tc>
          <w:tcPr>
            <w:tcW w:w="1567" w:type="dxa"/>
            <w:vAlign w:val="top"/>
            <w:tcBorders>
              <w:left w:val="single" w:color="000000" w:sz="6" w:space="0"/>
            </w:tcBorders>
          </w:tcPr>
          <w:p>
            <w:pPr>
              <w:pStyle w:val="TableText"/>
              <w:ind w:left="663" w:right="59" w:hanging="599"/>
              <w:spacing w:before="136" w:line="242" w:lineRule="auto"/>
              <w:rPr/>
            </w:pPr>
            <w:r>
              <w:rPr>
                <w:b/>
                <w:bCs/>
                <w:spacing w:val="-4"/>
              </w:rPr>
              <w:t>建设单位联系</w:t>
            </w:r>
            <w:r>
              <w:rPr>
                <w:b/>
                <w:bCs/>
                <w:spacing w:val="-3"/>
              </w:rPr>
              <w:t>人</w:t>
            </w:r>
          </w:p>
        </w:tc>
        <w:tc>
          <w:tcPr>
            <w:tcW w:w="2704" w:type="dxa"/>
            <w:vAlign w:val="top"/>
          </w:tcPr>
          <w:p>
            <w:pPr>
              <w:pStyle w:val="TableText"/>
              <w:ind w:left="994"/>
              <w:spacing w:before="293" w:line="220" w:lineRule="auto"/>
              <w:rPr/>
            </w:pPr>
            <w:r>
              <w:rPr>
                <w:spacing w:val="-3"/>
              </w:rPr>
              <w:t>刘晓波</w:t>
            </w:r>
          </w:p>
        </w:tc>
        <w:tc>
          <w:tcPr>
            <w:tcW w:w="2216" w:type="dxa"/>
            <w:vAlign w:val="top"/>
          </w:tcPr>
          <w:p>
            <w:pPr>
              <w:pStyle w:val="TableText"/>
              <w:ind w:left="639"/>
              <w:spacing w:before="293" w:line="221" w:lineRule="auto"/>
              <w:rPr/>
            </w:pPr>
            <w:r>
              <w:rPr>
                <w:b/>
                <w:bCs/>
                <w:spacing w:val="-5"/>
              </w:rPr>
              <w:t>联系方式</w:t>
            </w:r>
          </w:p>
        </w:tc>
        <w:tc>
          <w:tcPr>
            <w:tcW w:w="2556" w:type="dxa"/>
            <w:vAlign w:val="top"/>
            <w:tcBorders>
              <w:right w:val="single" w:color="000000" w:sz="6" w:space="0"/>
            </w:tcBorders>
          </w:tcPr>
          <w:p>
            <w:pPr>
              <w:rPr>
                <w:rFonts w:ascii="Arial"/>
                <w:sz w:val="21"/>
              </w:rPr>
            </w:pPr>
            <w:r/>
          </w:p>
        </w:tc>
      </w:tr>
      <w:tr>
        <w:trPr>
          <w:trHeight w:val="382" w:hRule="atLeast"/>
        </w:trPr>
        <w:tc>
          <w:tcPr>
            <w:tcW w:w="1567" w:type="dxa"/>
            <w:vAlign w:val="top"/>
            <w:tcBorders>
              <w:left w:val="single" w:color="000000" w:sz="6" w:space="0"/>
            </w:tcBorders>
          </w:tcPr>
          <w:p>
            <w:pPr>
              <w:pStyle w:val="TableText"/>
              <w:ind w:left="304"/>
              <w:spacing w:before="78" w:line="221" w:lineRule="auto"/>
              <w:rPr/>
            </w:pPr>
            <w:r>
              <w:rPr>
                <w:b/>
                <w:bCs/>
                <w:spacing w:val="-5"/>
              </w:rPr>
              <w:t>建设地点</w:t>
            </w:r>
          </w:p>
        </w:tc>
        <w:tc>
          <w:tcPr>
            <w:tcW w:w="7476" w:type="dxa"/>
            <w:vAlign w:val="top"/>
            <w:gridSpan w:val="3"/>
            <w:tcBorders>
              <w:right w:val="single" w:color="000000" w:sz="6" w:space="0"/>
            </w:tcBorders>
          </w:tcPr>
          <w:p>
            <w:pPr>
              <w:pStyle w:val="TableText"/>
              <w:ind w:left="1487"/>
              <w:spacing w:before="78" w:line="219" w:lineRule="auto"/>
              <w:rPr/>
            </w:pPr>
            <w:r>
              <w:rPr>
                <w:spacing w:val="-3"/>
              </w:rPr>
              <w:t>内蒙古自治区兴安盟扎赉特旗胡尔勒镇境内</w:t>
            </w:r>
          </w:p>
        </w:tc>
      </w:tr>
      <w:tr>
        <w:trPr>
          <w:trHeight w:val="376" w:hRule="atLeast"/>
        </w:trPr>
        <w:tc>
          <w:tcPr>
            <w:tcW w:w="1567" w:type="dxa"/>
            <w:vAlign w:val="top"/>
            <w:tcBorders>
              <w:left w:val="single" w:color="000000" w:sz="6" w:space="0"/>
            </w:tcBorders>
          </w:tcPr>
          <w:p>
            <w:pPr>
              <w:pStyle w:val="TableText"/>
              <w:ind w:left="301"/>
              <w:spacing w:before="76" w:line="220" w:lineRule="auto"/>
              <w:rPr/>
            </w:pPr>
            <w:r>
              <w:rPr>
                <w:b/>
                <w:bCs/>
                <w:spacing w:val="-5"/>
              </w:rPr>
              <w:t>地理坐标</w:t>
            </w:r>
          </w:p>
        </w:tc>
        <w:tc>
          <w:tcPr>
            <w:tcW w:w="7476" w:type="dxa"/>
            <w:vAlign w:val="top"/>
            <w:gridSpan w:val="3"/>
            <w:tcBorders>
              <w:right w:val="single" w:color="000000" w:sz="6" w:space="0"/>
            </w:tcBorders>
          </w:tcPr>
          <w:p>
            <w:pPr>
              <w:pStyle w:val="TableText"/>
              <w:ind w:left="220"/>
              <w:spacing w:before="76" w:line="220" w:lineRule="auto"/>
              <w:rPr/>
            </w:pPr>
            <w:r>
              <w:rPr>
                <w:spacing w:val="-1"/>
              </w:rPr>
              <w:t>升压站站址中心点：</w:t>
            </w:r>
            <w:r>
              <w:rPr>
                <w:rFonts w:ascii="Times New Roman" w:hAnsi="Times New Roman" w:eastAsia="Times New Roman" w:cs="Times New Roman"/>
                <w:spacing w:val="-1"/>
              </w:rPr>
              <w:t>E122 </w:t>
            </w:r>
            <w:r>
              <w:rPr>
                <w:spacing w:val="-1"/>
              </w:rPr>
              <w:t>度</w:t>
            </w:r>
            <w:r>
              <w:rPr>
                <w:spacing w:val="-50"/>
              </w:rPr>
              <w:t xml:space="preserve"> </w:t>
            </w:r>
            <w:r>
              <w:rPr>
                <w:rFonts w:ascii="Times New Roman" w:hAnsi="Times New Roman" w:eastAsia="Times New Roman" w:cs="Times New Roman"/>
                <w:spacing w:val="-1"/>
              </w:rPr>
              <w:t>36 </w:t>
            </w:r>
            <w:r>
              <w:rPr>
                <w:spacing w:val="-1"/>
              </w:rPr>
              <w:t>分</w:t>
            </w:r>
            <w:r>
              <w:rPr>
                <w:spacing w:val="-51"/>
              </w:rPr>
              <w:t xml:space="preserve"> </w:t>
            </w:r>
            <w:r>
              <w:rPr>
                <w:rFonts w:ascii="Times New Roman" w:hAnsi="Times New Roman" w:eastAsia="Times New Roman" w:cs="Times New Roman"/>
                <w:spacing w:val="-1"/>
              </w:rPr>
              <w:t>0.369 </w:t>
            </w:r>
            <w:r>
              <w:rPr>
                <w:spacing w:val="-1"/>
              </w:rPr>
              <w:t>秒，</w:t>
            </w:r>
            <w:r>
              <w:rPr>
                <w:rFonts w:ascii="Times New Roman" w:hAnsi="Times New Roman" w:eastAsia="Times New Roman" w:cs="Times New Roman"/>
                <w:spacing w:val="-1"/>
              </w:rPr>
              <w:t>N46 </w:t>
            </w:r>
            <w:r>
              <w:rPr>
                <w:spacing w:val="-1"/>
              </w:rPr>
              <w:t>度</w:t>
            </w:r>
            <w:r>
              <w:rPr>
                <w:spacing w:val="-55"/>
              </w:rPr>
              <w:t xml:space="preserve"> </w:t>
            </w:r>
            <w:r>
              <w:rPr>
                <w:rFonts w:ascii="Times New Roman" w:hAnsi="Times New Roman" w:eastAsia="Times New Roman" w:cs="Times New Roman"/>
                <w:spacing w:val="-1"/>
              </w:rPr>
              <w:t>26 </w:t>
            </w:r>
            <w:r>
              <w:rPr>
                <w:spacing w:val="-1"/>
              </w:rPr>
              <w:t>分</w:t>
            </w:r>
            <w:r>
              <w:rPr>
                <w:spacing w:val="-49"/>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
              </w:rPr>
              <w:t>9.016</w:t>
            </w:r>
            <w:r>
              <w:rPr>
                <w:rFonts w:ascii="Times New Roman" w:hAnsi="Times New Roman" w:eastAsia="Times New Roman" w:cs="Times New Roman"/>
                <w:spacing w:val="9"/>
              </w:rPr>
              <w:t xml:space="preserve"> </w:t>
            </w:r>
            <w:r>
              <w:rPr>
                <w:spacing w:val="-2"/>
              </w:rPr>
              <w:t>秒</w:t>
            </w:r>
          </w:p>
        </w:tc>
      </w:tr>
      <w:tr>
        <w:trPr>
          <w:trHeight w:val="2197" w:hRule="atLeast"/>
        </w:trPr>
        <w:tc>
          <w:tcPr>
            <w:tcW w:w="1567" w:type="dxa"/>
            <w:vAlign w:val="top"/>
            <w:tcBorders>
              <w:left w:val="single" w:color="000000" w:sz="6"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04" w:right="302"/>
              <w:spacing w:before="78"/>
              <w:rPr/>
            </w:pPr>
            <w:r>
              <w:rPr>
                <w:b/>
                <w:bCs/>
                <w:spacing w:val="-5"/>
              </w:rPr>
              <w:t>建设项目</w:t>
            </w:r>
            <w:r>
              <w:rPr>
                <w:b/>
                <w:bCs/>
                <w:spacing w:val="-6"/>
              </w:rPr>
              <w:t>行业类别</w:t>
            </w:r>
          </w:p>
        </w:tc>
        <w:tc>
          <w:tcPr>
            <w:tcW w:w="270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9"/>
              <w:spacing w:before="78" w:line="219" w:lineRule="auto"/>
              <w:rPr/>
            </w:pPr>
            <w:r>
              <w:rPr>
                <w:spacing w:val="-4"/>
              </w:rPr>
              <w:t>五十五、核与辐射</w:t>
            </w:r>
            <w:r>
              <w:rPr>
                <w:spacing w:val="-23"/>
              </w:rPr>
              <w:t xml:space="preserve"> </w:t>
            </w:r>
            <w:r>
              <w:rPr>
                <w:rFonts w:ascii="Times New Roman" w:hAnsi="Times New Roman" w:eastAsia="Times New Roman" w:cs="Times New Roman"/>
                <w:spacing w:val="-4"/>
              </w:rPr>
              <w:t>161-</w:t>
            </w:r>
            <w:r>
              <w:rPr>
                <w:spacing w:val="-4"/>
              </w:rPr>
              <w:t>输</w:t>
            </w:r>
          </w:p>
          <w:p>
            <w:pPr>
              <w:pStyle w:val="TableText"/>
              <w:ind w:left="875"/>
              <w:spacing w:before="24" w:line="220" w:lineRule="auto"/>
              <w:rPr/>
            </w:pPr>
            <w:r>
              <w:rPr>
                <w:spacing w:val="-3"/>
              </w:rPr>
              <w:t>变电工程</w:t>
            </w:r>
          </w:p>
        </w:tc>
        <w:tc>
          <w:tcPr>
            <w:tcW w:w="2216"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spacing w:before="78" w:line="220" w:lineRule="auto"/>
              <w:jc w:val="right"/>
              <w:rPr/>
            </w:pPr>
            <w:r>
              <w:rPr>
                <w:b/>
                <w:bCs/>
                <w:spacing w:val="-31"/>
                <w:w w:val="93"/>
              </w:rPr>
              <w:t>用地（用海）面积（</w:t>
            </w:r>
            <w:r>
              <w:rPr>
                <w:rFonts w:ascii="Times New Roman" w:hAnsi="Times New Roman" w:eastAsia="Times New Roman" w:cs="Times New Roman"/>
                <w:b/>
                <w:bCs/>
                <w:spacing w:val="-31"/>
                <w:w w:val="93"/>
              </w:rPr>
              <w:t>m</w:t>
            </w:r>
            <w:r>
              <w:rPr>
                <w:rFonts w:ascii="Times New Roman" w:hAnsi="Times New Roman" w:eastAsia="Times New Roman" w:cs="Times New Roman"/>
                <w:sz w:val="15"/>
                <w:szCs w:val="15"/>
                <w:b/>
                <w:bCs/>
                <w:spacing w:val="4"/>
                <w:position w:val="7"/>
              </w:rPr>
              <w:t>2</w:t>
            </w:r>
            <w:r>
              <w:rPr>
                <w:b/>
                <w:bCs/>
                <w:spacing w:val="-34"/>
              </w:rPr>
              <w:t>）</w:t>
            </w:r>
          </w:p>
          <w:p>
            <w:pPr>
              <w:pStyle w:val="TableText"/>
              <w:ind w:left="425"/>
              <w:spacing w:before="23" w:line="220" w:lineRule="auto"/>
              <w:rPr/>
            </w:pPr>
            <w:r>
              <w:rPr>
                <w:rFonts w:ascii="Times New Roman" w:hAnsi="Times New Roman" w:eastAsia="Times New Roman" w:cs="Times New Roman"/>
                <w:b/>
                <w:bCs/>
                <w:spacing w:val="-2"/>
              </w:rPr>
              <w:t>/</w:t>
            </w:r>
            <w:r>
              <w:rPr>
                <w:b/>
                <w:bCs/>
                <w:spacing w:val="-2"/>
              </w:rPr>
              <w:t>长度（</w:t>
            </w:r>
            <w:r>
              <w:rPr>
                <w:rFonts w:ascii="Times New Roman" w:hAnsi="Times New Roman" w:eastAsia="Times New Roman" w:cs="Times New Roman"/>
                <w:b/>
                <w:bCs/>
                <w:spacing w:val="-2"/>
              </w:rPr>
              <w:t>km</w:t>
            </w:r>
            <w:r>
              <w:rPr>
                <w:b/>
                <w:bCs/>
                <w:spacing w:val="-2"/>
              </w:rPr>
              <w:t>）</w:t>
            </w:r>
          </w:p>
        </w:tc>
        <w:tc>
          <w:tcPr>
            <w:tcW w:w="2556" w:type="dxa"/>
            <w:vAlign w:val="top"/>
            <w:tcBorders>
              <w:right w:val="single" w:color="000000" w:sz="6" w:space="0"/>
            </w:tcBorders>
          </w:tcPr>
          <w:p>
            <w:pPr>
              <w:pStyle w:val="TableText"/>
              <w:ind w:left="9" w:right="4" w:firstLine="488"/>
              <w:spacing w:before="57" w:line="234" w:lineRule="auto"/>
              <w:jc w:val="both"/>
              <w:rPr/>
            </w:pPr>
            <w:r>
              <w:rPr>
                <w:spacing w:val="51"/>
              </w:rPr>
              <w:t>项目总占地面积</w:t>
            </w:r>
            <w:r>
              <w:rPr>
                <w:rFonts w:ascii="Times New Roman" w:hAnsi="Times New Roman" w:eastAsia="Times New Roman" w:cs="Times New Roman"/>
              </w:rPr>
              <w:t>2.4213hm</w:t>
            </w:r>
            <w:r>
              <w:rPr>
                <w:rFonts w:ascii="Times New Roman" w:hAnsi="Times New Roman" w:eastAsia="Times New Roman" w:cs="Times New Roman"/>
                <w:sz w:val="15"/>
                <w:szCs w:val="15"/>
                <w:position w:val="7"/>
              </w:rPr>
              <w:t>2 </w:t>
            </w:r>
            <w:r>
              <w:rPr/>
              <w:t>，其中临时占</w:t>
            </w:r>
            <w:r>
              <w:rPr>
                <w:spacing w:val="3"/>
              </w:rPr>
              <w:t>地面积</w:t>
            </w:r>
            <w:r>
              <w:rPr>
                <w:spacing w:val="-25"/>
              </w:rPr>
              <w:t xml:space="preserve"> </w:t>
            </w:r>
            <w:r>
              <w:rPr>
                <w:rFonts w:ascii="Times New Roman" w:hAnsi="Times New Roman" w:eastAsia="Times New Roman" w:cs="Times New Roman"/>
                <w:spacing w:val="3"/>
              </w:rPr>
              <w:t>0.5</w:t>
            </w:r>
            <w:r>
              <w:rPr>
                <w:rFonts w:ascii="Times New Roman" w:hAnsi="Times New Roman" w:eastAsia="Times New Roman" w:cs="Times New Roman"/>
              </w:rPr>
              <w:t>hm</w:t>
            </w:r>
            <w:r>
              <w:rPr>
                <w:rFonts w:ascii="Times New Roman" w:hAnsi="Times New Roman" w:eastAsia="Times New Roman" w:cs="Times New Roman"/>
                <w:sz w:val="15"/>
                <w:szCs w:val="15"/>
                <w:spacing w:val="3"/>
                <w:position w:val="7"/>
              </w:rPr>
              <w:t>2 </w:t>
            </w:r>
            <w:r>
              <w:rPr>
                <w:spacing w:val="3"/>
              </w:rPr>
              <w:t>，永久占</w:t>
            </w:r>
            <w:r>
              <w:rPr>
                <w:spacing w:val="-3"/>
              </w:rPr>
              <w:t>地面积</w:t>
            </w:r>
            <w:r>
              <w:rPr>
                <w:spacing w:val="-26"/>
              </w:rPr>
              <w:t xml:space="preserve"> </w:t>
            </w:r>
            <w:r>
              <w:rPr>
                <w:rFonts w:ascii="Times New Roman" w:hAnsi="Times New Roman" w:eastAsia="Times New Roman" w:cs="Times New Roman"/>
                <w:spacing w:val="-3"/>
              </w:rPr>
              <w:t>1.9213hm</w:t>
            </w:r>
            <w:r>
              <w:rPr>
                <w:rFonts w:ascii="Times New Roman" w:hAnsi="Times New Roman" w:eastAsia="Times New Roman" w:cs="Times New Roman"/>
                <w:sz w:val="15"/>
                <w:szCs w:val="15"/>
                <w:spacing w:val="-3"/>
                <w:position w:val="7"/>
              </w:rPr>
              <w:t>2</w:t>
            </w:r>
            <w:r>
              <w:rPr>
                <w:spacing w:val="-3"/>
              </w:rPr>
              <w:t>（包含</w:t>
            </w:r>
            <w:r>
              <w:rPr>
                <w:spacing w:val="-15"/>
              </w:rPr>
              <w:t>升</w:t>
            </w:r>
            <w:r>
              <w:rPr>
                <w:spacing w:val="34"/>
              </w:rPr>
              <w:t xml:space="preserve"> </w:t>
            </w:r>
            <w:r>
              <w:rPr>
                <w:spacing w:val="-15"/>
              </w:rPr>
              <w:t>压</w:t>
            </w:r>
            <w:r>
              <w:rPr>
                <w:spacing w:val="32"/>
              </w:rPr>
              <w:t xml:space="preserve"> </w:t>
            </w:r>
            <w:r>
              <w:rPr>
                <w:spacing w:val="-15"/>
              </w:rPr>
              <w:t>站</w:t>
            </w:r>
            <w:r>
              <w:rPr>
                <w:spacing w:val="71"/>
              </w:rPr>
              <w:t xml:space="preserve"> </w:t>
            </w:r>
            <w:r>
              <w:rPr>
                <w:spacing w:val="-15"/>
              </w:rPr>
              <w:t>占</w:t>
            </w:r>
            <w:r>
              <w:rPr>
                <w:spacing w:val="33"/>
              </w:rPr>
              <w:t xml:space="preserve"> </w:t>
            </w:r>
            <w:r>
              <w:rPr>
                <w:spacing w:val="-15"/>
              </w:rPr>
              <w:t>地</w:t>
            </w:r>
            <w:r>
              <w:rPr>
                <w:spacing w:val="32"/>
              </w:rPr>
              <w:t xml:space="preserve"> </w:t>
            </w:r>
            <w:r>
              <w:rPr>
                <w:spacing w:val="-15"/>
              </w:rPr>
              <w:t>面</w:t>
            </w:r>
            <w:r>
              <w:rPr>
                <w:spacing w:val="33"/>
              </w:rPr>
              <w:t xml:space="preserve"> </w:t>
            </w:r>
            <w:r>
              <w:rPr>
                <w:spacing w:val="-15"/>
              </w:rPr>
              <w:t>积</w:t>
            </w:r>
            <w:r>
              <w:rPr>
                <w:rFonts w:ascii="Times New Roman" w:hAnsi="Times New Roman" w:eastAsia="Times New Roman" w:cs="Times New Roman"/>
                <w:spacing w:val="-5"/>
              </w:rPr>
              <w:t>1.504hm</w:t>
            </w:r>
            <w:r>
              <w:rPr>
                <w:rFonts w:ascii="Times New Roman" w:hAnsi="Times New Roman" w:eastAsia="Times New Roman" w:cs="Times New Roman"/>
                <w:sz w:val="15"/>
                <w:szCs w:val="15"/>
                <w:spacing w:val="-5"/>
                <w:position w:val="7"/>
              </w:rPr>
              <w:t>2</w:t>
            </w:r>
            <w:r>
              <w:rPr>
                <w:spacing w:val="-5"/>
              </w:rPr>
              <w:t>；进站道路占地</w:t>
            </w:r>
            <w:r>
              <w:rPr>
                <w:spacing w:val="-2"/>
              </w:rPr>
              <w:t>面积</w:t>
            </w:r>
            <w:r>
              <w:rPr>
                <w:spacing w:val="-41"/>
              </w:rPr>
              <w:t xml:space="preserve"> </w:t>
            </w:r>
            <w:r>
              <w:rPr>
                <w:rFonts w:ascii="Times New Roman" w:hAnsi="Times New Roman" w:eastAsia="Times New Roman" w:cs="Times New Roman"/>
                <w:spacing w:val="-2"/>
              </w:rPr>
              <w:t>0.4173hm</w:t>
            </w:r>
            <w:r>
              <w:rPr>
                <w:rFonts w:ascii="Times New Roman" w:hAnsi="Times New Roman" w:eastAsia="Times New Roman" w:cs="Times New Roman"/>
                <w:sz w:val="15"/>
                <w:szCs w:val="15"/>
                <w:spacing w:val="-2"/>
                <w:position w:val="7"/>
              </w:rPr>
              <w:t>2</w:t>
            </w:r>
            <w:r>
              <w:rPr>
                <w:spacing w:val="-2"/>
              </w:rPr>
              <w:t>）</w:t>
            </w:r>
          </w:p>
        </w:tc>
      </w:tr>
      <w:tr>
        <w:trPr>
          <w:trHeight w:val="1886" w:hRule="atLeast"/>
        </w:trPr>
        <w:tc>
          <w:tcPr>
            <w:tcW w:w="1567" w:type="dxa"/>
            <w:vAlign w:val="top"/>
            <w:tcBorders>
              <w:left w:val="single" w:color="000000" w:sz="6" w:space="0"/>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304"/>
              <w:spacing w:before="78" w:line="220" w:lineRule="auto"/>
              <w:rPr/>
            </w:pPr>
            <w:r>
              <w:rPr>
                <w:b/>
                <w:bCs/>
                <w:spacing w:val="-5"/>
              </w:rPr>
              <w:t>建设性质</w:t>
            </w:r>
          </w:p>
        </w:tc>
        <w:tc>
          <w:tcPr>
            <w:tcW w:w="2704" w:type="dxa"/>
            <w:vAlign w:val="top"/>
          </w:tcPr>
          <w:p>
            <w:pPr>
              <w:spacing w:line="288" w:lineRule="auto"/>
              <w:rPr>
                <w:rFonts w:ascii="Arial"/>
                <w:sz w:val="21"/>
              </w:rPr>
            </w:pPr>
            <w:r/>
          </w:p>
          <w:p>
            <w:pPr>
              <w:pStyle w:val="TableText"/>
              <w:ind w:left="31" w:right="1042" w:hanging="15"/>
              <w:spacing w:before="78" w:line="239" w:lineRule="auto"/>
              <w:rPr/>
            </w:pPr>
            <w:r>
              <w:rPr>
                <w:rFonts w:ascii="MS Gothic" w:hAnsi="MS Gothic" w:eastAsia="MS Gothic" w:cs="MS Gothic"/>
                <w:spacing w:val="-6"/>
              </w:rPr>
              <w:t>☑</w:t>
            </w:r>
            <w:r>
              <w:rPr>
                <w:spacing w:val="-6"/>
              </w:rPr>
              <w:t>新建（迁建）</w:t>
            </w:r>
            <w:r>
              <w:rPr>
                <w:spacing w:val="1"/>
              </w:rPr>
              <w:t xml:space="preserve"> </w:t>
            </w:r>
            <w:r>
              <w:rPr>
                <w:spacing w:val="-12"/>
              </w:rPr>
              <w:t>□改建</w:t>
            </w:r>
          </w:p>
          <w:p>
            <w:pPr>
              <w:pStyle w:val="TableText"/>
              <w:ind w:left="31"/>
              <w:spacing w:line="220" w:lineRule="auto"/>
              <w:rPr/>
            </w:pPr>
            <w:r>
              <w:rPr>
                <w:spacing w:val="-12"/>
              </w:rPr>
              <w:t>□扩建</w:t>
            </w:r>
          </w:p>
          <w:p>
            <w:pPr>
              <w:pStyle w:val="TableText"/>
              <w:ind w:left="31"/>
              <w:spacing w:before="23" w:line="219" w:lineRule="auto"/>
              <w:rPr/>
            </w:pPr>
            <w:r>
              <w:rPr>
                <w:spacing w:val="-7"/>
              </w:rPr>
              <w:t>□技术改造</w:t>
            </w:r>
          </w:p>
        </w:tc>
        <w:tc>
          <w:tcPr>
            <w:tcW w:w="2216" w:type="dxa"/>
            <w:vAlign w:val="top"/>
          </w:tcPr>
          <w:p>
            <w:pPr>
              <w:spacing w:line="298" w:lineRule="auto"/>
              <w:rPr>
                <w:rFonts w:ascii="Arial"/>
                <w:sz w:val="21"/>
              </w:rPr>
            </w:pPr>
            <w:r/>
          </w:p>
          <w:p>
            <w:pPr>
              <w:spacing w:line="298" w:lineRule="auto"/>
              <w:rPr>
                <w:rFonts w:ascii="Arial"/>
                <w:sz w:val="21"/>
              </w:rPr>
            </w:pPr>
            <w:r/>
          </w:p>
          <w:p>
            <w:pPr>
              <w:pStyle w:val="TableText"/>
              <w:ind w:left="665" w:right="623" w:hanging="28"/>
              <w:spacing w:before="78" w:line="242" w:lineRule="auto"/>
              <w:rPr/>
            </w:pPr>
            <w:r>
              <w:rPr>
                <w:b/>
                <w:bCs/>
                <w:spacing w:val="-5"/>
              </w:rPr>
              <w:t>建设项目</w:t>
            </w:r>
            <w:r>
              <w:rPr>
                <w:b/>
                <w:bCs/>
                <w:spacing w:val="-13"/>
              </w:rPr>
              <w:t>申报情形</w:t>
            </w:r>
          </w:p>
        </w:tc>
        <w:tc>
          <w:tcPr>
            <w:tcW w:w="2556" w:type="dxa"/>
            <w:vAlign w:val="top"/>
            <w:tcBorders>
              <w:right w:val="single" w:color="000000" w:sz="6" w:space="0"/>
            </w:tcBorders>
          </w:tcPr>
          <w:p>
            <w:pPr>
              <w:pStyle w:val="TableText"/>
              <w:ind w:left="23"/>
              <w:spacing w:before="56" w:line="219" w:lineRule="auto"/>
              <w:rPr/>
            </w:pPr>
            <w:r>
              <w:rPr>
                <w:rFonts w:ascii="MS Gothic" w:hAnsi="MS Gothic" w:eastAsia="MS Gothic" w:cs="MS Gothic"/>
                <w:spacing w:val="-3"/>
              </w:rPr>
              <w:t>☑</w:t>
            </w:r>
            <w:r>
              <w:rPr>
                <w:spacing w:val="-3"/>
              </w:rPr>
              <w:t>首次申报项目</w:t>
            </w:r>
          </w:p>
          <w:p>
            <w:pPr>
              <w:pStyle w:val="TableText"/>
              <w:ind w:left="17" w:right="4" w:firstLine="20"/>
              <w:spacing w:before="27" w:line="229" w:lineRule="auto"/>
              <w:rPr/>
            </w:pPr>
            <w:r>
              <w:rPr>
                <w:spacing w:val="10"/>
              </w:rPr>
              <w:t>□不予批准后再次申报</w:t>
            </w:r>
            <w:r>
              <w:rPr>
                <w:spacing w:val="-7"/>
              </w:rPr>
              <w:t>项目</w:t>
            </w:r>
          </w:p>
          <w:p>
            <w:pPr>
              <w:pStyle w:val="TableText"/>
              <w:ind w:left="38"/>
              <w:spacing w:before="26" w:line="219" w:lineRule="auto"/>
              <w:rPr/>
            </w:pPr>
            <w:r>
              <w:rPr>
                <w:spacing w:val="-4"/>
              </w:rPr>
              <w:t>□超五年重新审核项目</w:t>
            </w:r>
          </w:p>
          <w:p>
            <w:pPr>
              <w:pStyle w:val="TableText"/>
              <w:ind w:left="59" w:right="4" w:hanging="21"/>
              <w:spacing w:before="26" w:line="221" w:lineRule="auto"/>
              <w:rPr/>
            </w:pPr>
            <w:r>
              <w:rPr>
                <w:spacing w:val="10"/>
              </w:rPr>
              <w:t>□重大变动重新报批项</w:t>
            </w:r>
            <w:r>
              <w:rPr/>
              <w:t>目</w:t>
            </w:r>
          </w:p>
        </w:tc>
      </w:tr>
      <w:tr>
        <w:trPr>
          <w:trHeight w:val="1264" w:hRule="atLeast"/>
        </w:trPr>
        <w:tc>
          <w:tcPr>
            <w:tcW w:w="1567" w:type="dxa"/>
            <w:vAlign w:val="top"/>
            <w:tcBorders>
              <w:left w:val="single" w:color="000000" w:sz="6" w:space="0"/>
            </w:tcBorders>
          </w:tcPr>
          <w:p>
            <w:pPr>
              <w:pStyle w:val="TableText"/>
              <w:ind w:left="631" w:right="59" w:hanging="566"/>
              <w:spacing w:before="59" w:line="239" w:lineRule="auto"/>
              <w:rPr>
                <w:rFonts w:ascii="Times New Roman" w:hAnsi="Times New Roman" w:eastAsia="Times New Roman" w:cs="Times New Roman"/>
              </w:rPr>
            </w:pPr>
            <w:r>
              <w:rPr>
                <w:b/>
                <w:bCs/>
                <w:spacing w:val="-4"/>
              </w:rPr>
              <w:t>项目审批（核</w:t>
            </w:r>
            <w:r>
              <w:rPr>
                <w:b/>
                <w:bCs/>
                <w:spacing w:val="-7"/>
              </w:rPr>
              <w:t>准</w:t>
            </w:r>
            <w:r>
              <w:rPr>
                <w:rFonts w:ascii="Times New Roman" w:hAnsi="Times New Roman" w:eastAsia="Times New Roman" w:cs="Times New Roman"/>
                <w:b/>
                <w:bCs/>
                <w:spacing w:val="-7"/>
              </w:rPr>
              <w:t>/</w:t>
            </w:r>
          </w:p>
          <w:p>
            <w:pPr>
              <w:pStyle w:val="TableText"/>
              <w:ind w:left="23"/>
              <w:spacing w:line="219" w:lineRule="auto"/>
              <w:rPr/>
            </w:pPr>
            <w:r>
              <w:rPr>
                <w:b/>
                <w:bCs/>
                <w:spacing w:val="-27"/>
              </w:rPr>
              <w:t>备案）部门（选</w:t>
            </w:r>
          </w:p>
          <w:p>
            <w:pPr>
              <w:pStyle w:val="TableText"/>
              <w:ind w:left="543"/>
              <w:spacing w:before="26" w:line="201" w:lineRule="auto"/>
              <w:rPr/>
            </w:pPr>
            <w:r>
              <w:rPr>
                <w:b/>
                <w:bCs/>
                <w:spacing w:val="-9"/>
              </w:rPr>
              <w:t>填）</w:t>
            </w:r>
          </w:p>
        </w:tc>
        <w:tc>
          <w:tcPr>
            <w:tcW w:w="2704" w:type="dxa"/>
            <w:vAlign w:val="top"/>
          </w:tcPr>
          <w:p>
            <w:pPr>
              <w:spacing w:line="443" w:lineRule="auto"/>
              <w:rPr>
                <w:rFonts w:ascii="Arial"/>
                <w:sz w:val="21"/>
              </w:rPr>
            </w:pPr>
            <w:r/>
          </w:p>
          <w:p>
            <w:pPr>
              <w:pStyle w:val="TableText"/>
              <w:ind w:left="40"/>
              <w:spacing w:before="78" w:line="219" w:lineRule="auto"/>
              <w:rPr/>
            </w:pPr>
            <w:r>
              <w:rPr>
                <w:spacing w:val="-2"/>
              </w:rPr>
              <w:t>兴安盟发展和改革委员会</w:t>
            </w:r>
          </w:p>
        </w:tc>
        <w:tc>
          <w:tcPr>
            <w:tcW w:w="2216" w:type="dxa"/>
            <w:vAlign w:val="top"/>
          </w:tcPr>
          <w:p>
            <w:pPr>
              <w:spacing w:line="290" w:lineRule="auto"/>
              <w:rPr>
                <w:rFonts w:ascii="Arial"/>
                <w:sz w:val="21"/>
              </w:rPr>
            </w:pPr>
            <w:r/>
          </w:p>
          <w:p>
            <w:pPr>
              <w:pStyle w:val="TableText"/>
              <w:ind w:left="34" w:right="42" w:firstLine="207"/>
              <w:spacing w:before="78" w:line="241" w:lineRule="auto"/>
              <w:rPr/>
            </w:pPr>
            <w:r>
              <w:rPr>
                <w:b/>
                <w:bCs/>
                <w:spacing w:val="-3"/>
              </w:rPr>
              <w:t>项目审批（核准</w:t>
            </w:r>
            <w:r>
              <w:rPr>
                <w:rFonts w:ascii="Times New Roman" w:hAnsi="Times New Roman" w:eastAsia="Times New Roman" w:cs="Times New Roman"/>
                <w:b/>
                <w:bCs/>
                <w:spacing w:val="-3"/>
              </w:rPr>
              <w:t>/</w:t>
            </w:r>
            <w:r>
              <w:rPr>
                <w:b/>
                <w:bCs/>
                <w:spacing w:val="-6"/>
              </w:rPr>
              <w:t>备案）文号（选填）</w:t>
            </w:r>
          </w:p>
        </w:tc>
        <w:tc>
          <w:tcPr>
            <w:tcW w:w="2556" w:type="dxa"/>
            <w:vAlign w:val="top"/>
            <w:tcBorders>
              <w:right w:val="single" w:color="000000" w:sz="6" w:space="0"/>
            </w:tcBorders>
          </w:tcPr>
          <w:p>
            <w:pPr>
              <w:spacing w:line="291" w:lineRule="auto"/>
              <w:rPr>
                <w:rFonts w:ascii="Arial"/>
                <w:sz w:val="21"/>
              </w:rPr>
            </w:pPr>
            <w:r/>
          </w:p>
          <w:p>
            <w:pPr>
              <w:pStyle w:val="TableText"/>
              <w:ind w:left="66"/>
              <w:spacing w:before="78" w:line="210" w:lineRule="auto"/>
              <w:rPr>
                <w:rFonts w:ascii="Times New Roman" w:hAnsi="Times New Roman" w:eastAsia="Times New Roman" w:cs="Times New Roman"/>
              </w:rPr>
            </w:pPr>
            <w:r>
              <w:rPr>
                <w:spacing w:val="-2"/>
              </w:rPr>
              <w:t>兴发改新能字</w:t>
            </w:r>
            <w:r>
              <w:rPr>
                <w:rFonts w:ascii="Times New Roman" w:hAnsi="Times New Roman" w:eastAsia="Times New Roman" w:cs="Times New Roman"/>
                <w:spacing w:val="-2"/>
              </w:rPr>
              <w:t>[2024]245</w:t>
            </w:r>
          </w:p>
          <w:p>
            <w:pPr>
              <w:pStyle w:val="TableText"/>
              <w:ind w:left="1167"/>
              <w:spacing w:before="35" w:line="221" w:lineRule="auto"/>
              <w:rPr/>
            </w:pPr>
            <w:r>
              <w:rPr/>
              <w:t>号</w:t>
            </w:r>
          </w:p>
        </w:tc>
      </w:tr>
      <w:tr>
        <w:trPr>
          <w:trHeight w:val="376" w:hRule="atLeast"/>
        </w:trPr>
        <w:tc>
          <w:tcPr>
            <w:tcW w:w="1567" w:type="dxa"/>
            <w:vAlign w:val="top"/>
            <w:tcBorders>
              <w:left w:val="single" w:color="000000" w:sz="6" w:space="0"/>
            </w:tcBorders>
          </w:tcPr>
          <w:p>
            <w:pPr>
              <w:pStyle w:val="TableText"/>
              <w:spacing w:before="83" w:line="217" w:lineRule="auto"/>
              <w:jc w:val="right"/>
              <w:rPr/>
            </w:pPr>
            <w:r>
              <w:rPr>
                <w:b/>
                <w:bCs/>
                <w:spacing w:val="-25"/>
              </w:rPr>
              <w:t>总投资（万元）</w:t>
            </w:r>
          </w:p>
        </w:tc>
        <w:tc>
          <w:tcPr>
            <w:tcW w:w="2704" w:type="dxa"/>
            <w:vAlign w:val="top"/>
          </w:tcPr>
          <w:p>
            <w:pPr>
              <w:ind w:left="961"/>
              <w:spacing w:before="12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4051.83</w:t>
            </w:r>
          </w:p>
        </w:tc>
        <w:tc>
          <w:tcPr>
            <w:tcW w:w="2216" w:type="dxa"/>
            <w:vAlign w:val="top"/>
          </w:tcPr>
          <w:p>
            <w:pPr>
              <w:pStyle w:val="TableText"/>
              <w:ind w:left="151"/>
              <w:spacing w:before="83" w:line="217" w:lineRule="auto"/>
              <w:rPr/>
            </w:pPr>
            <w:r>
              <w:rPr>
                <w:b/>
                <w:bCs/>
                <w:spacing w:val="-4"/>
              </w:rPr>
              <w:t>环保投资（万元）</w:t>
            </w:r>
          </w:p>
        </w:tc>
        <w:tc>
          <w:tcPr>
            <w:tcW w:w="2556" w:type="dxa"/>
            <w:vAlign w:val="top"/>
            <w:tcBorders>
              <w:right w:val="single" w:color="000000" w:sz="6" w:space="0"/>
            </w:tcBorders>
          </w:tcPr>
          <w:p>
            <w:pPr>
              <w:ind w:left="1120"/>
              <w:spacing w:before="12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102</w:t>
            </w:r>
          </w:p>
        </w:tc>
      </w:tr>
      <w:tr>
        <w:trPr>
          <w:trHeight w:val="643" w:hRule="atLeast"/>
        </w:trPr>
        <w:tc>
          <w:tcPr>
            <w:tcW w:w="1567" w:type="dxa"/>
            <w:vAlign w:val="top"/>
            <w:tcBorders>
              <w:left w:val="single" w:color="000000" w:sz="6" w:space="0"/>
            </w:tcBorders>
          </w:tcPr>
          <w:p>
            <w:pPr>
              <w:pStyle w:val="TableText"/>
              <w:ind w:left="61"/>
              <w:spacing w:before="62" w:line="220" w:lineRule="auto"/>
              <w:rPr/>
            </w:pPr>
            <w:r>
              <w:rPr>
                <w:b/>
                <w:bCs/>
                <w:spacing w:val="-4"/>
              </w:rPr>
              <w:t>环保投资占比</w:t>
            </w:r>
          </w:p>
          <w:p>
            <w:pPr>
              <w:pStyle w:val="TableText"/>
              <w:ind w:left="433"/>
              <w:spacing w:before="22" w:line="201" w:lineRule="auto"/>
              <w:rPr/>
            </w:pPr>
            <w:r>
              <w:rPr>
                <w:b/>
                <w:bCs/>
                <w:spacing w:val="-9"/>
              </w:rPr>
              <w:t>（</w:t>
            </w:r>
            <w:r>
              <w:rPr>
                <w:rFonts w:ascii="Times New Roman" w:hAnsi="Times New Roman" w:eastAsia="Times New Roman" w:cs="Times New Roman"/>
                <w:b/>
                <w:bCs/>
                <w:spacing w:val="-9"/>
              </w:rPr>
              <w:t>%</w:t>
            </w:r>
            <w:r>
              <w:rPr>
                <w:b/>
                <w:bCs/>
                <w:spacing w:val="-9"/>
              </w:rPr>
              <w:t>）</w:t>
            </w:r>
          </w:p>
        </w:tc>
        <w:tc>
          <w:tcPr>
            <w:tcW w:w="2704" w:type="dxa"/>
            <w:vAlign w:val="top"/>
          </w:tcPr>
          <w:p>
            <w:pPr>
              <w:ind w:left="1142"/>
              <w:spacing w:before="25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2.52</w:t>
            </w:r>
          </w:p>
        </w:tc>
        <w:tc>
          <w:tcPr>
            <w:tcW w:w="2216" w:type="dxa"/>
            <w:vAlign w:val="top"/>
          </w:tcPr>
          <w:p>
            <w:pPr>
              <w:pStyle w:val="TableText"/>
              <w:ind w:left="633"/>
              <w:spacing w:before="216" w:line="220" w:lineRule="auto"/>
              <w:rPr/>
            </w:pPr>
            <w:r>
              <w:rPr>
                <w:b/>
                <w:bCs/>
                <w:spacing w:val="-5"/>
              </w:rPr>
              <w:t>施工工期</w:t>
            </w:r>
          </w:p>
        </w:tc>
        <w:tc>
          <w:tcPr>
            <w:tcW w:w="2556" w:type="dxa"/>
            <w:vAlign w:val="top"/>
            <w:tcBorders>
              <w:right w:val="single" w:color="000000" w:sz="6" w:space="0"/>
            </w:tcBorders>
          </w:tcPr>
          <w:p>
            <w:pPr>
              <w:pStyle w:val="TableText"/>
              <w:ind w:left="947"/>
              <w:spacing w:before="216" w:line="219" w:lineRule="auto"/>
              <w:rPr/>
            </w:pPr>
            <w:r>
              <w:rPr>
                <w:rFonts w:ascii="Times New Roman" w:hAnsi="Times New Roman" w:eastAsia="Times New Roman" w:cs="Times New Roman"/>
                <w:spacing w:val="-5"/>
              </w:rPr>
              <w:t>4</w:t>
            </w:r>
            <w:r>
              <w:rPr>
                <w:rFonts w:ascii="Times New Roman" w:hAnsi="Times New Roman" w:eastAsia="Times New Roman" w:cs="Times New Roman"/>
                <w:spacing w:val="10"/>
              </w:rPr>
              <w:t xml:space="preserve"> </w:t>
            </w:r>
            <w:r>
              <w:rPr>
                <w:spacing w:val="-5"/>
              </w:rPr>
              <w:t>个月</w:t>
            </w:r>
          </w:p>
        </w:tc>
      </w:tr>
      <w:tr>
        <w:trPr>
          <w:trHeight w:val="931" w:hRule="atLeast"/>
        </w:trPr>
        <w:tc>
          <w:tcPr>
            <w:tcW w:w="1567" w:type="dxa"/>
            <w:vAlign w:val="top"/>
            <w:tcBorders>
              <w:left w:val="single" w:color="000000" w:sz="6" w:space="0"/>
            </w:tcBorders>
          </w:tcPr>
          <w:p>
            <w:pPr>
              <w:spacing w:line="280" w:lineRule="auto"/>
              <w:rPr>
                <w:rFonts w:ascii="Arial"/>
                <w:sz w:val="21"/>
              </w:rPr>
            </w:pPr>
            <w:r/>
          </w:p>
          <w:p>
            <w:pPr>
              <w:pStyle w:val="TableText"/>
              <w:ind w:left="65"/>
              <w:spacing w:before="78" w:line="220" w:lineRule="auto"/>
              <w:rPr/>
            </w:pPr>
            <w:r>
              <w:rPr>
                <w:b/>
                <w:bCs/>
                <w:spacing w:val="-4"/>
              </w:rPr>
              <w:t>是否开工建设</w:t>
            </w:r>
          </w:p>
        </w:tc>
        <w:tc>
          <w:tcPr>
            <w:tcW w:w="7476" w:type="dxa"/>
            <w:vAlign w:val="top"/>
            <w:gridSpan w:val="3"/>
            <w:tcBorders>
              <w:right w:val="single" w:color="000000" w:sz="6" w:space="0"/>
            </w:tcBorders>
          </w:tcPr>
          <w:p>
            <w:pPr>
              <w:pStyle w:val="TableText"/>
              <w:ind w:left="121"/>
              <w:spacing w:before="206" w:line="220" w:lineRule="auto"/>
              <w:rPr/>
            </w:pPr>
            <w:r>
              <w:rPr>
                <w:rFonts w:ascii="MS Gothic" w:hAnsi="MS Gothic" w:eastAsia="MS Gothic" w:cs="MS Gothic"/>
                <w:spacing w:val="-10"/>
              </w:rPr>
              <w:t>☑</w:t>
            </w:r>
            <w:r>
              <w:rPr>
                <w:spacing w:val="-10"/>
              </w:rPr>
              <w:t>否</w:t>
            </w:r>
          </w:p>
          <w:p>
            <w:pPr>
              <w:pStyle w:val="TableText"/>
              <w:ind w:left="122"/>
              <w:spacing w:before="23" w:line="223" w:lineRule="auto"/>
              <w:rPr/>
            </w:pPr>
            <w:r>
              <w:rPr>
                <w:spacing w:val="-12"/>
              </w:rPr>
              <w:t>□是：</w:t>
            </w:r>
            <w:r>
              <w:rPr>
                <w:u w:val="single" w:color="auto"/>
              </w:rPr>
              <w:t xml:space="preserve">        </w:t>
            </w:r>
          </w:p>
        </w:tc>
      </w:tr>
      <w:tr>
        <w:trPr>
          <w:trHeight w:val="1859" w:hRule="atLeast"/>
        </w:trPr>
        <w:tc>
          <w:tcPr>
            <w:tcW w:w="1567" w:type="dxa"/>
            <w:vAlign w:val="top"/>
            <w:tcBorders>
              <w:left w:val="single" w:color="000000" w:sz="6" w:space="0"/>
            </w:tcBorders>
          </w:tcPr>
          <w:p>
            <w:pPr>
              <w:spacing w:line="294" w:lineRule="auto"/>
              <w:rPr>
                <w:rFonts w:ascii="Arial"/>
                <w:sz w:val="21"/>
              </w:rPr>
            </w:pPr>
            <w:r/>
          </w:p>
          <w:p>
            <w:pPr>
              <w:spacing w:line="295" w:lineRule="auto"/>
              <w:rPr>
                <w:rFonts w:ascii="Arial"/>
                <w:sz w:val="21"/>
              </w:rPr>
            </w:pPr>
            <w:r/>
          </w:p>
          <w:p>
            <w:pPr>
              <w:pStyle w:val="TableText"/>
              <w:ind w:left="542" w:right="59" w:hanging="480"/>
              <w:spacing w:before="78" w:line="242" w:lineRule="auto"/>
              <w:rPr/>
            </w:pPr>
            <w:r>
              <w:rPr>
                <w:b/>
                <w:bCs/>
                <w:spacing w:val="-4"/>
              </w:rPr>
              <w:t>专项评价设置</w:t>
            </w:r>
            <w:r>
              <w:rPr>
                <w:b/>
                <w:bCs/>
                <w:spacing w:val="-8"/>
              </w:rPr>
              <w:t>情况</w:t>
            </w:r>
          </w:p>
        </w:tc>
        <w:tc>
          <w:tcPr>
            <w:tcW w:w="7476" w:type="dxa"/>
            <w:vAlign w:val="top"/>
            <w:gridSpan w:val="3"/>
            <w:tcBorders>
              <w:right w:val="single" w:color="000000" w:sz="6" w:space="0"/>
            </w:tcBorders>
          </w:tcPr>
          <w:p>
            <w:pPr>
              <w:pStyle w:val="TableText"/>
              <w:ind w:left="17" w:right="9" w:firstLine="480"/>
              <w:spacing w:before="190" w:line="319" w:lineRule="auto"/>
              <w:jc w:val="both"/>
              <w:rPr/>
            </w:pPr>
            <w:r>
              <w:rPr>
                <w:spacing w:val="-1"/>
              </w:rPr>
              <w:t>根据《环境影响评价技术导则 输变电》（</w:t>
            </w:r>
            <w:r>
              <w:rPr>
                <w:rFonts w:ascii="Times New Roman" w:hAnsi="Times New Roman" w:eastAsia="Times New Roman" w:cs="Times New Roman"/>
                <w:spacing w:val="-1"/>
              </w:rPr>
              <w:t>HJ24-2020</w:t>
            </w:r>
            <w:r>
              <w:rPr>
                <w:spacing w:val="-1"/>
              </w:rPr>
              <w:t>）附录</w:t>
            </w:r>
            <w:r>
              <w:rPr>
                <w:rFonts w:ascii="Times New Roman" w:hAnsi="Times New Roman" w:eastAsia="Times New Roman" w:cs="Times New Roman"/>
                <w:spacing w:val="-1"/>
              </w:rPr>
              <w:t>B.2.1</w:t>
            </w:r>
            <w:r>
              <w:rPr>
                <w:spacing w:val="-1"/>
              </w:rPr>
              <w:t>，</w:t>
            </w:r>
            <w:r>
              <w:rPr/>
              <w:t>输变电建设项目环境影响报告表的格式和要求应设电磁环境影响</w:t>
            </w:r>
            <w:r>
              <w:rPr>
                <w:spacing w:val="-1"/>
              </w:rPr>
              <w:t>专题评</w:t>
            </w:r>
            <w:r>
              <w:rPr/>
              <w:t>价，其评价等级、评价内容与格式按照本标准有关电磁环境影响</w:t>
            </w:r>
            <w:r>
              <w:rPr>
                <w:spacing w:val="-1"/>
              </w:rPr>
              <w:t>评价要</w:t>
            </w:r>
            <w:r>
              <w:rPr>
                <w:spacing w:val="-3"/>
              </w:rPr>
              <w:t>求进行</w:t>
            </w:r>
          </w:p>
        </w:tc>
      </w:tr>
      <w:tr>
        <w:trPr>
          <w:trHeight w:val="952" w:hRule="atLeast"/>
        </w:trPr>
        <w:tc>
          <w:tcPr>
            <w:tcW w:w="1567" w:type="dxa"/>
            <w:vAlign w:val="top"/>
            <w:tcBorders>
              <w:left w:val="single" w:color="000000" w:sz="6" w:space="0"/>
              <w:bottom w:val="single" w:color="000000" w:sz="6" w:space="0"/>
            </w:tcBorders>
          </w:tcPr>
          <w:p>
            <w:pPr>
              <w:spacing w:line="288" w:lineRule="auto"/>
              <w:rPr>
                <w:rFonts w:ascii="Arial"/>
                <w:sz w:val="21"/>
              </w:rPr>
            </w:pPr>
            <w:r/>
          </w:p>
          <w:p>
            <w:pPr>
              <w:pStyle w:val="TableText"/>
              <w:ind w:left="302"/>
              <w:spacing w:before="78" w:line="220" w:lineRule="auto"/>
              <w:rPr/>
            </w:pPr>
            <w:r>
              <w:rPr>
                <w:b/>
                <w:bCs/>
                <w:spacing w:val="-5"/>
              </w:rPr>
              <w:t>规划情况</w:t>
            </w:r>
          </w:p>
        </w:tc>
        <w:tc>
          <w:tcPr>
            <w:tcW w:w="7476" w:type="dxa"/>
            <w:vAlign w:val="top"/>
            <w:gridSpan w:val="3"/>
            <w:tcBorders>
              <w:bottom w:val="single" w:color="000000" w:sz="6" w:space="0"/>
              <w:right w:val="single" w:color="000000" w:sz="6" w:space="0"/>
            </w:tcBorders>
          </w:tcPr>
          <w:p>
            <w:pPr>
              <w:pStyle w:val="TableText"/>
              <w:ind w:left="24" w:right="9" w:firstLine="480"/>
              <w:spacing w:before="190" w:line="289" w:lineRule="auto"/>
              <w:rPr/>
            </w:pPr>
            <w:r>
              <w:rPr>
                <w:spacing w:val="6"/>
              </w:rPr>
              <w:t>《内蒙古自治区</w:t>
            </w:r>
            <w:r>
              <w:rPr>
                <w:rFonts w:ascii="Times New Roman" w:hAnsi="Times New Roman" w:eastAsia="Times New Roman" w:cs="Times New Roman"/>
                <w:spacing w:val="6"/>
              </w:rPr>
              <w:t>“</w:t>
            </w:r>
            <w:r>
              <w:rPr>
                <w:spacing w:val="6"/>
              </w:rPr>
              <w:t>十四五</w:t>
            </w:r>
            <w:r>
              <w:rPr>
                <w:rFonts w:ascii="Times New Roman" w:hAnsi="Times New Roman" w:eastAsia="Times New Roman" w:cs="Times New Roman"/>
                <w:spacing w:val="6"/>
              </w:rPr>
              <w:t>”</w:t>
            </w:r>
            <w:r>
              <w:rPr>
                <w:spacing w:val="6"/>
              </w:rPr>
              <w:t>电力发展规划》（内能电力字</w:t>
            </w:r>
            <w:r>
              <w:rPr>
                <w:rFonts w:ascii="Times New Roman" w:hAnsi="Times New Roman" w:eastAsia="Times New Roman" w:cs="Times New Roman"/>
                <w:spacing w:val="6"/>
              </w:rPr>
              <w:t>[2022]105</w:t>
            </w:r>
            <w:r>
              <w:rPr>
                <w:spacing w:val="-3"/>
              </w:rPr>
              <w:t>号</w:t>
            </w:r>
            <w:r>
              <w:rPr>
                <w:spacing w:val="19"/>
              </w:rPr>
              <w:t>），</w:t>
            </w:r>
            <w:r>
              <w:rPr>
                <w:spacing w:val="-3"/>
              </w:rPr>
              <w:t>内蒙古自治区能源局，</w:t>
            </w:r>
            <w:r>
              <w:rPr>
                <w:rFonts w:ascii="Times New Roman" w:hAnsi="Times New Roman" w:eastAsia="Times New Roman" w:cs="Times New Roman"/>
                <w:spacing w:val="-3"/>
              </w:rPr>
              <w:t>2022</w:t>
            </w:r>
            <w:r>
              <w:rPr>
                <w:spacing w:val="-3"/>
              </w:rPr>
              <w:t>年</w:t>
            </w:r>
            <w:r>
              <w:rPr>
                <w:rFonts w:ascii="Times New Roman" w:hAnsi="Times New Roman" w:eastAsia="Times New Roman" w:cs="Times New Roman"/>
                <w:spacing w:val="-3"/>
              </w:rPr>
              <w:t>2</w:t>
            </w:r>
            <w:r>
              <w:rPr>
                <w:spacing w:val="-3"/>
              </w:rPr>
              <w:t>月</w:t>
            </w:r>
          </w:p>
        </w:tc>
      </w:tr>
    </w:tbl>
    <w:p>
      <w:pPr>
        <w:pStyle w:val="BodyText"/>
        <w:rPr/>
      </w:pPr>
      <w:r/>
    </w:p>
    <w:p>
      <w:pPr>
        <w:sectPr>
          <w:footerReference w:type="default" r:id="rId9"/>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936" w:hRule="atLeast"/>
        </w:trPr>
        <w:tc>
          <w:tcPr>
            <w:tcW w:w="1567" w:type="dxa"/>
            <w:vAlign w:val="top"/>
            <w:tcBorders>
              <w:bottom w:val="single" w:color="000000" w:sz="2" w:space="0"/>
              <w:right w:val="single" w:color="000000" w:sz="2" w:space="0"/>
            </w:tcBorders>
          </w:tcPr>
          <w:p>
            <w:pPr>
              <w:pStyle w:val="TableText"/>
              <w:ind w:left="300" w:right="59" w:hanging="238"/>
              <w:spacing w:before="201" w:line="241" w:lineRule="auto"/>
              <w:rPr/>
            </w:pPr>
            <w:r>
              <w:rPr>
                <w:b/>
                <w:bCs/>
                <w:spacing w:val="-4"/>
              </w:rPr>
              <w:t>规划环境影响</w:t>
            </w:r>
            <w:r>
              <w:rPr>
                <w:b/>
                <w:bCs/>
                <w:spacing w:val="-5"/>
              </w:rPr>
              <w:t>评价情况</w:t>
            </w:r>
          </w:p>
        </w:tc>
        <w:tc>
          <w:tcPr>
            <w:tcW w:w="7476" w:type="dxa"/>
            <w:vAlign w:val="top"/>
            <w:tcBorders>
              <w:left w:val="single" w:color="000000" w:sz="2" w:space="0"/>
              <w:bottom w:val="single" w:color="000000" w:sz="2" w:space="0"/>
            </w:tcBorders>
          </w:tcPr>
          <w:p>
            <w:pPr>
              <w:spacing w:line="329" w:lineRule="auto"/>
              <w:rPr>
                <w:rFonts w:ascii="Arial"/>
                <w:sz w:val="21"/>
              </w:rPr>
            </w:pPr>
            <w:r/>
          </w:p>
          <w:p>
            <w:pPr>
              <w:pStyle w:val="TableText"/>
              <w:ind w:left="500"/>
              <w:spacing w:before="78" w:line="220" w:lineRule="auto"/>
              <w:rPr/>
            </w:pPr>
            <w:r>
              <w:rPr/>
              <w:t>无</w:t>
            </w:r>
          </w:p>
        </w:tc>
      </w:tr>
      <w:tr>
        <w:trPr>
          <w:trHeight w:val="12439" w:hRule="atLeast"/>
        </w:trPr>
        <w:tc>
          <w:tcPr>
            <w:tcW w:w="1567" w:type="dxa"/>
            <w:vAlign w:val="top"/>
            <w:tcBorders>
              <w:right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62"/>
              <w:spacing w:before="78" w:line="221" w:lineRule="auto"/>
              <w:rPr/>
            </w:pPr>
            <w:r>
              <w:rPr>
                <w:b/>
                <w:bCs/>
                <w:spacing w:val="-4"/>
              </w:rPr>
              <w:t>规划及规划环</w:t>
            </w:r>
          </w:p>
          <w:p>
            <w:pPr>
              <w:pStyle w:val="TableText"/>
              <w:ind w:left="62"/>
              <w:spacing w:before="23" w:line="218" w:lineRule="auto"/>
              <w:rPr/>
            </w:pPr>
            <w:r>
              <w:rPr>
                <w:b/>
                <w:bCs/>
                <w:spacing w:val="-4"/>
              </w:rPr>
              <w:t>境影响评价符</w:t>
            </w:r>
          </w:p>
          <w:p>
            <w:pPr>
              <w:pStyle w:val="TableText"/>
              <w:ind w:left="302"/>
              <w:spacing w:before="28" w:line="220" w:lineRule="auto"/>
              <w:rPr/>
            </w:pPr>
            <w:r>
              <w:rPr>
                <w:b/>
                <w:bCs/>
                <w:spacing w:val="-5"/>
              </w:rPr>
              <w:t>合性分析</w:t>
            </w:r>
          </w:p>
        </w:tc>
        <w:tc>
          <w:tcPr>
            <w:tcW w:w="7476" w:type="dxa"/>
            <w:vAlign w:val="top"/>
            <w:tcBorders>
              <w:left w:val="single" w:color="000000" w:sz="2" w:space="0"/>
              <w:top w:val="single" w:color="000000" w:sz="2" w:space="0"/>
            </w:tcBorders>
          </w:tcPr>
          <w:p>
            <w:pPr>
              <w:pStyle w:val="TableText"/>
              <w:ind w:left="497"/>
              <w:spacing w:before="178" w:line="217" w:lineRule="auto"/>
              <w:rPr/>
            </w:pPr>
            <w:r>
              <w:rPr>
                <w:spacing w:val="-1"/>
              </w:rPr>
              <w:t>①与规划符合性分析</w:t>
            </w:r>
          </w:p>
          <w:p>
            <w:pPr>
              <w:pStyle w:val="TableText"/>
              <w:ind w:left="17" w:firstLine="477"/>
              <w:spacing w:before="176" w:line="354" w:lineRule="auto"/>
              <w:rPr/>
            </w:pPr>
            <w:r>
              <w:rPr>
                <w:spacing w:val="-5"/>
              </w:rPr>
              <w:t>根据内蒙古自治区能源局关于印发《内蒙古自治</w:t>
            </w:r>
            <w:r>
              <w:rPr>
                <w:spacing w:val="-6"/>
              </w:rPr>
              <w:t>区</w:t>
            </w:r>
            <w:r>
              <w:rPr>
                <w:rFonts w:ascii="Times New Roman" w:hAnsi="Times New Roman" w:eastAsia="Times New Roman" w:cs="Times New Roman"/>
                <w:spacing w:val="-6"/>
              </w:rPr>
              <w:t>“</w:t>
            </w:r>
            <w:r>
              <w:rPr>
                <w:spacing w:val="-6"/>
              </w:rPr>
              <w:t>十四五电力发展</w:t>
            </w:r>
            <w:r>
              <w:rPr>
                <w:spacing w:val="-4"/>
              </w:rPr>
              <w:t>规划》的通知（内能电力字（</w:t>
            </w:r>
            <w:r>
              <w:rPr>
                <w:rFonts w:ascii="Times New Roman" w:hAnsi="Times New Roman" w:eastAsia="Times New Roman" w:cs="Times New Roman"/>
                <w:spacing w:val="-4"/>
              </w:rPr>
              <w:t>2022</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5"/>
              </w:rPr>
              <w:t>05</w:t>
            </w:r>
            <w:r>
              <w:rPr>
                <w:spacing w:val="-5"/>
              </w:rPr>
              <w:t>号</w:t>
            </w:r>
            <w:r>
              <w:rPr>
                <w:spacing w:val="-15"/>
              </w:rPr>
              <w:t>），</w:t>
            </w:r>
            <w:r>
              <w:rPr>
                <w:spacing w:val="-5"/>
              </w:rPr>
              <w:t>该通知指出要加快新能源</w:t>
            </w:r>
            <w:r>
              <w:rPr>
                <w:spacing w:val="-2"/>
              </w:rPr>
              <w:t>大规模发展，坚持集中与分布并举、就地消纳与远距离外送并举、单品</w:t>
            </w:r>
            <w:r>
              <w:rPr>
                <w:spacing w:val="-2"/>
              </w:rPr>
              <w:t>种开发与多品种协调并举、单一场景与综合场景并举的原则，改革新能</w:t>
            </w:r>
            <w:r>
              <w:rPr>
                <w:spacing w:val="-7"/>
              </w:rPr>
              <w:t>源汇集和电力分配方式，打破县市界限，合理确定</w:t>
            </w:r>
            <w:r>
              <w:rPr>
                <w:spacing w:val="-8"/>
              </w:rPr>
              <w:t>新能源新增装机规模，</w:t>
            </w:r>
            <w:r>
              <w:rPr>
                <w:spacing w:val="-2"/>
              </w:rPr>
              <w:t>加快推动新能源大规模高比例发展，落实完成国家下达的可再生能源电</w:t>
            </w:r>
            <w:r>
              <w:rPr>
                <w:spacing w:val="-2"/>
              </w:rPr>
              <w:t>力消纳责任权重。到</w:t>
            </w:r>
            <w:r>
              <w:rPr>
                <w:rFonts w:ascii="Times New Roman" w:hAnsi="Times New Roman" w:eastAsia="Times New Roman" w:cs="Times New Roman"/>
                <w:spacing w:val="-2"/>
              </w:rPr>
              <w:t>2025</w:t>
            </w:r>
            <w:r>
              <w:rPr>
                <w:spacing w:val="-2"/>
              </w:rPr>
              <w:t>年，风电累计装机规模达</w:t>
            </w:r>
            <w:r>
              <w:rPr>
                <w:rFonts w:ascii="Times New Roman" w:hAnsi="Times New Roman" w:eastAsia="Times New Roman" w:cs="Times New Roman"/>
                <w:spacing w:val="-2"/>
              </w:rPr>
              <w:t>8900</w:t>
            </w:r>
            <w:r>
              <w:rPr>
                <w:spacing w:val="-2"/>
              </w:rPr>
              <w:t>万千瓦，光伏累</w:t>
            </w:r>
            <w:r>
              <w:rPr>
                <w:spacing w:val="-2"/>
              </w:rPr>
              <w:t>计装机规模达</w:t>
            </w:r>
            <w:r>
              <w:rPr>
                <w:rFonts w:ascii="Times New Roman" w:hAnsi="Times New Roman" w:eastAsia="Times New Roman" w:cs="Times New Roman"/>
                <w:spacing w:val="-2"/>
              </w:rPr>
              <w:t>4500</w:t>
            </w:r>
            <w:r>
              <w:rPr>
                <w:spacing w:val="-2"/>
              </w:rPr>
              <w:t>万千瓦。</w:t>
            </w:r>
          </w:p>
          <w:p>
            <w:pPr>
              <w:pStyle w:val="TableText"/>
              <w:ind w:left="17" w:firstLine="476"/>
              <w:spacing w:before="9" w:line="353" w:lineRule="auto"/>
              <w:rPr/>
            </w:pPr>
            <w:r>
              <w:rPr>
                <w:spacing w:val="-2"/>
              </w:rPr>
              <w:t>推进新能源基地化建设。加快推动大型沙漠戈</w:t>
            </w:r>
            <w:r>
              <w:rPr>
                <w:spacing w:val="-3"/>
              </w:rPr>
              <w:t>壁荒漠风电光伏基地</w:t>
            </w:r>
            <w:r>
              <w:rPr>
                <w:spacing w:val="-2"/>
              </w:rPr>
              <w:t>建设，在新能源资源禀赋较好，具备持续整装开发</w:t>
            </w:r>
            <w:r>
              <w:rPr>
                <w:spacing w:val="-3"/>
              </w:rPr>
              <w:t>条件地区，推动新能</w:t>
            </w:r>
            <w:r>
              <w:rPr>
                <w:spacing w:val="-1"/>
              </w:rPr>
              <w:t>源发电基地化、规模化开发，打造蒙西、蒙东千万千瓦级新</w:t>
            </w:r>
            <w:r>
              <w:rPr>
                <w:spacing w:val="-2"/>
              </w:rPr>
              <w:t>能源基地。</w:t>
            </w:r>
            <w:r>
              <w:rPr>
                <w:spacing w:val="-2"/>
              </w:rPr>
              <w:t>充分利用边境沿线、戈壁荒漠地区丰富的风能资源</w:t>
            </w:r>
            <w:r>
              <w:rPr>
                <w:spacing w:val="-3"/>
              </w:rPr>
              <w:t>，在阿拉善、巴彦淖</w:t>
            </w:r>
            <w:r>
              <w:rPr>
                <w:spacing w:val="-2"/>
              </w:rPr>
              <w:t>尔、包头、乌兰察布、锡盟等边境地区建设一批大</w:t>
            </w:r>
            <w:r>
              <w:rPr>
                <w:spacing w:val="-3"/>
              </w:rPr>
              <w:t>型风电基地。在鄂尔</w:t>
            </w:r>
            <w:r>
              <w:rPr>
                <w:spacing w:val="-7"/>
              </w:rPr>
              <w:t>多斯、阿拉善、巴彦淖尔等地区推进光伏治沙基地</w:t>
            </w:r>
            <w:r>
              <w:rPr>
                <w:spacing w:val="-8"/>
              </w:rPr>
              <w:t>建设。利用鄂尔多斯、</w:t>
            </w:r>
            <w:r>
              <w:rPr>
                <w:spacing w:val="-2"/>
              </w:rPr>
              <w:t>通辽、乌海、阿拉善巴彦淖尔、包头等周边地区采</w:t>
            </w:r>
            <w:r>
              <w:rPr>
                <w:spacing w:val="-3"/>
              </w:rPr>
              <w:t>煤沉陷区、露天矿排</w:t>
            </w:r>
            <w:r>
              <w:rPr>
                <w:spacing w:val="-2"/>
              </w:rPr>
              <w:t>土场等闲置土地，有序推进集中式光伏矿区治理基</w:t>
            </w:r>
            <w:r>
              <w:rPr>
                <w:spacing w:val="-3"/>
              </w:rPr>
              <w:t>地建设。优化提升存</w:t>
            </w:r>
            <w:r>
              <w:rPr>
                <w:spacing w:val="-3"/>
              </w:rPr>
              <w:t>量通道偷电能力，加快推进多能互补和源网荷储一体化发展。</w:t>
            </w:r>
          </w:p>
          <w:p>
            <w:pPr>
              <w:pStyle w:val="TableText"/>
              <w:ind w:left="18" w:firstLine="477"/>
              <w:spacing w:line="354" w:lineRule="auto"/>
              <w:jc w:val="both"/>
              <w:rPr/>
            </w:pPr>
            <w:r>
              <w:rPr>
                <w:spacing w:val="-10"/>
              </w:rPr>
              <w:t>本项目为</w:t>
            </w:r>
            <w:r>
              <w:rPr>
                <w:rFonts w:ascii="Times New Roman" w:hAnsi="Times New Roman" w:eastAsia="Times New Roman" w:cs="Times New Roman"/>
                <w:spacing w:val="-10"/>
              </w:rPr>
              <w:t>“</w:t>
            </w:r>
            <w:r>
              <w:rPr>
                <w:spacing w:val="-10"/>
              </w:rPr>
              <w:t>兴安盟金风</w:t>
            </w:r>
            <w:r>
              <w:rPr>
                <w:rFonts w:ascii="Times New Roman" w:hAnsi="Times New Roman" w:eastAsia="Times New Roman" w:cs="Times New Roman"/>
                <w:spacing w:val="-10"/>
              </w:rPr>
              <w:t>200</w:t>
            </w:r>
            <w:r>
              <w:rPr>
                <w:spacing w:val="-10"/>
              </w:rPr>
              <w:t>万千瓦风电制绿氢示范项目（风电部分）”</w:t>
            </w:r>
            <w:r>
              <w:rPr>
                <w:rFonts w:ascii="Times New Roman" w:hAnsi="Times New Roman" w:eastAsia="Times New Roman" w:cs="Times New Roman"/>
                <w:spacing w:val="-10"/>
              </w:rPr>
              <w:t>”</w:t>
            </w:r>
            <w:r>
              <w:rPr>
                <w:spacing w:val="4"/>
              </w:rPr>
              <w:t>配套建设的</w:t>
            </w:r>
            <w:r>
              <w:rPr>
                <w:rFonts w:ascii="Times New Roman" w:hAnsi="Times New Roman" w:eastAsia="Times New Roman" w:cs="Times New Roman"/>
                <w:spacing w:val="4"/>
              </w:rPr>
              <w:t>1</w:t>
            </w:r>
            <w:r>
              <w:rPr>
                <w:spacing w:val="4"/>
              </w:rPr>
              <w:t>座</w:t>
            </w:r>
            <w:r>
              <w:rPr>
                <w:rFonts w:ascii="Times New Roman" w:hAnsi="Times New Roman" w:eastAsia="Times New Roman" w:cs="Times New Roman"/>
                <w:spacing w:val="4"/>
              </w:rPr>
              <w:t>220</w:t>
            </w:r>
            <w:r>
              <w:rPr>
                <w:rFonts w:ascii="Times New Roman" w:hAnsi="Times New Roman" w:eastAsia="Times New Roman" w:cs="Times New Roman"/>
              </w:rPr>
              <w:t>kV</w:t>
            </w:r>
            <w:r>
              <w:rPr>
                <w:spacing w:val="4"/>
              </w:rPr>
              <w:t>升压站，在兴安盟扎赉特旗利用空地建设风电基</w:t>
            </w:r>
            <w:r>
              <w:rPr>
                <w:spacing w:val="-5"/>
              </w:rPr>
              <w:t>地，属于风力发电新能源利用配套项目，有利于</w:t>
            </w:r>
            <w:r>
              <w:rPr>
                <w:rFonts w:ascii="Times New Roman" w:hAnsi="Times New Roman" w:eastAsia="Times New Roman" w:cs="Times New Roman"/>
                <w:spacing w:val="-5"/>
              </w:rPr>
              <w:t>“</w:t>
            </w:r>
            <w:r>
              <w:rPr>
                <w:spacing w:val="-5"/>
              </w:rPr>
              <w:t>加快推动新能源大</w:t>
            </w:r>
            <w:r>
              <w:rPr>
                <w:spacing w:val="-6"/>
              </w:rPr>
              <w:t>规模</w:t>
            </w:r>
            <w:r>
              <w:rPr>
                <w:spacing w:val="-10"/>
              </w:rPr>
              <w:t>高比例发展，落实完成国家下达的可再生能源电力</w:t>
            </w:r>
            <w:r>
              <w:rPr>
                <w:spacing w:val="-11"/>
              </w:rPr>
              <w:t>消纳责任权重</w:t>
            </w:r>
            <w:r>
              <w:rPr>
                <w:rFonts w:ascii="Times New Roman" w:hAnsi="Times New Roman" w:eastAsia="Times New Roman" w:cs="Times New Roman"/>
                <w:spacing w:val="-11"/>
              </w:rPr>
              <w:t>”</w:t>
            </w:r>
            <w:r>
              <w:rPr>
                <w:spacing w:val="-11"/>
              </w:rPr>
              <w:t>，因此，</w:t>
            </w:r>
            <w:r>
              <w:rPr>
                <w:spacing w:val="-2"/>
              </w:rPr>
              <w:t>符合内蒙古自治区</w:t>
            </w:r>
            <w:r>
              <w:rPr>
                <w:rFonts w:ascii="Times New Roman" w:hAnsi="Times New Roman" w:eastAsia="Times New Roman" w:cs="Times New Roman"/>
                <w:spacing w:val="-2"/>
              </w:rPr>
              <w:t>“</w:t>
            </w:r>
            <w:r>
              <w:rPr>
                <w:spacing w:val="-2"/>
              </w:rPr>
              <w:t>十四五</w:t>
            </w:r>
            <w:r>
              <w:rPr>
                <w:rFonts w:ascii="Times New Roman" w:hAnsi="Times New Roman" w:eastAsia="Times New Roman" w:cs="Times New Roman"/>
                <w:spacing w:val="-2"/>
              </w:rPr>
              <w:t>”</w:t>
            </w:r>
            <w:r>
              <w:rPr>
                <w:spacing w:val="-2"/>
              </w:rPr>
              <w:t>电力发展规划。</w:t>
            </w:r>
          </w:p>
          <w:p>
            <w:pPr>
              <w:pStyle w:val="TableText"/>
              <w:ind w:left="17" w:firstLine="424"/>
              <w:spacing w:before="5" w:line="320" w:lineRule="auto"/>
              <w:jc w:val="both"/>
              <w:rPr/>
            </w:pPr>
            <w:r>
              <w:rPr>
                <w:rFonts w:ascii="Times New Roman" w:hAnsi="Times New Roman" w:eastAsia="Times New Roman" w:cs="Times New Roman"/>
                <w:spacing w:val="-3"/>
              </w:rPr>
              <w:t>“</w:t>
            </w:r>
            <w:r>
              <w:rPr>
                <w:spacing w:val="-3"/>
              </w:rPr>
              <w:t>兴安盟金风</w:t>
            </w:r>
            <w:r>
              <w:rPr>
                <w:rFonts w:ascii="Times New Roman" w:hAnsi="Times New Roman" w:eastAsia="Times New Roman" w:cs="Times New Roman"/>
                <w:spacing w:val="-3"/>
              </w:rPr>
              <w:t>200</w:t>
            </w:r>
            <w:r>
              <w:rPr>
                <w:spacing w:val="-3"/>
              </w:rPr>
              <w:t>万千瓦风电制绿氢示范项目（风电部</w:t>
            </w:r>
            <w:r>
              <w:rPr>
                <w:spacing w:val="-4"/>
              </w:rPr>
              <w:t>分）</w:t>
            </w:r>
            <w:r>
              <w:rPr>
                <w:rFonts w:ascii="Times New Roman" w:hAnsi="Times New Roman" w:eastAsia="Times New Roman" w:cs="Times New Roman"/>
                <w:spacing w:val="-4"/>
              </w:rPr>
              <w:t>”</w:t>
            </w:r>
            <w:r>
              <w:rPr>
                <w:spacing w:val="-4"/>
              </w:rPr>
              <w:t>已于</w:t>
            </w:r>
            <w:r>
              <w:rPr>
                <w:rFonts w:ascii="Times New Roman" w:hAnsi="Times New Roman" w:eastAsia="Times New Roman" w:cs="Times New Roman"/>
                <w:spacing w:val="-4"/>
              </w:rPr>
              <w:t>2024</w:t>
            </w:r>
            <w:r>
              <w:rPr>
                <w:spacing w:val="-6"/>
              </w:rPr>
              <w:t>年</w:t>
            </w:r>
            <w:r>
              <w:rPr>
                <w:rFonts w:ascii="Times New Roman" w:hAnsi="Times New Roman" w:eastAsia="Times New Roman" w:cs="Times New Roman"/>
                <w:spacing w:val="-6"/>
              </w:rPr>
              <w:t>6</w:t>
            </w:r>
            <w:r>
              <w:rPr>
                <w:spacing w:val="-6"/>
              </w:rPr>
              <w:t>月</w:t>
            </w:r>
            <w:r>
              <w:rPr>
                <w:rFonts w:ascii="Times New Roman" w:hAnsi="Times New Roman" w:eastAsia="Times New Roman" w:cs="Times New Roman"/>
                <w:spacing w:val="-6"/>
              </w:rPr>
              <w:t>14</w:t>
            </w:r>
            <w:r>
              <w:rPr>
                <w:spacing w:val="-6"/>
              </w:rPr>
              <w:t>日取得了兴安盟发展和改革委员会出具的《兴安盟发展和改革委</w:t>
            </w:r>
            <w:r>
              <w:rPr>
                <w:spacing w:val="4"/>
              </w:rPr>
              <w:t>员会关于兴安盟金风</w:t>
            </w:r>
            <w:r>
              <w:rPr>
                <w:rFonts w:ascii="Times New Roman" w:hAnsi="Times New Roman" w:eastAsia="Times New Roman" w:cs="Times New Roman"/>
                <w:spacing w:val="4"/>
              </w:rPr>
              <w:t>200</w:t>
            </w:r>
            <w:r>
              <w:rPr>
                <w:spacing w:val="4"/>
              </w:rPr>
              <w:t>万千瓦风电制绿氢示范项目</w:t>
            </w:r>
            <w:r>
              <w:rPr>
                <w:rFonts w:ascii="Times New Roman" w:hAnsi="Times New Roman" w:eastAsia="Times New Roman" w:cs="Times New Roman"/>
                <w:spacing w:val="4"/>
              </w:rPr>
              <w:t>(</w:t>
            </w:r>
            <w:r>
              <w:rPr>
                <w:spacing w:val="4"/>
              </w:rPr>
              <w:t>风电部分</w:t>
            </w:r>
            <w:r>
              <w:rPr>
                <w:rFonts w:ascii="Times New Roman" w:hAnsi="Times New Roman" w:eastAsia="Times New Roman" w:cs="Times New Roman"/>
                <w:spacing w:val="4"/>
              </w:rPr>
              <w:t>)</w:t>
            </w:r>
            <w:r>
              <w:rPr>
                <w:spacing w:val="4"/>
              </w:rPr>
              <w:t>核</w:t>
            </w:r>
            <w:r>
              <w:rPr>
                <w:spacing w:val="3"/>
              </w:rPr>
              <w:t>准的</w:t>
            </w:r>
            <w:r>
              <w:rPr>
                <w:spacing w:val="-8"/>
              </w:rPr>
              <w:t>批复》（兴发改新能字</w:t>
            </w:r>
            <w:r>
              <w:rPr>
                <w:rFonts w:ascii="Times New Roman" w:hAnsi="Times New Roman" w:eastAsia="Times New Roman" w:cs="Times New Roman"/>
                <w:spacing w:val="-8"/>
              </w:rPr>
              <w:t>[2024]245</w:t>
            </w:r>
            <w:r>
              <w:rPr>
                <w:spacing w:val="-8"/>
              </w:rPr>
              <w:t>号</w:t>
            </w:r>
            <w:r>
              <w:rPr>
                <w:spacing w:val="-56"/>
                <w:w w:val="81"/>
              </w:rPr>
              <w:t>）（</w:t>
            </w:r>
            <w:r>
              <w:rPr>
                <w:spacing w:val="-8"/>
              </w:rPr>
              <w:t>项目代</w:t>
            </w:r>
            <w:r>
              <w:rPr>
                <w:rFonts w:ascii="Times New Roman" w:hAnsi="Times New Roman" w:eastAsia="Times New Roman" w:cs="Times New Roman"/>
                <w:spacing w:val="-8"/>
              </w:rPr>
              <w:t>2405-152223-04-01-979699</w:t>
            </w:r>
            <w:r>
              <w:rPr>
                <w:spacing w:val="-8"/>
              </w:rPr>
              <w:t>）。</w:t>
            </w:r>
          </w:p>
        </w:tc>
      </w:tr>
    </w:tbl>
    <w:p>
      <w:pPr>
        <w:pStyle w:val="BodyText"/>
        <w:rPr/>
      </w:pPr>
      <w:r/>
    </w:p>
    <w:p>
      <w:pPr>
        <w:sectPr>
          <w:footerReference w:type="default" r:id="rId10"/>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679" w:hRule="atLeast"/>
        </w:trPr>
        <w:tc>
          <w:tcPr>
            <w:tcW w:w="1567" w:type="dxa"/>
            <w:vAlign w:val="top"/>
            <w:tcBorders>
              <w:bottom w:val="single" w:color="000000" w:sz="2" w:space="0"/>
              <w:right w:val="single" w:color="000000" w:sz="2" w:space="0"/>
            </w:tcBorders>
          </w:tcPr>
          <w:p>
            <w:pPr>
              <w:rPr>
                <w:rFonts w:ascii="Arial"/>
                <w:sz w:val="21"/>
              </w:rPr>
            </w:pPr>
            <w:r/>
          </w:p>
        </w:tc>
        <w:tc>
          <w:tcPr>
            <w:tcW w:w="7476" w:type="dxa"/>
            <w:vAlign w:val="top"/>
            <w:tcBorders>
              <w:left w:val="single" w:color="000000" w:sz="2" w:space="0"/>
              <w:bottom w:val="single" w:color="000000" w:sz="2" w:space="0"/>
            </w:tcBorders>
          </w:tcPr>
          <w:p>
            <w:pPr>
              <w:pStyle w:val="TableText"/>
              <w:ind w:left="497"/>
              <w:spacing w:before="174" w:line="217" w:lineRule="auto"/>
              <w:rPr/>
            </w:pPr>
            <w:r>
              <w:rPr>
                <w:spacing w:val="-1"/>
              </w:rPr>
              <w:t>②与规划环境影响评价符合性分析：无。</w:t>
            </w:r>
          </w:p>
        </w:tc>
      </w:tr>
      <w:tr>
        <w:trPr>
          <w:trHeight w:val="12459" w:hRule="atLeast"/>
        </w:trPr>
        <w:tc>
          <w:tcPr>
            <w:tcW w:w="1567" w:type="dxa"/>
            <w:vAlign w:val="top"/>
            <w:tcBorders>
              <w:right w:val="singl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662" w:right="59" w:hanging="600"/>
              <w:spacing w:before="78" w:line="242" w:lineRule="auto"/>
              <w:rPr/>
            </w:pPr>
            <w:r>
              <w:rPr>
                <w:b/>
                <w:bCs/>
                <w:spacing w:val="-4"/>
              </w:rPr>
              <w:t>其他符合性分</w:t>
            </w:r>
            <w:r>
              <w:rPr>
                <w:b/>
                <w:bCs/>
                <w:spacing w:val="-3"/>
              </w:rPr>
              <w:t>析</w:t>
            </w:r>
          </w:p>
        </w:tc>
        <w:tc>
          <w:tcPr>
            <w:tcW w:w="7476" w:type="dxa"/>
            <w:vAlign w:val="top"/>
            <w:tcBorders>
              <w:left w:val="single" w:color="000000" w:sz="2" w:space="0"/>
              <w:top w:val="single" w:color="000000" w:sz="2" w:space="0"/>
            </w:tcBorders>
          </w:tcPr>
          <w:p>
            <w:pPr>
              <w:pStyle w:val="TableText"/>
              <w:ind w:left="505"/>
              <w:spacing w:before="179" w:line="219" w:lineRule="auto"/>
              <w:rPr/>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b/>
                <w:bCs/>
                <w:spacing w:val="-5"/>
              </w:rPr>
              <w:t>、与产业政策的相符性分析</w:t>
            </w:r>
          </w:p>
          <w:p>
            <w:pPr>
              <w:pStyle w:val="TableText"/>
              <w:ind w:left="17" w:firstLine="477"/>
              <w:spacing w:before="175" w:line="354" w:lineRule="auto"/>
              <w:jc w:val="both"/>
              <w:rPr/>
            </w:pPr>
            <w:r>
              <w:rPr>
                <w:spacing w:val="-4"/>
              </w:rPr>
              <w:t>本项目为兴安盟金风</w:t>
            </w:r>
            <w:r>
              <w:rPr>
                <w:spacing w:val="-40"/>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15"/>
              </w:rPr>
              <w:t xml:space="preserve"> </w:t>
            </w:r>
            <w:r>
              <w:rPr>
                <w:spacing w:val="-4"/>
              </w:rPr>
              <w:t>万千瓦风电制绿氢示范项目（风电部分）</w:t>
            </w:r>
            <w:r>
              <w:rPr>
                <w:spacing w:val="-5"/>
              </w:rPr>
              <w:t>配套建设的</w:t>
            </w:r>
            <w:r>
              <w:rPr>
                <w:spacing w:val="-16"/>
              </w:rPr>
              <w:t xml:space="preserve"> </w:t>
            </w:r>
            <w:r>
              <w:rPr>
                <w:rFonts w:ascii="Times New Roman" w:hAnsi="Times New Roman" w:eastAsia="Times New Roman" w:cs="Times New Roman"/>
                <w:spacing w:val="-5"/>
              </w:rPr>
              <w:t>1 </w:t>
            </w:r>
            <w:r>
              <w:rPr>
                <w:spacing w:val="-5"/>
              </w:rPr>
              <w:t>座</w:t>
            </w:r>
            <w:r>
              <w:rPr>
                <w:spacing w:val="-55"/>
              </w:rPr>
              <w:t xml:space="preserve"> </w:t>
            </w:r>
            <w:r>
              <w:rPr>
                <w:rFonts w:ascii="Times New Roman" w:hAnsi="Times New Roman" w:eastAsia="Times New Roman" w:cs="Times New Roman"/>
                <w:spacing w:val="-5"/>
              </w:rPr>
              <w:t>220kV </w:t>
            </w:r>
            <w:r>
              <w:rPr>
                <w:spacing w:val="-5"/>
              </w:rPr>
              <w:t>升压站，对照国家发展和改革委员会发布的《产</w:t>
            </w:r>
            <w:r>
              <w:rPr>
                <w:spacing w:val="-10"/>
              </w:rPr>
              <w:t>业结构调整指导目录（</w:t>
            </w:r>
            <w:r>
              <w:rPr>
                <w:rFonts w:ascii="Times New Roman" w:hAnsi="Times New Roman" w:eastAsia="Times New Roman" w:cs="Times New Roman"/>
                <w:spacing w:val="-10"/>
              </w:rPr>
              <w:t>2024 </w:t>
            </w:r>
            <w:r>
              <w:rPr>
                <w:spacing w:val="-10"/>
              </w:rPr>
              <w:t>年本）》，本项目属于</w:t>
            </w:r>
            <w:r>
              <w:rPr>
                <w:rFonts w:ascii="Times New Roman" w:hAnsi="Times New Roman" w:eastAsia="Times New Roman" w:cs="Times New Roman"/>
                <w:spacing w:val="-10"/>
              </w:rPr>
              <w:t>“</w:t>
            </w:r>
            <w:r>
              <w:rPr>
                <w:spacing w:val="-10"/>
              </w:rPr>
              <w:t>第一类鼓励类</w:t>
            </w:r>
            <w:r>
              <w:rPr>
                <w:rFonts w:ascii="Times New Roman" w:hAnsi="Times New Roman" w:eastAsia="Times New Roman" w:cs="Times New Roman"/>
                <w:spacing w:val="-10"/>
              </w:rPr>
              <w:t>”</w:t>
            </w:r>
            <w:r>
              <w:rPr>
                <w:spacing w:val="-10"/>
              </w:rPr>
              <w:t>中</w:t>
            </w:r>
            <w:r>
              <w:rPr>
                <w:rFonts w:ascii="Times New Roman" w:hAnsi="Times New Roman" w:eastAsia="Times New Roman" w:cs="Times New Roman"/>
                <w:spacing w:val="-11"/>
              </w:rPr>
              <w:t>“</w:t>
            </w:r>
            <w:r>
              <w:rPr>
                <w:spacing w:val="-11"/>
              </w:rPr>
              <w:t>四、</w:t>
            </w:r>
            <w:r>
              <w:rPr>
                <w:spacing w:val="-4"/>
              </w:rPr>
              <w:t>电力</w:t>
            </w:r>
            <w:r>
              <w:rPr>
                <w:spacing w:val="-53"/>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、电网改造与建设，增量配电网建设</w:t>
            </w:r>
            <w:r>
              <w:rPr>
                <w:rFonts w:ascii="Times New Roman" w:hAnsi="Times New Roman" w:eastAsia="Times New Roman" w:cs="Times New Roman"/>
                <w:spacing w:val="-4"/>
              </w:rPr>
              <w:t>”</w:t>
            </w:r>
            <w:r>
              <w:rPr>
                <w:spacing w:val="-4"/>
              </w:rPr>
              <w:t>。</w:t>
            </w:r>
          </w:p>
          <w:p>
            <w:pPr>
              <w:pStyle w:val="TableText"/>
              <w:ind w:left="14" w:right="11" w:firstLine="431"/>
              <w:spacing w:before="4" w:line="353" w:lineRule="auto"/>
              <w:jc w:val="both"/>
              <w:rPr/>
            </w:pPr>
            <w:r>
              <w:rPr>
                <w:rFonts w:ascii="Times New Roman" w:hAnsi="Times New Roman" w:eastAsia="Times New Roman" w:cs="Times New Roman"/>
                <w:spacing w:val="-6"/>
              </w:rPr>
              <w:t>“</w:t>
            </w:r>
            <w:r>
              <w:rPr>
                <w:spacing w:val="-6"/>
              </w:rPr>
              <w:t>兴安盟金风</w:t>
            </w:r>
            <w:r>
              <w:rPr>
                <w:spacing w:val="-64"/>
              </w:rPr>
              <w:t xml:space="preserve"> </w:t>
            </w:r>
            <w:r>
              <w:rPr>
                <w:rFonts w:ascii="Times New Roman" w:hAnsi="Times New Roman" w:eastAsia="Times New Roman" w:cs="Times New Roman"/>
                <w:spacing w:val="-6"/>
              </w:rPr>
              <w:t>200 </w:t>
            </w:r>
            <w:r>
              <w:rPr>
                <w:spacing w:val="-6"/>
              </w:rPr>
              <w:t>万千瓦风电制绿氢示范项目（风电部分</w:t>
            </w:r>
            <w:r>
              <w:rPr>
                <w:spacing w:val="-7"/>
              </w:rPr>
              <w:t>）</w:t>
            </w:r>
            <w:r>
              <w:rPr>
                <w:rFonts w:ascii="Times New Roman" w:hAnsi="Times New Roman" w:eastAsia="Times New Roman" w:cs="Times New Roman"/>
                <w:spacing w:val="-7"/>
              </w:rPr>
              <w:t>”</w:t>
            </w:r>
            <w:r>
              <w:rPr>
                <w:spacing w:val="-7"/>
              </w:rPr>
              <w:t>已于</w:t>
            </w:r>
            <w:r>
              <w:rPr>
                <w:spacing w:val="-65"/>
              </w:rPr>
              <w:t xml:space="preserve"> </w:t>
            </w:r>
            <w:r>
              <w:rPr>
                <w:rFonts w:ascii="Times New Roman" w:hAnsi="Times New Roman" w:eastAsia="Times New Roman" w:cs="Times New Roman"/>
                <w:spacing w:val="-7"/>
              </w:rPr>
              <w:t>2024</w:t>
            </w:r>
            <w:r>
              <w:rPr>
                <w:spacing w:val="-7"/>
              </w:rPr>
              <w:t>年</w:t>
            </w:r>
            <w:r>
              <w:rPr>
                <w:spacing w:val="-50"/>
              </w:rPr>
              <w:t xml:space="preserve"> </w:t>
            </w:r>
            <w:r>
              <w:rPr>
                <w:rFonts w:ascii="Times New Roman" w:hAnsi="Times New Roman" w:eastAsia="Times New Roman" w:cs="Times New Roman"/>
                <w:spacing w:val="-7"/>
              </w:rPr>
              <w:t>6</w:t>
            </w:r>
            <w:r>
              <w:rPr>
                <w:rFonts w:ascii="Times New Roman" w:hAnsi="Times New Roman" w:eastAsia="Times New Roman" w:cs="Times New Roman"/>
                <w:spacing w:val="16"/>
              </w:rPr>
              <w:t xml:space="preserve"> </w:t>
            </w:r>
            <w:r>
              <w:rPr>
                <w:spacing w:val="-7"/>
              </w:rPr>
              <w:t>月</w:t>
            </w:r>
            <w:r>
              <w:rPr>
                <w:spacing w:val="-32"/>
              </w:rPr>
              <w:t xml:space="preserve"> </w:t>
            </w:r>
            <w:r>
              <w:rPr>
                <w:rFonts w:ascii="Times New Roman" w:hAnsi="Times New Roman" w:eastAsia="Times New Roman" w:cs="Times New Roman"/>
                <w:spacing w:val="-7"/>
              </w:rPr>
              <w:t>14</w:t>
            </w:r>
            <w:r>
              <w:rPr>
                <w:rFonts w:ascii="Times New Roman" w:hAnsi="Times New Roman" w:eastAsia="Times New Roman" w:cs="Times New Roman"/>
                <w:spacing w:val="50"/>
                <w:w w:val="101"/>
              </w:rPr>
              <w:t xml:space="preserve"> </w:t>
            </w:r>
            <w:r>
              <w:rPr>
                <w:spacing w:val="-7"/>
              </w:rPr>
              <w:t>日取得了兴安盟发展和改革委员会出具的《兴安盟发展和</w:t>
            </w:r>
            <w:r>
              <w:rPr>
                <w:spacing w:val="-8"/>
              </w:rPr>
              <w:t>改革</w:t>
            </w:r>
            <w:r>
              <w:rPr>
                <w:spacing w:val="2"/>
              </w:rPr>
              <w:t>委员会关于兴安盟金风</w:t>
            </w:r>
            <w:r>
              <w:rPr>
                <w:spacing w:val="-55"/>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17"/>
                <w:w w:val="101"/>
              </w:rPr>
              <w:t xml:space="preserve"> </w:t>
            </w:r>
            <w:r>
              <w:rPr>
                <w:spacing w:val="2"/>
              </w:rPr>
              <w:t>万千瓦风电制绿氢示范</w:t>
            </w:r>
            <w:r>
              <w:rPr>
                <w:spacing w:val="1"/>
              </w:rPr>
              <w:t>项目</w:t>
            </w:r>
            <w:r>
              <w:rPr>
                <w:rFonts w:ascii="Times New Roman" w:hAnsi="Times New Roman" w:eastAsia="Times New Roman" w:cs="Times New Roman"/>
                <w:spacing w:val="1"/>
              </w:rPr>
              <w:t>(</w:t>
            </w:r>
            <w:r>
              <w:rPr>
                <w:spacing w:val="1"/>
              </w:rPr>
              <w:t>风电部分</w:t>
            </w:r>
            <w:r>
              <w:rPr>
                <w:rFonts w:ascii="Times New Roman" w:hAnsi="Times New Roman" w:eastAsia="Times New Roman" w:cs="Times New Roman"/>
                <w:spacing w:val="1"/>
              </w:rPr>
              <w:t>)</w:t>
            </w:r>
            <w:r>
              <w:rPr>
                <w:spacing w:val="1"/>
              </w:rPr>
              <w:t>核准</w:t>
            </w:r>
            <w:r>
              <w:rPr>
                <w:spacing w:val="-10"/>
              </w:rPr>
              <w:t>的</w:t>
            </w:r>
            <w:r>
              <w:rPr>
                <w:spacing w:val="26"/>
              </w:rPr>
              <w:t xml:space="preserve"> </w:t>
            </w:r>
            <w:r>
              <w:rPr>
                <w:spacing w:val="-10"/>
              </w:rPr>
              <w:t>批</w:t>
            </w:r>
            <w:r>
              <w:rPr>
                <w:spacing w:val="30"/>
              </w:rPr>
              <w:t xml:space="preserve"> </w:t>
            </w:r>
            <w:r>
              <w:rPr>
                <w:spacing w:val="-10"/>
              </w:rPr>
              <w:t>复</w:t>
            </w:r>
            <w:r>
              <w:rPr>
                <w:spacing w:val="39"/>
              </w:rPr>
              <w:t xml:space="preserve"> </w:t>
            </w:r>
            <w:r>
              <w:rPr>
                <w:spacing w:val="-10"/>
              </w:rPr>
              <w:t>》 （</w:t>
            </w:r>
            <w:r>
              <w:rPr>
                <w:spacing w:val="66"/>
              </w:rPr>
              <w:t xml:space="preserve"> </w:t>
            </w:r>
            <w:r>
              <w:rPr>
                <w:spacing w:val="-10"/>
              </w:rPr>
              <w:t>兴</w:t>
            </w:r>
            <w:r>
              <w:rPr>
                <w:spacing w:val="28"/>
              </w:rPr>
              <w:t xml:space="preserve"> </w:t>
            </w:r>
            <w:r>
              <w:rPr>
                <w:spacing w:val="-10"/>
              </w:rPr>
              <w:t>发</w:t>
            </w:r>
            <w:r>
              <w:rPr>
                <w:spacing w:val="34"/>
              </w:rPr>
              <w:t xml:space="preserve"> </w:t>
            </w:r>
            <w:r>
              <w:rPr>
                <w:spacing w:val="-10"/>
              </w:rPr>
              <w:t>改</w:t>
            </w:r>
            <w:r>
              <w:rPr>
                <w:spacing w:val="25"/>
              </w:rPr>
              <w:t xml:space="preserve"> </w:t>
            </w:r>
            <w:r>
              <w:rPr>
                <w:spacing w:val="-10"/>
              </w:rPr>
              <w:t>新</w:t>
            </w:r>
            <w:r>
              <w:rPr>
                <w:spacing w:val="36"/>
              </w:rPr>
              <w:t xml:space="preserve"> </w:t>
            </w:r>
            <w:r>
              <w:rPr>
                <w:spacing w:val="-10"/>
              </w:rPr>
              <w:t>能</w:t>
            </w:r>
            <w:r>
              <w:rPr>
                <w:spacing w:val="24"/>
              </w:rPr>
              <w:t xml:space="preserve"> </w:t>
            </w:r>
            <w:r>
              <w:rPr>
                <w:spacing w:val="-10"/>
              </w:rPr>
              <w:t>字</w:t>
            </w:r>
            <w:r>
              <w:rPr>
                <w:spacing w:val="34"/>
              </w:rPr>
              <w:t xml:space="preserve"> </w:t>
            </w:r>
            <w:r>
              <w:rPr>
                <w:rFonts w:ascii="Times New Roman" w:hAnsi="Times New Roman" w:eastAsia="Times New Roman" w:cs="Times New Roman"/>
                <w:spacing w:val="-10"/>
              </w:rPr>
              <w:t>[2024]245 </w:t>
            </w:r>
            <w:r>
              <w:rPr>
                <w:rFonts w:ascii="Times New Roman" w:hAnsi="Times New Roman" w:eastAsia="Times New Roman" w:cs="Times New Roman"/>
                <w:spacing w:val="-11"/>
              </w:rPr>
              <w:t xml:space="preserve">   </w:t>
            </w:r>
            <w:r>
              <w:rPr>
                <w:spacing w:val="-11"/>
              </w:rPr>
              <w:t>号</w:t>
            </w:r>
            <w:r>
              <w:rPr>
                <w:spacing w:val="52"/>
              </w:rPr>
              <w:t xml:space="preserve"> </w:t>
            </w:r>
            <w:r>
              <w:rPr>
                <w:spacing w:val="-35"/>
              </w:rPr>
              <w:t>）</w:t>
            </w:r>
            <w:r>
              <w:rPr>
                <w:spacing w:val="14"/>
              </w:rPr>
              <w:t xml:space="preserve"> </w:t>
            </w:r>
            <w:r>
              <w:rPr>
                <w:spacing w:val="-35"/>
              </w:rPr>
              <w:t>（</w:t>
            </w:r>
            <w:r>
              <w:rPr>
                <w:spacing w:val="65"/>
              </w:rPr>
              <w:t xml:space="preserve"> </w:t>
            </w:r>
            <w:r>
              <w:rPr>
                <w:spacing w:val="-11"/>
              </w:rPr>
              <w:t>项</w:t>
            </w:r>
            <w:r>
              <w:rPr>
                <w:spacing w:val="70"/>
              </w:rPr>
              <w:t xml:space="preserve"> </w:t>
            </w:r>
            <w:r>
              <w:rPr>
                <w:spacing w:val="-11"/>
              </w:rPr>
              <w:t>目</w:t>
            </w:r>
            <w:r>
              <w:rPr>
                <w:spacing w:val="22"/>
              </w:rPr>
              <w:t xml:space="preserve"> </w:t>
            </w:r>
            <w:r>
              <w:rPr>
                <w:spacing w:val="-11"/>
              </w:rPr>
              <w:t>代</w:t>
            </w:r>
            <w:r>
              <w:rPr>
                <w:rFonts w:ascii="Times New Roman" w:hAnsi="Times New Roman" w:eastAsia="Times New Roman" w:cs="Times New Roman"/>
                <w:spacing w:val="-1"/>
              </w:rPr>
              <w:t>2405-152223-04-01-979699</w:t>
            </w:r>
            <w:r>
              <w:rPr>
                <w:spacing w:val="-1"/>
              </w:rPr>
              <w:t>）。</w:t>
            </w:r>
          </w:p>
          <w:p>
            <w:pPr>
              <w:pStyle w:val="TableText"/>
              <w:ind w:left="517"/>
              <w:spacing w:line="219" w:lineRule="auto"/>
              <w:rPr/>
            </w:pPr>
            <w:r>
              <w:rPr>
                <w:spacing w:val="-2"/>
              </w:rPr>
              <w:t>因此，项目符合国家现行产业政策。</w:t>
            </w:r>
          </w:p>
          <w:p>
            <w:pPr>
              <w:pStyle w:val="TableText"/>
              <w:ind w:left="495"/>
              <w:spacing w:before="176" w:line="219" w:lineRule="auto"/>
              <w:rPr/>
            </w:pPr>
            <w:r>
              <w:rPr>
                <w:rFonts w:ascii="Times New Roman" w:hAnsi="Times New Roman" w:eastAsia="Times New Roman" w:cs="Times New Roman"/>
                <w:b/>
                <w:bCs/>
                <w:spacing w:val="-3"/>
              </w:rPr>
              <w:t>2</w:t>
            </w:r>
            <w:r>
              <w:rPr>
                <w:rFonts w:ascii="Times New Roman" w:hAnsi="Times New Roman" w:eastAsia="Times New Roman" w:cs="Times New Roman"/>
                <w:b/>
                <w:bCs/>
                <w:spacing w:val="-24"/>
              </w:rPr>
              <w:t xml:space="preserve"> </w:t>
            </w:r>
            <w:r>
              <w:rPr>
                <w:b/>
                <w:bCs/>
                <w:spacing w:val="-3"/>
              </w:rPr>
              <w:t>、与《内蒙古自治区</w:t>
            </w:r>
            <w:r>
              <w:rPr>
                <w:rFonts w:ascii="Times New Roman" w:hAnsi="Times New Roman" w:eastAsia="Times New Roman" w:cs="Times New Roman"/>
                <w:b/>
                <w:bCs/>
                <w:spacing w:val="-3"/>
              </w:rPr>
              <w:t>“</w:t>
            </w:r>
            <w:r>
              <w:rPr>
                <w:b/>
                <w:bCs/>
                <w:spacing w:val="-3"/>
              </w:rPr>
              <w:t>十四五</w:t>
            </w:r>
            <w:r>
              <w:rPr>
                <w:rFonts w:ascii="Times New Roman" w:hAnsi="Times New Roman" w:eastAsia="Times New Roman" w:cs="Times New Roman"/>
                <w:b/>
                <w:bCs/>
                <w:spacing w:val="-3"/>
              </w:rPr>
              <w:t>”</w:t>
            </w:r>
            <w:r>
              <w:rPr>
                <w:b/>
                <w:bCs/>
                <w:spacing w:val="-3"/>
              </w:rPr>
              <w:t>生态环境保护规划》相符性分析</w:t>
            </w:r>
          </w:p>
          <w:p>
            <w:pPr>
              <w:pStyle w:val="TableText"/>
              <w:ind w:left="38" w:right="11" w:firstLine="460"/>
              <w:spacing w:before="172" w:line="353" w:lineRule="auto"/>
              <w:jc w:val="both"/>
              <w:rPr/>
            </w:pPr>
            <w:r>
              <w:rPr>
                <w:spacing w:val="-4"/>
              </w:rPr>
              <w:t>根据</w:t>
            </w:r>
            <w:r>
              <w:rPr>
                <w:rFonts w:ascii="Times New Roman" w:hAnsi="Times New Roman" w:eastAsia="Times New Roman" w:cs="Times New Roman"/>
                <w:spacing w:val="-4"/>
              </w:rPr>
              <w:t>2021</w:t>
            </w:r>
            <w:r>
              <w:rPr>
                <w:spacing w:val="-4"/>
              </w:rPr>
              <w:t>年</w:t>
            </w:r>
            <w:r>
              <w:rPr>
                <w:rFonts w:ascii="Times New Roman" w:hAnsi="Times New Roman" w:eastAsia="Times New Roman" w:cs="Times New Roman"/>
                <w:spacing w:val="-4"/>
              </w:rPr>
              <w:t>9</w:t>
            </w:r>
            <w:r>
              <w:rPr>
                <w:spacing w:val="-4"/>
              </w:rPr>
              <w:t>月</w:t>
            </w:r>
            <w:r>
              <w:rPr>
                <w:rFonts w:ascii="Times New Roman" w:hAnsi="Times New Roman" w:eastAsia="Times New Roman" w:cs="Times New Roman"/>
                <w:spacing w:val="-4"/>
              </w:rPr>
              <w:t>26</w:t>
            </w:r>
            <w:r>
              <w:rPr>
                <w:spacing w:val="-4"/>
              </w:rPr>
              <w:t>日内蒙古自治区人民政府办公厅关于印发《内蒙古</w:t>
            </w:r>
            <w:r>
              <w:rPr>
                <w:spacing w:val="2"/>
              </w:rPr>
              <w:t>自治区</w:t>
            </w:r>
            <w:r>
              <w:rPr>
                <w:rFonts w:ascii="Times New Roman" w:hAnsi="Times New Roman" w:eastAsia="Times New Roman" w:cs="Times New Roman"/>
                <w:spacing w:val="2"/>
              </w:rPr>
              <w:t>“</w:t>
            </w:r>
            <w:r>
              <w:rPr>
                <w:spacing w:val="2"/>
              </w:rPr>
              <w:t>十四五</w:t>
            </w:r>
            <w:r>
              <w:rPr>
                <w:rFonts w:ascii="Times New Roman" w:hAnsi="Times New Roman" w:eastAsia="Times New Roman" w:cs="Times New Roman"/>
                <w:spacing w:val="2"/>
              </w:rPr>
              <w:t>”</w:t>
            </w:r>
            <w:r>
              <w:rPr>
                <w:spacing w:val="2"/>
              </w:rPr>
              <w:t>生态环境保护规划》（内政办发</w:t>
            </w:r>
            <w:r>
              <w:rPr>
                <w:rFonts w:ascii="Times New Roman" w:hAnsi="Times New Roman" w:eastAsia="Times New Roman" w:cs="Times New Roman"/>
                <w:spacing w:val="2"/>
              </w:rPr>
              <w:t>[2021]51</w:t>
            </w:r>
            <w:r>
              <w:rPr>
                <w:spacing w:val="2"/>
              </w:rPr>
              <w:t>号）的通知中</w:t>
            </w:r>
            <w:r>
              <w:rPr>
                <w:spacing w:val="-8"/>
              </w:rPr>
              <w:t>的规定：</w:t>
            </w:r>
          </w:p>
          <w:p>
            <w:pPr>
              <w:pStyle w:val="TableText"/>
              <w:ind w:left="450"/>
              <w:spacing w:before="4" w:line="220" w:lineRule="auto"/>
              <w:rPr/>
            </w:pPr>
            <w:r>
              <w:rPr>
                <w:spacing w:val="-1"/>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时期，生态环境保护主要目标为：</w:t>
            </w:r>
          </w:p>
          <w:p>
            <w:pPr>
              <w:pStyle w:val="TableText"/>
              <w:ind w:left="437"/>
              <w:spacing w:before="175" w:line="217" w:lineRule="auto"/>
              <w:rPr/>
            </w:pPr>
            <w:r>
              <w:rPr>
                <w:spacing w:val="-1"/>
              </w:rPr>
              <w:t>①生态优先、绿色发展取得实质性进展；</w:t>
            </w:r>
          </w:p>
          <w:p>
            <w:pPr>
              <w:pStyle w:val="TableText"/>
              <w:ind w:left="437"/>
              <w:spacing w:before="179" w:line="217" w:lineRule="auto"/>
              <w:rPr/>
            </w:pPr>
            <w:r>
              <w:rPr>
                <w:spacing w:val="-1"/>
              </w:rPr>
              <w:t>②生态环境质量持续改善；</w:t>
            </w:r>
          </w:p>
          <w:p>
            <w:pPr>
              <w:pStyle w:val="TableText"/>
              <w:ind w:left="437"/>
              <w:spacing w:before="176" w:line="217" w:lineRule="auto"/>
              <w:rPr/>
            </w:pPr>
            <w:r>
              <w:rPr>
                <w:spacing w:val="-1"/>
              </w:rPr>
              <w:t>③生态系统质量和稳定性稳步提升；</w:t>
            </w:r>
          </w:p>
          <w:p>
            <w:pPr>
              <w:pStyle w:val="TableText"/>
              <w:ind w:left="437"/>
              <w:spacing w:before="179" w:line="217" w:lineRule="auto"/>
              <w:rPr/>
            </w:pPr>
            <w:r>
              <w:rPr>
                <w:spacing w:val="-1"/>
              </w:rPr>
              <w:t>④环境风险得到有效控制；</w:t>
            </w:r>
          </w:p>
          <w:p>
            <w:pPr>
              <w:pStyle w:val="TableText"/>
              <w:ind w:left="437"/>
              <w:spacing w:before="179" w:line="217" w:lineRule="auto"/>
              <w:rPr/>
            </w:pPr>
            <w:r>
              <w:rPr>
                <w:spacing w:val="-1"/>
              </w:rPr>
              <w:t>⑤生态环境治理体系和治理能力现代化基本实现。</w:t>
            </w:r>
          </w:p>
          <w:p>
            <w:pPr>
              <w:pStyle w:val="TableText"/>
              <w:ind w:left="21" w:right="11" w:firstLine="428"/>
              <w:spacing w:before="175" w:line="287" w:lineRule="auto"/>
              <w:rPr/>
            </w:pPr>
            <w:r>
              <w:rPr>
                <w:spacing w:val="-4"/>
              </w:rPr>
              <w:t>（</w:t>
            </w:r>
            <w:r>
              <w:rPr>
                <w:rFonts w:ascii="Times New Roman" w:hAnsi="Times New Roman" w:eastAsia="Times New Roman" w:cs="Times New Roman"/>
                <w:spacing w:val="-4"/>
              </w:rPr>
              <w:t>2</w:t>
            </w:r>
            <w:r>
              <w:rPr>
                <w:spacing w:val="-4"/>
              </w:rPr>
              <w:t>）本项目建设的</w:t>
            </w:r>
            <w:r>
              <w:rPr>
                <w:rFonts w:ascii="Times New Roman" w:hAnsi="Times New Roman" w:eastAsia="Times New Roman" w:cs="Times New Roman"/>
                <w:spacing w:val="-4"/>
              </w:rPr>
              <w:t>1</w:t>
            </w:r>
            <w:r>
              <w:rPr>
                <w:spacing w:val="-4"/>
              </w:rPr>
              <w:t>座</w:t>
            </w:r>
            <w:r>
              <w:rPr>
                <w:rFonts w:ascii="Times New Roman" w:hAnsi="Times New Roman" w:eastAsia="Times New Roman" w:cs="Times New Roman"/>
                <w:spacing w:val="-4"/>
              </w:rPr>
              <w:t>220kV</w:t>
            </w:r>
            <w:r>
              <w:rPr>
                <w:spacing w:val="-4"/>
              </w:rPr>
              <w:t>升压站工程属于输变电工程，项目为新</w:t>
            </w:r>
            <w:r>
              <w:rPr>
                <w:spacing w:val="-1"/>
              </w:rPr>
              <w:t>建。按照《内蒙古自治区</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生态环境保护规划》要求：</w:t>
            </w:r>
          </w:p>
          <w:p>
            <w:pPr>
              <w:pStyle w:val="TableText"/>
              <w:ind w:left="497"/>
              <w:spacing w:before="176" w:line="217" w:lineRule="auto"/>
              <w:rPr/>
            </w:pPr>
            <w:r>
              <w:rPr>
                <w:spacing w:val="-1"/>
              </w:rPr>
              <w:t>①有效控制电磁辐射污染；</w:t>
            </w:r>
          </w:p>
          <w:p>
            <w:pPr>
              <w:pStyle w:val="TableText"/>
              <w:ind w:left="19" w:right="9" w:firstLine="480"/>
              <w:spacing w:before="178" w:line="315" w:lineRule="auto"/>
              <w:jc w:val="both"/>
              <w:rPr/>
            </w:pPr>
            <w:r>
              <w:rPr/>
              <w:t>使用设计合理的绝缘子和能改善绝缘子表面或沿绝缘子</w:t>
            </w:r>
            <w:r>
              <w:rPr>
                <w:spacing w:val="-1"/>
              </w:rPr>
              <w:t>串电压分布</w:t>
            </w:r>
            <w:r>
              <w:rPr/>
              <w:t>的保护装置，严格执行有关设计规程、规范，合理选用主变</w:t>
            </w:r>
            <w:r>
              <w:rPr>
                <w:spacing w:val="-1"/>
              </w:rPr>
              <w:t>，加强变电</w:t>
            </w:r>
            <w:r>
              <w:rPr>
                <w:spacing w:val="-1"/>
              </w:rPr>
              <w:t>站日常管理和维护， 站内运行保持良好的运行状态。</w:t>
            </w:r>
          </w:p>
        </w:tc>
      </w:tr>
    </w:tbl>
    <w:p>
      <w:pPr>
        <w:pStyle w:val="BodyText"/>
        <w:rPr/>
      </w:pPr>
      <w:r/>
    </w:p>
    <w:p>
      <w:pPr>
        <w:sectPr>
          <w:footerReference w:type="default" r:id="rId11"/>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3373"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pStyle w:val="TableText"/>
              <w:ind w:left="497"/>
              <w:spacing w:before="174" w:line="217" w:lineRule="auto"/>
              <w:rPr/>
            </w:pPr>
            <w:r>
              <w:rPr>
                <w:spacing w:val="-1"/>
              </w:rPr>
              <w:t>②推荐低空面源污染整治。</w:t>
            </w:r>
          </w:p>
          <w:p>
            <w:pPr>
              <w:pStyle w:val="TableText"/>
              <w:ind w:left="17" w:right="9" w:firstLine="480"/>
              <w:spacing w:before="177" w:line="354" w:lineRule="auto"/>
              <w:rPr/>
            </w:pPr>
            <w:r>
              <w:rPr/>
              <w:t>根据环评要求，项目施工期较短，严格施工扬尘监管，执</w:t>
            </w:r>
            <w:r>
              <w:rPr>
                <w:spacing w:val="-1"/>
              </w:rPr>
              <w:t>行施工过</w:t>
            </w:r>
            <w:r>
              <w:rPr/>
              <w:t>程</w:t>
            </w:r>
            <w:r>
              <w:rPr>
                <w:rFonts w:ascii="Times New Roman" w:hAnsi="Times New Roman" w:eastAsia="Times New Roman" w:cs="Times New Roman"/>
              </w:rPr>
              <w:t>“</w:t>
            </w:r>
            <w:r>
              <w:rPr/>
              <w:t>六个百分之百</w:t>
            </w:r>
            <w:r>
              <w:rPr>
                <w:rFonts w:ascii="Times New Roman" w:hAnsi="Times New Roman" w:eastAsia="Times New Roman" w:cs="Times New Roman"/>
              </w:rPr>
              <w:t>”</w:t>
            </w:r>
            <w:r>
              <w:rPr>
                <w:rFonts w:ascii="Times New Roman" w:hAnsi="Times New Roman" w:eastAsia="Times New Roman" w:cs="Times New Roman"/>
                <w:spacing w:val="-29"/>
              </w:rPr>
              <w:t xml:space="preserve"> </w:t>
            </w:r>
            <w:r>
              <w:rPr/>
              <w:t>，加强运输扬尘监管，确保扬尘</w:t>
            </w:r>
            <w:r>
              <w:rPr>
                <w:spacing w:val="-1"/>
              </w:rPr>
              <w:t>污染防治措施落实到</w:t>
            </w:r>
            <w:r>
              <w:rPr>
                <w:spacing w:val="-5"/>
              </w:rPr>
              <w:t>位。</w:t>
            </w:r>
          </w:p>
          <w:p>
            <w:pPr>
              <w:pStyle w:val="TableText"/>
              <w:ind w:left="21" w:firstLine="414"/>
              <w:spacing w:before="4" w:line="353" w:lineRule="auto"/>
              <w:jc w:val="both"/>
              <w:rPr/>
            </w:pPr>
            <w:r>
              <w:rPr/>
              <w:t>本项目为输变电工程，项目的实施符合国家能</w:t>
            </w:r>
            <w:r>
              <w:rPr>
                <w:spacing w:val="-1"/>
              </w:rPr>
              <w:t>源基本格局，有利于</w:t>
            </w:r>
            <w:r>
              <w:rPr>
                <w:spacing w:val="-7"/>
              </w:rPr>
              <w:t>资源优化配置，满足节能减排，保护生态环</w:t>
            </w:r>
            <w:r>
              <w:rPr>
                <w:spacing w:val="-8"/>
              </w:rPr>
              <w:t>境，推动地区经济社会发展。</w:t>
            </w:r>
            <w:r>
              <w:rPr>
                <w:spacing w:val="-7"/>
              </w:rPr>
              <w:t>项目通过同类站类比监测结果分析，升压站</w:t>
            </w:r>
            <w:r>
              <w:rPr>
                <w:spacing w:val="-8"/>
              </w:rPr>
              <w:t>投运后产生的工频电场强度、</w:t>
            </w:r>
            <w:r>
              <w:rPr>
                <w:spacing w:val="5"/>
              </w:rPr>
              <w:t>工频磁场强度在站界处和评价范围内可以满足《电磁环境控制限值》</w:t>
            </w:r>
            <w:r>
              <w:rPr>
                <w:spacing w:val="7"/>
              </w:rPr>
              <w:t xml:space="preserve"> </w:t>
            </w:r>
            <w:r>
              <w:rPr>
                <w:spacing w:val="-3"/>
              </w:rPr>
              <w:t>（</w:t>
            </w:r>
            <w:r>
              <w:rPr>
                <w:rFonts w:ascii="Times New Roman" w:hAnsi="Times New Roman" w:eastAsia="Times New Roman" w:cs="Times New Roman"/>
                <w:spacing w:val="-3"/>
              </w:rPr>
              <w:t>GB8702-2014</w:t>
            </w:r>
            <w:r>
              <w:rPr>
                <w:spacing w:val="-3"/>
              </w:rPr>
              <w:t>）相关限值的要求。</w:t>
            </w:r>
          </w:p>
          <w:p>
            <w:pPr>
              <w:pStyle w:val="TableText"/>
              <w:ind w:left="18" w:firstLine="417"/>
              <w:spacing w:before="9" w:line="353" w:lineRule="auto"/>
              <w:jc w:val="both"/>
              <w:rPr/>
            </w:pPr>
            <w:r>
              <w:rPr/>
              <w:t>本项目：根据《中华人民共和国大气污染防治</w:t>
            </w:r>
            <w:r>
              <w:rPr>
                <w:spacing w:val="-1"/>
              </w:rPr>
              <w:t>法》要求，施工现场</w:t>
            </w:r>
            <w:r>
              <w:rPr>
                <w:spacing w:val="-4"/>
              </w:rPr>
              <w:t>应严格落实</w:t>
            </w:r>
            <w:r>
              <w:rPr>
                <w:rFonts w:ascii="Times New Roman" w:hAnsi="Times New Roman" w:eastAsia="Times New Roman" w:cs="Times New Roman"/>
                <w:spacing w:val="-4"/>
              </w:rPr>
              <w:t>“</w:t>
            </w:r>
            <w:r>
              <w:rPr>
                <w:spacing w:val="-4"/>
              </w:rPr>
              <w:t>六个百分百</w:t>
            </w:r>
            <w:r>
              <w:rPr>
                <w:rFonts w:ascii="Times New Roman" w:hAnsi="Times New Roman" w:eastAsia="Times New Roman" w:cs="Times New Roman"/>
                <w:spacing w:val="-4"/>
              </w:rPr>
              <w:t>”</w:t>
            </w:r>
            <w:r>
              <w:rPr>
                <w:rFonts w:ascii="Times New Roman" w:hAnsi="Times New Roman" w:eastAsia="Times New Roman" w:cs="Times New Roman"/>
                <w:spacing w:val="-29"/>
              </w:rPr>
              <w:t xml:space="preserve"> </w:t>
            </w:r>
            <w:r>
              <w:rPr>
                <w:spacing w:val="-4"/>
              </w:rPr>
              <w:t>，即</w:t>
            </w:r>
            <w:r>
              <w:rPr>
                <w:rFonts w:ascii="Times New Roman" w:hAnsi="Times New Roman" w:eastAsia="Times New Roman" w:cs="Times New Roman"/>
                <w:spacing w:val="-4"/>
              </w:rPr>
              <w:t>“</w:t>
            </w:r>
            <w:r>
              <w:rPr>
                <w:spacing w:val="-4"/>
              </w:rPr>
              <w:t>工地周边</w:t>
            </w:r>
            <w:r>
              <w:rPr>
                <w:rFonts w:ascii="Times New Roman" w:hAnsi="Times New Roman" w:eastAsia="Times New Roman" w:cs="Times New Roman"/>
                <w:spacing w:val="-4"/>
              </w:rPr>
              <w:t>100%</w:t>
            </w:r>
            <w:r>
              <w:rPr>
                <w:spacing w:val="-4"/>
              </w:rPr>
              <w:t>围挡，施工现场</w:t>
            </w:r>
            <w:r>
              <w:rPr>
                <w:rFonts w:ascii="Times New Roman" w:hAnsi="Times New Roman" w:eastAsia="Times New Roman" w:cs="Times New Roman"/>
                <w:spacing w:val="-4"/>
              </w:rPr>
              <w:t>100</w:t>
            </w:r>
            <w:r>
              <w:rPr>
                <w:spacing w:val="-4"/>
              </w:rPr>
              <w:t>％湿法</w:t>
            </w:r>
            <w:r>
              <w:rPr>
                <w:spacing w:val="-5"/>
              </w:rPr>
              <w:t>作业，施工道路</w:t>
            </w:r>
            <w:r>
              <w:rPr>
                <w:rFonts w:ascii="Times New Roman" w:hAnsi="Times New Roman" w:eastAsia="Times New Roman" w:cs="Times New Roman"/>
                <w:spacing w:val="-5"/>
              </w:rPr>
              <w:t>100</w:t>
            </w:r>
            <w:r>
              <w:rPr>
                <w:spacing w:val="-5"/>
              </w:rPr>
              <w:t>％硬化，物料堆放</w:t>
            </w:r>
            <w:r>
              <w:rPr>
                <w:rFonts w:ascii="Times New Roman" w:hAnsi="Times New Roman" w:eastAsia="Times New Roman" w:cs="Times New Roman"/>
                <w:spacing w:val="-5"/>
              </w:rPr>
              <w:t>100</w:t>
            </w:r>
            <w:r>
              <w:rPr>
                <w:spacing w:val="-5"/>
              </w:rPr>
              <w:t>％</w:t>
            </w:r>
            <w:r>
              <w:rPr>
                <w:spacing w:val="-6"/>
              </w:rPr>
              <w:t>覆盖，施工现场出入车辆</w:t>
            </w:r>
            <w:r>
              <w:rPr>
                <w:rFonts w:ascii="Times New Roman" w:hAnsi="Times New Roman" w:eastAsia="Times New Roman" w:cs="Times New Roman"/>
                <w:spacing w:val="-6"/>
              </w:rPr>
              <w:t>100</w:t>
            </w:r>
            <w:r>
              <w:rPr>
                <w:rFonts w:ascii="Times New Roman" w:hAnsi="Times New Roman" w:eastAsia="Times New Roman" w:cs="Times New Roman"/>
              </w:rPr>
              <w:t xml:space="preserve">  </w:t>
            </w:r>
            <w:r>
              <w:rPr>
                <w:spacing w:val="1"/>
              </w:rPr>
              <w:t>%冲洗，渣土运输车辆</w:t>
            </w:r>
            <w:r>
              <w:rPr>
                <w:rFonts w:ascii="Times New Roman" w:hAnsi="Times New Roman" w:eastAsia="Times New Roman" w:cs="Times New Roman"/>
                <w:spacing w:val="1"/>
              </w:rPr>
              <w:t>100</w:t>
            </w:r>
            <w:r>
              <w:rPr>
                <w:spacing w:val="1"/>
              </w:rPr>
              <w:t>％密闭运输</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，确保烟尘污染防治措施落</w:t>
            </w:r>
            <w:r>
              <w:rPr/>
              <w:t>实到</w:t>
            </w:r>
            <w:r>
              <w:rPr>
                <w:spacing w:val="-3"/>
              </w:rPr>
              <w:t>位。本项目施工现场要求企业设置连续硬质围挡，围挡</w:t>
            </w:r>
            <w:r>
              <w:rPr>
                <w:spacing w:val="-4"/>
              </w:rPr>
              <w:t>高度</w:t>
            </w:r>
            <w:r>
              <w:rPr>
                <w:rFonts w:ascii="Times New Roman" w:hAnsi="Times New Roman" w:eastAsia="Times New Roman" w:cs="Times New Roman"/>
                <w:spacing w:val="-4"/>
              </w:rPr>
              <w:t>1.8m</w:t>
            </w:r>
            <w:r>
              <w:rPr>
                <w:rFonts w:ascii="Times New Roman" w:hAnsi="Times New Roman" w:eastAsia="Times New Roman" w:cs="Times New Roman"/>
                <w:spacing w:val="-33"/>
              </w:rPr>
              <w:t xml:space="preserve"> </w:t>
            </w:r>
            <w:r>
              <w:rPr>
                <w:spacing w:val="-4"/>
              </w:rPr>
              <w:t>，易产</w:t>
            </w:r>
            <w:r>
              <w:rPr>
                <w:spacing w:val="-2"/>
              </w:rPr>
              <w:t>生扬尘的建筑材料、渣土采取密闭搬运、存储或</w:t>
            </w:r>
            <w:r>
              <w:rPr>
                <w:spacing w:val="-3"/>
              </w:rPr>
              <w:t>采用防尘布苫盖等防尘</w:t>
            </w:r>
            <w:r>
              <w:rPr>
                <w:spacing w:val="-7"/>
              </w:rPr>
              <w:t>措施。项目外购商混，不设置混凝土搅拌站。施工</w:t>
            </w:r>
            <w:r>
              <w:rPr>
                <w:spacing w:val="-8"/>
              </w:rPr>
              <w:t>及升压站内主要通道、</w:t>
            </w:r>
            <w:r>
              <w:rPr>
                <w:spacing w:val="-1"/>
              </w:rPr>
              <w:t>站内地面施工结束后及时硬化处理。施工现场已</w:t>
            </w:r>
            <w:r>
              <w:rPr>
                <w:spacing w:val="-2"/>
              </w:rPr>
              <w:t>设专人负责卫生保洁，</w:t>
            </w:r>
            <w:r>
              <w:rPr>
                <w:spacing w:val="-3"/>
              </w:rPr>
              <w:t>每天上午、下午各进行二次洒水降尘，确保无浮土扬尘。</w:t>
            </w:r>
          </w:p>
          <w:p>
            <w:pPr>
              <w:pStyle w:val="TableText"/>
              <w:spacing w:before="1" w:line="219" w:lineRule="auto"/>
              <w:jc w:val="right"/>
              <w:rPr/>
            </w:pPr>
            <w:r>
              <w:rPr>
                <w:spacing w:val="-5"/>
              </w:rPr>
              <w:t>项目建设符合《内蒙古自治区</w:t>
            </w:r>
            <w:r>
              <w:rPr>
                <w:rFonts w:ascii="Times New Roman" w:hAnsi="Times New Roman" w:eastAsia="Times New Roman" w:cs="Times New Roman"/>
                <w:spacing w:val="-5"/>
              </w:rPr>
              <w:t>“</w:t>
            </w:r>
            <w:r>
              <w:rPr>
                <w:spacing w:val="-5"/>
              </w:rPr>
              <w:t>十四五</w:t>
            </w:r>
            <w:r>
              <w:rPr>
                <w:rFonts w:ascii="Times New Roman" w:hAnsi="Times New Roman" w:eastAsia="Times New Roman" w:cs="Times New Roman"/>
                <w:spacing w:val="-5"/>
              </w:rPr>
              <w:t>”</w:t>
            </w:r>
            <w:r>
              <w:rPr>
                <w:spacing w:val="-5"/>
              </w:rPr>
              <w:t>生态环境保护规划》的要求。</w:t>
            </w:r>
          </w:p>
          <w:p>
            <w:pPr>
              <w:pStyle w:val="TableText"/>
              <w:ind w:left="493"/>
              <w:spacing w:before="176" w:line="219" w:lineRule="auto"/>
              <w:rPr/>
            </w:pPr>
            <w:r>
              <w:rPr>
                <w:rFonts w:ascii="Times New Roman" w:hAnsi="Times New Roman" w:eastAsia="Times New Roman" w:cs="Times New Roman"/>
                <w:b/>
                <w:bCs/>
                <w:spacing w:val="-3"/>
              </w:rPr>
              <w:t>3</w:t>
            </w:r>
            <w:r>
              <w:rPr>
                <w:rFonts w:ascii="Times New Roman" w:hAnsi="Times New Roman" w:eastAsia="Times New Roman" w:cs="Times New Roman"/>
                <w:b/>
                <w:bCs/>
                <w:spacing w:val="-26"/>
              </w:rPr>
              <w:t xml:space="preserve"> </w:t>
            </w:r>
            <w:r>
              <w:rPr>
                <w:b/>
                <w:bCs/>
                <w:spacing w:val="-3"/>
              </w:rPr>
              <w:t>、与《兴安盟</w:t>
            </w:r>
            <w:r>
              <w:rPr>
                <w:rFonts w:ascii="Times New Roman" w:hAnsi="Times New Roman" w:eastAsia="Times New Roman" w:cs="Times New Roman"/>
                <w:b/>
                <w:bCs/>
                <w:spacing w:val="-3"/>
              </w:rPr>
              <w:t>“</w:t>
            </w:r>
            <w:r>
              <w:rPr>
                <w:b/>
                <w:bCs/>
                <w:spacing w:val="-3"/>
              </w:rPr>
              <w:t>十四五</w:t>
            </w:r>
            <w:r>
              <w:rPr>
                <w:rFonts w:ascii="Times New Roman" w:hAnsi="Times New Roman" w:eastAsia="Times New Roman" w:cs="Times New Roman"/>
                <w:b/>
                <w:bCs/>
                <w:spacing w:val="-3"/>
              </w:rPr>
              <w:t>”</w:t>
            </w:r>
            <w:r>
              <w:rPr>
                <w:b/>
                <w:bCs/>
                <w:spacing w:val="-3"/>
              </w:rPr>
              <w:t>生态环境保护规划》相符性分析</w:t>
            </w:r>
          </w:p>
          <w:p>
            <w:pPr>
              <w:pStyle w:val="TableText"/>
              <w:ind w:left="18" w:firstLine="476"/>
              <w:spacing w:before="173" w:line="341" w:lineRule="auto"/>
              <w:rPr>
                <w:rFonts w:ascii="Times New Roman" w:hAnsi="Times New Roman" w:eastAsia="Times New Roman" w:cs="Times New Roman"/>
              </w:rPr>
            </w:pPr>
            <w:r>
              <w:rPr>
                <w:spacing w:val="-1"/>
              </w:rPr>
              <w:t>根据《兴安盟</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生态环境保护规划》，兴安盟境内生态系统</w:t>
            </w:r>
            <w:r>
              <w:rPr>
                <w:spacing w:val="-2"/>
              </w:rPr>
              <w:t>类型多样，生态质量较高，是我国北方地区重要的生态安全屏障，是保</w:t>
            </w:r>
            <w:r>
              <w:rPr>
                <w:spacing w:val="-2"/>
              </w:rPr>
              <w:t>障东北地区乃至京津冀地区免受风沙侵袭的安全线，是保证向下游输送</w:t>
            </w:r>
            <w:r>
              <w:rPr>
                <w:spacing w:val="-1"/>
              </w:rPr>
              <w:t>水源的生命线。</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期间，作为自治区的东部盟市，兴安盟的总体</w:t>
            </w:r>
            <w:r>
              <w:rPr>
                <w:spacing w:val="-1"/>
              </w:rPr>
              <w:t>定位是：放大和发挥绿色生态优势推动高质量发展，把保护好大草原、</w:t>
            </w:r>
            <w:r>
              <w:rPr>
                <w:spacing w:val="-7"/>
              </w:rPr>
              <w:t>大森林、大河湖、大湿地作为主要任务，高质量建</w:t>
            </w:r>
            <w:r>
              <w:rPr>
                <w:spacing w:val="-8"/>
              </w:rPr>
              <w:t>设农畜产品生产基地，</w:t>
            </w:r>
            <w:r>
              <w:rPr>
                <w:spacing w:val="-2"/>
              </w:rPr>
              <w:t>以生态农牧业、生态旅游业为支柱构建绿色产业体系。在此背景下，兴</w:t>
            </w:r>
            <w:r>
              <w:rPr>
                <w:spacing w:val="-2"/>
              </w:rPr>
              <w:t>安盟将持续探索新能源综合利用模式，全地域、全过程加强生态环境保</w:t>
            </w:r>
            <w:r>
              <w:rPr>
                <w:spacing w:val="1"/>
              </w:rPr>
              <w:t>护，全领域、全方位推动发展绿色转型，打造</w:t>
            </w:r>
            <w:r>
              <w:rPr>
                <w:rFonts w:ascii="Times New Roman" w:hAnsi="Times New Roman" w:eastAsia="Times New Roman" w:cs="Times New Roman"/>
                <w:spacing w:val="1"/>
              </w:rPr>
              <w:t>“</w:t>
            </w:r>
            <w:r>
              <w:rPr>
                <w:spacing w:val="1"/>
              </w:rPr>
              <w:t>绿水青山</w:t>
            </w:r>
            <w:r>
              <w:rPr/>
              <w:t>就是金山银山</w:t>
            </w:r>
            <w:r>
              <w:rPr>
                <w:rFonts w:ascii="Times New Roman" w:hAnsi="Times New Roman" w:eastAsia="Times New Roman" w:cs="Times New Roman"/>
              </w:rPr>
              <w:t>”</w:t>
            </w:r>
          </w:p>
        </w:tc>
      </w:tr>
    </w:tbl>
    <w:p>
      <w:pPr>
        <w:pStyle w:val="BodyText"/>
        <w:rPr/>
      </w:pPr>
      <w:r/>
    </w:p>
    <w:p>
      <w:pPr>
        <w:sectPr>
          <w:footerReference w:type="default" r:id="rId12"/>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3373"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pStyle w:val="TableText"/>
              <w:ind w:left="21"/>
              <w:spacing w:before="174" w:line="220" w:lineRule="auto"/>
              <w:rPr/>
            </w:pPr>
            <w:r>
              <w:rPr>
                <w:spacing w:val="-2"/>
              </w:rPr>
              <w:t>理论实践创新示范区。</w:t>
            </w:r>
          </w:p>
          <w:p>
            <w:pPr>
              <w:pStyle w:val="TableText"/>
              <w:ind w:left="19" w:firstLine="480"/>
              <w:spacing w:before="172" w:line="354" w:lineRule="auto"/>
              <w:jc w:val="both"/>
              <w:rPr/>
            </w:pPr>
            <w:r>
              <w:rPr>
                <w:spacing w:val="-3"/>
              </w:rPr>
              <w:t>强化核与辐射污染源监管。严格依照国家和自治区相关法律法规要</w:t>
            </w:r>
            <w:r>
              <w:rPr>
                <w:spacing w:val="-2"/>
              </w:rPr>
              <w:t>求完成辐射安全许可证颁发及日常监督管理工</w:t>
            </w:r>
            <w:r>
              <w:rPr>
                <w:spacing w:val="-3"/>
              </w:rPr>
              <w:t>作。加强放射源全程信息</w:t>
            </w:r>
            <w:r>
              <w:rPr>
                <w:spacing w:val="-2"/>
              </w:rPr>
              <w:t>化安全管理，严厉打击非法转移、倾倒、处置</w:t>
            </w:r>
            <w:r>
              <w:rPr>
                <w:spacing w:val="-3"/>
              </w:rPr>
              <w:t>利用等违法行为。及时修</w:t>
            </w:r>
            <w:r>
              <w:rPr>
                <w:spacing w:val="-2"/>
              </w:rPr>
              <w:t>订核与辐射事故应急预案，积极参与核与辐射</w:t>
            </w:r>
            <w:r>
              <w:rPr>
                <w:spacing w:val="-3"/>
              </w:rPr>
              <w:t>事故应急演练，提升应急</w:t>
            </w:r>
            <w:r>
              <w:rPr>
                <w:spacing w:val="-5"/>
              </w:rPr>
              <w:t>处理能力。有效控制电磁辐射污染，推广</w:t>
            </w:r>
            <w:r>
              <w:rPr>
                <w:rFonts w:ascii="Times New Roman" w:hAnsi="Times New Roman" w:eastAsia="Times New Roman" w:cs="Times New Roman"/>
                <w:spacing w:val="-5"/>
              </w:rPr>
              <w:t>“</w:t>
            </w:r>
            <w:r>
              <w:rPr>
                <w:spacing w:val="-5"/>
              </w:rPr>
              <w:t>绿色基</w:t>
            </w:r>
            <w:r>
              <w:rPr>
                <w:spacing w:val="-6"/>
              </w:rPr>
              <w:t>站</w:t>
            </w:r>
            <w:r>
              <w:rPr>
                <w:rFonts w:ascii="Times New Roman" w:hAnsi="Times New Roman" w:eastAsia="Times New Roman" w:cs="Times New Roman"/>
                <w:spacing w:val="-6"/>
              </w:rPr>
              <w:t>”“</w:t>
            </w:r>
            <w:r>
              <w:rPr>
                <w:spacing w:val="-6"/>
              </w:rPr>
              <w:t>绿色变电站</w:t>
            </w:r>
            <w:r>
              <w:rPr>
                <w:rFonts w:ascii="Times New Roman" w:hAnsi="Times New Roman" w:eastAsia="Times New Roman" w:cs="Times New Roman"/>
                <w:spacing w:val="-6"/>
              </w:rPr>
              <w:t>”</w:t>
            </w:r>
            <w:r>
              <w:rPr>
                <w:spacing w:val="-6"/>
              </w:rPr>
              <w:t>建设。</w:t>
            </w:r>
          </w:p>
          <w:p>
            <w:pPr>
              <w:pStyle w:val="TableText"/>
              <w:ind w:left="18" w:right="9" w:firstLine="480"/>
              <w:spacing w:line="354" w:lineRule="auto"/>
              <w:jc w:val="both"/>
              <w:rPr/>
            </w:pPr>
            <w:r>
              <w:rPr/>
              <w:t>本项目为新建升压站工程，运营期无废气产生、只有少</w:t>
            </w:r>
            <w:r>
              <w:rPr>
                <w:spacing w:val="-1"/>
              </w:rPr>
              <w:t>量的生活污</w:t>
            </w:r>
            <w:r>
              <w:rPr/>
              <w:t>水、固废等污染物排放，不会影响环境空气质量、水生态功能</w:t>
            </w:r>
            <w:r>
              <w:rPr>
                <w:spacing w:val="-1"/>
              </w:rPr>
              <w:t>、土壤环</w:t>
            </w:r>
            <w:r>
              <w:rPr>
                <w:spacing w:val="1"/>
              </w:rPr>
              <w:t>境以及生态系统质量和稳定性。因此，本项目与</w:t>
            </w:r>
            <w:r>
              <w:rPr/>
              <w:t>《兴安盟</w:t>
            </w:r>
            <w:r>
              <w:rPr>
                <w:rFonts w:ascii="Times New Roman" w:hAnsi="Times New Roman" w:eastAsia="Times New Roman" w:cs="Times New Roman"/>
              </w:rPr>
              <w:t>“</w:t>
            </w:r>
            <w:r>
              <w:rPr/>
              <w:t>十四五</w:t>
            </w:r>
            <w:r>
              <w:rPr>
                <w:rFonts w:ascii="Times New Roman" w:hAnsi="Times New Roman" w:eastAsia="Times New Roman" w:cs="Times New Roman"/>
              </w:rPr>
              <w:t>”</w:t>
            </w:r>
            <w:r>
              <w:rPr/>
              <w:t>生态</w:t>
            </w:r>
            <w:r>
              <w:rPr>
                <w:spacing w:val="-1"/>
              </w:rPr>
              <w:t>环境保护规划》相符。</w:t>
            </w:r>
          </w:p>
          <w:p>
            <w:pPr>
              <w:pStyle w:val="TableText"/>
              <w:ind w:left="495"/>
              <w:spacing w:line="219" w:lineRule="auto"/>
              <w:rPr/>
            </w:pPr>
            <w:r>
              <w:rPr>
                <w:rFonts w:ascii="Times New Roman" w:hAnsi="Times New Roman" w:eastAsia="Times New Roman" w:cs="Times New Roman"/>
                <w:b/>
                <w:bCs/>
                <w:spacing w:val="-4"/>
              </w:rPr>
              <w:t>4</w:t>
            </w:r>
            <w:r>
              <w:rPr>
                <w:rFonts w:ascii="Times New Roman" w:hAnsi="Times New Roman" w:eastAsia="Times New Roman" w:cs="Times New Roman"/>
                <w:b/>
                <w:bCs/>
                <w:spacing w:val="-19"/>
              </w:rPr>
              <w:t xml:space="preserve"> </w:t>
            </w:r>
            <w:r>
              <w:rPr>
                <w:b/>
                <w:bCs/>
                <w:spacing w:val="-4"/>
              </w:rPr>
              <w:t>、与能源发展、工业发展规划的符合性分析</w:t>
            </w:r>
          </w:p>
          <w:p>
            <w:pPr>
              <w:pStyle w:val="TableText"/>
              <w:ind w:left="17" w:right="9" w:firstLine="420"/>
              <w:spacing w:before="171" w:line="354" w:lineRule="auto"/>
              <w:rPr/>
            </w:pPr>
            <w:r>
              <w:rPr>
                <w:spacing w:val="3"/>
              </w:rPr>
              <w:t>根据《内蒙古自治区</w:t>
            </w:r>
            <w:r>
              <w:rPr>
                <w:rFonts w:ascii="Times New Roman" w:hAnsi="Times New Roman" w:eastAsia="Times New Roman" w:cs="Times New Roman"/>
                <w:spacing w:val="3"/>
              </w:rPr>
              <w:t>“</w:t>
            </w:r>
            <w:r>
              <w:rPr>
                <w:spacing w:val="3"/>
              </w:rPr>
              <w:t>十四五</w:t>
            </w:r>
            <w:r>
              <w:rPr>
                <w:rFonts w:ascii="Times New Roman" w:hAnsi="Times New Roman" w:eastAsia="Times New Roman" w:cs="Times New Roman"/>
                <w:spacing w:val="3"/>
              </w:rPr>
              <w:t>”</w:t>
            </w:r>
            <w:r>
              <w:rPr>
                <w:spacing w:val="3"/>
              </w:rPr>
              <w:t>工业发展规划》</w:t>
            </w:r>
            <w:r>
              <w:rPr>
                <w:spacing w:val="2"/>
              </w:rPr>
              <w:t>：新能源产业。重点</w:t>
            </w:r>
            <w:r>
              <w:rPr/>
              <w:t>建设阿拉善（乌海、巴彦淖尔）、包头北（巴彦淖尔）、鄂尔多</w:t>
            </w:r>
            <w:r>
              <w:rPr>
                <w:spacing w:val="-1"/>
              </w:rPr>
              <w:t>斯（巴</w:t>
            </w:r>
            <w:r>
              <w:rPr/>
              <w:t>彦淖尔、乌海、阿拉善）、乌兰察布（呼和浩特）、锡林郭勒、</w:t>
            </w:r>
            <w:r>
              <w:rPr>
                <w:spacing w:val="-1"/>
              </w:rPr>
              <w:t>赤峰、</w:t>
            </w:r>
            <w:r>
              <w:rPr/>
              <w:t>通辽、呼伦贝尔（兴安）等八大新能源基地。支持利用沙漠（沙</w:t>
            </w:r>
            <w:r>
              <w:rPr>
                <w:spacing w:val="-1"/>
              </w:rPr>
              <w:t>地）、</w:t>
            </w:r>
            <w:r>
              <w:rPr/>
              <w:t>矿山恢复治理区域建设光伏发电示范工程，鼓励发展光伏农业，</w:t>
            </w:r>
            <w:r>
              <w:rPr>
                <w:spacing w:val="-1"/>
              </w:rPr>
              <w:t>建设光</w:t>
            </w:r>
            <w:r>
              <w:rPr/>
              <w:t>伏小镇。采取风火打捆、风光互补、风电供热等多种措施，提高</w:t>
            </w:r>
            <w:r>
              <w:rPr>
                <w:spacing w:val="-1"/>
              </w:rPr>
              <w:t>风电光</w:t>
            </w:r>
            <w:r>
              <w:rPr/>
              <w:t>电消纳比重。鼓励发展沼气、燃料乙醇、生物柴油等生物质能，</w:t>
            </w:r>
            <w:r>
              <w:rPr>
                <w:spacing w:val="-1"/>
              </w:rPr>
              <w:t>合理布</w:t>
            </w:r>
            <w:r>
              <w:rPr/>
              <w:t>局水电和抽水蓄能电站。到</w:t>
            </w:r>
            <w:r>
              <w:rPr>
                <w:rFonts w:ascii="Times New Roman" w:hAnsi="Times New Roman" w:eastAsia="Times New Roman" w:cs="Times New Roman"/>
              </w:rPr>
              <w:t>2020</w:t>
            </w:r>
            <w:r>
              <w:rPr/>
              <w:t>年，风电装机容量达到</w:t>
            </w:r>
            <w:r>
              <w:rPr>
                <w:rFonts w:ascii="Times New Roman" w:hAnsi="Times New Roman" w:eastAsia="Times New Roman" w:cs="Times New Roman"/>
              </w:rPr>
              <w:t>4500</w:t>
            </w:r>
            <w:r>
              <w:rPr>
                <w:spacing w:val="-1"/>
              </w:rPr>
              <w:t>万千瓦，光</w:t>
            </w:r>
            <w:r>
              <w:rPr>
                <w:spacing w:val="-1"/>
              </w:rPr>
              <w:t>伏装机容量达到</w:t>
            </w:r>
            <w:r>
              <w:rPr>
                <w:rFonts w:ascii="Times New Roman" w:hAnsi="Times New Roman" w:eastAsia="Times New Roman" w:cs="Times New Roman"/>
                <w:spacing w:val="-1"/>
              </w:rPr>
              <w:t>1500</w:t>
            </w:r>
            <w:r>
              <w:rPr>
                <w:spacing w:val="-1"/>
              </w:rPr>
              <w:t>万千瓦。</w:t>
            </w:r>
          </w:p>
          <w:p>
            <w:pPr>
              <w:pStyle w:val="TableText"/>
              <w:ind w:left="22" w:right="11" w:firstLine="417"/>
              <w:spacing w:before="3" w:line="353" w:lineRule="auto"/>
              <w:jc w:val="both"/>
              <w:rPr/>
            </w:pPr>
            <w:r>
              <w:rPr>
                <w:spacing w:val="2"/>
              </w:rPr>
              <w:t>本项目为新能源风电项目的配套升压站工程，可优化调</w:t>
            </w:r>
            <w:r>
              <w:rPr>
                <w:spacing w:val="1"/>
              </w:rPr>
              <w:t>整能源和电</w:t>
            </w:r>
            <w:r>
              <w:rPr>
                <w:spacing w:val="-3"/>
              </w:rPr>
              <w:t>力结构，符合《能源中长期发展规划纲要（</w:t>
            </w:r>
            <w:r>
              <w:rPr>
                <w:rFonts w:ascii="Times New Roman" w:hAnsi="Times New Roman" w:eastAsia="Times New Roman" w:cs="Times New Roman"/>
                <w:spacing w:val="-3"/>
              </w:rPr>
              <w:t>2004-2020</w:t>
            </w:r>
            <w:r>
              <w:rPr>
                <w:spacing w:val="-3"/>
              </w:rPr>
              <w:t>）》和《内蒙古自</w:t>
            </w:r>
            <w:r>
              <w:rPr>
                <w:spacing w:val="-1"/>
              </w:rPr>
              <w:t>治区</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工业发展规划》的要求。</w:t>
            </w:r>
          </w:p>
          <w:p>
            <w:pPr>
              <w:pStyle w:val="TableText"/>
              <w:ind w:left="24" w:right="11" w:firstLine="413"/>
              <w:spacing w:before="1" w:line="354" w:lineRule="auto"/>
              <w:rPr/>
            </w:pPr>
            <w:r>
              <w:rPr>
                <w:rFonts w:ascii="Times New Roman" w:hAnsi="Times New Roman" w:eastAsia="Times New Roman" w:cs="Times New Roman"/>
                <w:b/>
                <w:bCs/>
                <w:spacing w:val="-5"/>
              </w:rPr>
              <w:t>5</w:t>
            </w:r>
            <w:r>
              <w:rPr>
                <w:b/>
                <w:bCs/>
                <w:spacing w:val="-5"/>
              </w:rPr>
              <w:t>、与《内蒙古林草等五部门发布关于实行征占用草原林地分区用途</w:t>
            </w:r>
            <w:r>
              <w:rPr>
                <w:b/>
                <w:bCs/>
                <w:spacing w:val="-3"/>
              </w:rPr>
              <w:t>管控的通知》中的相关规定的符合性分析</w:t>
            </w:r>
          </w:p>
          <w:p>
            <w:pPr>
              <w:pStyle w:val="TableText"/>
              <w:ind w:left="18" w:right="9" w:firstLine="423"/>
              <w:spacing w:before="3" w:line="324" w:lineRule="auto"/>
              <w:jc w:val="both"/>
              <w:rPr/>
            </w:pPr>
            <w:r>
              <w:rPr>
                <w:spacing w:val="2"/>
              </w:rPr>
              <w:t>该《通知》要求一、实行征占用草原林地分区用途管</w:t>
            </w:r>
            <w:r>
              <w:rPr>
                <w:spacing w:val="1"/>
              </w:rPr>
              <w:t>控。严格落实</w:t>
            </w:r>
            <w:r>
              <w:rPr/>
              <w:t>生态保护红线、环境质量底线、资源利用上线和生态环境准入</w:t>
            </w:r>
            <w:r>
              <w:rPr>
                <w:spacing w:val="-1"/>
              </w:rPr>
              <w:t>清单，积</w:t>
            </w:r>
            <w:r>
              <w:rPr/>
              <w:t>极引导各类建设项目集约节约使用草原林地。重点保障基础设</w:t>
            </w:r>
            <w:r>
              <w:rPr>
                <w:spacing w:val="-1"/>
              </w:rPr>
              <w:t>施、公共</w:t>
            </w:r>
            <w:r>
              <w:rPr>
                <w:spacing w:val="-1"/>
              </w:rPr>
              <w:t>事业和民生工程建设项目使用草原林地需求。</w:t>
            </w:r>
          </w:p>
        </w:tc>
      </w:tr>
    </w:tbl>
    <w:p>
      <w:pPr>
        <w:pStyle w:val="BodyText"/>
        <w:rPr/>
      </w:pPr>
      <w:r/>
    </w:p>
    <w:p>
      <w:pPr>
        <w:sectPr>
          <w:footerReference w:type="default" r:id="rId13"/>
          <w:pgSz w:w="11906" w:h="16839"/>
          <w:pgMar w:top="1431" w:right="1326" w:bottom="1237"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3373"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pStyle w:val="TableText"/>
              <w:ind w:left="450"/>
              <w:spacing w:before="174" w:line="219" w:lineRule="auto"/>
              <w:rPr/>
            </w:pPr>
            <w:r>
              <w:rPr>
                <w:spacing w:val="-2"/>
              </w:rPr>
              <w:t>（一）草原</w:t>
            </w:r>
            <w:r>
              <w:rPr>
                <w:rFonts w:ascii="Times New Roman" w:hAnsi="Times New Roman" w:eastAsia="Times New Roman" w:cs="Times New Roman"/>
                <w:spacing w:val="-2"/>
              </w:rPr>
              <w:t>“</w:t>
            </w:r>
            <w:r>
              <w:rPr>
                <w:spacing w:val="-2"/>
              </w:rPr>
              <w:t>三区</w:t>
            </w:r>
            <w:r>
              <w:rPr>
                <w:rFonts w:ascii="Times New Roman" w:hAnsi="Times New Roman" w:eastAsia="Times New Roman" w:cs="Times New Roman"/>
                <w:spacing w:val="-2"/>
              </w:rPr>
              <w:t>”</w:t>
            </w:r>
            <w:r>
              <w:rPr>
                <w:spacing w:val="-2"/>
              </w:rPr>
              <w:t>用途管控。</w:t>
            </w:r>
          </w:p>
          <w:p>
            <w:pPr>
              <w:pStyle w:val="TableText"/>
              <w:ind w:left="17" w:right="9" w:firstLine="439"/>
              <w:spacing w:before="176" w:line="320" w:lineRule="auto"/>
              <w:rPr/>
            </w:pPr>
            <w:r>
              <w:rPr>
                <w:rFonts w:ascii="Times New Roman" w:hAnsi="Times New Roman" w:eastAsia="Times New Roman" w:cs="Times New Roman"/>
                <w:spacing w:val="-5"/>
              </w:rPr>
              <w:t>1.</w:t>
            </w:r>
            <w:r>
              <w:rPr>
                <w:spacing w:val="-5"/>
              </w:rPr>
              <w:t>生态保护红线内草原区。该区是我区草原生态系统的核心区，属禁</w:t>
            </w:r>
            <w:r>
              <w:rPr/>
              <w:t>止开发区域。该区域征占用管理严格按照中共中央办公厅、国务</w:t>
            </w:r>
            <w:r>
              <w:rPr>
                <w:spacing w:val="-1"/>
              </w:rPr>
              <w:t>院办公</w:t>
            </w:r>
            <w:r>
              <w:rPr/>
              <w:t>厅《关于划定并严守生态保护红线的若干意见》和《关于在国土</w:t>
            </w:r>
            <w:r>
              <w:rPr>
                <w:spacing w:val="-1"/>
              </w:rPr>
              <w:t>空间规</w:t>
            </w:r>
            <w:r>
              <w:rPr>
                <w:spacing w:val="-1"/>
              </w:rPr>
              <w:t>划中统筹划定落实三条控制线的指导意见》的规定执行。</w:t>
            </w:r>
          </w:p>
          <w:p>
            <w:pPr>
              <w:pStyle w:val="TableText"/>
              <w:ind w:left="18" w:right="9" w:firstLine="415"/>
              <w:spacing w:before="170" w:line="332" w:lineRule="auto"/>
              <w:rPr/>
            </w:pPr>
            <w:r>
              <w:rPr>
                <w:rFonts w:ascii="Times New Roman" w:hAnsi="Times New Roman" w:eastAsia="Times New Roman" w:cs="Times New Roman"/>
                <w:spacing w:val="-4"/>
              </w:rPr>
              <w:t>2.</w:t>
            </w:r>
            <w:r>
              <w:rPr>
                <w:spacing w:val="-4"/>
              </w:rPr>
              <w:t>生态保护红线外的基本草原区。该区是我区草原生态系统的重要保</w:t>
            </w:r>
            <w:r>
              <w:rPr/>
              <w:t>护区，实行严格保护措施。符合该区准入草原规定的各类建设</w:t>
            </w:r>
            <w:r>
              <w:rPr>
                <w:spacing w:val="-1"/>
              </w:rPr>
              <w:t>项目，严</w:t>
            </w:r>
            <w:r>
              <w:rPr/>
              <w:t>格按照国家林业和草原局《草原征占用审核审批管理规范》和</w:t>
            </w:r>
            <w:r>
              <w:rPr>
                <w:spacing w:val="-1"/>
              </w:rPr>
              <w:t>《内蒙古</w:t>
            </w:r>
            <w:r>
              <w:rPr/>
              <w:t>自治区草原征占用审核审批管理规定》执行。同时，按照自治</w:t>
            </w:r>
            <w:r>
              <w:rPr>
                <w:spacing w:val="-1"/>
              </w:rPr>
              <w:t>区主体功</w:t>
            </w:r>
            <w:r>
              <w:rPr/>
              <w:t>能区规划和区域发展定位，将该区域划分为东西两个区域，实</w:t>
            </w:r>
            <w:r>
              <w:rPr>
                <w:spacing w:val="-1"/>
              </w:rPr>
              <w:t>行差异化</w:t>
            </w:r>
            <w:r>
              <w:rPr>
                <w:spacing w:val="-2"/>
              </w:rPr>
              <w:t>用途管控。</w:t>
            </w:r>
          </w:p>
          <w:p>
            <w:pPr>
              <w:pStyle w:val="TableText"/>
              <w:ind w:left="17" w:right="9" w:firstLine="421"/>
              <w:spacing w:before="174" w:line="320" w:lineRule="auto"/>
              <w:rPr/>
            </w:pPr>
            <w:r>
              <w:rPr>
                <w:rFonts w:ascii="Times New Roman" w:hAnsi="Times New Roman" w:eastAsia="Times New Roman" w:cs="Times New Roman"/>
                <w:spacing w:val="-4"/>
              </w:rPr>
              <w:t>3.</w:t>
            </w:r>
            <w:r>
              <w:rPr>
                <w:spacing w:val="-4"/>
              </w:rPr>
              <w:t>一般草原区。以上两个区以外的草原，属于一般草原区，实</w:t>
            </w:r>
            <w:r>
              <w:rPr>
                <w:spacing w:val="-5"/>
              </w:rPr>
              <w:t>行严格</w:t>
            </w:r>
            <w:r>
              <w:rPr/>
              <w:t>用途管控。按照自治区确定的区域发展定位和产业发展布局严格</w:t>
            </w:r>
            <w:r>
              <w:rPr>
                <w:spacing w:val="-1"/>
              </w:rPr>
              <w:t>把关各</w:t>
            </w:r>
            <w:r>
              <w:rPr/>
              <w:t>类建设项目占用该区域草原，除保障国家和自治区能源资源战略</w:t>
            </w:r>
            <w:r>
              <w:rPr>
                <w:spacing w:val="-1"/>
              </w:rPr>
              <w:t>安全的</w:t>
            </w:r>
            <w:r>
              <w:rPr>
                <w:spacing w:val="-1"/>
              </w:rPr>
              <w:t>矿产资源开发项目外，不得新上其他类矿产资源开发项目。</w:t>
            </w:r>
          </w:p>
          <w:p>
            <w:pPr>
              <w:pStyle w:val="TableText"/>
              <w:ind w:left="18" w:right="9" w:firstLine="431"/>
              <w:spacing w:before="173" w:line="354" w:lineRule="auto"/>
              <w:jc w:val="both"/>
              <w:rPr/>
            </w:pPr>
            <w:r>
              <w:rPr>
                <w:spacing w:val="1"/>
              </w:rPr>
              <w:t>（二）林地分区管控。保障中部地区呼和浩特市、包头市、乌兰察</w:t>
            </w:r>
            <w:r>
              <w:rPr/>
              <w:t>布市和鄂尔多斯市重点能源建设和战略资源项目使用林地需求</w:t>
            </w:r>
            <w:r>
              <w:rPr>
                <w:spacing w:val="-1"/>
              </w:rPr>
              <w:t>，严格控</w:t>
            </w:r>
            <w:r>
              <w:rPr/>
              <w:t>制各类建设项目占用国家级公益林地、天然林。支持中部地区</w:t>
            </w:r>
            <w:r>
              <w:rPr>
                <w:spacing w:val="-1"/>
              </w:rPr>
              <w:t>和西部地</w:t>
            </w:r>
            <w:r>
              <w:rPr/>
              <w:t>区高效利用风光资源。全区各地新建风电场项目禁止占用天然</w:t>
            </w:r>
            <w:r>
              <w:rPr>
                <w:spacing w:val="-1"/>
              </w:rPr>
              <w:t>林、乔木</w:t>
            </w:r>
            <w:r>
              <w:rPr>
                <w:spacing w:val="-1"/>
              </w:rPr>
              <w:t>林地，新建光伏电站项目阵列组件只能占用无林地。</w:t>
            </w:r>
          </w:p>
          <w:p>
            <w:pPr>
              <w:pStyle w:val="TableText"/>
              <w:ind w:left="19" w:right="9" w:firstLine="420"/>
              <w:spacing w:before="1" w:line="341" w:lineRule="auto"/>
              <w:jc w:val="both"/>
              <w:rPr/>
            </w:pPr>
            <w:r>
              <w:rPr>
                <w:spacing w:val="-4"/>
              </w:rPr>
              <w:t>本项目属于风电场配套</w:t>
            </w:r>
            <w:r>
              <w:rPr>
                <w:rFonts w:ascii="Times New Roman" w:hAnsi="Times New Roman" w:eastAsia="Times New Roman" w:cs="Times New Roman"/>
                <w:spacing w:val="-4"/>
              </w:rPr>
              <w:t>220kV</w:t>
            </w:r>
            <w:r>
              <w:rPr>
                <w:spacing w:val="-4"/>
              </w:rPr>
              <w:t>升压站的建设工程，项目占地类型为天</w:t>
            </w:r>
            <w:r>
              <w:rPr/>
              <w:t>然牧草地及灌木林地，其中天然牧草地属于非基本草原，灌</w:t>
            </w:r>
            <w:r>
              <w:rPr>
                <w:spacing w:val="-1"/>
              </w:rPr>
              <w:t>木林地属于</w:t>
            </w:r>
            <w:r>
              <w:rPr>
                <w:spacing w:val="-4"/>
              </w:rPr>
              <w:t>非公益林。项目于</w:t>
            </w:r>
            <w:r>
              <w:rPr>
                <w:rFonts w:ascii="Times New Roman" w:hAnsi="Times New Roman" w:eastAsia="Times New Roman" w:cs="Times New Roman"/>
                <w:spacing w:val="-4"/>
              </w:rPr>
              <w:t>2024</w:t>
            </w:r>
            <w:r>
              <w:rPr>
                <w:spacing w:val="-4"/>
              </w:rPr>
              <w:t>年</w:t>
            </w:r>
            <w:r>
              <w:rPr>
                <w:rFonts w:ascii="Times New Roman" w:hAnsi="Times New Roman" w:eastAsia="Times New Roman" w:cs="Times New Roman"/>
                <w:spacing w:val="-4"/>
              </w:rPr>
              <w:t>9</w:t>
            </w:r>
            <w:r>
              <w:rPr>
                <w:spacing w:val="-4"/>
              </w:rPr>
              <w:t>月</w:t>
            </w:r>
            <w:r>
              <w:rPr>
                <w:rFonts w:ascii="Times New Roman" w:hAnsi="Times New Roman" w:eastAsia="Times New Roman" w:cs="Times New Roman"/>
                <w:spacing w:val="-4"/>
              </w:rPr>
              <w:t>30</w:t>
            </w:r>
            <w:r>
              <w:rPr>
                <w:spacing w:val="-4"/>
              </w:rPr>
              <w:t>日取得了《内蒙古自治区林业和草原局关</w:t>
            </w:r>
            <w:r>
              <w:rPr>
                <w:spacing w:val="6"/>
              </w:rPr>
              <w:t>于准予兴安盟金风</w:t>
            </w:r>
            <w:r>
              <w:rPr>
                <w:rFonts w:ascii="Times New Roman" w:hAnsi="Times New Roman" w:eastAsia="Times New Roman" w:cs="Times New Roman"/>
                <w:spacing w:val="6"/>
              </w:rPr>
              <w:t>200</w:t>
            </w:r>
            <w:r>
              <w:rPr>
                <w:spacing w:val="6"/>
              </w:rPr>
              <w:t>万千瓦风电制绿氢示范项目</w:t>
            </w:r>
            <w:r>
              <w:rPr>
                <w:rFonts w:ascii="Times New Roman" w:hAnsi="Times New Roman" w:eastAsia="Times New Roman" w:cs="Times New Roman"/>
                <w:spacing w:val="6"/>
              </w:rPr>
              <w:t>(</w:t>
            </w:r>
            <w:r>
              <w:rPr>
                <w:spacing w:val="6"/>
              </w:rPr>
              <w:t>风电部分</w:t>
            </w:r>
            <w:r>
              <w:rPr>
                <w:rFonts w:ascii="Times New Roman" w:hAnsi="Times New Roman" w:eastAsia="Times New Roman" w:cs="Times New Roman"/>
                <w:spacing w:val="6"/>
              </w:rPr>
              <w:t>)</w:t>
            </w:r>
            <w:r>
              <w:rPr>
                <w:spacing w:val="6"/>
              </w:rPr>
              <w:t>征</w:t>
            </w:r>
            <w:r>
              <w:rPr>
                <w:spacing w:val="5"/>
              </w:rPr>
              <w:t>收使用</w:t>
            </w:r>
            <w:r>
              <w:rPr>
                <w:spacing w:val="-4"/>
              </w:rPr>
              <w:t>草原的行政许可决定》，同意兴安盟金风</w:t>
            </w:r>
            <w:r>
              <w:rPr>
                <w:rFonts w:ascii="Times New Roman" w:hAnsi="Times New Roman" w:eastAsia="Times New Roman" w:cs="Times New Roman"/>
                <w:spacing w:val="-4"/>
              </w:rPr>
              <w:t>200</w:t>
            </w:r>
            <w:r>
              <w:rPr>
                <w:spacing w:val="-4"/>
              </w:rPr>
              <w:t>万千瓦风电制绿氢示范项目</w:t>
            </w:r>
            <w:r>
              <w:rPr/>
              <w:t>（风电部分）征收使用兴安盟扎赉特旗宝力根花苏木永发嘎</w:t>
            </w:r>
            <w:r>
              <w:rPr>
                <w:spacing w:val="-1"/>
              </w:rPr>
              <w:t>查、扎格斯</w:t>
            </w:r>
            <w:r>
              <w:rPr>
                <w:spacing w:val="-2"/>
              </w:rPr>
              <w:t>台嘎查、新艾里嘎查，巴彦高勒镇四方城村的</w:t>
            </w:r>
            <w:r>
              <w:rPr>
                <w:rFonts w:ascii="Times New Roman" w:hAnsi="Times New Roman" w:eastAsia="Times New Roman" w:cs="Times New Roman"/>
                <w:spacing w:val="-2"/>
              </w:rPr>
              <w:t>98.9535</w:t>
            </w:r>
            <w:r>
              <w:rPr>
                <w:spacing w:val="-2"/>
              </w:rPr>
              <w:t>亩草原。本项目未</w:t>
            </w:r>
            <w:r>
              <w:rPr/>
              <w:t>占用天然林、乔木林地和公益林地。项目建设严格控制用地</w:t>
            </w:r>
            <w:r>
              <w:rPr>
                <w:spacing w:val="-1"/>
              </w:rPr>
              <w:t>面积，风场</w:t>
            </w:r>
            <w:r>
              <w:rPr/>
              <w:t>内区域限制性因素包括有耕地、草地、居民住宅、线路等等</w:t>
            </w:r>
            <w:r>
              <w:rPr>
                <w:spacing w:val="-1"/>
              </w:rPr>
              <w:t>，在设计选</w:t>
            </w:r>
          </w:p>
        </w:tc>
      </w:tr>
    </w:tbl>
    <w:p>
      <w:pPr>
        <w:pStyle w:val="BodyText"/>
        <w:rPr/>
      </w:pPr>
      <w:r/>
    </w:p>
    <w:p>
      <w:pPr>
        <w:sectPr>
          <w:footerReference w:type="default" r:id="rId14"/>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3423"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pStyle w:val="TableText"/>
              <w:ind w:left="18"/>
              <w:spacing w:before="171" w:line="354" w:lineRule="auto"/>
              <w:jc w:val="both"/>
              <w:rPr/>
            </w:pPr>
            <w:r>
              <w:rPr>
                <w:spacing w:val="-2"/>
              </w:rPr>
              <w:t>址期间已尽量避开生态红线、基本农田、居民住宅，同时本项目为躲避</w:t>
            </w:r>
            <w:r>
              <w:rPr>
                <w:spacing w:val="-2"/>
              </w:rPr>
              <w:t>地形起伏较大的区域，避让已建输电线路、通信线路等限制性因素以及</w:t>
            </w:r>
            <w:r>
              <w:rPr>
                <w:spacing w:val="-2"/>
              </w:rPr>
              <w:t>考虑连接各风机点位，最终择优选取该段最有利的连接方案，该方案临</w:t>
            </w:r>
            <w:r>
              <w:rPr>
                <w:spacing w:val="-2"/>
              </w:rPr>
              <w:t>时以及永久占地占用天然牧草地及灌木林地，但不属于基本草原及公益</w:t>
            </w:r>
            <w:r>
              <w:rPr>
                <w:spacing w:val="-7"/>
              </w:rPr>
              <w:t>林，此次环评针对占用草地及林地部分提出环境保</w:t>
            </w:r>
            <w:r>
              <w:rPr>
                <w:spacing w:val="-8"/>
              </w:rPr>
              <w:t>护措施，施工结束后，</w:t>
            </w:r>
            <w:r>
              <w:rPr>
                <w:spacing w:val="-2"/>
              </w:rPr>
              <w:t>恢复原貌，最大限度减少该段临时占地对草地及林地的影响，故本项目</w:t>
            </w:r>
            <w:r>
              <w:rPr>
                <w:spacing w:val="-2"/>
              </w:rPr>
              <w:t>符合《内蒙古林草等五部门发布关于实行征占用草原林地分区用途管控</w:t>
            </w:r>
            <w:r>
              <w:rPr>
                <w:spacing w:val="-3"/>
              </w:rPr>
              <w:t>的通知》中的相关规定。</w:t>
            </w:r>
          </w:p>
          <w:p>
            <w:pPr>
              <w:pStyle w:val="TableText"/>
              <w:ind w:left="438"/>
              <w:spacing w:line="219" w:lineRule="auto"/>
              <w:rPr/>
            </w:pPr>
            <w:r>
              <w:rPr>
                <w:rFonts w:ascii="Times New Roman" w:hAnsi="Times New Roman" w:eastAsia="Times New Roman" w:cs="Times New Roman"/>
                <w:b/>
                <w:bCs/>
                <w:spacing w:val="-3"/>
              </w:rPr>
              <w:t>6</w:t>
            </w:r>
            <w:r>
              <w:rPr>
                <w:rFonts w:ascii="Times New Roman" w:hAnsi="Times New Roman" w:eastAsia="Times New Roman" w:cs="Times New Roman"/>
                <w:b/>
                <w:bCs/>
                <w:spacing w:val="-31"/>
              </w:rPr>
              <w:t xml:space="preserve"> </w:t>
            </w:r>
            <w:r>
              <w:rPr>
                <w:b/>
                <w:bCs/>
                <w:spacing w:val="-3"/>
              </w:rPr>
              <w:t>、与《关于加强生态环境分区管控的实施意见》的符合性分析</w:t>
            </w:r>
          </w:p>
          <w:p>
            <w:pPr>
              <w:pStyle w:val="TableText"/>
              <w:ind w:left="19" w:firstLine="416"/>
              <w:spacing w:before="174" w:line="354" w:lineRule="auto"/>
              <w:rPr/>
            </w:pPr>
            <w:r>
              <w:rPr>
                <w:spacing w:val="-1"/>
              </w:rPr>
              <w:t>根据</w:t>
            </w: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10</w:t>
            </w:r>
            <w:r>
              <w:rPr>
                <w:spacing w:val="-1"/>
              </w:rPr>
              <w:t>月</w:t>
            </w:r>
            <w:r>
              <w:rPr>
                <w:rFonts w:ascii="Times New Roman" w:hAnsi="Times New Roman" w:eastAsia="Times New Roman" w:cs="Times New Roman"/>
                <w:spacing w:val="-1"/>
              </w:rPr>
              <w:t>31</w:t>
            </w:r>
            <w:r>
              <w:rPr>
                <w:spacing w:val="-1"/>
              </w:rPr>
              <w:t>日内蒙古自治区党委办公厅、</w:t>
            </w:r>
            <w:r>
              <w:rPr>
                <w:spacing w:val="-71"/>
              </w:rPr>
              <w:t xml:space="preserve"> </w:t>
            </w:r>
            <w:r>
              <w:rPr>
                <w:spacing w:val="-1"/>
              </w:rPr>
              <w:t>自</w:t>
            </w:r>
            <w:r>
              <w:rPr>
                <w:spacing w:val="-2"/>
              </w:rPr>
              <w:t>治区人民政府办</w:t>
            </w:r>
            <w:r>
              <w:rPr>
                <w:spacing w:val="-17"/>
              </w:rPr>
              <w:t>公厅印发《关于加强生态环境分区管控的实施意见》（以下简称《意见》</w:t>
            </w:r>
            <w:r>
              <w:rPr>
                <w:spacing w:val="-54"/>
                <w:w w:val="86"/>
              </w:rPr>
              <w:t>），</w:t>
            </w:r>
            <w:r>
              <w:rPr>
                <w:spacing w:val="4"/>
              </w:rPr>
              <w:t xml:space="preserve"> </w:t>
            </w:r>
            <w:r>
              <w:rPr>
                <w:spacing w:val="-2"/>
              </w:rPr>
              <w:t>《意见》要求，促进绿色低碳发展。强化生态环境分区管控在产业结构</w:t>
            </w:r>
            <w:r>
              <w:rPr>
                <w:spacing w:val="-2"/>
              </w:rPr>
              <w:t>调整中的应用，引导传统制造业绿色低碳转型升级及战略性新兴产业合</w:t>
            </w:r>
            <w:r>
              <w:rPr>
                <w:spacing w:val="-1"/>
              </w:rPr>
              <w:t>理布局。大力推进防沙治沙和风电光伏一体化工程，加强沙漠、戈壁、</w:t>
            </w:r>
            <w:r>
              <w:rPr>
                <w:spacing w:val="-2"/>
              </w:rPr>
              <w:t>荒漠地区大型风电光伏基地、支撑性电源及外送通道建设。支持优先保</w:t>
            </w:r>
            <w:r>
              <w:rPr>
                <w:spacing w:val="-1"/>
              </w:rPr>
              <w:t>护单元探索生态产品价值实现模式和路径，着力提升林草湿碳汇能力。</w:t>
            </w:r>
            <w:r>
              <w:rPr>
                <w:spacing w:val="-2"/>
              </w:rPr>
              <w:t>衔接生态环境准入清单，引导人口密度较高的中心城区传统产业功能空</w:t>
            </w:r>
            <w:r>
              <w:rPr>
                <w:spacing w:val="-2"/>
              </w:rPr>
              <w:t>间有序腾退。各地承接产业转移项目，要充分考虑生态环境分区管控要</w:t>
            </w:r>
            <w:r>
              <w:rPr>
                <w:spacing w:val="-2"/>
              </w:rPr>
              <w:t>求，重点关注拟承接项目与本地环境质量底线等相符性。</w:t>
            </w:r>
          </w:p>
          <w:p>
            <w:pPr>
              <w:pStyle w:val="TableText"/>
              <w:ind w:left="19" w:right="9" w:firstLine="420"/>
              <w:spacing w:before="2" w:line="353" w:lineRule="auto"/>
              <w:jc w:val="both"/>
              <w:rPr/>
            </w:pPr>
            <w:r>
              <w:rPr>
                <w:spacing w:val="-2"/>
              </w:rPr>
              <w:t>本项目为兴安盟金风</w:t>
            </w:r>
            <w:r>
              <w:rPr>
                <w:rFonts w:ascii="Times New Roman" w:hAnsi="Times New Roman" w:eastAsia="Times New Roman" w:cs="Times New Roman"/>
                <w:spacing w:val="-2"/>
              </w:rPr>
              <w:t>200</w:t>
            </w:r>
            <w:r>
              <w:rPr>
                <w:spacing w:val="-2"/>
              </w:rPr>
              <w:t>万千瓦风电制绿氢示范项目（风</w:t>
            </w:r>
            <w:r>
              <w:rPr>
                <w:spacing w:val="-3"/>
              </w:rPr>
              <w:t>电部分）配</w:t>
            </w:r>
            <w:r>
              <w:rPr/>
              <w:t>套建设的升压站项目，项目利用扎赉特旗空地建设大型</w:t>
            </w:r>
            <w:r>
              <w:rPr>
                <w:spacing w:val="-1"/>
              </w:rPr>
              <w:t>风电基地，属于</w:t>
            </w:r>
            <w:r>
              <w:rPr/>
              <w:t>绿色清洁能源，因此，本项目符合《关于加强生态环境分区</w:t>
            </w:r>
            <w:r>
              <w:rPr>
                <w:spacing w:val="-1"/>
              </w:rPr>
              <w:t>管控的实施</w:t>
            </w:r>
            <w:r>
              <w:rPr>
                <w:spacing w:val="-3"/>
              </w:rPr>
              <w:t>意见》。</w:t>
            </w:r>
          </w:p>
          <w:p>
            <w:pPr>
              <w:pStyle w:val="TableText"/>
              <w:ind w:left="497"/>
              <w:spacing w:line="219" w:lineRule="auto"/>
              <w:rPr/>
            </w:pPr>
            <w:r>
              <w:rPr>
                <w:rFonts w:ascii="Times New Roman" w:hAnsi="Times New Roman" w:eastAsia="Times New Roman" w:cs="Times New Roman"/>
                <w:b/>
                <w:bCs/>
                <w:spacing w:val="-4"/>
              </w:rPr>
              <w:t>7</w:t>
            </w:r>
            <w:r>
              <w:rPr>
                <w:rFonts w:ascii="Times New Roman" w:hAnsi="Times New Roman" w:eastAsia="Times New Roman" w:cs="Times New Roman"/>
                <w:b/>
                <w:bCs/>
                <w:spacing w:val="-22"/>
              </w:rPr>
              <w:t xml:space="preserve"> </w:t>
            </w:r>
            <w:r>
              <w:rPr>
                <w:b/>
                <w:bCs/>
                <w:spacing w:val="-4"/>
              </w:rPr>
              <w:t>、与</w:t>
            </w:r>
            <w:r>
              <w:rPr>
                <w:rFonts w:ascii="Times New Roman" w:hAnsi="Times New Roman" w:eastAsia="Times New Roman" w:cs="Times New Roman"/>
                <w:b/>
                <w:bCs/>
                <w:spacing w:val="-4"/>
              </w:rPr>
              <w:t>“</w:t>
            </w:r>
            <w:r>
              <w:rPr>
                <w:b/>
                <w:bCs/>
                <w:spacing w:val="-4"/>
              </w:rPr>
              <w:t>生态环境分区管控</w:t>
            </w:r>
            <w:r>
              <w:rPr>
                <w:rFonts w:ascii="Times New Roman" w:hAnsi="Times New Roman" w:eastAsia="Times New Roman" w:cs="Times New Roman"/>
                <w:b/>
                <w:bCs/>
                <w:spacing w:val="-4"/>
              </w:rPr>
              <w:t>”</w:t>
            </w:r>
            <w:r>
              <w:rPr>
                <w:b/>
                <w:bCs/>
                <w:spacing w:val="-4"/>
              </w:rPr>
              <w:t>的符合性分析</w:t>
            </w:r>
          </w:p>
          <w:p>
            <w:pPr>
              <w:pStyle w:val="TableText"/>
              <w:ind w:left="510"/>
              <w:spacing w:before="183" w:line="220" w:lineRule="auto"/>
              <w:rPr/>
            </w:pPr>
            <w:r>
              <w:rPr>
                <w:spacing w:val="-3"/>
              </w:rPr>
              <w:t>（</w:t>
            </w:r>
            <w:r>
              <w:rPr>
                <w:rFonts w:ascii="Times New Roman" w:hAnsi="Times New Roman" w:eastAsia="Times New Roman" w:cs="Times New Roman"/>
                <w:spacing w:val="-3"/>
              </w:rPr>
              <w:t>1</w:t>
            </w:r>
            <w:r>
              <w:rPr>
                <w:spacing w:val="-3"/>
              </w:rPr>
              <w:t>）生态保护红线</w:t>
            </w:r>
          </w:p>
          <w:p>
            <w:pPr>
              <w:pStyle w:val="TableText"/>
              <w:ind w:left="17" w:right="9" w:firstLine="482"/>
              <w:spacing w:before="185" w:line="331" w:lineRule="auto"/>
              <w:rPr/>
            </w:pPr>
            <w:r>
              <w:rPr>
                <w:spacing w:val="1"/>
              </w:rPr>
              <w:t>按照《兴安盟行政公署关于修订</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rPr>
              <w:t>”</w:t>
            </w:r>
            <w:r>
              <w:rPr/>
              <w:t>生态环境分区管控的实</w:t>
            </w:r>
            <w:r>
              <w:rPr>
                <w:spacing w:val="-1"/>
              </w:rPr>
              <w:t>施意见的通知》（兴署发〔</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142</w:t>
            </w:r>
            <w:r>
              <w:rPr>
                <w:rFonts w:ascii="Times New Roman" w:hAnsi="Times New Roman" w:eastAsia="Times New Roman" w:cs="Times New Roman"/>
                <w:spacing w:val="18"/>
              </w:rPr>
              <w:t xml:space="preserve"> </w:t>
            </w:r>
            <w:r>
              <w:rPr>
                <w:spacing w:val="-1"/>
              </w:rPr>
              <w:t>号</w:t>
            </w:r>
            <w:r>
              <w:rPr>
                <w:spacing w:val="9"/>
              </w:rPr>
              <w:t>），</w:t>
            </w:r>
            <w:r>
              <w:rPr>
                <w:spacing w:val="-1"/>
              </w:rPr>
              <w:t>根据生态环境功能、</w:t>
            </w:r>
            <w:r>
              <w:rPr>
                <w:spacing w:val="-69"/>
              </w:rPr>
              <w:t xml:space="preserve"> </w:t>
            </w:r>
            <w:r>
              <w:rPr>
                <w:spacing w:val="-1"/>
              </w:rPr>
              <w:t>自然</w:t>
            </w:r>
            <w:r>
              <w:rPr/>
              <w:t>资源禀赋和经济社会发展实际，划定环境管控单元，实施差别化</w:t>
            </w:r>
            <w:r>
              <w:rPr>
                <w:spacing w:val="-1"/>
              </w:rPr>
              <w:t>生态环</w:t>
            </w:r>
            <w:r>
              <w:rPr>
                <w:spacing w:val="-1"/>
              </w:rPr>
              <w:t>境管控措施，促进生态环境质量持续改善。</w:t>
            </w:r>
          </w:p>
        </w:tc>
      </w:tr>
    </w:tbl>
    <w:p>
      <w:pPr>
        <w:pStyle w:val="BodyText"/>
        <w:rPr/>
      </w:pPr>
      <w:r/>
    </w:p>
    <w:p>
      <w:pPr>
        <w:sectPr>
          <w:footerReference w:type="default" r:id="rId15"/>
          <w:pgSz w:w="11906" w:h="16839"/>
          <w:pgMar w:top="1431" w:right="1326" w:bottom="1237"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8963"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pStyle w:val="TableText"/>
              <w:ind w:left="19" w:firstLine="479"/>
              <w:spacing w:before="177" w:line="362" w:lineRule="auto"/>
              <w:jc w:val="both"/>
              <w:rPr/>
            </w:pPr>
            <w:r>
              <w:rPr>
                <w:spacing w:val="-3"/>
              </w:rPr>
              <w:t>兴安盟环境管控单元共</w:t>
            </w:r>
            <w:r>
              <w:rPr>
                <w:spacing w:val="-49"/>
              </w:rPr>
              <w:t xml:space="preserve"> </w:t>
            </w:r>
            <w:r>
              <w:rPr>
                <w:rFonts w:ascii="Times New Roman" w:hAnsi="Times New Roman" w:eastAsia="Times New Roman" w:cs="Times New Roman"/>
                <w:spacing w:val="-3"/>
              </w:rPr>
              <w:t>90 </w:t>
            </w:r>
            <w:r>
              <w:rPr>
                <w:spacing w:val="-3"/>
              </w:rPr>
              <w:t>个，其中优先管控单元</w:t>
            </w:r>
            <w:r>
              <w:rPr>
                <w:spacing w:val="-47"/>
              </w:rPr>
              <w:t xml:space="preserve"> </w:t>
            </w:r>
            <w:r>
              <w:rPr>
                <w:rFonts w:ascii="Times New Roman" w:hAnsi="Times New Roman" w:eastAsia="Times New Roman" w:cs="Times New Roman"/>
                <w:spacing w:val="-3"/>
              </w:rPr>
              <w:t>56 </w:t>
            </w:r>
            <w:r>
              <w:rPr>
                <w:spacing w:val="-3"/>
              </w:rPr>
              <w:t>个，面积占比</w:t>
            </w:r>
            <w:r>
              <w:rPr>
                <w:spacing w:val="-2"/>
              </w:rPr>
              <w:t>为</w:t>
            </w:r>
            <w:r>
              <w:rPr>
                <w:spacing w:val="-51"/>
              </w:rPr>
              <w:t xml:space="preserve"> </w:t>
            </w:r>
            <w:r>
              <w:rPr>
                <w:rFonts w:ascii="Times New Roman" w:hAnsi="Times New Roman" w:eastAsia="Times New Roman" w:cs="Times New Roman"/>
                <w:spacing w:val="-2"/>
              </w:rPr>
              <w:t>71.4%</w:t>
            </w:r>
            <w:r>
              <w:rPr>
                <w:rFonts w:ascii="Times New Roman" w:hAnsi="Times New Roman" w:eastAsia="Times New Roman" w:cs="Times New Roman"/>
                <w:spacing w:val="-30"/>
              </w:rPr>
              <w:t xml:space="preserve"> </w:t>
            </w:r>
            <w:r>
              <w:rPr>
                <w:spacing w:val="-2"/>
              </w:rPr>
              <w:t>，主要包括生态保护红线、集中式饮用水水</w:t>
            </w:r>
            <w:r>
              <w:rPr>
                <w:spacing w:val="-3"/>
              </w:rPr>
              <w:t>源保护区等需要依</w:t>
            </w:r>
            <w:r>
              <w:rPr>
                <w:spacing w:val="-6"/>
              </w:rPr>
              <w:t>法保护的生态功能重要区和生态环境敏感区；重点管控单元</w:t>
            </w:r>
            <w:r>
              <w:rPr>
                <w:spacing w:val="-56"/>
              </w:rPr>
              <w:t xml:space="preserve"> </w:t>
            </w:r>
            <w:r>
              <w:rPr>
                <w:rFonts w:ascii="Times New Roman" w:hAnsi="Times New Roman" w:eastAsia="Times New Roman" w:cs="Times New Roman"/>
                <w:spacing w:val="-6"/>
              </w:rPr>
              <w:t>28 </w:t>
            </w:r>
            <w:r>
              <w:rPr>
                <w:spacing w:val="-6"/>
              </w:rPr>
              <w:t>个，面积</w:t>
            </w:r>
            <w:r>
              <w:rPr>
                <w:spacing w:val="-7"/>
              </w:rPr>
              <w:t>占比为</w:t>
            </w:r>
            <w:r>
              <w:rPr>
                <w:spacing w:val="-17"/>
              </w:rPr>
              <w:t xml:space="preserve"> </w:t>
            </w:r>
            <w:r>
              <w:rPr>
                <w:rFonts w:ascii="Times New Roman" w:hAnsi="Times New Roman" w:eastAsia="Times New Roman" w:cs="Times New Roman"/>
                <w:spacing w:val="-7"/>
              </w:rPr>
              <w:t>17.8%</w:t>
            </w:r>
            <w:r>
              <w:rPr>
                <w:spacing w:val="-7"/>
              </w:rPr>
              <w:t>，主要包括工业园区、矿区、城镇开发边界等开发强度高、</w:t>
            </w:r>
            <w:r>
              <w:rPr>
                <w:spacing w:val="-3"/>
              </w:rPr>
              <w:t>污染排放量大、环境问题相对集中的区域；一般管控单元</w:t>
            </w:r>
            <w:r>
              <w:rPr>
                <w:spacing w:val="-39"/>
              </w:rPr>
              <w:t xml:space="preserve"> </w:t>
            </w:r>
            <w:r>
              <w:rPr>
                <w:rFonts w:ascii="Times New Roman" w:hAnsi="Times New Roman" w:eastAsia="Times New Roman" w:cs="Times New Roman"/>
                <w:spacing w:val="-3"/>
              </w:rPr>
              <w:t>6 </w:t>
            </w:r>
            <w:r>
              <w:rPr>
                <w:spacing w:val="-3"/>
              </w:rPr>
              <w:t>个，面积占</w:t>
            </w:r>
            <w:r>
              <w:rPr>
                <w:spacing w:val="-4"/>
              </w:rPr>
              <w:t>比为</w:t>
            </w:r>
            <w:r>
              <w:rPr>
                <w:spacing w:val="-32"/>
              </w:rPr>
              <w:t xml:space="preserve"> </w:t>
            </w:r>
            <w:r>
              <w:rPr>
                <w:rFonts w:ascii="Times New Roman" w:hAnsi="Times New Roman" w:eastAsia="Times New Roman" w:cs="Times New Roman"/>
                <w:spacing w:val="-4"/>
              </w:rPr>
              <w:t>10.8%</w:t>
            </w:r>
            <w:r>
              <w:rPr>
                <w:rFonts w:ascii="Times New Roman" w:hAnsi="Times New Roman" w:eastAsia="Times New Roman" w:cs="Times New Roman"/>
                <w:spacing w:val="-35"/>
              </w:rPr>
              <w:t xml:space="preserve"> </w:t>
            </w:r>
            <w:r>
              <w:rPr>
                <w:spacing w:val="-4"/>
              </w:rPr>
              <w:t>，包括优先保护单元、重点管控单元之外的</w:t>
            </w:r>
            <w:r>
              <w:rPr>
                <w:spacing w:val="-5"/>
              </w:rPr>
              <w:t>其他区域。</w:t>
            </w:r>
          </w:p>
          <w:p>
            <w:pPr>
              <w:pStyle w:val="TableText"/>
              <w:ind w:left="17" w:firstLine="480"/>
              <w:spacing w:before="6" w:line="361" w:lineRule="auto"/>
              <w:jc w:val="both"/>
              <w:rPr/>
            </w:pPr>
            <w:r>
              <w:rPr>
                <w:spacing w:val="-2"/>
              </w:rPr>
              <w:t>本项目为兴安盟金风 </w:t>
            </w:r>
            <w:r>
              <w:rPr>
                <w:rFonts w:ascii="Times New Roman" w:hAnsi="Times New Roman" w:eastAsia="Times New Roman" w:cs="Times New Roman"/>
                <w:spacing w:val="-2"/>
              </w:rPr>
              <w:t>200</w:t>
            </w:r>
            <w:r>
              <w:rPr>
                <w:rFonts w:ascii="Times New Roman" w:hAnsi="Times New Roman" w:eastAsia="Times New Roman" w:cs="Times New Roman"/>
                <w:spacing w:val="15"/>
              </w:rPr>
              <w:t xml:space="preserve"> </w:t>
            </w:r>
            <w:r>
              <w:rPr>
                <w:spacing w:val="-2"/>
              </w:rPr>
              <w:t>万千瓦风电制绿氢示范项</w:t>
            </w:r>
            <w:r>
              <w:rPr>
                <w:spacing w:val="-3"/>
              </w:rPr>
              <w:t>目（风电部分）</w:t>
            </w:r>
            <w:r>
              <w:rPr>
                <w:spacing w:val="-4"/>
              </w:rPr>
              <w:t>配套升压站工程，根据</w:t>
            </w:r>
            <w:r>
              <w:rPr>
                <w:spacing w:val="-58"/>
              </w:rPr>
              <w:t xml:space="preserve"> </w:t>
            </w:r>
            <w:r>
              <w:rPr>
                <w:rFonts w:ascii="Times New Roman" w:hAnsi="Times New Roman" w:eastAsia="Times New Roman" w:cs="Times New Roman"/>
                <w:spacing w:val="-4"/>
              </w:rPr>
              <w:t>2024 </w:t>
            </w:r>
            <w:r>
              <w:rPr>
                <w:spacing w:val="-4"/>
              </w:rPr>
              <w:t>年</w:t>
            </w:r>
            <w:r>
              <w:rPr>
                <w:spacing w:val="-48"/>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4"/>
              </w:rPr>
              <w:t xml:space="preserve"> </w:t>
            </w:r>
            <w:r>
              <w:rPr>
                <w:spacing w:val="-4"/>
              </w:rPr>
              <w:t>月</w:t>
            </w:r>
            <w:r>
              <w:rPr>
                <w:spacing w:val="-32"/>
              </w:rPr>
              <w:t xml:space="preserve"> </w:t>
            </w:r>
            <w:r>
              <w:rPr>
                <w:rFonts w:ascii="Times New Roman" w:hAnsi="Times New Roman" w:eastAsia="Times New Roman" w:cs="Times New Roman"/>
                <w:spacing w:val="-4"/>
              </w:rPr>
              <w:t>14  </w:t>
            </w:r>
            <w:r>
              <w:rPr>
                <w:spacing w:val="-4"/>
              </w:rPr>
              <w:t>日兴安盟自然资源局出具的《兴</w:t>
            </w:r>
            <w:r>
              <w:rPr>
                <w:spacing w:val="4"/>
              </w:rPr>
              <w:t>安盟自然资源局关于兴安盟金风 </w:t>
            </w:r>
            <w:r>
              <w:rPr>
                <w:rFonts w:ascii="Times New Roman" w:hAnsi="Times New Roman" w:eastAsia="Times New Roman" w:cs="Times New Roman"/>
                <w:spacing w:val="4"/>
              </w:rPr>
              <w:t>200</w:t>
            </w:r>
            <w:r>
              <w:rPr>
                <w:rFonts w:ascii="Times New Roman" w:hAnsi="Times New Roman" w:eastAsia="Times New Roman" w:cs="Times New Roman"/>
                <w:spacing w:val="24"/>
                <w:w w:val="101"/>
              </w:rPr>
              <w:t xml:space="preserve"> </w:t>
            </w:r>
            <w:r>
              <w:rPr>
                <w:spacing w:val="4"/>
              </w:rPr>
              <w:t>万千瓦风电制绿氢示范项目用地</w:t>
            </w:r>
            <w:r>
              <w:rPr>
                <w:spacing w:val="-1"/>
              </w:rPr>
              <w:t>预审与选址意见书的批复》项目用地符合国土空间规划管控规则，不涉</w:t>
            </w:r>
            <w:r>
              <w:rPr/>
              <w:t>及占用生态保护红线，不涉及占用基本农田，不位于各级自然保护区，</w:t>
            </w:r>
            <w:r>
              <w:rPr>
                <w:spacing w:val="-1"/>
              </w:rPr>
              <w:t>不位于水源地保护区扎赉特旗人民政府确保项目用地布局和规模统筹纳</w:t>
            </w:r>
            <w:r>
              <w:rPr>
                <w:spacing w:val="-5"/>
              </w:rPr>
              <w:t>入规划期至</w:t>
            </w:r>
            <w:r>
              <w:rPr>
                <w:spacing w:val="-38"/>
              </w:rPr>
              <w:t xml:space="preserve"> </w:t>
            </w:r>
            <w:r>
              <w:rPr>
                <w:rFonts w:ascii="Times New Roman" w:hAnsi="Times New Roman" w:eastAsia="Times New Roman" w:cs="Times New Roman"/>
                <w:spacing w:val="-5"/>
              </w:rPr>
              <w:t>2035 </w:t>
            </w:r>
            <w:r>
              <w:rPr>
                <w:spacing w:val="-5"/>
              </w:rPr>
              <w:t>年的兴安盟扎赉特旗国土空间总体规划。同意核发用地</w:t>
            </w:r>
            <w:r>
              <w:rPr>
                <w:spacing w:val="-2"/>
              </w:rPr>
              <w:t>预审与选址意见书。</w:t>
            </w:r>
          </w:p>
          <w:p>
            <w:pPr>
              <w:pStyle w:val="TableText"/>
              <w:ind w:left="17" w:right="9" w:firstLine="481"/>
              <w:spacing w:line="337" w:lineRule="auto"/>
              <w:jc w:val="both"/>
              <w:rPr/>
            </w:pPr>
            <w:r>
              <w:rPr/>
              <w:t>本项目永久占地及临时占地均不占用生态保护红线，不</w:t>
            </w:r>
            <w:r>
              <w:rPr>
                <w:spacing w:val="-1"/>
              </w:rPr>
              <w:t>在生态红线</w:t>
            </w:r>
            <w:r>
              <w:rPr>
                <w:spacing w:val="-4"/>
              </w:rPr>
              <w:t>范围内，距离最近的生态保护红线位于本项西北</w:t>
            </w:r>
            <w:r>
              <w:rPr>
                <w:spacing w:val="-56"/>
              </w:rPr>
              <w:t xml:space="preserve"> </w:t>
            </w:r>
            <w:r>
              <w:rPr>
                <w:rFonts w:ascii="Times New Roman" w:hAnsi="Times New Roman" w:eastAsia="Times New Roman" w:cs="Times New Roman"/>
                <w:spacing w:val="-4"/>
              </w:rPr>
              <w:t>46km</w:t>
            </w:r>
            <w:r>
              <w:rPr>
                <w:spacing w:val="-4"/>
              </w:rPr>
              <w:t>，项目运</w:t>
            </w:r>
            <w:r>
              <w:rPr>
                <w:spacing w:val="-5"/>
              </w:rPr>
              <w:t>营期不产</w:t>
            </w:r>
            <w:r>
              <w:rPr/>
              <w:t>生生产废气、生产废水，仅产生少量固废、噪声及电磁影响</w:t>
            </w:r>
            <w:r>
              <w:rPr>
                <w:spacing w:val="-1"/>
              </w:rPr>
              <w:t>，本项目固</w:t>
            </w:r>
            <w:r>
              <w:rPr/>
              <w:t>废均得到妥善处置，电磁及噪声经预测可达标排放，满足生</w:t>
            </w:r>
            <w:r>
              <w:rPr>
                <w:spacing w:val="-1"/>
              </w:rPr>
              <w:t>态红线管理</w:t>
            </w:r>
            <w:r>
              <w:rPr>
                <w:spacing w:val="-3"/>
              </w:rPr>
              <w:t>要求。</w:t>
            </w:r>
          </w:p>
        </w:tc>
      </w:tr>
    </w:tbl>
    <w:p>
      <w:pPr>
        <w:pStyle w:val="BodyText"/>
        <w:rPr/>
      </w:pPr>
      <w:r/>
    </w:p>
    <w:p>
      <w:pPr>
        <w:sectPr>
          <w:footerReference w:type="default" r:id="rId16"/>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0018"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ind w:firstLine="9"/>
              <w:spacing w:before="11" w:line="9536" w:lineRule="exact"/>
              <w:rPr/>
            </w:pPr>
            <w:r>
              <w:rPr>
                <w:position w:val="-190"/>
              </w:rPr>
              <w:drawing>
                <wp:inline distT="0" distB="0" distL="0" distR="0">
                  <wp:extent cx="4725924" cy="6054852"/>
                  <wp:effectExtent l="0" t="0" r="0" b="0"/>
                  <wp:docPr id="18" name="IM 18"/>
                  <wp:cNvGraphicFramePr/>
                  <a:graphic>
                    <a:graphicData uri="http://schemas.openxmlformats.org/drawingml/2006/picture">
                      <pic:pic>
                        <pic:nvPicPr>
                          <pic:cNvPr id="18" name="IM 18"/>
                          <pic:cNvPicPr/>
                        </pic:nvPicPr>
                        <pic:blipFill>
                          <a:blip r:embed="rId18"/>
                          <a:stretch>
                            <a:fillRect/>
                          </a:stretch>
                        </pic:blipFill>
                        <pic:spPr>
                          <a:xfrm rot="0">
                            <a:off x="0" y="0"/>
                            <a:ext cx="4725924" cy="6054852"/>
                          </a:xfrm>
                          <a:prstGeom prst="rect">
                            <a:avLst/>
                          </a:prstGeom>
                        </pic:spPr>
                      </pic:pic>
                    </a:graphicData>
                  </a:graphic>
                </wp:inline>
              </w:drawing>
            </w:r>
          </w:p>
          <w:p>
            <w:pPr>
              <w:pStyle w:val="TableText"/>
              <w:ind w:left="1376"/>
              <w:spacing w:before="171" w:line="219" w:lineRule="auto"/>
              <w:rPr/>
            </w:pPr>
            <w:r>
              <w:rPr>
                <w:b/>
                <w:bCs/>
                <w:spacing w:val="-2"/>
              </w:rPr>
              <w:t>图</w:t>
            </w:r>
            <w:r>
              <w:rPr>
                <w:rFonts w:ascii="Times New Roman" w:hAnsi="Times New Roman" w:eastAsia="Times New Roman" w:cs="Times New Roman"/>
                <w:b/>
                <w:bCs/>
                <w:spacing w:val="-2"/>
              </w:rPr>
              <w:t>1-3      </w:t>
            </w:r>
            <w:r>
              <w:rPr>
                <w:b/>
                <w:bCs/>
                <w:spacing w:val="-2"/>
              </w:rPr>
              <w:t>本项目在兴安盟</w:t>
            </w:r>
            <w:r>
              <w:rPr>
                <w:rFonts w:ascii="Times New Roman" w:hAnsi="Times New Roman" w:eastAsia="Times New Roman" w:cs="Times New Roman"/>
                <w:b/>
                <w:bCs/>
                <w:spacing w:val="-2"/>
              </w:rPr>
              <w:t>“</w:t>
            </w:r>
            <w:r>
              <w:rPr>
                <w:b/>
                <w:bCs/>
                <w:spacing w:val="-2"/>
              </w:rPr>
              <w:t>三线</w:t>
            </w:r>
            <w:r>
              <w:rPr>
                <w:b/>
                <w:bCs/>
                <w:spacing w:val="-3"/>
              </w:rPr>
              <w:t>一单</w:t>
            </w:r>
            <w:r>
              <w:rPr>
                <w:rFonts w:ascii="Times New Roman" w:hAnsi="Times New Roman" w:eastAsia="Times New Roman" w:cs="Times New Roman"/>
                <w:b/>
                <w:bCs/>
                <w:spacing w:val="-3"/>
              </w:rPr>
              <w:t>”</w:t>
            </w:r>
            <w:r>
              <w:rPr>
                <w:b/>
                <w:bCs/>
                <w:spacing w:val="-3"/>
              </w:rPr>
              <w:t>图中位置</w:t>
            </w:r>
          </w:p>
        </w:tc>
      </w:tr>
    </w:tbl>
    <w:p>
      <w:pPr>
        <w:pStyle w:val="BodyText"/>
        <w:rPr/>
      </w:pPr>
      <w:r/>
    </w:p>
    <w:p>
      <w:pPr>
        <w:sectPr>
          <w:footerReference w:type="default" r:id="rId17"/>
          <w:pgSz w:w="11906" w:h="16839"/>
          <w:pgMar w:top="1431" w:right="1326" w:bottom="1240" w:left="1521" w:header="0" w:footer="1078" w:gutter="0"/>
        </w:sectPr>
        <w:rPr/>
      </w:pPr>
    </w:p>
    <w:p>
      <w:pPr>
        <w:spacing w:before="28"/>
        <w:rPr/>
      </w:pPr>
      <w:r>
        <w:pict>
          <v:shape id="_x0000_s2" style="position:absolute;margin-left:155.96pt;margin-top:750.1pt;mso-position-vertical-relative:page;mso-position-horizontal-relative:page;width:372.35pt;height:0.5pt;z-index:-251657216;" o:allowincell="f" filled="false" strokecolor="#000000" strokeweight="0.48pt" coordsize="7447,10" coordorigin="0,0" path="m0,4l7446,4e">
            <v:stroke joinstyle="bevel" miterlimit="2"/>
          </v:shape>
        </w:pict>
      </w:r>
      <w:r>
        <w:pict>
          <v:shape id="_x0000_s4" style="position:absolute;margin-left:155.96pt;margin-top:476.35pt;mso-position-vertical-relative:page;mso-position-horizontal-relative:page;width:0.5pt;height:274.25pt;z-index:251660288;" o:allowincell="f" filled="false" strokecolor="#000000" strokeweight="0.48pt" coordsize="10,5485" coordorigin="0,0" path="m4,0l4,5484e">
            <v:stroke joinstyle="bevel" miterlimit="2"/>
          </v:shape>
        </w:pict>
      </w:r>
      <w:r/>
    </w:p>
    <w:tbl>
      <w:tblPr>
        <w:tblStyle w:val="TableNormal"/>
        <w:tblW w:w="904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7"/>
        <w:gridCol w:w="912"/>
        <w:gridCol w:w="954"/>
        <w:gridCol w:w="2297"/>
        <w:gridCol w:w="3313"/>
      </w:tblGrid>
      <w:tr>
        <w:trPr>
          <w:trHeight w:val="5162" w:hRule="atLeast"/>
        </w:trPr>
        <w:tc>
          <w:tcPr>
            <w:tcW w:w="1567" w:type="dxa"/>
            <w:vAlign w:val="top"/>
            <w:vMerge w:val="restart"/>
            <w:tcBorders>
              <w:left w:val="single" w:color="000000" w:sz="6" w:space="0"/>
              <w:bottom w:val="nil"/>
              <w:top w:val="single" w:color="000000" w:sz="6" w:space="0"/>
            </w:tcBorders>
          </w:tcPr>
          <w:p>
            <w:pPr>
              <w:rPr>
                <w:rFonts w:ascii="Arial"/>
                <w:sz w:val="21"/>
              </w:rPr>
            </w:pPr>
            <w:r/>
          </w:p>
        </w:tc>
        <w:tc>
          <w:tcPr>
            <w:tcW w:w="7476" w:type="dxa"/>
            <w:vAlign w:val="top"/>
            <w:gridSpan w:val="4"/>
            <w:tcBorders>
              <w:right w:val="single" w:color="000000" w:sz="6" w:space="0"/>
              <w:top w:val="single" w:color="000000" w:sz="6" w:space="0"/>
              <w:bottom w:val="nil"/>
            </w:tcBorders>
          </w:tcPr>
          <w:p>
            <w:pPr>
              <w:spacing w:line="259" w:lineRule="auto"/>
              <w:rPr>
                <w:rFonts w:ascii="Arial"/>
                <w:sz w:val="21"/>
              </w:rPr>
            </w:pPr>
            <w:r>
              <w:drawing>
                <wp:anchor distT="0" distB="0" distL="0" distR="0" simplePos="0" relativeHeight="251658240" behindDoc="1" locked="0" layoutInCell="1" allowOverlap="1">
                  <wp:simplePos x="0" y="0"/>
                  <wp:positionH relativeFrom="rightMargin">
                    <wp:posOffset>-4734813</wp:posOffset>
                  </wp:positionH>
                  <wp:positionV relativeFrom="topMargin">
                    <wp:posOffset>7620</wp:posOffset>
                  </wp:positionV>
                  <wp:extent cx="4728972" cy="3262883"/>
                  <wp:effectExtent l="0" t="0" r="0" b="0"/>
                  <wp:wrapNone/>
                  <wp:docPr id="20" name="IM 20"/>
                  <wp:cNvGraphicFramePr/>
                  <a:graphic>
                    <a:graphicData uri="http://schemas.openxmlformats.org/drawingml/2006/picture">
                      <pic:pic>
                        <pic:nvPicPr>
                          <pic:cNvPr id="20" name="IM 20"/>
                          <pic:cNvPicPr/>
                        </pic:nvPicPr>
                        <pic:blipFill>
                          <a:blip r:embed="rId20"/>
                          <a:stretch>
                            <a:fillRect/>
                          </a:stretch>
                        </pic:blipFill>
                        <pic:spPr>
                          <a:xfrm rot="0">
                            <a:off x="0" y="0"/>
                            <a:ext cx="4728972" cy="3262883"/>
                          </a:xfrm>
                          <a:prstGeom prst="rect">
                            <a:avLst/>
                          </a:prstGeom>
                        </pic:spPr>
                      </pic:pic>
                    </a:graphicData>
                  </a:graphic>
                </wp:anchor>
              </w:drawing>
            </w: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firstLine="5382"/>
              <w:spacing w:line="1545" w:lineRule="exact"/>
              <w:rPr/>
            </w:pPr>
            <w:r>
              <w:rPr>
                <w:position w:val="-30"/>
              </w:rPr>
              <w:pict>
                <v:group id="_x0000_s6" style="mso-position-vertical-relative:line;mso-position-horizontal-relative:char;width:68.8pt;height:77.3pt;" filled="false" stroked="false" coordsize="1376,1546" coordorigin="0,0">
                  <v:shape id="_x0000_s8" style="position:absolute;left:0;top:0;width:1376;height:1546;" filled="false" stroked="false" type="#_x0000_t75">
                    <v:imagedata o:title="" r:id="rId21"/>
                  </v:shape>
                  <v:shape id="_x0000_s10" style="position:absolute;left:-20;top:-20;width:1416;height:1586;" filled="false" stroked="false" type="#_x0000_t202">
                    <v:fill on="false"/>
                    <v:stroke on="false"/>
                    <v:path/>
                    <v:imagedata o:title=""/>
                    <o:lock v:ext="edit" aspectratio="false"/>
                    <v:textbox inset="0mm,0mm,0mm,0mm">
                      <w:txbxContent>
                        <w:p>
                          <w:pPr>
                            <w:ind w:left="188"/>
                            <w:spacing w:before="139" w:line="227" w:lineRule="auto"/>
                            <w:rPr>
                              <w:rFonts w:ascii="SimSun" w:hAnsi="SimSun" w:eastAsia="SimSun" w:cs="SimSun"/>
                              <w:sz w:val="20"/>
                              <w:szCs w:val="20"/>
                            </w:rPr>
                          </w:pPr>
                          <w:r>
                            <w:rPr>
                              <w:rFonts w:ascii="SimSun" w:hAnsi="SimSun" w:eastAsia="SimSun" w:cs="SimSun"/>
                              <w:sz w:val="20"/>
                              <w:szCs w:val="20"/>
                              <w:spacing w:val="7"/>
                            </w:rPr>
                            <w:t>本项目位置</w:t>
                          </w:r>
                        </w:p>
                      </w:txbxContent>
                    </v:textbox>
                  </v:shape>
                </v:group>
              </w:pict>
            </w:r>
          </w:p>
        </w:tc>
      </w:tr>
      <w:tr>
        <w:trPr>
          <w:trHeight w:val="2645" w:hRule="atLeast"/>
        </w:trPr>
        <w:tc>
          <w:tcPr>
            <w:tcW w:w="1567" w:type="dxa"/>
            <w:vAlign w:val="top"/>
            <w:vMerge w:val="continue"/>
            <w:tcBorders>
              <w:left w:val="single" w:color="000000" w:sz="6" w:space="0"/>
              <w:bottom w:val="nil"/>
              <w:top w:val="nil"/>
            </w:tcBorders>
          </w:tcPr>
          <w:p>
            <w:pPr>
              <w:rPr>
                <w:rFonts w:ascii="Arial"/>
                <w:sz w:val="21"/>
              </w:rPr>
            </w:pPr>
            <w:r/>
          </w:p>
        </w:tc>
        <w:tc>
          <w:tcPr>
            <w:tcW w:w="7476" w:type="dxa"/>
            <w:vAlign w:val="top"/>
            <w:gridSpan w:val="4"/>
            <w:tcBorders>
              <w:right w:val="single" w:color="000000" w:sz="6" w:space="0"/>
              <w:top w:val="nil"/>
            </w:tcBorders>
          </w:tcPr>
          <w:p>
            <w:pPr>
              <w:pStyle w:val="TableText"/>
              <w:ind w:left="1859"/>
              <w:spacing w:before="22" w:line="219" w:lineRule="auto"/>
              <w:rPr/>
            </w:pPr>
            <w:r>
              <w:rPr>
                <w:b/>
                <w:bCs/>
                <w:spacing w:val="-3"/>
              </w:rPr>
              <w:t>图</w:t>
            </w:r>
            <w:r>
              <w:rPr>
                <w:rFonts w:ascii="Times New Roman" w:hAnsi="Times New Roman" w:eastAsia="Times New Roman" w:cs="Times New Roman"/>
                <w:b/>
                <w:bCs/>
                <w:spacing w:val="-3"/>
              </w:rPr>
              <w:t>1-4      </w:t>
            </w:r>
            <w:r>
              <w:rPr>
                <w:b/>
                <w:bCs/>
                <w:spacing w:val="-3"/>
              </w:rPr>
              <w:t>本项目与生态红线位置关系</w:t>
            </w:r>
          </w:p>
          <w:p>
            <w:pPr>
              <w:pStyle w:val="TableText"/>
              <w:ind w:left="510"/>
              <w:spacing w:before="162" w:line="220" w:lineRule="auto"/>
              <w:rPr/>
            </w:pPr>
            <w:r>
              <w:rPr>
                <w:spacing w:val="-3"/>
              </w:rPr>
              <w:t>（</w:t>
            </w:r>
            <w:r>
              <w:rPr>
                <w:rFonts w:ascii="Times New Roman" w:hAnsi="Times New Roman" w:eastAsia="Times New Roman" w:cs="Times New Roman"/>
                <w:spacing w:val="-3"/>
              </w:rPr>
              <w:t>2</w:t>
            </w:r>
            <w:r>
              <w:rPr>
                <w:spacing w:val="-3"/>
              </w:rPr>
              <w:t>）环境质量底线</w:t>
            </w:r>
          </w:p>
          <w:p>
            <w:pPr>
              <w:pStyle w:val="TableText"/>
              <w:ind w:left="19" w:right="11" w:firstLine="480"/>
              <w:spacing w:before="185" w:line="361" w:lineRule="auto"/>
              <w:rPr/>
            </w:pPr>
            <w:r>
              <w:rPr>
                <w:spacing w:val="1"/>
              </w:rPr>
              <w:t>经与《兴安盟人民政府关于</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生</w:t>
            </w:r>
            <w:r>
              <w:rPr/>
              <w:t>态环境分区管控的实施意</w:t>
            </w:r>
            <w:r>
              <w:rPr>
                <w:spacing w:val="-3"/>
              </w:rPr>
              <w:t>见》（兴署发 〔</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142  </w:t>
            </w:r>
            <w:r>
              <w:rPr>
                <w:spacing w:val="-3"/>
              </w:rPr>
              <w:t>号）对</w:t>
            </w:r>
            <w:r>
              <w:rPr>
                <w:spacing w:val="-4"/>
              </w:rPr>
              <w:t>照分析，本工程的实施符合兴安盟环</w:t>
            </w:r>
            <w:r>
              <w:rPr>
                <w:spacing w:val="-2"/>
              </w:rPr>
              <w:t>境质量底线要求</w:t>
            </w:r>
          </w:p>
          <w:p>
            <w:pPr>
              <w:pStyle w:val="TableText"/>
              <w:ind w:left="1532"/>
              <w:spacing w:line="219" w:lineRule="auto"/>
              <w:rPr/>
            </w:pPr>
            <w:r>
              <w:rPr>
                <w:b/>
                <w:bCs/>
                <w:spacing w:val="-2"/>
              </w:rPr>
              <w:t>表</w:t>
            </w:r>
            <w:r>
              <w:rPr>
                <w:rFonts w:ascii="Times New Roman" w:hAnsi="Times New Roman" w:eastAsia="Times New Roman" w:cs="Times New Roman"/>
                <w:b/>
                <w:bCs/>
                <w:spacing w:val="-2"/>
              </w:rPr>
              <w:t>1-1        </w:t>
            </w:r>
            <w:r>
              <w:rPr>
                <w:b/>
                <w:bCs/>
                <w:spacing w:val="-2"/>
              </w:rPr>
              <w:t>项目与环境质量底线符合性分析</w:t>
            </w:r>
          </w:p>
        </w:tc>
      </w:tr>
      <w:tr>
        <w:trPr>
          <w:trHeight w:val="549" w:hRule="atLeast"/>
        </w:trPr>
        <w:tc>
          <w:tcPr>
            <w:tcW w:w="1567" w:type="dxa"/>
            <w:vAlign w:val="top"/>
            <w:vMerge w:val="continue"/>
            <w:tcBorders>
              <w:left w:val="single" w:color="000000" w:sz="6" w:space="0"/>
              <w:bottom w:val="nil"/>
              <w:top w:val="nil"/>
            </w:tcBorders>
          </w:tcPr>
          <w:p>
            <w:pPr>
              <w:rPr>
                <w:rFonts w:ascii="Arial"/>
                <w:sz w:val="21"/>
              </w:rPr>
            </w:pPr>
            <w:r/>
          </w:p>
        </w:tc>
        <w:tc>
          <w:tcPr>
            <w:tcW w:w="912" w:type="dxa"/>
            <w:vAlign w:val="top"/>
          </w:tcPr>
          <w:p>
            <w:pPr>
              <w:pStyle w:val="TableText"/>
              <w:ind w:left="361" w:right="119" w:hanging="218"/>
              <w:spacing w:before="40" w:line="230" w:lineRule="auto"/>
              <w:rPr>
                <w:sz w:val="20"/>
                <w:szCs w:val="20"/>
              </w:rPr>
            </w:pPr>
            <w:r>
              <w:rPr>
                <w:sz w:val="20"/>
                <w:szCs w:val="20"/>
                <w:b/>
                <w:bCs/>
                <w:spacing w:val="12"/>
              </w:rPr>
              <w:t>行政区</w:t>
            </w:r>
            <w:r>
              <w:rPr>
                <w:sz w:val="20"/>
                <w:szCs w:val="20"/>
                <w:b/>
                <w:bCs/>
                <w:spacing w:val="-3"/>
              </w:rPr>
              <w:t>域</w:t>
            </w:r>
          </w:p>
        </w:tc>
        <w:tc>
          <w:tcPr>
            <w:tcW w:w="954" w:type="dxa"/>
            <w:vAlign w:val="top"/>
          </w:tcPr>
          <w:p>
            <w:pPr>
              <w:pStyle w:val="TableText"/>
              <w:ind w:left="260"/>
              <w:spacing w:before="173" w:line="228" w:lineRule="auto"/>
              <w:rPr>
                <w:sz w:val="20"/>
                <w:szCs w:val="20"/>
              </w:rPr>
            </w:pPr>
            <w:r>
              <w:rPr>
                <w:sz w:val="20"/>
                <w:szCs w:val="20"/>
                <w:b/>
                <w:bCs/>
                <w:spacing w:val="7"/>
              </w:rPr>
              <w:t>要素</w:t>
            </w:r>
          </w:p>
        </w:tc>
        <w:tc>
          <w:tcPr>
            <w:tcW w:w="2297" w:type="dxa"/>
            <w:vAlign w:val="top"/>
          </w:tcPr>
          <w:p>
            <w:pPr>
              <w:pStyle w:val="TableText"/>
              <w:ind w:left="712"/>
              <w:spacing w:before="173" w:line="228" w:lineRule="auto"/>
              <w:rPr>
                <w:sz w:val="20"/>
                <w:szCs w:val="20"/>
              </w:rPr>
            </w:pPr>
            <w:r>
              <w:rPr>
                <w:sz w:val="20"/>
                <w:szCs w:val="20"/>
                <w:b/>
                <w:bCs/>
                <w:spacing w:val="14"/>
              </w:rPr>
              <w:t>管控目标</w:t>
            </w:r>
          </w:p>
        </w:tc>
        <w:tc>
          <w:tcPr>
            <w:tcW w:w="3313" w:type="dxa"/>
            <w:vAlign w:val="top"/>
            <w:tcBorders>
              <w:right w:val="single" w:color="000000" w:sz="6" w:space="0"/>
            </w:tcBorders>
          </w:tcPr>
          <w:p>
            <w:pPr>
              <w:pStyle w:val="TableText"/>
              <w:ind w:left="1098"/>
              <w:spacing w:before="173" w:line="228" w:lineRule="auto"/>
              <w:rPr>
                <w:sz w:val="20"/>
                <w:szCs w:val="20"/>
              </w:rPr>
            </w:pPr>
            <w:r>
              <w:rPr>
                <w:sz w:val="20"/>
                <w:szCs w:val="20"/>
                <w:b/>
                <w:bCs/>
                <w:spacing w:val="17"/>
              </w:rPr>
              <w:t>符合性论证</w:t>
            </w:r>
          </w:p>
        </w:tc>
      </w:tr>
      <w:tr>
        <w:trPr>
          <w:trHeight w:val="4630" w:hRule="atLeast"/>
        </w:trPr>
        <w:tc>
          <w:tcPr>
            <w:tcW w:w="1567" w:type="dxa"/>
            <w:vAlign w:val="top"/>
            <w:vMerge w:val="continue"/>
            <w:tcBorders>
              <w:left w:val="single" w:color="000000" w:sz="6" w:space="0"/>
              <w:bottom w:val="nil"/>
              <w:top w:val="nil"/>
            </w:tcBorders>
          </w:tcPr>
          <w:p>
            <w:pPr>
              <w:rPr>
                <w:rFonts w:ascii="Arial"/>
                <w:sz w:val="21"/>
              </w:rPr>
            </w:pPr>
            <w:r/>
          </w:p>
        </w:tc>
        <w:tc>
          <w:tcPr>
            <w:tcW w:w="912"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46"/>
              <w:spacing w:before="65" w:line="229" w:lineRule="auto"/>
              <w:rPr>
                <w:sz w:val="20"/>
                <w:szCs w:val="20"/>
              </w:rPr>
            </w:pPr>
            <w:r>
              <w:rPr>
                <w:sz w:val="20"/>
                <w:szCs w:val="20"/>
                <w:spacing w:val="11"/>
              </w:rPr>
              <w:t>兴安盟</w:t>
            </w:r>
          </w:p>
        </w:tc>
        <w:tc>
          <w:tcPr>
            <w:tcW w:w="954"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45"/>
              <w:spacing w:before="65" w:line="228" w:lineRule="auto"/>
              <w:rPr>
                <w:sz w:val="20"/>
                <w:szCs w:val="20"/>
              </w:rPr>
            </w:pPr>
            <w:r>
              <w:rPr>
                <w:sz w:val="20"/>
                <w:szCs w:val="20"/>
                <w:spacing w:val="13"/>
              </w:rPr>
              <w:t>空气质量</w:t>
            </w:r>
          </w:p>
        </w:tc>
        <w:tc>
          <w:tcPr>
            <w:tcW w:w="2297"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right="36"/>
              <w:spacing w:before="65" w:line="228" w:lineRule="auto"/>
              <w:jc w:val="right"/>
              <w:rPr>
                <w:sz w:val="20"/>
                <w:szCs w:val="20"/>
              </w:rPr>
            </w:pPr>
            <w:r>
              <w:rPr>
                <w:rFonts w:ascii="Times New Roman" w:hAnsi="Times New Roman" w:eastAsia="Times New Roman" w:cs="Times New Roman"/>
                <w:sz w:val="20"/>
                <w:szCs w:val="20"/>
                <w:spacing w:val="13"/>
              </w:rPr>
              <w:t>2020</w:t>
            </w:r>
            <w:r>
              <w:rPr>
                <w:rFonts w:ascii="Times New Roman" w:hAnsi="Times New Roman" w:eastAsia="Times New Roman" w:cs="Times New Roman"/>
                <w:sz w:val="20"/>
                <w:szCs w:val="20"/>
                <w:spacing w:val="29"/>
                <w:w w:val="101"/>
              </w:rPr>
              <w:t xml:space="preserve"> </w:t>
            </w:r>
            <w:r>
              <w:rPr>
                <w:sz w:val="20"/>
                <w:szCs w:val="20"/>
                <w:spacing w:val="13"/>
              </w:rPr>
              <w:t>年为基准年，</w:t>
            </w:r>
          </w:p>
          <w:p>
            <w:pPr>
              <w:pStyle w:val="TableText"/>
              <w:ind w:left="5" w:right="12" w:firstLine="2"/>
              <w:spacing w:before="26" w:line="251" w:lineRule="auto"/>
              <w:jc w:val="both"/>
              <w:rPr>
                <w:sz w:val="20"/>
                <w:szCs w:val="20"/>
              </w:rPr>
            </w:pPr>
            <w:r>
              <w:rPr>
                <w:sz w:val="20"/>
                <w:szCs w:val="20"/>
                <w:spacing w:val="-1"/>
              </w:rPr>
              <w:t>遵</w:t>
            </w:r>
            <w:r>
              <w:rPr>
                <w:sz w:val="20"/>
                <w:szCs w:val="20"/>
                <w:spacing w:val="-56"/>
              </w:rPr>
              <w:t xml:space="preserve"> </w:t>
            </w:r>
            <w:r>
              <w:rPr>
                <w:sz w:val="20"/>
                <w:szCs w:val="20"/>
                <w:spacing w:val="-1"/>
              </w:rPr>
              <w:t>循</w:t>
            </w:r>
            <w:r>
              <w:rPr>
                <w:sz w:val="20"/>
                <w:szCs w:val="20"/>
                <w:spacing w:val="-65"/>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7"/>
              </w:rPr>
              <w:t xml:space="preserve"> </w:t>
            </w:r>
            <w:r>
              <w:rPr>
                <w:sz w:val="20"/>
                <w:szCs w:val="20"/>
                <w:spacing w:val="-1"/>
              </w:rPr>
              <w:t>环</w:t>
            </w:r>
            <w:r>
              <w:rPr>
                <w:sz w:val="20"/>
                <w:szCs w:val="20"/>
                <w:spacing w:val="-60"/>
              </w:rPr>
              <w:t xml:space="preserve"> </w:t>
            </w:r>
            <w:r>
              <w:rPr>
                <w:sz w:val="20"/>
                <w:szCs w:val="20"/>
                <w:spacing w:val="-1"/>
              </w:rPr>
              <w:t>境</w:t>
            </w:r>
            <w:r>
              <w:rPr>
                <w:sz w:val="20"/>
                <w:szCs w:val="20"/>
                <w:spacing w:val="-60"/>
              </w:rPr>
              <w:t xml:space="preserve"> </w:t>
            </w:r>
            <w:r>
              <w:rPr>
                <w:sz w:val="20"/>
                <w:szCs w:val="20"/>
                <w:spacing w:val="-1"/>
              </w:rPr>
              <w:t>质</w:t>
            </w:r>
            <w:r>
              <w:rPr>
                <w:sz w:val="20"/>
                <w:szCs w:val="20"/>
                <w:spacing w:val="-54"/>
              </w:rPr>
              <w:t xml:space="preserve"> </w:t>
            </w:r>
            <w:r>
              <w:rPr>
                <w:sz w:val="20"/>
                <w:szCs w:val="20"/>
                <w:spacing w:val="-1"/>
              </w:rPr>
              <w:t>量</w:t>
            </w:r>
            <w:r>
              <w:rPr>
                <w:sz w:val="20"/>
                <w:szCs w:val="20"/>
                <w:spacing w:val="-53"/>
              </w:rPr>
              <w:t xml:space="preserve"> </w:t>
            </w:r>
            <w:r>
              <w:rPr>
                <w:sz w:val="20"/>
                <w:szCs w:val="20"/>
                <w:spacing w:val="-1"/>
              </w:rPr>
              <w:t>不</w:t>
            </w:r>
            <w:r>
              <w:rPr>
                <w:sz w:val="20"/>
                <w:szCs w:val="20"/>
                <w:spacing w:val="-45"/>
              </w:rPr>
              <w:t xml:space="preserve"> </w:t>
            </w:r>
            <w:r>
              <w:rPr>
                <w:sz w:val="20"/>
                <w:szCs w:val="20"/>
                <w:spacing w:val="-1"/>
              </w:rPr>
              <w:t>断</w:t>
            </w:r>
            <w:r>
              <w:rPr>
                <w:sz w:val="20"/>
                <w:szCs w:val="20"/>
                <w:spacing w:val="-55"/>
              </w:rPr>
              <w:t xml:space="preserve"> </w:t>
            </w:r>
            <w:r>
              <w:rPr>
                <w:sz w:val="20"/>
                <w:szCs w:val="20"/>
                <w:spacing w:val="-1"/>
              </w:rPr>
              <w:t>优</w:t>
            </w:r>
            <w:r>
              <w:rPr>
                <w:sz w:val="20"/>
                <w:szCs w:val="20"/>
                <w:spacing w:val="-5"/>
              </w:rPr>
              <w:t>化</w:t>
            </w:r>
            <w:r>
              <w:rPr>
                <w:sz w:val="20"/>
                <w:szCs w:val="20"/>
                <w:spacing w:val="-56"/>
              </w:rPr>
              <w:t xml:space="preserve"> </w:t>
            </w:r>
            <w:r>
              <w:rPr>
                <w:rFonts w:ascii="Times New Roman" w:hAnsi="Times New Roman" w:eastAsia="Times New Roman" w:cs="Times New Roman"/>
                <w:sz w:val="20"/>
                <w:szCs w:val="20"/>
                <w:spacing w:val="-5"/>
              </w:rPr>
              <w:t>” </w:t>
            </w:r>
            <w:r>
              <w:rPr>
                <w:sz w:val="20"/>
                <w:szCs w:val="20"/>
                <w:spacing w:val="-5"/>
              </w:rPr>
              <w:t>的</w:t>
            </w:r>
            <w:r>
              <w:rPr>
                <w:sz w:val="20"/>
                <w:szCs w:val="20"/>
                <w:spacing w:val="-53"/>
              </w:rPr>
              <w:t xml:space="preserve"> </w:t>
            </w:r>
            <w:r>
              <w:rPr>
                <w:sz w:val="20"/>
                <w:szCs w:val="20"/>
                <w:spacing w:val="-5"/>
              </w:rPr>
              <w:t>原</w:t>
            </w:r>
            <w:r>
              <w:rPr>
                <w:sz w:val="20"/>
                <w:szCs w:val="20"/>
                <w:spacing w:val="-55"/>
              </w:rPr>
              <w:t xml:space="preserve"> </w:t>
            </w:r>
            <w:r>
              <w:rPr>
                <w:sz w:val="20"/>
                <w:szCs w:val="20"/>
                <w:spacing w:val="-5"/>
              </w:rPr>
              <w:t>则</w:t>
            </w:r>
            <w:r>
              <w:rPr>
                <w:sz w:val="20"/>
                <w:szCs w:val="20"/>
                <w:spacing w:val="-39"/>
              </w:rPr>
              <w:t xml:space="preserve"> </w:t>
            </w:r>
            <w:r>
              <w:rPr>
                <w:sz w:val="20"/>
                <w:szCs w:val="20"/>
                <w:spacing w:val="-5"/>
              </w:rPr>
              <w:t>，</w:t>
            </w:r>
            <w:r>
              <w:rPr>
                <w:sz w:val="20"/>
                <w:szCs w:val="20"/>
                <w:spacing w:val="-51"/>
              </w:rPr>
              <w:t xml:space="preserve"> </w:t>
            </w:r>
            <w:r>
              <w:rPr>
                <w:sz w:val="20"/>
                <w:szCs w:val="20"/>
                <w:spacing w:val="-5"/>
              </w:rPr>
              <w:t>合</w:t>
            </w:r>
            <w:r>
              <w:rPr>
                <w:sz w:val="20"/>
                <w:szCs w:val="20"/>
                <w:spacing w:val="-56"/>
              </w:rPr>
              <w:t xml:space="preserve"> </w:t>
            </w:r>
            <w:r>
              <w:rPr>
                <w:sz w:val="20"/>
                <w:szCs w:val="20"/>
                <w:spacing w:val="-5"/>
              </w:rPr>
              <w:t>理</w:t>
            </w:r>
            <w:r>
              <w:rPr>
                <w:sz w:val="20"/>
                <w:szCs w:val="20"/>
                <w:spacing w:val="-58"/>
              </w:rPr>
              <w:t xml:space="preserve"> </w:t>
            </w:r>
            <w:r>
              <w:rPr>
                <w:sz w:val="20"/>
                <w:szCs w:val="20"/>
                <w:spacing w:val="-5"/>
              </w:rPr>
              <w:t>确</w:t>
            </w:r>
            <w:r>
              <w:rPr>
                <w:sz w:val="20"/>
                <w:szCs w:val="20"/>
                <w:spacing w:val="-51"/>
              </w:rPr>
              <w:t xml:space="preserve"> </w:t>
            </w:r>
            <w:r>
              <w:rPr>
                <w:sz w:val="20"/>
                <w:szCs w:val="20"/>
                <w:spacing w:val="-5"/>
              </w:rPr>
              <w:t>定</w:t>
            </w:r>
            <w:r>
              <w:rPr>
                <w:rFonts w:ascii="Times New Roman" w:hAnsi="Times New Roman" w:eastAsia="Times New Roman" w:cs="Times New Roman"/>
                <w:sz w:val="20"/>
                <w:szCs w:val="20"/>
                <w:spacing w:val="11"/>
              </w:rPr>
              <w:t>2025</w:t>
            </w:r>
            <w:r>
              <w:rPr>
                <w:rFonts w:ascii="Times New Roman" w:hAnsi="Times New Roman" w:eastAsia="Times New Roman" w:cs="Times New Roman"/>
                <w:sz w:val="20"/>
                <w:szCs w:val="20"/>
                <w:spacing w:val="48"/>
              </w:rPr>
              <w:t xml:space="preserve"> </w:t>
            </w:r>
            <w:r>
              <w:rPr>
                <w:sz w:val="20"/>
                <w:szCs w:val="20"/>
                <w:spacing w:val="11"/>
              </w:rPr>
              <w:t>年及</w:t>
            </w:r>
            <w:r>
              <w:rPr>
                <w:sz w:val="20"/>
                <w:szCs w:val="20"/>
                <w:spacing w:val="-10"/>
              </w:rPr>
              <w:t xml:space="preserve"> </w:t>
            </w:r>
            <w:r>
              <w:rPr>
                <w:rFonts w:ascii="Times New Roman" w:hAnsi="Times New Roman" w:eastAsia="Times New Roman" w:cs="Times New Roman"/>
                <w:sz w:val="20"/>
                <w:szCs w:val="20"/>
                <w:spacing w:val="11"/>
              </w:rPr>
              <w:t>2035</w:t>
            </w:r>
            <w:r>
              <w:rPr>
                <w:rFonts w:ascii="Times New Roman" w:hAnsi="Times New Roman" w:eastAsia="Times New Roman" w:cs="Times New Roman"/>
                <w:sz w:val="20"/>
                <w:szCs w:val="20"/>
                <w:spacing w:val="42"/>
                <w:w w:val="101"/>
              </w:rPr>
              <w:t xml:space="preserve"> </w:t>
            </w:r>
            <w:r>
              <w:rPr>
                <w:sz w:val="20"/>
                <w:szCs w:val="20"/>
                <w:spacing w:val="11"/>
              </w:rPr>
              <w:t>年</w:t>
            </w:r>
            <w:r>
              <w:rPr>
                <w:sz w:val="20"/>
                <w:szCs w:val="20"/>
                <w:spacing w:val="-59"/>
              </w:rPr>
              <w:t xml:space="preserve"> </w:t>
            </w:r>
            <w:r>
              <w:rPr>
                <w:sz w:val="20"/>
                <w:szCs w:val="20"/>
                <w:spacing w:val="11"/>
              </w:rPr>
              <w:t>大气</w:t>
            </w:r>
            <w:r>
              <w:rPr>
                <w:sz w:val="20"/>
                <w:szCs w:val="20"/>
                <w:spacing w:val="-1"/>
              </w:rPr>
              <w:t>环</w:t>
            </w:r>
            <w:r>
              <w:rPr>
                <w:sz w:val="20"/>
                <w:szCs w:val="20"/>
                <w:spacing w:val="-38"/>
              </w:rPr>
              <w:t xml:space="preserve"> </w:t>
            </w:r>
            <w:r>
              <w:rPr>
                <w:sz w:val="20"/>
                <w:szCs w:val="20"/>
                <w:spacing w:val="-1"/>
              </w:rPr>
              <w:t>境</w:t>
            </w:r>
            <w:r>
              <w:rPr>
                <w:sz w:val="20"/>
                <w:szCs w:val="20"/>
                <w:spacing w:val="-43"/>
              </w:rPr>
              <w:t xml:space="preserve"> </w:t>
            </w:r>
            <w:r>
              <w:rPr>
                <w:sz w:val="20"/>
                <w:szCs w:val="20"/>
                <w:spacing w:val="-1"/>
              </w:rPr>
              <w:t>质量 目</w:t>
            </w:r>
            <w:r>
              <w:rPr>
                <w:sz w:val="20"/>
                <w:szCs w:val="20"/>
                <w:spacing w:val="-41"/>
              </w:rPr>
              <w:t xml:space="preserve"> </w:t>
            </w:r>
            <w:r>
              <w:rPr>
                <w:sz w:val="20"/>
                <w:szCs w:val="20"/>
                <w:spacing w:val="-1"/>
              </w:rPr>
              <w:t>标</w:t>
            </w:r>
            <w:r>
              <w:rPr>
                <w:sz w:val="20"/>
                <w:szCs w:val="20"/>
                <w:spacing w:val="-27"/>
              </w:rPr>
              <w:t xml:space="preserve"> </w:t>
            </w:r>
            <w:r>
              <w:rPr>
                <w:sz w:val="20"/>
                <w:szCs w:val="20"/>
                <w:spacing w:val="-1"/>
              </w:rPr>
              <w:t>，</w:t>
            </w:r>
            <w:r>
              <w:rPr>
                <w:sz w:val="20"/>
                <w:szCs w:val="20"/>
                <w:spacing w:val="-32"/>
              </w:rPr>
              <w:t xml:space="preserve"> </w:t>
            </w:r>
            <w:r>
              <w:rPr>
                <w:sz w:val="20"/>
                <w:szCs w:val="20"/>
                <w:spacing w:val="-1"/>
              </w:rPr>
              <w:t>力</w:t>
            </w:r>
            <w:r>
              <w:rPr>
                <w:sz w:val="20"/>
                <w:szCs w:val="20"/>
                <w:spacing w:val="-37"/>
              </w:rPr>
              <w:t xml:space="preserve"> </w:t>
            </w:r>
            <w:r>
              <w:rPr>
                <w:sz w:val="20"/>
                <w:szCs w:val="20"/>
                <w:spacing w:val="-1"/>
              </w:rPr>
              <w:t>争</w:t>
            </w:r>
          </w:p>
          <w:p>
            <w:pPr>
              <w:pStyle w:val="TableText"/>
              <w:ind w:left="8" w:right="15" w:hanging="3"/>
              <w:spacing w:before="1" w:line="253" w:lineRule="auto"/>
              <w:rPr>
                <w:sz w:val="20"/>
                <w:szCs w:val="20"/>
              </w:rPr>
            </w:pPr>
            <w:r>
              <w:rPr>
                <w:rFonts w:ascii="Times New Roman" w:hAnsi="Times New Roman" w:eastAsia="Times New Roman" w:cs="Times New Roman"/>
                <w:sz w:val="20"/>
                <w:szCs w:val="20"/>
                <w:spacing w:val="11"/>
              </w:rPr>
              <w:t>2025 </w:t>
            </w:r>
            <w:r>
              <w:rPr>
                <w:sz w:val="20"/>
                <w:szCs w:val="20"/>
                <w:spacing w:val="11"/>
              </w:rPr>
              <w:t>年全盟</w:t>
            </w:r>
            <w:r>
              <w:rPr>
                <w:sz w:val="20"/>
                <w:szCs w:val="20"/>
                <w:spacing w:val="-27"/>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z w:val="20"/>
                <w:szCs w:val="20"/>
                <w:spacing w:val="11"/>
              </w:rPr>
              <w:t>2.5</w:t>
            </w:r>
            <w:r>
              <w:rPr>
                <w:rFonts w:ascii="Times New Roman" w:hAnsi="Times New Roman" w:eastAsia="Times New Roman" w:cs="Times New Roman"/>
                <w:sz w:val="20"/>
                <w:szCs w:val="20"/>
                <w:spacing w:val="14"/>
                <w:w w:val="101"/>
              </w:rPr>
              <w:t xml:space="preserve"> </w:t>
            </w:r>
            <w:r>
              <w:rPr>
                <w:sz w:val="20"/>
                <w:szCs w:val="20"/>
                <w:spacing w:val="11"/>
              </w:rPr>
              <w:t>浓度</w:t>
            </w:r>
            <w:r>
              <w:rPr>
                <w:sz w:val="20"/>
                <w:szCs w:val="20"/>
                <w:spacing w:val="18"/>
              </w:rPr>
              <w:t>基本稳定</w:t>
            </w:r>
          </w:p>
        </w:tc>
        <w:tc>
          <w:tcPr>
            <w:tcW w:w="3313" w:type="dxa"/>
            <w:vAlign w:val="top"/>
            <w:tcBorders>
              <w:right w:val="single" w:color="000000" w:sz="6" w:space="0"/>
            </w:tcBorders>
          </w:tcPr>
          <w:p>
            <w:pPr>
              <w:pStyle w:val="TableText"/>
              <w:ind w:left="10" w:firstLine="453"/>
              <w:spacing w:before="34" w:line="249" w:lineRule="auto"/>
              <w:jc w:val="both"/>
              <w:rPr>
                <w:sz w:val="20"/>
                <w:szCs w:val="20"/>
              </w:rPr>
            </w:pPr>
            <w:r>
              <w:rPr>
                <w:sz w:val="20"/>
                <w:szCs w:val="20"/>
                <w:spacing w:val="15"/>
              </w:rPr>
              <w:t>本项</w:t>
            </w:r>
            <w:r>
              <w:rPr>
                <w:sz w:val="20"/>
                <w:szCs w:val="20"/>
                <w:spacing w:val="-15"/>
              </w:rPr>
              <w:t xml:space="preserve"> </w:t>
            </w:r>
            <w:r>
              <w:rPr>
                <w:sz w:val="20"/>
                <w:szCs w:val="20"/>
                <w:spacing w:val="15"/>
              </w:rPr>
              <w:t>目为风力发</w:t>
            </w:r>
            <w:r>
              <w:rPr>
                <w:sz w:val="20"/>
                <w:szCs w:val="20"/>
                <w:spacing w:val="-39"/>
              </w:rPr>
              <w:t xml:space="preserve"> </w:t>
            </w:r>
            <w:r>
              <w:rPr>
                <w:sz w:val="20"/>
                <w:szCs w:val="20"/>
                <w:spacing w:val="15"/>
              </w:rPr>
              <w:t>电项</w:t>
            </w:r>
            <w:r>
              <w:rPr>
                <w:sz w:val="20"/>
                <w:szCs w:val="20"/>
                <w:spacing w:val="-26"/>
              </w:rPr>
              <w:t xml:space="preserve"> </w:t>
            </w:r>
            <w:r>
              <w:rPr>
                <w:sz w:val="20"/>
                <w:szCs w:val="20"/>
                <w:spacing w:val="15"/>
              </w:rPr>
              <w:t>目配套</w:t>
            </w:r>
            <w:r>
              <w:rPr>
                <w:sz w:val="20"/>
                <w:szCs w:val="20"/>
                <w:spacing w:val="17"/>
              </w:rPr>
              <w:t>输变电工程，根据兴安盟生态环境</w:t>
            </w:r>
            <w:r>
              <w:rPr>
                <w:sz w:val="20"/>
                <w:szCs w:val="20"/>
                <w:spacing w:val="12"/>
              </w:rPr>
              <w:t>局发布的</w:t>
            </w:r>
            <w:r>
              <w:rPr>
                <w:sz w:val="20"/>
                <w:szCs w:val="20"/>
                <w:spacing w:val="-34"/>
              </w:rPr>
              <w:t xml:space="preserve"> </w:t>
            </w:r>
            <w:r>
              <w:rPr>
                <w:rFonts w:ascii="Times New Roman" w:hAnsi="Times New Roman" w:eastAsia="Times New Roman" w:cs="Times New Roman"/>
                <w:sz w:val="20"/>
                <w:szCs w:val="20"/>
                <w:spacing w:val="12"/>
              </w:rPr>
              <w:t>2024 </w:t>
            </w:r>
            <w:r>
              <w:rPr>
                <w:sz w:val="20"/>
                <w:szCs w:val="20"/>
                <w:spacing w:val="12"/>
              </w:rPr>
              <w:t>年</w:t>
            </w:r>
            <w:r>
              <w:rPr>
                <w:sz w:val="20"/>
                <w:szCs w:val="20"/>
                <w:spacing w:val="-19"/>
              </w:rPr>
              <w:t xml:space="preserve"> </w:t>
            </w:r>
            <w:r>
              <w:rPr>
                <w:rFonts w:ascii="Times New Roman" w:hAnsi="Times New Roman" w:eastAsia="Times New Roman" w:cs="Times New Roman"/>
                <w:sz w:val="20"/>
                <w:szCs w:val="20"/>
                <w:spacing w:val="12"/>
              </w:rPr>
              <w:t>1-12 </w:t>
            </w:r>
            <w:r>
              <w:rPr>
                <w:sz w:val="20"/>
                <w:szCs w:val="20"/>
                <w:spacing w:val="12"/>
              </w:rPr>
              <w:t>月兴安盟环</w:t>
            </w:r>
            <w:r>
              <w:rPr>
                <w:sz w:val="20"/>
                <w:szCs w:val="20"/>
                <w:spacing w:val="12"/>
              </w:rPr>
              <w:t>境空气质量月报数据，本项</w:t>
            </w:r>
            <w:r>
              <w:rPr>
                <w:sz w:val="20"/>
                <w:szCs w:val="20"/>
                <w:spacing w:val="-26"/>
              </w:rPr>
              <w:t xml:space="preserve"> </w:t>
            </w:r>
            <w:r>
              <w:rPr>
                <w:sz w:val="20"/>
                <w:szCs w:val="20"/>
                <w:spacing w:val="12"/>
              </w:rPr>
              <w:t>目所在</w:t>
            </w:r>
            <w:r>
              <w:rPr>
                <w:sz w:val="20"/>
                <w:szCs w:val="20"/>
                <w:spacing w:val="16"/>
              </w:rPr>
              <w:t>区域环境空气质量属于达标区，环</w:t>
            </w:r>
            <w:r>
              <w:rPr>
                <w:sz w:val="20"/>
                <w:szCs w:val="20"/>
                <w:spacing w:val="17"/>
              </w:rPr>
              <w:t>境</w:t>
            </w:r>
            <w:r>
              <w:rPr>
                <w:sz w:val="20"/>
                <w:szCs w:val="20"/>
                <w:spacing w:val="-58"/>
              </w:rPr>
              <w:t xml:space="preserve"> </w:t>
            </w:r>
            <w:r>
              <w:rPr>
                <w:sz w:val="20"/>
                <w:szCs w:val="20"/>
                <w:spacing w:val="17"/>
              </w:rPr>
              <w:t>空气质量较好</w:t>
            </w:r>
            <w:r>
              <w:rPr>
                <w:sz w:val="20"/>
                <w:szCs w:val="20"/>
                <w:spacing w:val="-46"/>
              </w:rPr>
              <w:t xml:space="preserve"> </w:t>
            </w:r>
            <w:r>
              <w:rPr>
                <w:sz w:val="20"/>
                <w:szCs w:val="20"/>
                <w:spacing w:val="17"/>
              </w:rPr>
              <w:t>。</w:t>
            </w:r>
            <w:r>
              <w:rPr>
                <w:sz w:val="20"/>
                <w:szCs w:val="20"/>
                <w:spacing w:val="-57"/>
              </w:rPr>
              <w:t xml:space="preserve"> </w:t>
            </w:r>
            <w:r>
              <w:rPr>
                <w:sz w:val="20"/>
                <w:szCs w:val="20"/>
                <w:spacing w:val="17"/>
              </w:rPr>
              <w:t>项</w:t>
            </w:r>
            <w:r>
              <w:rPr>
                <w:sz w:val="20"/>
                <w:szCs w:val="20"/>
                <w:spacing w:val="-26"/>
              </w:rPr>
              <w:t xml:space="preserve"> </w:t>
            </w:r>
            <w:r>
              <w:rPr>
                <w:sz w:val="20"/>
                <w:szCs w:val="20"/>
                <w:spacing w:val="17"/>
              </w:rPr>
              <w:t>目施工期主</w:t>
            </w:r>
            <w:r>
              <w:rPr>
                <w:sz w:val="20"/>
                <w:szCs w:val="20"/>
                <w:spacing w:val="25"/>
              </w:rPr>
              <w:t>要固体废弃物为废土石</w:t>
            </w:r>
            <w:r>
              <w:rPr>
                <w:sz w:val="20"/>
                <w:szCs w:val="20"/>
                <w:spacing w:val="-43"/>
              </w:rPr>
              <w:t xml:space="preserve"> </w:t>
            </w:r>
            <w:r>
              <w:rPr>
                <w:sz w:val="20"/>
                <w:szCs w:val="20"/>
                <w:spacing w:val="25"/>
              </w:rPr>
              <w:t>、</w:t>
            </w:r>
            <w:r>
              <w:rPr>
                <w:sz w:val="20"/>
                <w:szCs w:val="20"/>
                <w:spacing w:val="-56"/>
              </w:rPr>
              <w:t xml:space="preserve"> </w:t>
            </w:r>
            <w:r>
              <w:rPr>
                <w:sz w:val="20"/>
                <w:szCs w:val="20"/>
                <w:spacing w:val="25"/>
              </w:rPr>
              <w:t>建筑垃</w:t>
            </w:r>
            <w:r>
              <w:rPr>
                <w:sz w:val="20"/>
                <w:szCs w:val="20"/>
                <w:spacing w:val="25"/>
              </w:rPr>
              <w:t>圾和生活垃圾</w:t>
            </w:r>
            <w:r>
              <w:rPr>
                <w:sz w:val="20"/>
                <w:szCs w:val="20"/>
                <w:spacing w:val="-40"/>
              </w:rPr>
              <w:t xml:space="preserve"> </w:t>
            </w:r>
            <w:r>
              <w:rPr>
                <w:sz w:val="20"/>
                <w:szCs w:val="20"/>
                <w:spacing w:val="25"/>
              </w:rPr>
              <w:t>，</w:t>
            </w:r>
            <w:r>
              <w:rPr>
                <w:sz w:val="20"/>
                <w:szCs w:val="20"/>
                <w:spacing w:val="-59"/>
              </w:rPr>
              <w:t xml:space="preserve"> </w:t>
            </w:r>
            <w:r>
              <w:rPr>
                <w:sz w:val="20"/>
                <w:szCs w:val="20"/>
                <w:spacing w:val="25"/>
              </w:rPr>
              <w:t>其中建筑垃圾可</w:t>
            </w:r>
            <w:r>
              <w:rPr>
                <w:sz w:val="20"/>
                <w:szCs w:val="20"/>
                <w:spacing w:val="20"/>
              </w:rPr>
              <w:t>利用的集</w:t>
            </w:r>
            <w:r>
              <w:rPr>
                <w:sz w:val="20"/>
                <w:szCs w:val="20"/>
                <w:spacing w:val="-42"/>
              </w:rPr>
              <w:t xml:space="preserve"> </w:t>
            </w:r>
            <w:r>
              <w:rPr>
                <w:sz w:val="20"/>
                <w:szCs w:val="20"/>
                <w:spacing w:val="20"/>
              </w:rPr>
              <w:t>中</w:t>
            </w:r>
            <w:r>
              <w:rPr>
                <w:sz w:val="20"/>
                <w:szCs w:val="20"/>
                <w:spacing w:val="-59"/>
              </w:rPr>
              <w:t xml:space="preserve"> </w:t>
            </w:r>
            <w:r>
              <w:rPr>
                <w:sz w:val="20"/>
                <w:szCs w:val="20"/>
                <w:spacing w:val="20"/>
              </w:rPr>
              <w:t>收集利用或外售；</w:t>
            </w:r>
            <w:r>
              <w:rPr>
                <w:sz w:val="20"/>
                <w:szCs w:val="20"/>
                <w:spacing w:val="-28"/>
              </w:rPr>
              <w:t xml:space="preserve"> </w:t>
            </w:r>
            <w:r>
              <w:rPr>
                <w:sz w:val="20"/>
                <w:szCs w:val="20"/>
                <w:spacing w:val="20"/>
              </w:rPr>
              <w:t>弃</w:t>
            </w:r>
            <w:r>
              <w:rPr>
                <w:sz w:val="20"/>
                <w:szCs w:val="20"/>
                <w:spacing w:val="32"/>
              </w:rPr>
              <w:t>渣妥善存于临时施工区域并增加</w:t>
            </w:r>
            <w:r>
              <w:rPr>
                <w:sz w:val="20"/>
                <w:szCs w:val="20"/>
                <w:spacing w:val="25"/>
              </w:rPr>
              <w:t>覆盖措施</w:t>
            </w:r>
            <w:r>
              <w:rPr>
                <w:sz w:val="20"/>
                <w:szCs w:val="20"/>
                <w:spacing w:val="-41"/>
              </w:rPr>
              <w:t xml:space="preserve"> </w:t>
            </w:r>
            <w:r>
              <w:rPr>
                <w:sz w:val="20"/>
                <w:szCs w:val="20"/>
                <w:spacing w:val="25"/>
              </w:rPr>
              <w:t>，</w:t>
            </w:r>
            <w:r>
              <w:rPr>
                <w:sz w:val="20"/>
                <w:szCs w:val="20"/>
                <w:spacing w:val="-58"/>
              </w:rPr>
              <w:t xml:space="preserve"> </w:t>
            </w:r>
            <w:r>
              <w:rPr>
                <w:sz w:val="20"/>
                <w:szCs w:val="20"/>
                <w:spacing w:val="25"/>
              </w:rPr>
              <w:t>待回填低洼处或场区</w:t>
            </w:r>
            <w:r>
              <w:rPr>
                <w:sz w:val="20"/>
                <w:szCs w:val="20"/>
                <w:spacing w:val="27"/>
              </w:rPr>
              <w:t>绿化工程时用；</w:t>
            </w:r>
            <w:r>
              <w:rPr>
                <w:sz w:val="20"/>
                <w:szCs w:val="20"/>
                <w:spacing w:val="-27"/>
              </w:rPr>
              <w:t xml:space="preserve"> </w:t>
            </w:r>
            <w:r>
              <w:rPr>
                <w:sz w:val="20"/>
                <w:szCs w:val="20"/>
                <w:spacing w:val="27"/>
              </w:rPr>
              <w:t>生活垃圾分类收</w:t>
            </w:r>
            <w:r>
              <w:rPr>
                <w:sz w:val="20"/>
                <w:szCs w:val="20"/>
                <w:spacing w:val="29"/>
              </w:rPr>
              <w:t>集定期委托当地环卫部门清运</w:t>
            </w:r>
            <w:r>
              <w:rPr>
                <w:sz w:val="20"/>
                <w:szCs w:val="20"/>
                <w:spacing w:val="-38"/>
              </w:rPr>
              <w:t xml:space="preserve"> </w:t>
            </w:r>
            <w:r>
              <w:rPr>
                <w:sz w:val="20"/>
                <w:szCs w:val="20"/>
                <w:spacing w:val="29"/>
              </w:rPr>
              <w:t>，</w:t>
            </w:r>
            <w:r>
              <w:rPr>
                <w:sz w:val="20"/>
                <w:szCs w:val="20"/>
                <w:spacing w:val="13"/>
              </w:rPr>
              <w:t>对周边环境的污染影响很小。项</w:t>
            </w:r>
            <w:r>
              <w:rPr>
                <w:sz w:val="20"/>
                <w:szCs w:val="20"/>
                <w:spacing w:val="-38"/>
              </w:rPr>
              <w:t xml:space="preserve"> </w:t>
            </w:r>
            <w:r>
              <w:rPr>
                <w:sz w:val="20"/>
                <w:szCs w:val="20"/>
                <w:spacing w:val="13"/>
              </w:rPr>
              <w:t>目</w:t>
            </w:r>
            <w:r>
              <w:rPr>
                <w:sz w:val="20"/>
                <w:szCs w:val="20"/>
                <w:spacing w:val="17"/>
              </w:rPr>
              <w:t>施工期间逸散少量</w:t>
            </w:r>
            <w:r>
              <w:rPr>
                <w:sz w:val="20"/>
                <w:szCs w:val="20"/>
                <w:spacing w:val="-14"/>
              </w:rPr>
              <w:t xml:space="preserve"> </w:t>
            </w:r>
            <w:r>
              <w:rPr>
                <w:rFonts w:ascii="Times New Roman" w:hAnsi="Times New Roman" w:eastAsia="Times New Roman" w:cs="Times New Roman"/>
                <w:sz w:val="20"/>
                <w:szCs w:val="20"/>
              </w:rPr>
              <w:t>TSP</w:t>
            </w:r>
            <w:r>
              <w:rPr>
                <w:sz w:val="20"/>
                <w:szCs w:val="20"/>
                <w:spacing w:val="17"/>
              </w:rPr>
              <w:t>，不会对周</w:t>
            </w:r>
            <w:r>
              <w:rPr>
                <w:sz w:val="20"/>
                <w:szCs w:val="20"/>
                <w:spacing w:val="32"/>
              </w:rPr>
              <w:t>围环境空气质量产生明显污染影</w:t>
            </w:r>
            <w:r>
              <w:rPr>
                <w:sz w:val="20"/>
                <w:szCs w:val="20"/>
                <w:spacing w:val="16"/>
              </w:rPr>
              <w:t>响</w:t>
            </w:r>
            <w:r>
              <w:rPr>
                <w:sz w:val="20"/>
                <w:szCs w:val="20"/>
                <w:spacing w:val="-49"/>
              </w:rPr>
              <w:t xml:space="preserve"> </w:t>
            </w:r>
            <w:r>
              <w:rPr>
                <w:sz w:val="20"/>
                <w:szCs w:val="20"/>
                <w:spacing w:val="16"/>
              </w:rPr>
              <w:t>。符合大气环境质量底线要求。</w:t>
            </w:r>
          </w:p>
        </w:tc>
      </w:tr>
      <w:tr>
        <w:trPr>
          <w:trHeight w:val="309" w:hRule="atLeast"/>
        </w:trPr>
        <w:tc>
          <w:tcPr>
            <w:tcW w:w="1567" w:type="dxa"/>
            <w:vAlign w:val="top"/>
            <w:vMerge w:val="continue"/>
            <w:tcBorders>
              <w:left w:val="single" w:color="000000" w:sz="6" w:space="0"/>
              <w:bottom w:val="single" w:color="000000" w:sz="6" w:space="0"/>
              <w:top w:val="nil"/>
            </w:tcBorders>
          </w:tcPr>
          <w:p>
            <w:pPr>
              <w:rPr>
                <w:rFonts w:ascii="Arial"/>
                <w:sz w:val="21"/>
              </w:rPr>
            </w:pPr>
            <w:r/>
          </w:p>
        </w:tc>
        <w:tc>
          <w:tcPr>
            <w:tcW w:w="912" w:type="dxa"/>
            <w:vAlign w:val="top"/>
            <w:vMerge w:val="continue"/>
            <w:tcBorders>
              <w:bottom w:val="single" w:color="000000" w:sz="6" w:space="0"/>
              <w:top w:val="nil"/>
            </w:tcBorders>
          </w:tcPr>
          <w:p>
            <w:pPr>
              <w:rPr>
                <w:rFonts w:ascii="Arial"/>
                <w:sz w:val="21"/>
              </w:rPr>
            </w:pPr>
            <w:r/>
          </w:p>
        </w:tc>
        <w:tc>
          <w:tcPr>
            <w:tcW w:w="954" w:type="dxa"/>
            <w:vAlign w:val="top"/>
            <w:tcBorders>
              <w:bottom w:val="single" w:color="000000" w:sz="6" w:space="0"/>
            </w:tcBorders>
          </w:tcPr>
          <w:p>
            <w:pPr>
              <w:pStyle w:val="TableText"/>
              <w:ind w:left="149"/>
              <w:spacing w:before="44" w:line="228" w:lineRule="auto"/>
              <w:rPr>
                <w:sz w:val="20"/>
                <w:szCs w:val="20"/>
              </w:rPr>
            </w:pPr>
            <w:r>
              <w:rPr>
                <w:sz w:val="20"/>
                <w:szCs w:val="20"/>
                <w:spacing w:val="14"/>
              </w:rPr>
              <w:t>水环境</w:t>
            </w:r>
          </w:p>
        </w:tc>
        <w:tc>
          <w:tcPr>
            <w:tcW w:w="2297" w:type="dxa"/>
            <w:vAlign w:val="top"/>
            <w:tcBorders>
              <w:bottom w:val="single" w:color="000000" w:sz="6" w:space="0"/>
            </w:tcBorders>
          </w:tcPr>
          <w:p>
            <w:pPr>
              <w:pStyle w:val="TableText"/>
              <w:ind w:right="15"/>
              <w:spacing w:before="44" w:line="228" w:lineRule="auto"/>
              <w:jc w:val="right"/>
              <w:rPr>
                <w:sz w:val="20"/>
                <w:szCs w:val="20"/>
              </w:rPr>
            </w:pPr>
            <w:r>
              <w:rPr>
                <w:rFonts w:ascii="Times New Roman" w:hAnsi="Times New Roman" w:eastAsia="Times New Roman" w:cs="Times New Roman"/>
                <w:sz w:val="20"/>
                <w:szCs w:val="20"/>
                <w:spacing w:val="10"/>
              </w:rPr>
              <w:t>2025</w:t>
            </w:r>
            <w:r>
              <w:rPr>
                <w:rFonts w:ascii="Times New Roman" w:hAnsi="Times New Roman" w:eastAsia="Times New Roman" w:cs="Times New Roman"/>
                <w:sz w:val="20"/>
                <w:szCs w:val="20"/>
                <w:spacing w:val="31"/>
                <w:w w:val="101"/>
              </w:rPr>
              <w:t xml:space="preserve"> </w:t>
            </w:r>
            <w:r>
              <w:rPr>
                <w:sz w:val="20"/>
                <w:szCs w:val="20"/>
                <w:spacing w:val="10"/>
              </w:rPr>
              <w:t>年</w:t>
            </w:r>
            <w:r>
              <w:rPr>
                <w:sz w:val="20"/>
                <w:szCs w:val="20"/>
                <w:spacing w:val="-58"/>
              </w:rPr>
              <w:t xml:space="preserve"> </w:t>
            </w:r>
            <w:r>
              <w:rPr>
                <w:sz w:val="20"/>
                <w:szCs w:val="20"/>
                <w:spacing w:val="10"/>
              </w:rPr>
              <w:t>，全盟水环</w:t>
            </w:r>
          </w:p>
        </w:tc>
        <w:tc>
          <w:tcPr>
            <w:tcW w:w="3313" w:type="dxa"/>
            <w:vAlign w:val="top"/>
            <w:tcBorders>
              <w:bottom w:val="single" w:color="000000" w:sz="6" w:space="0"/>
              <w:right w:val="single" w:color="000000" w:sz="6" w:space="0"/>
            </w:tcBorders>
          </w:tcPr>
          <w:p>
            <w:pPr>
              <w:pStyle w:val="TableText"/>
              <w:ind w:right="26"/>
              <w:spacing w:before="44" w:line="228" w:lineRule="auto"/>
              <w:jc w:val="right"/>
              <w:rPr>
                <w:sz w:val="20"/>
                <w:szCs w:val="20"/>
              </w:rPr>
            </w:pPr>
            <w:r>
              <w:rPr>
                <w:sz w:val="20"/>
                <w:szCs w:val="20"/>
                <w:spacing w:val="34"/>
              </w:rPr>
              <w:t>施工人员生活废水排入新建</w:t>
            </w:r>
          </w:p>
        </w:tc>
      </w:tr>
    </w:tbl>
    <w:p>
      <w:pPr>
        <w:pStyle w:val="BodyText"/>
        <w:rPr/>
      </w:pPr>
      <w:r/>
    </w:p>
    <w:p>
      <w:pPr>
        <w:sectPr>
          <w:footerReference w:type="default" r:id="rId19"/>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3"/>
        <w:gridCol w:w="882"/>
        <w:gridCol w:w="958"/>
        <w:gridCol w:w="2305"/>
        <w:gridCol w:w="3325"/>
      </w:tblGrid>
      <w:tr>
        <w:trPr>
          <w:trHeight w:val="3562" w:hRule="atLeast"/>
        </w:trPr>
        <w:tc>
          <w:tcPr>
            <w:tcW w:w="1573" w:type="dxa"/>
            <w:vAlign w:val="top"/>
            <w:vMerge w:val="restart"/>
            <w:tcBorders>
              <w:left w:val="single" w:color="000000" w:sz="6" w:space="0"/>
              <w:bottom w:val="nil"/>
              <w:top w:val="single" w:color="000000" w:sz="6" w:space="0"/>
            </w:tcBorders>
          </w:tcPr>
          <w:p>
            <w:pPr>
              <w:rPr>
                <w:rFonts w:ascii="Arial"/>
                <w:sz w:val="21"/>
              </w:rPr>
            </w:pPr>
            <w:r/>
          </w:p>
        </w:tc>
        <w:tc>
          <w:tcPr>
            <w:tcW w:w="882" w:type="dxa"/>
            <w:vAlign w:val="top"/>
            <w:vMerge w:val="restart"/>
            <w:tcBorders>
              <w:top w:val="single" w:color="000000" w:sz="6" w:space="0"/>
              <w:bottom w:val="nil"/>
            </w:tcBorders>
          </w:tcPr>
          <w:p>
            <w:pPr>
              <w:rPr>
                <w:rFonts w:ascii="Arial"/>
                <w:sz w:val="21"/>
              </w:rPr>
            </w:pPr>
            <w:r/>
          </w:p>
        </w:tc>
        <w:tc>
          <w:tcPr>
            <w:tcW w:w="958" w:type="dxa"/>
            <w:vAlign w:val="top"/>
            <w:tcBorders>
              <w:top w:val="single" w:color="000000" w:sz="6" w:space="0"/>
            </w:tcBorders>
          </w:tcPr>
          <w:p>
            <w:pPr>
              <w:rPr>
                <w:rFonts w:ascii="Arial"/>
                <w:sz w:val="21"/>
              </w:rPr>
            </w:pPr>
            <w:r/>
          </w:p>
        </w:tc>
        <w:tc>
          <w:tcPr>
            <w:tcW w:w="2305" w:type="dxa"/>
            <w:vAlign w:val="top"/>
            <w:tcBorders>
              <w:top w:val="single" w:color="000000" w:sz="6" w:space="0"/>
            </w:tcBorders>
          </w:tcPr>
          <w:p>
            <w:pPr>
              <w:pStyle w:val="TableText"/>
              <w:ind w:left="26" w:firstLine="3"/>
              <w:spacing w:before="47" w:line="252" w:lineRule="auto"/>
              <w:rPr>
                <w:sz w:val="20"/>
                <w:szCs w:val="20"/>
              </w:rPr>
            </w:pPr>
            <w:r>
              <w:rPr>
                <w:sz w:val="20"/>
                <w:szCs w:val="20"/>
                <w:spacing w:val="9"/>
              </w:rPr>
              <w:t>境质量持续向好，境内</w:t>
            </w:r>
            <w:r>
              <w:rPr>
                <w:sz w:val="20"/>
                <w:szCs w:val="20"/>
                <w:spacing w:val="-32"/>
              </w:rPr>
              <w:t xml:space="preserve"> </w:t>
            </w:r>
            <w:r>
              <w:rPr>
                <w:rFonts w:ascii="Times New Roman" w:hAnsi="Times New Roman" w:eastAsia="Times New Roman" w:cs="Times New Roman"/>
                <w:sz w:val="20"/>
                <w:szCs w:val="20"/>
                <w:spacing w:val="9"/>
              </w:rPr>
              <w:t>7</w:t>
            </w:r>
            <w:r>
              <w:rPr>
                <w:sz w:val="20"/>
                <w:szCs w:val="20"/>
                <w:spacing w:val="12"/>
              </w:rPr>
              <w:t>条主要河流 </w:t>
            </w:r>
            <w:r>
              <w:rPr>
                <w:rFonts w:ascii="Times New Roman" w:hAnsi="Times New Roman" w:eastAsia="Times New Roman" w:cs="Times New Roman"/>
                <w:sz w:val="20"/>
                <w:szCs w:val="20"/>
                <w:spacing w:val="12"/>
              </w:rPr>
              <w:t>1</w:t>
            </w:r>
            <w:r>
              <w:rPr>
                <w:rFonts w:ascii="Times New Roman" w:hAnsi="Times New Roman" w:eastAsia="Times New Roman" w:cs="Times New Roman"/>
                <w:sz w:val="20"/>
                <w:szCs w:val="20"/>
                <w:spacing w:val="33"/>
                <w:w w:val="101"/>
              </w:rPr>
              <w:t xml:space="preserve"> </w:t>
            </w:r>
            <w:r>
              <w:rPr>
                <w:sz w:val="20"/>
                <w:szCs w:val="20"/>
                <w:spacing w:val="12"/>
              </w:rPr>
              <w:t>个重</w:t>
            </w:r>
            <w:r>
              <w:rPr>
                <w:sz w:val="20"/>
                <w:szCs w:val="20"/>
                <w:spacing w:val="-55"/>
              </w:rPr>
              <w:t xml:space="preserve"> </w:t>
            </w:r>
            <w:r>
              <w:rPr>
                <w:sz w:val="20"/>
                <w:szCs w:val="20"/>
                <w:spacing w:val="12"/>
              </w:rPr>
              <w:t>点湖</w:t>
            </w:r>
            <w:r>
              <w:rPr>
                <w:sz w:val="20"/>
                <w:szCs w:val="20"/>
                <w:spacing w:val="11"/>
              </w:rPr>
              <w:t>库的</w:t>
            </w:r>
            <w:r>
              <w:rPr>
                <w:sz w:val="20"/>
                <w:szCs w:val="20"/>
                <w:spacing w:val="-12"/>
              </w:rPr>
              <w:t xml:space="preserve"> </w:t>
            </w:r>
            <w:r>
              <w:rPr>
                <w:rFonts w:ascii="Times New Roman" w:hAnsi="Times New Roman" w:eastAsia="Times New Roman" w:cs="Times New Roman"/>
                <w:sz w:val="20"/>
                <w:szCs w:val="20"/>
                <w:spacing w:val="11"/>
              </w:rPr>
              <w:t>10 </w:t>
            </w:r>
            <w:r>
              <w:rPr>
                <w:sz w:val="20"/>
                <w:szCs w:val="20"/>
                <w:spacing w:val="11"/>
              </w:rPr>
              <w:t>个断面全部达到</w:t>
            </w:r>
            <w:r>
              <w:rPr>
                <w:rFonts w:ascii="Times New Roman" w:hAnsi="Times New Roman" w:eastAsia="Times New Roman" w:cs="Times New Roman"/>
                <w:sz w:val="20"/>
                <w:szCs w:val="20"/>
                <w:spacing w:val="7"/>
              </w:rPr>
              <w:t>Ⅲ</w:t>
            </w:r>
            <w:r>
              <w:rPr>
                <w:sz w:val="20"/>
                <w:szCs w:val="20"/>
                <w:spacing w:val="7"/>
              </w:rPr>
              <w:t>类及以上水体；地级市</w:t>
            </w:r>
            <w:r>
              <w:rPr>
                <w:sz w:val="20"/>
                <w:szCs w:val="20"/>
                <w:spacing w:val="25"/>
              </w:rPr>
              <w:t>集中式饮用水水源地水</w:t>
            </w:r>
            <w:r>
              <w:rPr>
                <w:sz w:val="20"/>
                <w:szCs w:val="20"/>
                <w:spacing w:val="12"/>
              </w:rPr>
              <w:t>质保持稳定</w:t>
            </w:r>
            <w:r>
              <w:rPr>
                <w:sz w:val="20"/>
                <w:szCs w:val="20"/>
                <w:spacing w:val="-49"/>
              </w:rPr>
              <w:t xml:space="preserve"> </w:t>
            </w:r>
            <w:r>
              <w:rPr>
                <w:sz w:val="20"/>
                <w:szCs w:val="20"/>
                <w:spacing w:val="12"/>
              </w:rPr>
              <w:t>。</w:t>
            </w:r>
            <w:r>
              <w:rPr>
                <w:rFonts w:ascii="Times New Roman" w:hAnsi="Times New Roman" w:eastAsia="Times New Roman" w:cs="Times New Roman"/>
                <w:sz w:val="20"/>
                <w:szCs w:val="20"/>
                <w:spacing w:val="12"/>
              </w:rPr>
              <w:t>2035</w:t>
            </w:r>
            <w:r>
              <w:rPr>
                <w:rFonts w:ascii="Times New Roman" w:hAnsi="Times New Roman" w:eastAsia="Times New Roman" w:cs="Times New Roman"/>
                <w:sz w:val="20"/>
                <w:szCs w:val="20"/>
                <w:spacing w:val="27"/>
                <w:w w:val="101"/>
              </w:rPr>
              <w:t xml:space="preserve"> </w:t>
            </w:r>
            <w:r>
              <w:rPr>
                <w:sz w:val="20"/>
                <w:szCs w:val="20"/>
                <w:spacing w:val="12"/>
              </w:rPr>
              <w:t>年，</w:t>
            </w:r>
            <w:r>
              <w:rPr>
                <w:sz w:val="20"/>
                <w:szCs w:val="20"/>
                <w:spacing w:val="27"/>
              </w:rPr>
              <w:t>全盟水环境质量持续改</w:t>
            </w:r>
            <w:r>
              <w:rPr>
                <w:sz w:val="20"/>
                <w:szCs w:val="20"/>
                <w:spacing w:val="13"/>
              </w:rPr>
              <w:t>善</w:t>
            </w:r>
            <w:r>
              <w:rPr>
                <w:sz w:val="20"/>
                <w:szCs w:val="20"/>
                <w:spacing w:val="-54"/>
              </w:rPr>
              <w:t xml:space="preserve"> </w:t>
            </w:r>
            <w:r>
              <w:rPr>
                <w:sz w:val="20"/>
                <w:szCs w:val="20"/>
                <w:spacing w:val="13"/>
              </w:rPr>
              <w:t>，水生态系统持</w:t>
            </w:r>
            <w:r>
              <w:rPr>
                <w:sz w:val="20"/>
                <w:szCs w:val="20"/>
                <w:spacing w:val="-59"/>
              </w:rPr>
              <w:t xml:space="preserve"> </w:t>
            </w:r>
            <w:r>
              <w:rPr>
                <w:sz w:val="20"/>
                <w:szCs w:val="20"/>
                <w:spacing w:val="13"/>
              </w:rPr>
              <w:t>续</w:t>
            </w:r>
            <w:r>
              <w:rPr>
                <w:sz w:val="20"/>
                <w:szCs w:val="20"/>
                <w:spacing w:val="-59"/>
              </w:rPr>
              <w:t xml:space="preserve"> </w:t>
            </w:r>
            <w:r>
              <w:rPr>
                <w:sz w:val="20"/>
                <w:szCs w:val="20"/>
                <w:spacing w:val="13"/>
              </w:rPr>
              <w:t>恢</w:t>
            </w:r>
            <w:r>
              <w:rPr>
                <w:sz w:val="20"/>
                <w:szCs w:val="20"/>
                <w:spacing w:val="14"/>
              </w:rPr>
              <w:t>复</w:t>
            </w:r>
            <w:r>
              <w:rPr>
                <w:sz w:val="20"/>
                <w:szCs w:val="20"/>
                <w:spacing w:val="-54"/>
              </w:rPr>
              <w:t xml:space="preserve"> </w:t>
            </w:r>
            <w:r>
              <w:rPr>
                <w:sz w:val="20"/>
                <w:szCs w:val="20"/>
                <w:spacing w:val="14"/>
              </w:rPr>
              <w:t>，水资源</w:t>
            </w:r>
            <w:r>
              <w:rPr>
                <w:sz w:val="20"/>
                <w:szCs w:val="20"/>
                <w:spacing w:val="-56"/>
              </w:rPr>
              <w:t xml:space="preserve"> </w:t>
            </w:r>
            <w:r>
              <w:rPr>
                <w:sz w:val="20"/>
                <w:szCs w:val="20"/>
                <w:spacing w:val="14"/>
              </w:rPr>
              <w:t>、水生态</w:t>
            </w:r>
            <w:r>
              <w:rPr>
                <w:sz w:val="20"/>
                <w:szCs w:val="20"/>
                <w:spacing w:val="-58"/>
              </w:rPr>
              <w:t xml:space="preserve"> </w:t>
            </w:r>
            <w:r>
              <w:rPr>
                <w:sz w:val="20"/>
                <w:szCs w:val="20"/>
                <w:spacing w:val="14"/>
              </w:rPr>
              <w:t>、</w:t>
            </w:r>
            <w:r>
              <w:rPr>
                <w:sz w:val="20"/>
                <w:szCs w:val="20"/>
                <w:spacing w:val="25"/>
              </w:rPr>
              <w:t>水环境统筹推进格局基</w:t>
            </w:r>
            <w:r>
              <w:rPr>
                <w:sz w:val="20"/>
                <w:szCs w:val="20"/>
                <w:spacing w:val="17"/>
              </w:rPr>
              <w:t>本形成</w:t>
            </w:r>
          </w:p>
        </w:tc>
        <w:tc>
          <w:tcPr>
            <w:tcW w:w="3325" w:type="dxa"/>
            <w:vAlign w:val="top"/>
            <w:tcBorders>
              <w:right w:val="single" w:color="000000" w:sz="6" w:space="0"/>
              <w:top w:val="single" w:color="000000" w:sz="6" w:space="0"/>
            </w:tcBorders>
          </w:tcPr>
          <w:p>
            <w:pPr>
              <w:pStyle w:val="TableText"/>
              <w:ind w:left="22" w:right="18" w:firstLine="1"/>
              <w:spacing w:before="45" w:line="249" w:lineRule="auto"/>
              <w:jc w:val="both"/>
              <w:rPr>
                <w:sz w:val="20"/>
                <w:szCs w:val="20"/>
              </w:rPr>
            </w:pPr>
            <w:r>
              <w:rPr>
                <w:sz w:val="20"/>
                <w:szCs w:val="20"/>
                <w:spacing w:val="21"/>
              </w:rPr>
              <w:t>化粪池</w:t>
            </w:r>
            <w:r>
              <w:rPr>
                <w:sz w:val="20"/>
                <w:szCs w:val="20"/>
                <w:spacing w:val="-44"/>
              </w:rPr>
              <w:t xml:space="preserve"> </w:t>
            </w:r>
            <w:r>
              <w:rPr>
                <w:sz w:val="20"/>
                <w:szCs w:val="20"/>
                <w:spacing w:val="21"/>
              </w:rPr>
              <w:t>，</w:t>
            </w:r>
            <w:r>
              <w:rPr>
                <w:sz w:val="20"/>
                <w:szCs w:val="20"/>
                <w:spacing w:val="-31"/>
              </w:rPr>
              <w:t xml:space="preserve"> </w:t>
            </w:r>
            <w:r>
              <w:rPr>
                <w:sz w:val="20"/>
                <w:szCs w:val="20"/>
                <w:spacing w:val="21"/>
              </w:rPr>
              <w:t>由环卫部门定期清运</w:t>
            </w:r>
            <w:r>
              <w:rPr>
                <w:sz w:val="20"/>
                <w:szCs w:val="20"/>
                <w:spacing w:val="-48"/>
              </w:rPr>
              <w:t xml:space="preserve"> </w:t>
            </w:r>
            <w:r>
              <w:rPr>
                <w:sz w:val="20"/>
                <w:szCs w:val="20"/>
                <w:spacing w:val="21"/>
              </w:rPr>
              <w:t>，</w:t>
            </w:r>
            <w:r>
              <w:rPr>
                <w:sz w:val="20"/>
                <w:szCs w:val="20"/>
                <w:spacing w:val="28"/>
              </w:rPr>
              <w:t>不外排；</w:t>
            </w:r>
            <w:r>
              <w:rPr>
                <w:sz w:val="20"/>
                <w:szCs w:val="20"/>
                <w:spacing w:val="-29"/>
              </w:rPr>
              <w:t xml:space="preserve"> </w:t>
            </w:r>
            <w:r>
              <w:rPr>
                <w:sz w:val="20"/>
                <w:szCs w:val="20"/>
                <w:spacing w:val="28"/>
              </w:rPr>
              <w:t>施工废水经沉淀池沉淀</w:t>
            </w:r>
            <w:r>
              <w:rPr>
                <w:sz w:val="20"/>
                <w:szCs w:val="20"/>
                <w:spacing w:val="26"/>
              </w:rPr>
              <w:t>后回用于厂区洒水抑尘</w:t>
            </w:r>
            <w:r>
              <w:rPr>
                <w:sz w:val="20"/>
                <w:szCs w:val="20"/>
                <w:spacing w:val="-44"/>
              </w:rPr>
              <w:t xml:space="preserve"> </w:t>
            </w:r>
            <w:r>
              <w:rPr>
                <w:sz w:val="20"/>
                <w:szCs w:val="20"/>
                <w:spacing w:val="26"/>
              </w:rPr>
              <w:t>，</w:t>
            </w:r>
            <w:r>
              <w:rPr>
                <w:sz w:val="20"/>
                <w:szCs w:val="20"/>
                <w:spacing w:val="-58"/>
              </w:rPr>
              <w:t xml:space="preserve"> </w:t>
            </w:r>
            <w:r>
              <w:rPr>
                <w:sz w:val="20"/>
                <w:szCs w:val="20"/>
                <w:spacing w:val="26"/>
              </w:rPr>
              <w:t>机械冲</w:t>
            </w:r>
            <w:r>
              <w:rPr>
                <w:sz w:val="20"/>
                <w:szCs w:val="20"/>
                <w:spacing w:val="26"/>
              </w:rPr>
              <w:t>洗废水经隔油池沉淀后</w:t>
            </w:r>
            <w:r>
              <w:rPr>
                <w:sz w:val="20"/>
                <w:szCs w:val="20"/>
                <w:spacing w:val="-47"/>
              </w:rPr>
              <w:t xml:space="preserve"> </w:t>
            </w:r>
            <w:r>
              <w:rPr>
                <w:sz w:val="20"/>
                <w:szCs w:val="20"/>
                <w:spacing w:val="26"/>
              </w:rPr>
              <w:t>，</w:t>
            </w:r>
            <w:r>
              <w:rPr>
                <w:sz w:val="20"/>
                <w:szCs w:val="20"/>
                <w:spacing w:val="-55"/>
              </w:rPr>
              <w:t xml:space="preserve"> </w:t>
            </w:r>
            <w:r>
              <w:rPr>
                <w:sz w:val="20"/>
                <w:szCs w:val="20"/>
                <w:spacing w:val="26"/>
              </w:rPr>
              <w:t>用于厂</w:t>
            </w:r>
            <w:r>
              <w:rPr>
                <w:sz w:val="20"/>
                <w:szCs w:val="20"/>
                <w:spacing w:val="28"/>
              </w:rPr>
              <w:t>区洒水抑尘；</w:t>
            </w:r>
            <w:r>
              <w:rPr>
                <w:sz w:val="20"/>
                <w:szCs w:val="20"/>
                <w:spacing w:val="-29"/>
              </w:rPr>
              <w:t xml:space="preserve"> </w:t>
            </w:r>
            <w:r>
              <w:rPr>
                <w:sz w:val="20"/>
                <w:szCs w:val="20"/>
                <w:spacing w:val="28"/>
              </w:rPr>
              <w:t>运营期升压站为无</w:t>
            </w:r>
            <w:r>
              <w:rPr>
                <w:sz w:val="20"/>
                <w:szCs w:val="20"/>
                <w:spacing w:val="26"/>
              </w:rPr>
              <w:t>人值守站</w:t>
            </w:r>
            <w:r>
              <w:rPr>
                <w:sz w:val="20"/>
                <w:szCs w:val="20"/>
                <w:spacing w:val="-47"/>
              </w:rPr>
              <w:t xml:space="preserve"> </w:t>
            </w:r>
            <w:r>
              <w:rPr>
                <w:sz w:val="20"/>
                <w:szCs w:val="20"/>
                <w:spacing w:val="26"/>
              </w:rPr>
              <w:t>，</w:t>
            </w:r>
            <w:r>
              <w:rPr>
                <w:sz w:val="20"/>
                <w:szCs w:val="20"/>
                <w:spacing w:val="-55"/>
              </w:rPr>
              <w:t xml:space="preserve"> </w:t>
            </w:r>
            <w:r>
              <w:rPr>
                <w:sz w:val="20"/>
                <w:szCs w:val="20"/>
                <w:spacing w:val="26"/>
              </w:rPr>
              <w:t>定期检修产生少量生</w:t>
            </w:r>
            <w:r>
              <w:rPr>
                <w:sz w:val="20"/>
                <w:szCs w:val="20"/>
                <w:spacing w:val="19"/>
              </w:rPr>
              <w:t>活用水</w:t>
            </w:r>
            <w:r>
              <w:rPr>
                <w:sz w:val="20"/>
                <w:szCs w:val="20"/>
                <w:spacing w:val="-43"/>
              </w:rPr>
              <w:t xml:space="preserve"> </w:t>
            </w:r>
            <w:r>
              <w:rPr>
                <w:sz w:val="20"/>
                <w:szCs w:val="20"/>
                <w:spacing w:val="19"/>
              </w:rPr>
              <w:t>，</w:t>
            </w:r>
            <w:r>
              <w:rPr>
                <w:sz w:val="20"/>
                <w:szCs w:val="20"/>
                <w:spacing w:val="-55"/>
              </w:rPr>
              <w:t xml:space="preserve"> </w:t>
            </w:r>
            <w:r>
              <w:rPr>
                <w:sz w:val="20"/>
                <w:szCs w:val="20"/>
                <w:spacing w:val="19"/>
              </w:rPr>
              <w:t>经化粪池收集后</w:t>
            </w:r>
            <w:r>
              <w:rPr>
                <w:sz w:val="20"/>
                <w:szCs w:val="20"/>
                <w:spacing w:val="-46"/>
              </w:rPr>
              <w:t xml:space="preserve"> </w:t>
            </w:r>
            <w:r>
              <w:rPr>
                <w:sz w:val="20"/>
                <w:szCs w:val="20"/>
                <w:spacing w:val="19"/>
              </w:rPr>
              <w:t>，</w:t>
            </w:r>
            <w:r>
              <w:rPr>
                <w:sz w:val="20"/>
                <w:szCs w:val="20"/>
                <w:spacing w:val="-60"/>
              </w:rPr>
              <w:t xml:space="preserve"> </w:t>
            </w:r>
            <w:r>
              <w:rPr>
                <w:sz w:val="20"/>
                <w:szCs w:val="20"/>
                <w:spacing w:val="19"/>
              </w:rPr>
              <w:t>排入</w:t>
            </w:r>
            <w:r>
              <w:rPr>
                <w:sz w:val="20"/>
                <w:szCs w:val="20"/>
                <w:spacing w:val="33"/>
              </w:rPr>
              <w:t>站内地埋式一体化设备处理后暂</w:t>
            </w:r>
            <w:r>
              <w:rPr>
                <w:sz w:val="20"/>
                <w:szCs w:val="20"/>
                <w:spacing w:val="19"/>
              </w:rPr>
              <w:t>存于站内清水池</w:t>
            </w:r>
            <w:r>
              <w:rPr>
                <w:sz w:val="20"/>
                <w:szCs w:val="20"/>
                <w:spacing w:val="-44"/>
              </w:rPr>
              <w:t xml:space="preserve"> </w:t>
            </w:r>
            <w:r>
              <w:rPr>
                <w:sz w:val="20"/>
                <w:szCs w:val="20"/>
                <w:spacing w:val="19"/>
              </w:rPr>
              <w:t>，</w:t>
            </w:r>
            <w:r>
              <w:rPr>
                <w:sz w:val="20"/>
                <w:szCs w:val="20"/>
                <w:spacing w:val="-54"/>
              </w:rPr>
              <w:t xml:space="preserve"> </w:t>
            </w:r>
            <w:r>
              <w:rPr>
                <w:sz w:val="20"/>
                <w:szCs w:val="20"/>
                <w:spacing w:val="19"/>
              </w:rPr>
              <w:t>冬储夏用</w:t>
            </w:r>
            <w:r>
              <w:rPr>
                <w:sz w:val="20"/>
                <w:szCs w:val="20"/>
                <w:spacing w:val="-48"/>
              </w:rPr>
              <w:t xml:space="preserve"> </w:t>
            </w:r>
            <w:r>
              <w:rPr>
                <w:sz w:val="20"/>
                <w:szCs w:val="20"/>
                <w:spacing w:val="19"/>
              </w:rPr>
              <w:t>，</w:t>
            </w:r>
            <w:r>
              <w:rPr>
                <w:sz w:val="20"/>
                <w:szCs w:val="20"/>
                <w:spacing w:val="-58"/>
              </w:rPr>
              <w:t xml:space="preserve"> </w:t>
            </w:r>
            <w:r>
              <w:rPr>
                <w:sz w:val="20"/>
                <w:szCs w:val="20"/>
                <w:spacing w:val="19"/>
              </w:rPr>
              <w:t>用</w:t>
            </w:r>
            <w:r>
              <w:rPr>
                <w:sz w:val="20"/>
                <w:szCs w:val="20"/>
                <w:spacing w:val="17"/>
              </w:rPr>
              <w:t>于厂</w:t>
            </w:r>
            <w:r>
              <w:rPr>
                <w:sz w:val="20"/>
                <w:szCs w:val="20"/>
                <w:spacing w:val="-48"/>
              </w:rPr>
              <w:t xml:space="preserve"> </w:t>
            </w:r>
            <w:r>
              <w:rPr>
                <w:sz w:val="20"/>
                <w:szCs w:val="20"/>
                <w:spacing w:val="17"/>
              </w:rPr>
              <w:t>区绿化及洒水抑尘</w:t>
            </w:r>
            <w:r>
              <w:rPr>
                <w:sz w:val="20"/>
                <w:szCs w:val="20"/>
                <w:spacing w:val="-45"/>
              </w:rPr>
              <w:t xml:space="preserve"> </w:t>
            </w:r>
            <w:r>
              <w:rPr>
                <w:sz w:val="20"/>
                <w:szCs w:val="20"/>
                <w:spacing w:val="17"/>
              </w:rPr>
              <w:t>。</w:t>
            </w:r>
            <w:r>
              <w:rPr>
                <w:sz w:val="20"/>
                <w:szCs w:val="20"/>
                <w:spacing w:val="-57"/>
              </w:rPr>
              <w:t xml:space="preserve"> </w:t>
            </w:r>
            <w:r>
              <w:rPr>
                <w:sz w:val="20"/>
                <w:szCs w:val="20"/>
                <w:spacing w:val="17"/>
              </w:rPr>
              <w:t>本项</w:t>
            </w:r>
            <w:r>
              <w:rPr>
                <w:sz w:val="20"/>
                <w:szCs w:val="20"/>
                <w:spacing w:val="-25"/>
              </w:rPr>
              <w:t xml:space="preserve"> </w:t>
            </w:r>
            <w:r>
              <w:rPr>
                <w:sz w:val="20"/>
                <w:szCs w:val="20"/>
                <w:spacing w:val="17"/>
              </w:rPr>
              <w:t>目</w:t>
            </w:r>
            <w:r>
              <w:rPr>
                <w:sz w:val="20"/>
                <w:szCs w:val="20"/>
                <w:spacing w:val="21"/>
                <w:w w:val="115"/>
              </w:rPr>
              <w:t>产生的废水对周围环境影响较</w:t>
            </w:r>
            <w:r>
              <w:rPr>
                <w:sz w:val="20"/>
                <w:szCs w:val="20"/>
                <w:spacing w:val="26"/>
              </w:rPr>
              <w:t>小</w:t>
            </w:r>
            <w:r>
              <w:rPr>
                <w:sz w:val="20"/>
                <w:szCs w:val="20"/>
                <w:spacing w:val="-36"/>
              </w:rPr>
              <w:t xml:space="preserve"> </w:t>
            </w:r>
            <w:r>
              <w:rPr>
                <w:sz w:val="20"/>
                <w:szCs w:val="20"/>
                <w:spacing w:val="26"/>
              </w:rPr>
              <w:t>。</w:t>
            </w:r>
            <w:r>
              <w:rPr>
                <w:sz w:val="20"/>
                <w:szCs w:val="20"/>
                <w:spacing w:val="-56"/>
              </w:rPr>
              <w:t xml:space="preserve"> </w:t>
            </w:r>
            <w:r>
              <w:rPr>
                <w:sz w:val="20"/>
                <w:szCs w:val="20"/>
                <w:spacing w:val="26"/>
              </w:rPr>
              <w:t>符合兴安盟水环境质量底线</w:t>
            </w:r>
            <w:r>
              <w:rPr>
                <w:sz w:val="20"/>
                <w:szCs w:val="20"/>
                <w:spacing w:val="6"/>
              </w:rPr>
              <w:t>要求。</w:t>
            </w:r>
          </w:p>
        </w:tc>
      </w:tr>
      <w:tr>
        <w:trPr>
          <w:trHeight w:val="5174" w:hRule="atLeast"/>
        </w:trPr>
        <w:tc>
          <w:tcPr>
            <w:tcW w:w="1573" w:type="dxa"/>
            <w:vAlign w:val="top"/>
            <w:vMerge w:val="continue"/>
            <w:tcBorders>
              <w:left w:val="single" w:color="000000" w:sz="6" w:space="0"/>
              <w:bottom w:val="nil"/>
              <w:top w:val="nil"/>
            </w:tcBorders>
          </w:tcPr>
          <w:p>
            <w:pPr>
              <w:rPr>
                <w:rFonts w:ascii="Arial"/>
                <w:sz w:val="21"/>
              </w:rPr>
            </w:pPr>
            <w:r/>
          </w:p>
        </w:tc>
        <w:tc>
          <w:tcPr>
            <w:tcW w:w="882" w:type="dxa"/>
            <w:vAlign w:val="top"/>
            <w:vMerge w:val="continue"/>
            <w:tcBorders>
              <w:top w:val="nil"/>
            </w:tcBorders>
          </w:tcPr>
          <w:p>
            <w:pPr>
              <w:rPr>
                <w:rFonts w:ascii="Arial"/>
                <w:sz w:val="21"/>
              </w:rPr>
            </w:pPr>
            <w:r/>
          </w:p>
        </w:tc>
        <w:tc>
          <w:tcPr>
            <w:tcW w:w="958"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6"/>
              <w:spacing w:before="65" w:line="228" w:lineRule="auto"/>
              <w:rPr>
                <w:sz w:val="20"/>
                <w:szCs w:val="20"/>
              </w:rPr>
            </w:pPr>
            <w:r>
              <w:rPr>
                <w:sz w:val="20"/>
                <w:szCs w:val="20"/>
                <w:spacing w:val="17"/>
              </w:rPr>
              <w:t>土壤环境</w:t>
            </w:r>
          </w:p>
        </w:tc>
        <w:tc>
          <w:tcPr>
            <w:tcW w:w="2305"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9" w:firstLine="447"/>
              <w:spacing w:before="65" w:line="252" w:lineRule="auto"/>
              <w:jc w:val="both"/>
              <w:rPr>
                <w:sz w:val="20"/>
                <w:szCs w:val="20"/>
              </w:rPr>
            </w:pPr>
            <w:r>
              <w:rPr>
                <w:sz w:val="20"/>
                <w:szCs w:val="20"/>
                <w:spacing w:val="6"/>
              </w:rPr>
              <w:t>到</w:t>
            </w:r>
            <w:r>
              <w:rPr>
                <w:sz w:val="20"/>
                <w:szCs w:val="20"/>
                <w:spacing w:val="-23"/>
              </w:rPr>
              <w:t xml:space="preserve"> </w:t>
            </w:r>
            <w:r>
              <w:rPr>
                <w:rFonts w:ascii="Times New Roman" w:hAnsi="Times New Roman" w:eastAsia="Times New Roman" w:cs="Times New Roman"/>
                <w:sz w:val="20"/>
                <w:szCs w:val="20"/>
                <w:spacing w:val="6"/>
              </w:rPr>
              <w:t>2025</w:t>
            </w:r>
            <w:r>
              <w:rPr>
                <w:rFonts w:ascii="Times New Roman" w:hAnsi="Times New Roman" w:eastAsia="Times New Roman" w:cs="Times New Roman"/>
                <w:sz w:val="20"/>
                <w:szCs w:val="20"/>
                <w:spacing w:val="25"/>
              </w:rPr>
              <w:t xml:space="preserve"> </w:t>
            </w:r>
            <w:r>
              <w:rPr>
                <w:sz w:val="20"/>
                <w:szCs w:val="20"/>
                <w:spacing w:val="6"/>
              </w:rPr>
              <w:t>年，受污染</w:t>
            </w:r>
            <w:r>
              <w:rPr>
                <w:sz w:val="20"/>
                <w:szCs w:val="20"/>
                <w:spacing w:val="5"/>
              </w:rPr>
              <w:t>耕</w:t>
            </w:r>
            <w:r>
              <w:rPr>
                <w:sz w:val="20"/>
                <w:szCs w:val="20"/>
                <w:spacing w:val="-41"/>
              </w:rPr>
              <w:t xml:space="preserve"> </w:t>
            </w:r>
            <w:r>
              <w:rPr>
                <w:sz w:val="20"/>
                <w:szCs w:val="20"/>
                <w:spacing w:val="5"/>
              </w:rPr>
              <w:t>地</w:t>
            </w:r>
            <w:r>
              <w:rPr>
                <w:sz w:val="20"/>
                <w:szCs w:val="20"/>
                <w:spacing w:val="-35"/>
              </w:rPr>
              <w:t xml:space="preserve"> </w:t>
            </w:r>
            <w:r>
              <w:rPr>
                <w:sz w:val="20"/>
                <w:szCs w:val="20"/>
                <w:spacing w:val="5"/>
              </w:rPr>
              <w:t>安</w:t>
            </w:r>
            <w:r>
              <w:rPr>
                <w:sz w:val="20"/>
                <w:szCs w:val="20"/>
                <w:spacing w:val="-42"/>
              </w:rPr>
              <w:t xml:space="preserve"> </w:t>
            </w:r>
            <w:r>
              <w:rPr>
                <w:sz w:val="20"/>
                <w:szCs w:val="20"/>
                <w:spacing w:val="5"/>
              </w:rPr>
              <w:t>全</w:t>
            </w:r>
            <w:r>
              <w:rPr>
                <w:sz w:val="20"/>
                <w:szCs w:val="20"/>
                <w:spacing w:val="-41"/>
              </w:rPr>
              <w:t xml:space="preserve"> </w:t>
            </w:r>
            <w:r>
              <w:rPr>
                <w:sz w:val="20"/>
                <w:szCs w:val="20"/>
                <w:spacing w:val="5"/>
              </w:rPr>
              <w:t>利</w:t>
            </w:r>
            <w:r>
              <w:rPr>
                <w:sz w:val="20"/>
                <w:szCs w:val="20"/>
                <w:spacing w:val="-43"/>
              </w:rPr>
              <w:t xml:space="preserve"> </w:t>
            </w:r>
            <w:r>
              <w:rPr>
                <w:sz w:val="20"/>
                <w:szCs w:val="20"/>
                <w:spacing w:val="5"/>
              </w:rPr>
              <w:t>用率</w:t>
            </w:r>
            <w:r>
              <w:rPr>
                <w:sz w:val="20"/>
                <w:szCs w:val="20"/>
                <w:spacing w:val="-45"/>
              </w:rPr>
              <w:t xml:space="preserve"> </w:t>
            </w:r>
            <w:r>
              <w:rPr>
                <w:sz w:val="20"/>
                <w:szCs w:val="20"/>
                <w:spacing w:val="5"/>
              </w:rPr>
              <w:t>达</w:t>
            </w:r>
            <w:r>
              <w:rPr>
                <w:sz w:val="20"/>
                <w:szCs w:val="20"/>
                <w:spacing w:val="-36"/>
              </w:rPr>
              <w:t xml:space="preserve"> </w:t>
            </w:r>
            <w:r>
              <w:rPr>
                <w:sz w:val="20"/>
                <w:szCs w:val="20"/>
                <w:spacing w:val="5"/>
              </w:rPr>
              <w:t>到</w:t>
            </w:r>
            <w:r>
              <w:rPr>
                <w:rFonts w:ascii="Times New Roman" w:hAnsi="Times New Roman" w:eastAsia="Times New Roman" w:cs="Times New Roman"/>
                <w:sz w:val="20"/>
                <w:szCs w:val="20"/>
                <w:spacing w:val="7"/>
              </w:rPr>
              <w:t>98%</w:t>
            </w:r>
            <w:r>
              <w:rPr>
                <w:sz w:val="20"/>
                <w:szCs w:val="20"/>
                <w:spacing w:val="7"/>
              </w:rPr>
              <w:t>，重点建设用地得到</w:t>
            </w:r>
            <w:r>
              <w:rPr>
                <w:sz w:val="20"/>
                <w:szCs w:val="20"/>
                <w:spacing w:val="6"/>
              </w:rPr>
              <w:t>安全利用</w:t>
            </w:r>
            <w:r>
              <w:rPr>
                <w:sz w:val="20"/>
                <w:szCs w:val="20"/>
                <w:spacing w:val="-53"/>
              </w:rPr>
              <w:t xml:space="preserve"> </w:t>
            </w:r>
            <w:r>
              <w:rPr>
                <w:sz w:val="20"/>
                <w:szCs w:val="20"/>
                <w:spacing w:val="6"/>
              </w:rPr>
              <w:t>。到</w:t>
            </w:r>
            <w:r>
              <w:rPr>
                <w:sz w:val="20"/>
                <w:szCs w:val="20"/>
                <w:spacing w:val="-27"/>
              </w:rPr>
              <w:t xml:space="preserve"> </w:t>
            </w:r>
            <w:r>
              <w:rPr>
                <w:rFonts w:ascii="Times New Roman" w:hAnsi="Times New Roman" w:eastAsia="Times New Roman" w:cs="Times New Roman"/>
                <w:sz w:val="20"/>
                <w:szCs w:val="20"/>
                <w:spacing w:val="6"/>
              </w:rPr>
              <w:t>2030</w:t>
            </w:r>
            <w:r>
              <w:rPr>
                <w:rFonts w:ascii="Times New Roman" w:hAnsi="Times New Roman" w:eastAsia="Times New Roman" w:cs="Times New Roman"/>
                <w:sz w:val="20"/>
                <w:szCs w:val="20"/>
                <w:spacing w:val="27"/>
                <w:w w:val="101"/>
              </w:rPr>
              <w:t xml:space="preserve"> </w:t>
            </w:r>
            <w:r>
              <w:rPr>
                <w:sz w:val="20"/>
                <w:szCs w:val="20"/>
                <w:spacing w:val="6"/>
              </w:rPr>
              <w:t>年，</w:t>
            </w:r>
            <w:r>
              <w:rPr>
                <w:sz w:val="20"/>
                <w:szCs w:val="20"/>
                <w:spacing w:val="27"/>
              </w:rPr>
              <w:t>受污染耕地安全利用率</w:t>
            </w:r>
            <w:r>
              <w:rPr>
                <w:sz w:val="20"/>
                <w:szCs w:val="20"/>
                <w:spacing w:val="6"/>
              </w:rPr>
              <w:t>持续稳定，重点建设用地</w:t>
            </w:r>
            <w:r>
              <w:rPr>
                <w:sz w:val="20"/>
                <w:szCs w:val="20"/>
                <w:spacing w:val="12"/>
              </w:rPr>
              <w:t>得到安全利用</w:t>
            </w:r>
          </w:p>
        </w:tc>
        <w:tc>
          <w:tcPr>
            <w:tcW w:w="3325" w:type="dxa"/>
            <w:vAlign w:val="top"/>
            <w:tcBorders>
              <w:right w:val="single" w:color="000000" w:sz="6" w:space="0"/>
            </w:tcBorders>
          </w:tcPr>
          <w:p>
            <w:pPr>
              <w:pStyle w:val="TableText"/>
              <w:ind w:left="22" w:firstLine="454"/>
              <w:spacing w:before="38" w:line="249" w:lineRule="auto"/>
              <w:jc w:val="both"/>
              <w:rPr>
                <w:sz w:val="20"/>
                <w:szCs w:val="20"/>
              </w:rPr>
            </w:pPr>
            <w:r>
              <w:rPr>
                <w:sz w:val="20"/>
                <w:szCs w:val="20"/>
                <w:spacing w:val="32"/>
              </w:rPr>
              <w:t>本次工程不属于对有土壤污</w:t>
            </w:r>
            <w:r>
              <w:rPr>
                <w:sz w:val="20"/>
                <w:szCs w:val="20"/>
                <w:spacing w:val="31"/>
              </w:rPr>
              <w:t>染风险的建设用地地块和拟收回</w:t>
            </w:r>
            <w:r>
              <w:rPr>
                <w:sz w:val="20"/>
                <w:szCs w:val="20"/>
                <w:spacing w:val="16"/>
              </w:rPr>
              <w:t>土地使用权的有色金属冶炼、石油</w:t>
            </w:r>
            <w:r>
              <w:rPr>
                <w:sz w:val="20"/>
                <w:szCs w:val="20"/>
                <w:spacing w:val="16"/>
              </w:rPr>
              <w:t>加工、化工、焦化、</w:t>
            </w:r>
            <w:r>
              <w:rPr>
                <w:sz w:val="20"/>
                <w:szCs w:val="20"/>
                <w:spacing w:val="-49"/>
              </w:rPr>
              <w:t xml:space="preserve"> </w:t>
            </w:r>
            <w:r>
              <w:rPr>
                <w:sz w:val="20"/>
                <w:szCs w:val="20"/>
                <w:spacing w:val="16"/>
              </w:rPr>
              <w:t>电镀、制革、</w:t>
            </w:r>
            <w:r>
              <w:rPr>
                <w:sz w:val="20"/>
                <w:szCs w:val="20"/>
                <w:spacing w:val="31"/>
              </w:rPr>
              <w:t>危险废物综合利用等行业企业用</w:t>
            </w:r>
            <w:r>
              <w:rPr>
                <w:sz w:val="20"/>
                <w:szCs w:val="20"/>
                <w:spacing w:val="19"/>
              </w:rPr>
              <w:t>地</w:t>
            </w:r>
            <w:r>
              <w:rPr>
                <w:sz w:val="20"/>
                <w:szCs w:val="20"/>
                <w:spacing w:val="-44"/>
              </w:rPr>
              <w:t xml:space="preserve"> </w:t>
            </w:r>
            <w:r>
              <w:rPr>
                <w:sz w:val="20"/>
                <w:szCs w:val="20"/>
                <w:spacing w:val="19"/>
              </w:rPr>
              <w:t>；</w:t>
            </w:r>
            <w:r>
              <w:rPr>
                <w:sz w:val="20"/>
                <w:szCs w:val="20"/>
                <w:spacing w:val="-59"/>
              </w:rPr>
              <w:t xml:space="preserve"> </w:t>
            </w:r>
            <w:r>
              <w:rPr>
                <w:sz w:val="20"/>
                <w:szCs w:val="20"/>
                <w:spacing w:val="19"/>
              </w:rPr>
              <w:t>本项</w:t>
            </w:r>
            <w:r>
              <w:rPr>
                <w:sz w:val="20"/>
                <w:szCs w:val="20"/>
                <w:spacing w:val="-24"/>
              </w:rPr>
              <w:t xml:space="preserve"> </w:t>
            </w:r>
            <w:r>
              <w:rPr>
                <w:sz w:val="20"/>
                <w:szCs w:val="20"/>
                <w:spacing w:val="19"/>
              </w:rPr>
              <w:t>目施工过程采取结合水</w:t>
            </w:r>
            <w:r>
              <w:rPr>
                <w:sz w:val="20"/>
                <w:szCs w:val="20"/>
                <w:spacing w:val="21"/>
              </w:rPr>
              <w:t>保措施</w:t>
            </w:r>
            <w:r>
              <w:rPr>
                <w:sz w:val="20"/>
                <w:szCs w:val="20"/>
                <w:spacing w:val="-49"/>
              </w:rPr>
              <w:t xml:space="preserve"> </w:t>
            </w:r>
            <w:r>
              <w:rPr>
                <w:sz w:val="20"/>
                <w:szCs w:val="20"/>
                <w:spacing w:val="21"/>
              </w:rPr>
              <w:t>，</w:t>
            </w:r>
            <w:r>
              <w:rPr>
                <w:sz w:val="20"/>
                <w:szCs w:val="20"/>
                <w:spacing w:val="-57"/>
              </w:rPr>
              <w:t xml:space="preserve"> </w:t>
            </w:r>
            <w:r>
              <w:rPr>
                <w:sz w:val="20"/>
                <w:szCs w:val="20"/>
                <w:spacing w:val="21"/>
              </w:rPr>
              <w:t>尽量减少影响面积</w:t>
            </w:r>
            <w:r>
              <w:rPr>
                <w:sz w:val="20"/>
                <w:szCs w:val="20"/>
                <w:spacing w:val="-49"/>
              </w:rPr>
              <w:t xml:space="preserve"> </w:t>
            </w:r>
            <w:r>
              <w:rPr>
                <w:sz w:val="20"/>
                <w:szCs w:val="20"/>
                <w:spacing w:val="21"/>
              </w:rPr>
              <w:t>，减</w:t>
            </w:r>
            <w:r>
              <w:rPr>
                <w:sz w:val="20"/>
                <w:szCs w:val="20"/>
                <w:spacing w:val="24"/>
              </w:rPr>
              <w:t>缓影响程度</w:t>
            </w:r>
            <w:r>
              <w:rPr>
                <w:sz w:val="20"/>
                <w:szCs w:val="20"/>
                <w:spacing w:val="-42"/>
              </w:rPr>
              <w:t xml:space="preserve"> </w:t>
            </w:r>
            <w:r>
              <w:rPr>
                <w:sz w:val="20"/>
                <w:szCs w:val="20"/>
                <w:spacing w:val="24"/>
              </w:rPr>
              <w:t>，</w:t>
            </w:r>
            <w:r>
              <w:rPr>
                <w:sz w:val="20"/>
                <w:szCs w:val="20"/>
                <w:spacing w:val="-55"/>
              </w:rPr>
              <w:t xml:space="preserve"> </w:t>
            </w:r>
            <w:r>
              <w:rPr>
                <w:sz w:val="20"/>
                <w:szCs w:val="20"/>
                <w:spacing w:val="24"/>
              </w:rPr>
              <w:t>并及时进行植被恢</w:t>
            </w:r>
            <w:r>
              <w:rPr>
                <w:sz w:val="20"/>
                <w:szCs w:val="20"/>
                <w:spacing w:val="24"/>
              </w:rPr>
              <w:t>复补偿</w:t>
            </w:r>
            <w:r>
              <w:rPr>
                <w:sz w:val="20"/>
                <w:szCs w:val="20"/>
                <w:spacing w:val="-39"/>
              </w:rPr>
              <w:t xml:space="preserve"> </w:t>
            </w:r>
            <w:r>
              <w:rPr>
                <w:sz w:val="20"/>
                <w:szCs w:val="20"/>
                <w:spacing w:val="24"/>
              </w:rPr>
              <w:t>，</w:t>
            </w:r>
            <w:r>
              <w:rPr>
                <w:sz w:val="20"/>
                <w:szCs w:val="20"/>
                <w:spacing w:val="-58"/>
              </w:rPr>
              <w:t xml:space="preserve"> </w:t>
            </w:r>
            <w:r>
              <w:rPr>
                <w:sz w:val="20"/>
                <w:szCs w:val="20"/>
                <w:spacing w:val="24"/>
              </w:rPr>
              <w:t>减少由于工程建设造成</w:t>
            </w:r>
            <w:r>
              <w:rPr>
                <w:sz w:val="20"/>
                <w:szCs w:val="20"/>
                <w:spacing w:val="11"/>
              </w:rPr>
              <w:t>的影响。项</w:t>
            </w:r>
            <w:r>
              <w:rPr>
                <w:sz w:val="20"/>
                <w:szCs w:val="20"/>
                <w:spacing w:val="-24"/>
              </w:rPr>
              <w:t xml:space="preserve"> </w:t>
            </w:r>
            <w:r>
              <w:rPr>
                <w:sz w:val="20"/>
                <w:szCs w:val="20"/>
                <w:spacing w:val="11"/>
              </w:rPr>
              <w:t>目建成后，不同施工区</w:t>
            </w:r>
            <w:r>
              <w:rPr>
                <w:sz w:val="20"/>
                <w:szCs w:val="20"/>
                <w:spacing w:val="18"/>
              </w:rPr>
              <w:t>随着植被恢</w:t>
            </w:r>
            <w:r>
              <w:rPr>
                <w:sz w:val="20"/>
                <w:szCs w:val="20"/>
                <w:spacing w:val="-53"/>
              </w:rPr>
              <w:t xml:space="preserve"> </w:t>
            </w:r>
            <w:r>
              <w:rPr>
                <w:sz w:val="20"/>
                <w:szCs w:val="20"/>
                <w:spacing w:val="18"/>
              </w:rPr>
              <w:t>复</w:t>
            </w:r>
            <w:r>
              <w:rPr>
                <w:sz w:val="20"/>
                <w:szCs w:val="20"/>
                <w:spacing w:val="-52"/>
              </w:rPr>
              <w:t xml:space="preserve"> </w:t>
            </w:r>
            <w:r>
              <w:rPr>
                <w:sz w:val="20"/>
                <w:szCs w:val="20"/>
                <w:spacing w:val="18"/>
              </w:rPr>
              <w:t>、</w:t>
            </w:r>
            <w:r>
              <w:rPr>
                <w:sz w:val="20"/>
                <w:szCs w:val="20"/>
                <w:spacing w:val="-59"/>
              </w:rPr>
              <w:t xml:space="preserve"> </w:t>
            </w:r>
            <w:r>
              <w:rPr>
                <w:sz w:val="20"/>
                <w:szCs w:val="20"/>
                <w:spacing w:val="18"/>
              </w:rPr>
              <w:t>绿化等措施</w:t>
            </w:r>
            <w:r>
              <w:rPr>
                <w:sz w:val="20"/>
                <w:szCs w:val="20"/>
                <w:spacing w:val="-49"/>
              </w:rPr>
              <w:t xml:space="preserve"> </w:t>
            </w:r>
            <w:r>
              <w:rPr>
                <w:sz w:val="20"/>
                <w:szCs w:val="20"/>
                <w:spacing w:val="18"/>
              </w:rPr>
              <w:t>的实</w:t>
            </w:r>
            <w:r>
              <w:rPr>
                <w:sz w:val="20"/>
                <w:szCs w:val="20"/>
                <w:spacing w:val="27"/>
              </w:rPr>
              <w:t>施或完成</w:t>
            </w:r>
            <w:r>
              <w:rPr>
                <w:sz w:val="20"/>
                <w:szCs w:val="20"/>
                <w:spacing w:val="-39"/>
              </w:rPr>
              <w:t xml:space="preserve"> </w:t>
            </w:r>
            <w:r>
              <w:rPr>
                <w:sz w:val="20"/>
                <w:szCs w:val="20"/>
                <w:spacing w:val="27"/>
              </w:rPr>
              <w:t>，施工期破坏的地表植</w:t>
            </w:r>
            <w:r>
              <w:rPr>
                <w:sz w:val="20"/>
                <w:szCs w:val="20"/>
                <w:spacing w:val="17"/>
              </w:rPr>
              <w:t>被尤其是施工期</w:t>
            </w:r>
            <w:r>
              <w:rPr>
                <w:sz w:val="20"/>
                <w:szCs w:val="20"/>
                <w:spacing w:val="-39"/>
              </w:rPr>
              <w:t xml:space="preserve"> </w:t>
            </w:r>
            <w:r>
              <w:rPr>
                <w:sz w:val="20"/>
                <w:szCs w:val="20"/>
                <w:spacing w:val="17"/>
              </w:rPr>
              <w:t>间</w:t>
            </w:r>
            <w:r>
              <w:rPr>
                <w:sz w:val="20"/>
                <w:szCs w:val="20"/>
                <w:spacing w:val="-47"/>
              </w:rPr>
              <w:t xml:space="preserve"> </w:t>
            </w:r>
            <w:r>
              <w:rPr>
                <w:sz w:val="20"/>
                <w:szCs w:val="20"/>
                <w:spacing w:val="17"/>
              </w:rPr>
              <w:t>的</w:t>
            </w:r>
            <w:r>
              <w:rPr>
                <w:sz w:val="20"/>
                <w:szCs w:val="20"/>
                <w:spacing w:val="-54"/>
              </w:rPr>
              <w:t xml:space="preserve"> </w:t>
            </w:r>
            <w:r>
              <w:rPr>
                <w:sz w:val="20"/>
                <w:szCs w:val="20"/>
                <w:spacing w:val="17"/>
              </w:rPr>
              <w:t>临</w:t>
            </w:r>
            <w:r>
              <w:rPr>
                <w:sz w:val="20"/>
                <w:szCs w:val="20"/>
                <w:spacing w:val="-57"/>
              </w:rPr>
              <w:t xml:space="preserve"> </w:t>
            </w:r>
            <w:r>
              <w:rPr>
                <w:sz w:val="20"/>
                <w:szCs w:val="20"/>
                <w:spacing w:val="17"/>
              </w:rPr>
              <w:t>时用地得</w:t>
            </w:r>
            <w:r>
              <w:rPr>
                <w:sz w:val="20"/>
                <w:szCs w:val="20"/>
                <w:spacing w:val="16"/>
              </w:rPr>
              <w:t>到不同程度的改善</w:t>
            </w:r>
            <w:r>
              <w:rPr>
                <w:sz w:val="20"/>
                <w:szCs w:val="20"/>
                <w:spacing w:val="-49"/>
              </w:rPr>
              <w:t xml:space="preserve"> </w:t>
            </w:r>
            <w:r>
              <w:rPr>
                <w:sz w:val="20"/>
                <w:szCs w:val="20"/>
                <w:spacing w:val="16"/>
              </w:rPr>
              <w:t>。进入运行期，</w:t>
            </w:r>
            <w:r>
              <w:rPr>
                <w:sz w:val="20"/>
                <w:szCs w:val="20"/>
                <w:spacing w:val="29"/>
              </w:rPr>
              <w:t>通过对工程区域实行植被恢复</w:t>
            </w:r>
            <w:r>
              <w:rPr>
                <w:sz w:val="20"/>
                <w:szCs w:val="20"/>
                <w:spacing w:val="-49"/>
              </w:rPr>
              <w:t xml:space="preserve"> </w:t>
            </w:r>
            <w:r>
              <w:rPr>
                <w:sz w:val="20"/>
                <w:szCs w:val="20"/>
                <w:spacing w:val="29"/>
              </w:rPr>
              <w:t>，</w:t>
            </w:r>
            <w:r>
              <w:rPr>
                <w:sz w:val="20"/>
                <w:szCs w:val="20"/>
                <w:spacing w:val="49"/>
              </w:rPr>
              <w:t>使区域水土流失得到一定的抑</w:t>
            </w:r>
            <w:r>
              <w:rPr>
                <w:sz w:val="20"/>
                <w:szCs w:val="20"/>
                <w:spacing w:val="27"/>
              </w:rPr>
              <w:t>制</w:t>
            </w:r>
            <w:r>
              <w:rPr>
                <w:sz w:val="20"/>
                <w:szCs w:val="20"/>
                <w:spacing w:val="-39"/>
              </w:rPr>
              <w:t xml:space="preserve"> </w:t>
            </w:r>
            <w:r>
              <w:rPr>
                <w:sz w:val="20"/>
                <w:szCs w:val="20"/>
                <w:spacing w:val="27"/>
              </w:rPr>
              <w:t>。严格执行相关行业企业布局</w:t>
            </w:r>
            <w:r>
              <w:rPr>
                <w:sz w:val="20"/>
                <w:szCs w:val="20"/>
                <w:spacing w:val="16"/>
              </w:rPr>
              <w:t>选址要求</w:t>
            </w:r>
            <w:r>
              <w:rPr>
                <w:sz w:val="20"/>
                <w:szCs w:val="20"/>
                <w:spacing w:val="-41"/>
              </w:rPr>
              <w:t xml:space="preserve"> </w:t>
            </w:r>
            <w:r>
              <w:rPr>
                <w:sz w:val="20"/>
                <w:szCs w:val="20"/>
                <w:spacing w:val="16"/>
              </w:rPr>
              <w:t>，</w:t>
            </w:r>
            <w:r>
              <w:rPr>
                <w:sz w:val="20"/>
                <w:szCs w:val="20"/>
                <w:spacing w:val="-60"/>
              </w:rPr>
              <w:t xml:space="preserve"> </w:t>
            </w:r>
            <w:r>
              <w:rPr>
                <w:sz w:val="20"/>
                <w:szCs w:val="20"/>
                <w:spacing w:val="16"/>
              </w:rPr>
              <w:t>本项</w:t>
            </w:r>
            <w:r>
              <w:rPr>
                <w:sz w:val="20"/>
                <w:szCs w:val="20"/>
                <w:spacing w:val="-26"/>
              </w:rPr>
              <w:t xml:space="preserve"> </w:t>
            </w:r>
            <w:r>
              <w:rPr>
                <w:sz w:val="20"/>
                <w:szCs w:val="20"/>
                <w:spacing w:val="16"/>
              </w:rPr>
              <w:t>目建设不会影</w:t>
            </w:r>
            <w:r>
              <w:rPr>
                <w:sz w:val="20"/>
                <w:szCs w:val="20"/>
                <w:spacing w:val="-53"/>
              </w:rPr>
              <w:t xml:space="preserve"> </w:t>
            </w:r>
            <w:r>
              <w:rPr>
                <w:sz w:val="20"/>
                <w:szCs w:val="20"/>
                <w:spacing w:val="16"/>
              </w:rPr>
              <w:t>响</w:t>
            </w:r>
            <w:r>
              <w:rPr>
                <w:sz w:val="20"/>
                <w:szCs w:val="20"/>
                <w:spacing w:val="19"/>
              </w:rPr>
              <w:t>土壤环境、耕地或地块的安全。</w:t>
            </w:r>
          </w:p>
        </w:tc>
      </w:tr>
      <w:tr>
        <w:trPr>
          <w:trHeight w:val="4262" w:hRule="atLeast"/>
        </w:trPr>
        <w:tc>
          <w:tcPr>
            <w:tcW w:w="1573" w:type="dxa"/>
            <w:vAlign w:val="top"/>
            <w:vMerge w:val="continue"/>
            <w:tcBorders>
              <w:left w:val="single" w:color="000000" w:sz="6" w:space="0"/>
              <w:bottom w:val="single" w:color="000000" w:sz="6" w:space="0"/>
              <w:top w:val="nil"/>
            </w:tcBorders>
          </w:tcPr>
          <w:p>
            <w:pPr>
              <w:rPr>
                <w:rFonts w:ascii="Arial"/>
                <w:sz w:val="21"/>
              </w:rPr>
            </w:pPr>
            <w:r/>
          </w:p>
        </w:tc>
        <w:tc>
          <w:tcPr>
            <w:tcW w:w="7470" w:type="dxa"/>
            <w:vAlign w:val="top"/>
            <w:gridSpan w:val="4"/>
            <w:tcBorders>
              <w:bottom w:val="single" w:color="000000" w:sz="6" w:space="0"/>
              <w:right w:val="single" w:color="000000" w:sz="6" w:space="0"/>
            </w:tcBorders>
          </w:tcPr>
          <w:p>
            <w:pPr>
              <w:pStyle w:val="TableText"/>
              <w:ind w:left="504"/>
              <w:spacing w:before="180" w:line="220" w:lineRule="auto"/>
              <w:rPr/>
            </w:pPr>
            <w:r>
              <w:rPr>
                <w:spacing w:val="-3"/>
              </w:rPr>
              <w:t>（</w:t>
            </w:r>
            <w:r>
              <w:rPr>
                <w:rFonts w:ascii="Times New Roman" w:hAnsi="Times New Roman" w:eastAsia="Times New Roman" w:cs="Times New Roman"/>
                <w:spacing w:val="-3"/>
              </w:rPr>
              <w:t>3</w:t>
            </w:r>
            <w:r>
              <w:rPr>
                <w:spacing w:val="-3"/>
              </w:rPr>
              <w:t>）资源利用上线</w:t>
            </w:r>
          </w:p>
          <w:p>
            <w:pPr>
              <w:pStyle w:val="TableText"/>
              <w:ind w:left="12" w:firstLine="477"/>
              <w:spacing w:before="186" w:line="346" w:lineRule="auto"/>
              <w:rPr/>
            </w:pPr>
            <w:r>
              <w:rPr>
                <w:spacing w:val="-2"/>
              </w:rPr>
              <w:t>本项目为风力发电项目配套升压站工程，项目占地仅为升压站、进</w:t>
            </w:r>
            <w:r>
              <w:rPr>
                <w:spacing w:val="-4"/>
              </w:rPr>
              <w:t>站道路永久占地及施工营地临时占地，项目总占地面积</w:t>
            </w:r>
            <w:r>
              <w:rPr>
                <w:rFonts w:ascii="Times New Roman" w:hAnsi="Times New Roman" w:eastAsia="Times New Roman" w:cs="Times New Roman"/>
                <w:spacing w:val="-4"/>
              </w:rPr>
              <w:t>2.4213hm</w:t>
            </w:r>
            <w:r>
              <w:rPr>
                <w:rFonts w:ascii="Times New Roman" w:hAnsi="Times New Roman" w:eastAsia="Times New Roman" w:cs="Times New Roman"/>
                <w:sz w:val="15"/>
                <w:szCs w:val="15"/>
                <w:spacing w:val="-4"/>
                <w:position w:val="8"/>
              </w:rPr>
              <w:t>2</w:t>
            </w:r>
            <w:r>
              <w:rPr>
                <w:spacing w:val="-4"/>
              </w:rPr>
              <w:t>，其中</w:t>
            </w:r>
            <w:r>
              <w:rPr>
                <w:spacing w:val="3"/>
              </w:rPr>
              <w:t>临时占地面积</w:t>
            </w:r>
            <w:r>
              <w:rPr>
                <w:rFonts w:ascii="Times New Roman" w:hAnsi="Times New Roman" w:eastAsia="Times New Roman" w:cs="Times New Roman"/>
                <w:spacing w:val="3"/>
              </w:rPr>
              <w:t>0.5</w:t>
            </w:r>
            <w:r>
              <w:rPr>
                <w:rFonts w:ascii="Times New Roman" w:hAnsi="Times New Roman" w:eastAsia="Times New Roman" w:cs="Times New Roman"/>
              </w:rPr>
              <w:t>hm</w:t>
            </w:r>
            <w:r>
              <w:rPr>
                <w:rFonts w:ascii="Times New Roman" w:hAnsi="Times New Roman" w:eastAsia="Times New Roman" w:cs="Times New Roman"/>
                <w:sz w:val="15"/>
                <w:szCs w:val="15"/>
                <w:spacing w:val="3"/>
                <w:position w:val="7"/>
              </w:rPr>
              <w:t>2 </w:t>
            </w:r>
            <w:r>
              <w:rPr>
                <w:spacing w:val="3"/>
              </w:rPr>
              <w:t>，永久占地面积</w:t>
            </w:r>
            <w:r>
              <w:rPr>
                <w:rFonts w:ascii="Times New Roman" w:hAnsi="Times New Roman" w:eastAsia="Times New Roman" w:cs="Times New Roman"/>
                <w:spacing w:val="3"/>
              </w:rPr>
              <w:t>1.9213</w:t>
            </w:r>
            <w:r>
              <w:rPr>
                <w:rFonts w:ascii="Times New Roman" w:hAnsi="Times New Roman" w:eastAsia="Times New Roman" w:cs="Times New Roman"/>
              </w:rPr>
              <w:t>hm</w:t>
            </w:r>
            <w:r>
              <w:rPr>
                <w:rFonts w:ascii="Times New Roman" w:hAnsi="Times New Roman" w:eastAsia="Times New Roman" w:cs="Times New Roman"/>
                <w:sz w:val="15"/>
                <w:szCs w:val="15"/>
                <w:spacing w:val="3"/>
                <w:position w:val="7"/>
              </w:rPr>
              <w:t>2</w:t>
            </w:r>
            <w:r>
              <w:rPr>
                <w:spacing w:val="3"/>
              </w:rPr>
              <w:t>（包含升压站占地面积</w:t>
            </w:r>
            <w:r>
              <w:rPr>
                <w:rFonts w:ascii="Times New Roman" w:hAnsi="Times New Roman" w:eastAsia="Times New Roman" w:cs="Times New Roman"/>
                <w:spacing w:val="-4"/>
              </w:rPr>
              <w:t>1.504hm</w:t>
            </w:r>
            <w:r>
              <w:rPr>
                <w:rFonts w:ascii="Times New Roman" w:hAnsi="Times New Roman" w:eastAsia="Times New Roman" w:cs="Times New Roman"/>
                <w:sz w:val="15"/>
                <w:szCs w:val="15"/>
                <w:spacing w:val="-4"/>
                <w:position w:val="7"/>
              </w:rPr>
              <w:t>2</w:t>
            </w:r>
            <w:r>
              <w:rPr>
                <w:spacing w:val="-4"/>
              </w:rPr>
              <w:t>；进站道路占地面积</w:t>
            </w:r>
            <w:r>
              <w:rPr>
                <w:rFonts w:ascii="Times New Roman" w:hAnsi="Times New Roman" w:eastAsia="Times New Roman" w:cs="Times New Roman"/>
                <w:spacing w:val="-4"/>
              </w:rPr>
              <w:t>0.4</w:t>
            </w:r>
            <w:r>
              <w:rPr>
                <w:rFonts w:ascii="Times New Roman" w:hAnsi="Times New Roman" w:eastAsia="Times New Roman" w:cs="Times New Roman"/>
                <w:spacing w:val="-5"/>
              </w:rPr>
              <w:t>173hm</w:t>
            </w:r>
            <w:r>
              <w:rPr>
                <w:rFonts w:ascii="Times New Roman" w:hAnsi="Times New Roman" w:eastAsia="Times New Roman" w:cs="Times New Roman"/>
                <w:sz w:val="15"/>
                <w:szCs w:val="15"/>
                <w:spacing w:val="-5"/>
                <w:position w:val="7"/>
              </w:rPr>
              <w:t>2</w:t>
            </w:r>
            <w:r>
              <w:rPr>
                <w:spacing w:val="-52"/>
              </w:rPr>
              <w:t>），</w:t>
            </w:r>
            <w:r>
              <w:rPr>
                <w:spacing w:val="-5"/>
              </w:rPr>
              <w:t>根据项目节约用地说明可知，</w:t>
            </w:r>
            <w:r>
              <w:rPr>
                <w:spacing w:val="-7"/>
              </w:rPr>
              <w:t>本项目用地紧凑合理，符合节约集约用地标准；项</w:t>
            </w:r>
            <w:r>
              <w:rPr>
                <w:spacing w:val="-8"/>
              </w:rPr>
              <w:t>目运营期无生产用水，</w:t>
            </w:r>
            <w:r>
              <w:rPr>
                <w:spacing w:val="-2"/>
              </w:rPr>
              <w:t>运维人员生活用水采用水车从附近村庄拉运作为升压站的用水水源，用</w:t>
            </w:r>
            <w:r>
              <w:rPr>
                <w:spacing w:val="-2"/>
              </w:rPr>
              <w:t>水量较小，不挤占当地农业用水、生态用水和居民用水，综上所述，本</w:t>
            </w:r>
            <w:r>
              <w:rPr>
                <w:spacing w:val="-2"/>
              </w:rPr>
              <w:t>项目建设能源消耗不会突破上线，符合资源利用上线要求。</w:t>
            </w:r>
          </w:p>
        </w:tc>
      </w:tr>
    </w:tbl>
    <w:p>
      <w:pPr>
        <w:pStyle w:val="BodyText"/>
        <w:rPr/>
      </w:pPr>
      <w:r/>
    </w:p>
    <w:p>
      <w:pPr>
        <w:sectPr>
          <w:footerReference w:type="default" r:id="rId22"/>
          <w:pgSz w:w="11906" w:h="16839"/>
          <w:pgMar w:top="1431" w:right="1326" w:bottom="1240" w:left="1521" w:header="0" w:footer="1078" w:gutter="0"/>
        </w:sectPr>
        <w:rPr/>
      </w:pPr>
    </w:p>
    <w:p>
      <w:pPr>
        <w:spacing w:before="28"/>
        <w:rPr/>
      </w:pPr>
      <w:r>
        <w:pict>
          <v:shape id="_x0000_s12" style="position:absolute;margin-left:527.01pt;margin-top:321.83pt;mso-position-vertical-relative:page;mso-position-horizontal-relative:page;width:0.5pt;height:423.1pt;z-index:251663360;" o:allowincell="f" filled="false" strokecolor="#000000" strokeweight="0.48pt" coordsize="10,8462" coordorigin="0,0" path="m4,0l4,8461e">
            <v:stroke joinstyle="bevel" miterlimit="2"/>
          </v:shape>
        </w:pict>
      </w:r>
      <w:r>
        <w:pict>
          <v:shape id="_x0000_s14" style="position:absolute;margin-left:155.51pt;margin-top:744.4pt;mso-position-vertical-relative:page;mso-position-horizontal-relative:page;width:372pt;height:0.5pt;z-index:-251654144;" o:allowincell="f" filled="false" strokecolor="#000000" strokeweight="0.48pt" coordsize="7440,10" coordorigin="0,0" path="m0,4l7439,4e">
            <v:stroke joinstyle="bevel" miterlimit="2"/>
          </v:shape>
        </w:pict>
      </w:r>
      <w:r/>
    </w:p>
    <w:tbl>
      <w:tblPr>
        <w:tblStyle w:val="TableNormal"/>
        <w:tblW w:w="904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1"/>
        <w:gridCol w:w="380"/>
        <w:gridCol w:w="603"/>
        <w:gridCol w:w="348"/>
        <w:gridCol w:w="364"/>
        <w:gridCol w:w="3850"/>
        <w:gridCol w:w="1927"/>
      </w:tblGrid>
      <w:tr>
        <w:trPr>
          <w:trHeight w:val="4710" w:hRule="atLeast"/>
        </w:trPr>
        <w:tc>
          <w:tcPr>
            <w:tcW w:w="1571" w:type="dxa"/>
            <w:vAlign w:val="top"/>
            <w:vMerge w:val="restart"/>
            <w:tcBorders>
              <w:left w:val="single" w:color="000000" w:sz="6" w:space="0"/>
              <w:bottom w:val="nil"/>
              <w:top w:val="single" w:color="000000" w:sz="6" w:space="0"/>
            </w:tcBorders>
          </w:tcPr>
          <w:p>
            <w:pPr>
              <w:rPr>
                <w:rFonts w:ascii="Arial"/>
                <w:sz w:val="21"/>
              </w:rPr>
            </w:pPr>
            <w:r/>
          </w:p>
        </w:tc>
        <w:tc>
          <w:tcPr>
            <w:tcW w:w="7472" w:type="dxa"/>
            <w:vAlign w:val="top"/>
            <w:gridSpan w:val="6"/>
            <w:tcBorders>
              <w:right w:val="single" w:color="000000" w:sz="6" w:space="0"/>
              <w:top w:val="single" w:color="000000" w:sz="6" w:space="0"/>
            </w:tcBorders>
          </w:tcPr>
          <w:p>
            <w:pPr>
              <w:pStyle w:val="TableText"/>
              <w:ind w:left="14" w:right="9" w:firstLine="480"/>
              <w:spacing w:before="180" w:line="362" w:lineRule="auto"/>
              <w:rPr/>
            </w:pPr>
            <w:r>
              <w:rPr/>
              <w:t>本项目永久占地面积较小，临时占地在项目施工期结束</w:t>
            </w:r>
            <w:r>
              <w:rPr>
                <w:spacing w:val="-1"/>
              </w:rPr>
              <w:t>，及时对破</w:t>
            </w:r>
            <w:r>
              <w:rPr/>
              <w:t>坏的土地进行生态恢复，采取覆土绿化等措施。运营期采取工</w:t>
            </w:r>
            <w:r>
              <w:rPr>
                <w:spacing w:val="-1"/>
              </w:rPr>
              <w:t>程措施、</w:t>
            </w:r>
            <w:r>
              <w:rPr>
                <w:spacing w:val="-1"/>
              </w:rPr>
              <w:t>生态措施加强对生态环境的保护，对生态环境的影响较小。</w:t>
            </w:r>
          </w:p>
          <w:p>
            <w:pPr>
              <w:pStyle w:val="TableText"/>
              <w:ind w:left="16" w:right="9" w:firstLine="479"/>
              <w:spacing w:before="2" w:line="360" w:lineRule="auto"/>
              <w:rPr/>
            </w:pPr>
            <w:r>
              <w:rPr/>
              <w:t>本项目为输变电项目，不涉及使用燃料，符合能源利用</w:t>
            </w:r>
            <w:r>
              <w:rPr>
                <w:spacing w:val="-1"/>
              </w:rPr>
              <w:t>上线控制要</w:t>
            </w:r>
            <w:r>
              <w:rPr>
                <w:spacing w:val="-1"/>
              </w:rPr>
              <w:t>求。因此，本项目符合资源利用上线控制要求。</w:t>
            </w:r>
          </w:p>
          <w:p>
            <w:pPr>
              <w:pStyle w:val="TableText"/>
              <w:ind w:left="506"/>
              <w:spacing w:line="219" w:lineRule="auto"/>
              <w:rPr/>
            </w:pPr>
            <w:r>
              <w:rPr>
                <w:spacing w:val="-2"/>
              </w:rPr>
              <w:t>（</w:t>
            </w:r>
            <w:r>
              <w:rPr>
                <w:rFonts w:ascii="Times New Roman" w:hAnsi="Times New Roman" w:eastAsia="Times New Roman" w:cs="Times New Roman"/>
                <w:spacing w:val="-2"/>
              </w:rPr>
              <w:t>4</w:t>
            </w:r>
            <w:r>
              <w:rPr>
                <w:spacing w:val="-2"/>
              </w:rPr>
              <w:t>）环境准入清单符合性分析</w:t>
            </w:r>
          </w:p>
          <w:p>
            <w:pPr>
              <w:pStyle w:val="TableText"/>
              <w:ind w:left="15" w:right="11" w:firstLine="480"/>
              <w:spacing w:before="184" w:line="362" w:lineRule="auto"/>
              <w:rPr/>
            </w:pPr>
            <w:r>
              <w:rPr>
                <w:spacing w:val="-10"/>
              </w:rPr>
              <w:t>经</w:t>
            </w:r>
            <w:r>
              <w:rPr>
                <w:spacing w:val="-46"/>
              </w:rPr>
              <w:t xml:space="preserve"> </w:t>
            </w:r>
            <w:r>
              <w:rPr>
                <w:spacing w:val="-10"/>
              </w:rPr>
              <w:t>查</w:t>
            </w:r>
            <w:r>
              <w:rPr>
                <w:spacing w:val="-51"/>
              </w:rPr>
              <w:t xml:space="preserve"> </w:t>
            </w:r>
            <w:r>
              <w:rPr>
                <w:spacing w:val="-10"/>
              </w:rPr>
              <w:t>询</w:t>
            </w:r>
            <w:r>
              <w:rPr>
                <w:spacing w:val="-33"/>
              </w:rPr>
              <w:t xml:space="preserve"> </w:t>
            </w:r>
            <w:r>
              <w:rPr>
                <w:spacing w:val="-10"/>
              </w:rPr>
              <w:t>，</w:t>
            </w:r>
            <w:r>
              <w:rPr>
                <w:spacing w:val="-50"/>
              </w:rPr>
              <w:t xml:space="preserve"> </w:t>
            </w:r>
            <w:r>
              <w:rPr>
                <w:spacing w:val="-10"/>
              </w:rPr>
              <w:t>本</w:t>
            </w:r>
            <w:r>
              <w:rPr>
                <w:spacing w:val="-47"/>
              </w:rPr>
              <w:t xml:space="preserve"> </w:t>
            </w:r>
            <w:r>
              <w:rPr>
                <w:spacing w:val="-10"/>
              </w:rPr>
              <w:t>项 目</w:t>
            </w:r>
            <w:r>
              <w:rPr>
                <w:spacing w:val="-53"/>
              </w:rPr>
              <w:t xml:space="preserve"> </w:t>
            </w:r>
            <w:r>
              <w:rPr>
                <w:spacing w:val="-10"/>
              </w:rPr>
              <w:t>位</w:t>
            </w:r>
            <w:r>
              <w:rPr>
                <w:spacing w:val="-47"/>
              </w:rPr>
              <w:t xml:space="preserve"> </w:t>
            </w:r>
            <w:r>
              <w:rPr>
                <w:spacing w:val="-10"/>
              </w:rPr>
              <w:t>于</w:t>
            </w:r>
            <w:r>
              <w:rPr>
                <w:spacing w:val="-50"/>
              </w:rPr>
              <w:t xml:space="preserve"> </w:t>
            </w:r>
            <w:r>
              <w:rPr>
                <w:spacing w:val="-10"/>
              </w:rPr>
              <w:t>扎</w:t>
            </w:r>
            <w:r>
              <w:rPr>
                <w:spacing w:val="-49"/>
              </w:rPr>
              <w:t xml:space="preserve"> </w:t>
            </w:r>
            <w:r>
              <w:rPr>
                <w:spacing w:val="-10"/>
              </w:rPr>
              <w:t>赉</w:t>
            </w:r>
            <w:r>
              <w:rPr>
                <w:spacing w:val="-51"/>
              </w:rPr>
              <w:t xml:space="preserve"> </w:t>
            </w:r>
            <w:r>
              <w:rPr>
                <w:spacing w:val="-10"/>
              </w:rPr>
              <w:t>特</w:t>
            </w:r>
            <w:r>
              <w:rPr>
                <w:spacing w:val="-54"/>
              </w:rPr>
              <w:t xml:space="preserve"> </w:t>
            </w:r>
            <w:r>
              <w:rPr>
                <w:spacing w:val="-10"/>
              </w:rPr>
              <w:t>旗</w:t>
            </w:r>
            <w:r>
              <w:rPr>
                <w:spacing w:val="-52"/>
              </w:rPr>
              <w:t xml:space="preserve"> </w:t>
            </w:r>
            <w:r>
              <w:rPr>
                <w:spacing w:val="-10"/>
              </w:rPr>
              <w:t>采</w:t>
            </w:r>
            <w:r>
              <w:rPr>
                <w:spacing w:val="-51"/>
              </w:rPr>
              <w:t xml:space="preserve"> </w:t>
            </w:r>
            <w:r>
              <w:rPr>
                <w:spacing w:val="-10"/>
              </w:rPr>
              <w:t>矿</w:t>
            </w:r>
            <w:r>
              <w:rPr>
                <w:spacing w:val="-49"/>
              </w:rPr>
              <w:t xml:space="preserve"> </w:t>
            </w:r>
            <w:r>
              <w:rPr>
                <w:spacing w:val="-10"/>
              </w:rPr>
              <w:t>用地</w:t>
            </w:r>
            <w:r>
              <w:rPr>
                <w:spacing w:val="-50"/>
              </w:rPr>
              <w:t xml:space="preserve"> </w:t>
            </w:r>
            <w:r>
              <w:rPr>
                <w:rFonts w:ascii="Times New Roman" w:hAnsi="Times New Roman" w:eastAsia="Times New Roman" w:cs="Times New Roman"/>
                <w:spacing w:val="-10"/>
              </w:rPr>
              <w:t>- </w:t>
            </w:r>
            <w:r>
              <w:rPr>
                <w:spacing w:val="-10"/>
              </w:rPr>
              <w:t>重</w:t>
            </w:r>
            <w:r>
              <w:rPr>
                <w:spacing w:val="-39"/>
              </w:rPr>
              <w:t xml:space="preserve"> </w:t>
            </w:r>
            <w:r>
              <w:rPr>
                <w:spacing w:val="-10"/>
              </w:rPr>
              <w:t>点</w:t>
            </w:r>
            <w:r>
              <w:rPr>
                <w:spacing w:val="-44"/>
              </w:rPr>
              <w:t xml:space="preserve"> </w:t>
            </w:r>
            <w:r>
              <w:rPr>
                <w:spacing w:val="-10"/>
              </w:rPr>
              <w:t>管</w:t>
            </w:r>
            <w:r>
              <w:rPr>
                <w:spacing w:val="-54"/>
              </w:rPr>
              <w:t xml:space="preserve"> </w:t>
            </w:r>
            <w:r>
              <w:rPr>
                <w:spacing w:val="-10"/>
              </w:rPr>
              <w:t>控</w:t>
            </w:r>
            <w:r>
              <w:rPr>
                <w:spacing w:val="-49"/>
              </w:rPr>
              <w:t xml:space="preserve"> </w:t>
            </w:r>
            <w:r>
              <w:rPr>
                <w:spacing w:val="-10"/>
              </w:rPr>
              <w:t>单</w:t>
            </w:r>
            <w:r>
              <w:rPr>
                <w:spacing w:val="-49"/>
              </w:rPr>
              <w:t xml:space="preserve"> </w:t>
            </w:r>
            <w:r>
              <w:rPr>
                <w:spacing w:val="-10"/>
              </w:rPr>
              <w:t>元</w:t>
            </w:r>
            <w:r>
              <w:rPr/>
              <w:t>（</w:t>
            </w:r>
            <w:r>
              <w:rPr>
                <w:rFonts w:ascii="Times New Roman" w:hAnsi="Times New Roman" w:eastAsia="Times New Roman" w:cs="Times New Roman"/>
              </w:rPr>
              <w:t>ZH15222320003</w:t>
            </w:r>
            <w:r>
              <w:rPr>
                <w:spacing w:val="16"/>
              </w:rPr>
              <w:t>）；</w:t>
            </w:r>
            <w:r>
              <w:rPr/>
              <w:t>本项目与生态环境准入清单符合性分析见下表所</w:t>
            </w:r>
            <w:r>
              <w:rPr>
                <w:spacing w:val="-6"/>
              </w:rPr>
              <w:t>示。</w:t>
            </w:r>
          </w:p>
          <w:p>
            <w:pPr>
              <w:pStyle w:val="TableText"/>
              <w:ind w:left="686"/>
              <w:spacing w:line="219" w:lineRule="auto"/>
              <w:rPr/>
            </w:pPr>
            <w:r>
              <w:rPr>
                <w:b/>
                <w:bCs/>
                <w:spacing w:val="-1"/>
              </w:rPr>
              <w:t>表</w:t>
            </w:r>
            <w:r>
              <w:rPr>
                <w:rFonts w:ascii="Times New Roman" w:hAnsi="Times New Roman" w:eastAsia="Times New Roman" w:cs="Times New Roman"/>
                <w:b/>
                <w:bCs/>
                <w:spacing w:val="-1"/>
              </w:rPr>
              <w:t>1-2        </w:t>
            </w:r>
            <w:r>
              <w:rPr>
                <w:b/>
                <w:bCs/>
                <w:spacing w:val="-1"/>
              </w:rPr>
              <w:t>项目与《兴安盟</w:t>
            </w:r>
            <w:r>
              <w:rPr>
                <w:b/>
                <w:bCs/>
                <w:spacing w:val="-2"/>
              </w:rPr>
              <w:t>生态环境准入清单》符合性分析</w:t>
            </w:r>
          </w:p>
        </w:tc>
      </w:tr>
      <w:tr>
        <w:trPr>
          <w:trHeight w:val="2182" w:hRule="atLeast"/>
        </w:trPr>
        <w:tc>
          <w:tcPr>
            <w:tcW w:w="1571" w:type="dxa"/>
            <w:vAlign w:val="top"/>
            <w:vMerge w:val="continue"/>
            <w:tcBorders>
              <w:left w:val="single" w:color="000000" w:sz="6" w:space="0"/>
              <w:bottom w:val="nil"/>
              <w:top w:val="nil"/>
            </w:tcBorders>
          </w:tcPr>
          <w:p>
            <w:pPr>
              <w:rPr>
                <w:rFonts w:ascii="Arial"/>
                <w:sz w:val="21"/>
              </w:rPr>
            </w:pPr>
            <w:r/>
          </w:p>
        </w:tc>
        <w:tc>
          <w:tcPr>
            <w:tcW w:w="380" w:type="dxa"/>
            <w:vAlign w:val="top"/>
            <w:textDirection w:val="tbRlV"/>
          </w:tcPr>
          <w:p>
            <w:pPr>
              <w:pStyle w:val="TableText"/>
              <w:ind w:left="307"/>
              <w:spacing w:before="45" w:line="216" w:lineRule="auto"/>
              <w:rPr>
                <w:sz w:val="20"/>
                <w:szCs w:val="20"/>
              </w:rPr>
            </w:pPr>
            <w:r>
              <w:rPr>
                <w:sz w:val="20"/>
                <w:szCs w:val="20"/>
                <w:spacing w:val="8"/>
              </w:rPr>
              <w:t>环</w:t>
            </w:r>
            <w:r>
              <w:rPr>
                <w:sz w:val="20"/>
                <w:szCs w:val="20"/>
                <w:spacing w:val="-32"/>
              </w:rPr>
              <w:t xml:space="preserve"> </w:t>
            </w:r>
            <w:r>
              <w:rPr>
                <w:sz w:val="20"/>
                <w:szCs w:val="20"/>
                <w:spacing w:val="8"/>
              </w:rPr>
              <w:t>境</w:t>
            </w:r>
            <w:r>
              <w:rPr>
                <w:sz w:val="20"/>
                <w:szCs w:val="20"/>
                <w:spacing w:val="-38"/>
              </w:rPr>
              <w:t xml:space="preserve"> </w:t>
            </w:r>
            <w:r>
              <w:rPr>
                <w:sz w:val="20"/>
                <w:szCs w:val="20"/>
                <w:spacing w:val="8"/>
              </w:rPr>
              <w:t>管</w:t>
            </w:r>
            <w:r>
              <w:rPr>
                <w:sz w:val="20"/>
                <w:szCs w:val="20"/>
                <w:spacing w:val="-35"/>
              </w:rPr>
              <w:t xml:space="preserve"> </w:t>
            </w:r>
            <w:r>
              <w:rPr>
                <w:sz w:val="20"/>
                <w:szCs w:val="20"/>
                <w:spacing w:val="8"/>
              </w:rPr>
              <w:t>控</w:t>
            </w:r>
            <w:r>
              <w:rPr>
                <w:sz w:val="20"/>
                <w:szCs w:val="20"/>
                <w:spacing w:val="-37"/>
              </w:rPr>
              <w:t xml:space="preserve"> </w:t>
            </w:r>
            <w:r>
              <w:rPr>
                <w:sz w:val="20"/>
                <w:szCs w:val="20"/>
                <w:spacing w:val="8"/>
              </w:rPr>
              <w:t>编</w:t>
            </w:r>
            <w:r>
              <w:rPr>
                <w:sz w:val="20"/>
                <w:szCs w:val="20"/>
                <w:spacing w:val="-36"/>
              </w:rPr>
              <w:t xml:space="preserve"> </w:t>
            </w:r>
            <w:r>
              <w:rPr>
                <w:sz w:val="20"/>
                <w:szCs w:val="20"/>
                <w:spacing w:val="8"/>
              </w:rPr>
              <w:t>码</w:t>
            </w:r>
          </w:p>
        </w:tc>
        <w:tc>
          <w:tcPr>
            <w:tcW w:w="603" w:type="dxa"/>
            <w:vAlign w:val="top"/>
            <w:textDirection w:val="tbRlV"/>
          </w:tcPr>
          <w:p>
            <w:pPr>
              <w:pStyle w:val="TableText"/>
              <w:ind w:left="38"/>
              <w:spacing w:before="180" w:line="216" w:lineRule="auto"/>
              <w:rPr>
                <w:sz w:val="20"/>
                <w:szCs w:val="20"/>
              </w:rPr>
            </w:pPr>
            <w:r>
              <w:rPr>
                <w:sz w:val="20"/>
                <w:szCs w:val="20"/>
                <w:spacing w:val="8"/>
              </w:rPr>
              <w:t>环</w:t>
            </w:r>
            <w:r>
              <w:rPr>
                <w:sz w:val="20"/>
                <w:szCs w:val="20"/>
                <w:spacing w:val="-33"/>
              </w:rPr>
              <w:t xml:space="preserve"> </w:t>
            </w:r>
            <w:r>
              <w:rPr>
                <w:sz w:val="20"/>
                <w:szCs w:val="20"/>
                <w:spacing w:val="8"/>
              </w:rPr>
              <w:t>境</w:t>
            </w:r>
            <w:r>
              <w:rPr>
                <w:sz w:val="20"/>
                <w:szCs w:val="20"/>
                <w:spacing w:val="-37"/>
              </w:rPr>
              <w:t xml:space="preserve"> </w:t>
            </w:r>
            <w:r>
              <w:rPr>
                <w:sz w:val="20"/>
                <w:szCs w:val="20"/>
                <w:spacing w:val="8"/>
              </w:rPr>
              <w:t>管</w:t>
            </w:r>
            <w:r>
              <w:rPr>
                <w:sz w:val="20"/>
                <w:szCs w:val="20"/>
                <w:spacing w:val="-36"/>
              </w:rPr>
              <w:t xml:space="preserve"> </w:t>
            </w:r>
            <w:r>
              <w:rPr>
                <w:sz w:val="20"/>
                <w:szCs w:val="20"/>
                <w:spacing w:val="8"/>
              </w:rPr>
              <w:t>控</w:t>
            </w:r>
            <w:r>
              <w:rPr>
                <w:sz w:val="20"/>
                <w:szCs w:val="20"/>
                <w:spacing w:val="-37"/>
              </w:rPr>
              <w:t xml:space="preserve"> </w:t>
            </w:r>
            <w:r>
              <w:rPr>
                <w:sz w:val="20"/>
                <w:szCs w:val="20"/>
                <w:spacing w:val="8"/>
              </w:rPr>
              <w:t>单</w:t>
            </w:r>
            <w:r>
              <w:rPr>
                <w:sz w:val="20"/>
                <w:szCs w:val="20"/>
                <w:spacing w:val="-35"/>
              </w:rPr>
              <w:t xml:space="preserve"> </w:t>
            </w:r>
            <w:r>
              <w:rPr>
                <w:sz w:val="20"/>
                <w:szCs w:val="20"/>
                <w:spacing w:val="8"/>
              </w:rPr>
              <w:t>元</w:t>
            </w:r>
            <w:r>
              <w:rPr>
                <w:sz w:val="20"/>
                <w:szCs w:val="20"/>
                <w:spacing w:val="-38"/>
              </w:rPr>
              <w:t xml:space="preserve"> </w:t>
            </w:r>
            <w:r>
              <w:rPr>
                <w:sz w:val="20"/>
                <w:szCs w:val="20"/>
                <w:spacing w:val="8"/>
              </w:rPr>
              <w:t>名</w:t>
            </w:r>
            <w:r>
              <w:rPr>
                <w:sz w:val="20"/>
                <w:szCs w:val="20"/>
                <w:spacing w:val="-35"/>
              </w:rPr>
              <w:t xml:space="preserve"> </w:t>
            </w:r>
            <w:r>
              <w:rPr>
                <w:sz w:val="20"/>
                <w:szCs w:val="20"/>
                <w:spacing w:val="8"/>
              </w:rPr>
              <w:t>称</w:t>
            </w:r>
          </w:p>
        </w:tc>
        <w:tc>
          <w:tcPr>
            <w:tcW w:w="348" w:type="dxa"/>
            <w:vAlign w:val="top"/>
            <w:textDirection w:val="tbRlV"/>
          </w:tcPr>
          <w:p>
            <w:pPr>
              <w:pStyle w:val="TableText"/>
              <w:ind w:left="307"/>
              <w:spacing w:before="14" w:line="216" w:lineRule="auto"/>
              <w:rPr>
                <w:sz w:val="20"/>
                <w:szCs w:val="20"/>
              </w:rPr>
            </w:pPr>
            <w:r>
              <w:rPr>
                <w:sz w:val="20"/>
                <w:szCs w:val="20"/>
                <w:spacing w:val="8"/>
              </w:rPr>
              <w:t>管</w:t>
            </w:r>
            <w:r>
              <w:rPr>
                <w:sz w:val="20"/>
                <w:szCs w:val="20"/>
                <w:spacing w:val="-32"/>
              </w:rPr>
              <w:t xml:space="preserve"> </w:t>
            </w:r>
            <w:r>
              <w:rPr>
                <w:sz w:val="20"/>
                <w:szCs w:val="20"/>
                <w:spacing w:val="8"/>
              </w:rPr>
              <w:t>控</w:t>
            </w:r>
            <w:r>
              <w:rPr>
                <w:sz w:val="20"/>
                <w:szCs w:val="20"/>
                <w:spacing w:val="-38"/>
              </w:rPr>
              <w:t xml:space="preserve"> </w:t>
            </w:r>
            <w:r>
              <w:rPr>
                <w:sz w:val="20"/>
                <w:szCs w:val="20"/>
                <w:spacing w:val="8"/>
              </w:rPr>
              <w:t>单</w:t>
            </w:r>
            <w:r>
              <w:rPr>
                <w:sz w:val="20"/>
                <w:szCs w:val="20"/>
                <w:spacing w:val="-35"/>
              </w:rPr>
              <w:t xml:space="preserve"> </w:t>
            </w:r>
            <w:r>
              <w:rPr>
                <w:sz w:val="20"/>
                <w:szCs w:val="20"/>
                <w:spacing w:val="8"/>
              </w:rPr>
              <w:t>元</w:t>
            </w:r>
            <w:r>
              <w:rPr>
                <w:sz w:val="20"/>
                <w:szCs w:val="20"/>
                <w:spacing w:val="-37"/>
              </w:rPr>
              <w:t xml:space="preserve"> </w:t>
            </w:r>
            <w:r>
              <w:rPr>
                <w:sz w:val="20"/>
                <w:szCs w:val="20"/>
                <w:spacing w:val="8"/>
              </w:rPr>
              <w:t>类</w:t>
            </w:r>
            <w:r>
              <w:rPr>
                <w:sz w:val="20"/>
                <w:szCs w:val="20"/>
                <w:spacing w:val="-36"/>
              </w:rPr>
              <w:t xml:space="preserve"> </w:t>
            </w:r>
            <w:r>
              <w:rPr>
                <w:sz w:val="20"/>
                <w:szCs w:val="20"/>
                <w:spacing w:val="8"/>
              </w:rPr>
              <w:t>别</w:t>
            </w:r>
          </w:p>
        </w:tc>
        <w:tc>
          <w:tcPr>
            <w:tcW w:w="4214" w:type="dxa"/>
            <w:vAlign w:val="top"/>
            <w:gridSpan w:val="2"/>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709"/>
              <w:spacing w:before="65" w:line="228" w:lineRule="auto"/>
              <w:rPr>
                <w:sz w:val="20"/>
                <w:szCs w:val="20"/>
              </w:rPr>
            </w:pPr>
            <w:r>
              <w:rPr>
                <w:sz w:val="20"/>
                <w:szCs w:val="20"/>
                <w:spacing w:val="6"/>
              </w:rPr>
              <w:t>管控要求</w:t>
            </w:r>
          </w:p>
        </w:tc>
        <w:tc>
          <w:tcPr>
            <w:tcW w:w="1927" w:type="dxa"/>
            <w:vAlign w:val="top"/>
            <w:tcBorders>
              <w:right w:val="single" w:color="000000" w:sz="6" w:space="0"/>
            </w:tcBorders>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436"/>
              <w:spacing w:before="65" w:line="228" w:lineRule="auto"/>
              <w:rPr>
                <w:sz w:val="20"/>
                <w:szCs w:val="20"/>
              </w:rPr>
            </w:pPr>
            <w:r>
              <w:rPr>
                <w:sz w:val="20"/>
                <w:szCs w:val="20"/>
                <w:spacing w:val="7"/>
              </w:rPr>
              <w:t>符合性分析</w:t>
            </w:r>
          </w:p>
        </w:tc>
      </w:tr>
      <w:tr>
        <w:trPr>
          <w:trHeight w:val="6294" w:hRule="atLeast"/>
        </w:trPr>
        <w:tc>
          <w:tcPr>
            <w:tcW w:w="1571" w:type="dxa"/>
            <w:vAlign w:val="top"/>
            <w:vMerge w:val="continue"/>
            <w:tcBorders>
              <w:left w:val="single" w:color="000000" w:sz="6" w:space="0"/>
              <w:bottom w:val="single" w:color="000000" w:sz="6" w:space="0"/>
              <w:top w:val="nil"/>
            </w:tcBorders>
          </w:tcPr>
          <w:p>
            <w:pPr>
              <w:rPr>
                <w:rFonts w:ascii="Arial"/>
                <w:sz w:val="21"/>
              </w:rPr>
            </w:pPr>
            <w:r/>
          </w:p>
        </w:tc>
        <w:tc>
          <w:tcPr>
            <w:tcW w:w="380"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40"/>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p>
            <w:pPr>
              <w:ind w:left="129"/>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H</w:t>
            </w:r>
          </w:p>
          <w:p>
            <w:pPr>
              <w:ind w:left="17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pPr>
              <w:ind w:left="159"/>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pPr>
              <w:ind w:left="15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ind w:left="153"/>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ind w:left="153"/>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ind w:left="158"/>
              <w:spacing w:before="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ind w:left="15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ind w:left="157"/>
              <w:spacing w:before="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pPr>
              <w:ind w:left="157"/>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pPr>
              <w:ind w:left="157"/>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pPr>
              <w:ind w:left="158"/>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03" w:type="dxa"/>
            <w:vAlign w:val="top"/>
            <w:textDirection w:val="tbRlV"/>
            <w:tcBorders>
              <w:bottom w:val="single" w:color="000000" w:sz="6" w:space="0"/>
            </w:tcBorders>
          </w:tcPr>
          <w:p>
            <w:pPr>
              <w:pStyle w:val="TableText"/>
              <w:ind w:left="2080"/>
              <w:spacing w:before="179" w:line="216" w:lineRule="auto"/>
              <w:rPr>
                <w:sz w:val="20"/>
                <w:szCs w:val="20"/>
              </w:rPr>
            </w:pPr>
            <w:r>
              <w:rPr>
                <w:sz w:val="20"/>
                <w:szCs w:val="20"/>
                <w:spacing w:val="8"/>
              </w:rPr>
              <w:t>扎</w:t>
            </w:r>
            <w:r>
              <w:rPr>
                <w:sz w:val="20"/>
                <w:szCs w:val="20"/>
                <w:spacing w:val="-33"/>
              </w:rPr>
              <w:t xml:space="preserve"> </w:t>
            </w:r>
            <w:r>
              <w:rPr>
                <w:sz w:val="20"/>
                <w:szCs w:val="20"/>
                <w:spacing w:val="8"/>
              </w:rPr>
              <w:t>赉</w:t>
            </w:r>
            <w:r>
              <w:rPr>
                <w:sz w:val="20"/>
                <w:szCs w:val="20"/>
                <w:spacing w:val="-35"/>
              </w:rPr>
              <w:t xml:space="preserve"> </w:t>
            </w:r>
            <w:r>
              <w:rPr>
                <w:sz w:val="20"/>
                <w:szCs w:val="20"/>
                <w:spacing w:val="8"/>
              </w:rPr>
              <w:t>特</w:t>
            </w:r>
            <w:r>
              <w:rPr>
                <w:sz w:val="20"/>
                <w:szCs w:val="20"/>
                <w:spacing w:val="-38"/>
              </w:rPr>
              <w:t xml:space="preserve"> </w:t>
            </w:r>
            <w:r>
              <w:rPr>
                <w:sz w:val="20"/>
                <w:szCs w:val="20"/>
                <w:spacing w:val="8"/>
              </w:rPr>
              <w:t>旗</w:t>
            </w:r>
            <w:r>
              <w:rPr>
                <w:sz w:val="20"/>
                <w:szCs w:val="20"/>
                <w:spacing w:val="-35"/>
              </w:rPr>
              <w:t xml:space="preserve"> </w:t>
            </w:r>
            <w:r>
              <w:rPr>
                <w:sz w:val="20"/>
                <w:szCs w:val="20"/>
                <w:spacing w:val="8"/>
              </w:rPr>
              <w:t>采</w:t>
            </w:r>
            <w:r>
              <w:rPr>
                <w:sz w:val="20"/>
                <w:szCs w:val="20"/>
                <w:spacing w:val="-37"/>
              </w:rPr>
              <w:t xml:space="preserve"> </w:t>
            </w:r>
            <w:r>
              <w:rPr>
                <w:sz w:val="20"/>
                <w:szCs w:val="20"/>
                <w:spacing w:val="8"/>
              </w:rPr>
              <w:t>矿</w:t>
            </w:r>
            <w:r>
              <w:rPr>
                <w:sz w:val="20"/>
                <w:szCs w:val="20"/>
                <w:spacing w:val="-36"/>
              </w:rPr>
              <w:t xml:space="preserve"> </w:t>
            </w:r>
            <w:r>
              <w:rPr>
                <w:sz w:val="20"/>
                <w:szCs w:val="20"/>
                <w:spacing w:val="8"/>
              </w:rPr>
              <w:t>用</w:t>
            </w:r>
            <w:r>
              <w:rPr>
                <w:sz w:val="20"/>
                <w:szCs w:val="20"/>
                <w:spacing w:val="-37"/>
              </w:rPr>
              <w:t xml:space="preserve"> </w:t>
            </w:r>
            <w:r>
              <w:rPr>
                <w:sz w:val="20"/>
                <w:szCs w:val="20"/>
                <w:spacing w:val="8"/>
              </w:rPr>
              <w:t>地</w:t>
            </w:r>
          </w:p>
        </w:tc>
        <w:tc>
          <w:tcPr>
            <w:tcW w:w="348" w:type="dxa"/>
            <w:vAlign w:val="top"/>
            <w:textDirection w:val="tbRlV"/>
            <w:tcBorders>
              <w:bottom w:val="single" w:color="000000" w:sz="6" w:space="0"/>
            </w:tcBorders>
          </w:tcPr>
          <w:p>
            <w:pPr>
              <w:pStyle w:val="TableText"/>
              <w:ind w:left="2351"/>
              <w:spacing w:before="14" w:line="216" w:lineRule="auto"/>
              <w:rPr>
                <w:sz w:val="20"/>
                <w:szCs w:val="20"/>
              </w:rPr>
            </w:pPr>
            <w:r>
              <w:rPr>
                <w:sz w:val="20"/>
                <w:szCs w:val="20"/>
                <w:spacing w:val="8"/>
              </w:rPr>
              <w:t>重</w:t>
            </w:r>
            <w:r>
              <w:rPr>
                <w:sz w:val="20"/>
                <w:szCs w:val="20"/>
                <w:spacing w:val="-32"/>
              </w:rPr>
              <w:t xml:space="preserve"> </w:t>
            </w:r>
            <w:r>
              <w:rPr>
                <w:sz w:val="20"/>
                <w:szCs w:val="20"/>
                <w:spacing w:val="8"/>
              </w:rPr>
              <w:t>点</w:t>
            </w:r>
            <w:r>
              <w:rPr>
                <w:sz w:val="20"/>
                <w:szCs w:val="20"/>
                <w:spacing w:val="-38"/>
              </w:rPr>
              <w:t xml:space="preserve"> </w:t>
            </w:r>
            <w:r>
              <w:rPr>
                <w:sz w:val="20"/>
                <w:szCs w:val="20"/>
                <w:spacing w:val="8"/>
              </w:rPr>
              <w:t>管</w:t>
            </w:r>
            <w:r>
              <w:rPr>
                <w:sz w:val="20"/>
                <w:szCs w:val="20"/>
                <w:spacing w:val="-35"/>
              </w:rPr>
              <w:t xml:space="preserve"> </w:t>
            </w:r>
            <w:r>
              <w:rPr>
                <w:sz w:val="20"/>
                <w:szCs w:val="20"/>
                <w:spacing w:val="8"/>
              </w:rPr>
              <w:t>控</w:t>
            </w:r>
            <w:r>
              <w:rPr>
                <w:sz w:val="20"/>
                <w:szCs w:val="20"/>
                <w:spacing w:val="-37"/>
              </w:rPr>
              <w:t xml:space="preserve"> </w:t>
            </w:r>
            <w:r>
              <w:rPr>
                <w:sz w:val="20"/>
                <w:szCs w:val="20"/>
                <w:spacing w:val="8"/>
              </w:rPr>
              <w:t>单</w:t>
            </w:r>
            <w:r>
              <w:rPr>
                <w:sz w:val="20"/>
                <w:szCs w:val="20"/>
                <w:spacing w:val="-38"/>
              </w:rPr>
              <w:t xml:space="preserve"> </w:t>
            </w:r>
            <w:r>
              <w:rPr>
                <w:sz w:val="20"/>
                <w:szCs w:val="20"/>
                <w:spacing w:val="8"/>
              </w:rPr>
              <w:t>元</w:t>
            </w:r>
          </w:p>
        </w:tc>
        <w:tc>
          <w:tcPr>
            <w:tcW w:w="364" w:type="dxa"/>
            <w:vAlign w:val="top"/>
            <w:textDirection w:val="tbRlV"/>
            <w:tcBorders>
              <w:bottom w:val="single" w:color="000000" w:sz="6" w:space="0"/>
            </w:tcBorders>
          </w:tcPr>
          <w:p>
            <w:pPr>
              <w:pStyle w:val="TableText"/>
              <w:ind w:left="2351"/>
              <w:spacing w:before="30" w:line="215" w:lineRule="auto"/>
              <w:rPr>
                <w:sz w:val="20"/>
                <w:szCs w:val="20"/>
              </w:rPr>
            </w:pPr>
            <w:r>
              <w:rPr>
                <w:sz w:val="20"/>
                <w:szCs w:val="20"/>
                <w:spacing w:val="8"/>
              </w:rPr>
              <w:t>空</w:t>
            </w:r>
            <w:r>
              <w:rPr>
                <w:sz w:val="20"/>
                <w:szCs w:val="20"/>
                <w:spacing w:val="-32"/>
              </w:rPr>
              <w:t xml:space="preserve"> </w:t>
            </w:r>
            <w:r>
              <w:rPr>
                <w:sz w:val="20"/>
                <w:szCs w:val="20"/>
                <w:spacing w:val="8"/>
              </w:rPr>
              <w:t>间</w:t>
            </w:r>
            <w:r>
              <w:rPr>
                <w:sz w:val="20"/>
                <w:szCs w:val="20"/>
                <w:spacing w:val="-38"/>
              </w:rPr>
              <w:t xml:space="preserve"> </w:t>
            </w:r>
            <w:r>
              <w:rPr>
                <w:sz w:val="20"/>
                <w:szCs w:val="20"/>
                <w:spacing w:val="8"/>
              </w:rPr>
              <w:t>布</w:t>
            </w:r>
            <w:r>
              <w:rPr>
                <w:sz w:val="20"/>
                <w:szCs w:val="20"/>
                <w:spacing w:val="-35"/>
              </w:rPr>
              <w:t xml:space="preserve"> </w:t>
            </w:r>
            <w:r>
              <w:rPr>
                <w:sz w:val="20"/>
                <w:szCs w:val="20"/>
                <w:spacing w:val="8"/>
              </w:rPr>
              <w:t>局</w:t>
            </w:r>
            <w:r>
              <w:rPr>
                <w:sz w:val="20"/>
                <w:szCs w:val="20"/>
                <w:spacing w:val="-37"/>
              </w:rPr>
              <w:t xml:space="preserve"> </w:t>
            </w:r>
            <w:r>
              <w:rPr>
                <w:sz w:val="20"/>
                <w:szCs w:val="20"/>
                <w:spacing w:val="8"/>
              </w:rPr>
              <w:t>约</w:t>
            </w:r>
            <w:r>
              <w:rPr>
                <w:sz w:val="20"/>
                <w:szCs w:val="20"/>
                <w:spacing w:val="-38"/>
              </w:rPr>
              <w:t xml:space="preserve"> </w:t>
            </w:r>
            <w:r>
              <w:rPr>
                <w:sz w:val="20"/>
                <w:szCs w:val="20"/>
                <w:spacing w:val="8"/>
              </w:rPr>
              <w:t>束</w:t>
            </w:r>
          </w:p>
        </w:tc>
        <w:tc>
          <w:tcPr>
            <w:tcW w:w="3850" w:type="dxa"/>
            <w:vAlign w:val="top"/>
            <w:tcBorders>
              <w:bottom w:val="single" w:color="000000" w:sz="6" w:space="0"/>
            </w:tcBorders>
          </w:tcPr>
          <w:p>
            <w:pPr>
              <w:pStyle w:val="TableText"/>
              <w:ind w:left="127" w:right="95" w:firstLine="437"/>
              <w:spacing w:before="37" w:line="246" w:lineRule="auto"/>
              <w:rPr>
                <w:sz w:val="20"/>
                <w:szCs w:val="20"/>
              </w:rPr>
            </w:pPr>
            <w:r>
              <w:rPr>
                <w:rFonts w:ascii="Times New Roman" w:hAnsi="Times New Roman" w:eastAsia="Times New Roman" w:cs="Times New Roman"/>
                <w:sz w:val="20"/>
                <w:szCs w:val="20"/>
                <w:spacing w:val="14"/>
              </w:rPr>
              <w:t>1.</w:t>
            </w:r>
            <w:r>
              <w:rPr>
                <w:sz w:val="20"/>
                <w:szCs w:val="20"/>
                <w:spacing w:val="14"/>
              </w:rPr>
              <w:t>执行兴安盟总体准入要求中第十</w:t>
            </w:r>
            <w:r>
              <w:rPr>
                <w:sz w:val="20"/>
                <w:szCs w:val="20"/>
                <w:spacing w:val="13"/>
              </w:rPr>
              <w:t>七条关于自然保护区、风景名胜区、饮</w:t>
            </w:r>
            <w:r>
              <w:rPr>
                <w:sz w:val="20"/>
                <w:szCs w:val="20"/>
                <w:spacing w:val="13"/>
              </w:rPr>
              <w:t>用水源保护区等区域内矿产资源开发活</w:t>
            </w:r>
            <w:r>
              <w:rPr>
                <w:sz w:val="20"/>
                <w:szCs w:val="20"/>
                <w:spacing w:val="8"/>
              </w:rPr>
              <w:t>动准入及退出的要求。</w:t>
            </w:r>
          </w:p>
          <w:p>
            <w:pPr>
              <w:pStyle w:val="TableText"/>
              <w:ind w:left="148" w:right="98" w:firstLine="395"/>
              <w:spacing w:before="22" w:line="239" w:lineRule="auto"/>
              <w:rPr>
                <w:sz w:val="20"/>
                <w:szCs w:val="20"/>
              </w:rPr>
            </w:pPr>
            <w:r>
              <w:rPr>
                <w:rFonts w:ascii="Times New Roman" w:hAnsi="Times New Roman" w:eastAsia="Times New Roman" w:cs="Times New Roman"/>
                <w:sz w:val="20"/>
                <w:szCs w:val="20"/>
                <w:spacing w:val="15"/>
              </w:rPr>
              <w:t>2.</w:t>
            </w:r>
            <w:r>
              <w:rPr>
                <w:sz w:val="20"/>
                <w:szCs w:val="20"/>
                <w:spacing w:val="15"/>
              </w:rPr>
              <w:t>非经国务院授权的有关主管部门</w:t>
            </w:r>
            <w:r>
              <w:rPr>
                <w:sz w:val="20"/>
                <w:szCs w:val="20"/>
                <w:spacing w:val="10"/>
              </w:rPr>
              <w:t>同意，不得在以下地区开采矿产资源：</w:t>
            </w:r>
          </w:p>
          <w:p>
            <w:pPr>
              <w:pStyle w:val="TableText"/>
              <w:ind w:left="126" w:right="95" w:firstLine="11"/>
              <w:spacing w:before="32" w:line="251" w:lineRule="auto"/>
              <w:jc w:val="both"/>
              <w:rPr>
                <w:sz w:val="20"/>
                <w:szCs w:val="20"/>
              </w:rPr>
            </w:pPr>
            <w:r>
              <w:rPr>
                <w:sz w:val="20"/>
                <w:szCs w:val="20"/>
                <w:spacing w:val="6"/>
              </w:rPr>
              <w:t>（</w:t>
            </w:r>
            <w:r>
              <w:rPr>
                <w:rFonts w:ascii="Times New Roman" w:hAnsi="Times New Roman" w:eastAsia="Times New Roman" w:cs="Times New Roman"/>
                <w:sz w:val="20"/>
                <w:szCs w:val="20"/>
                <w:spacing w:val="6"/>
              </w:rPr>
              <w:t>1</w:t>
            </w:r>
            <w:r>
              <w:rPr>
                <w:sz w:val="20"/>
                <w:szCs w:val="20"/>
                <w:spacing w:val="6"/>
              </w:rPr>
              <w:t>）港口、机场、国防工程建设设施圈</w:t>
            </w:r>
            <w:r>
              <w:rPr>
                <w:sz w:val="20"/>
                <w:szCs w:val="20"/>
                <w:spacing w:val="9"/>
              </w:rPr>
              <w:t>定地区以内</w:t>
            </w:r>
            <w:r>
              <w:rPr>
                <w:sz w:val="20"/>
                <w:szCs w:val="20"/>
                <w:spacing w:val="-12"/>
              </w:rPr>
              <w:t>；（</w:t>
            </w:r>
            <w:r>
              <w:rPr>
                <w:rFonts w:ascii="Times New Roman" w:hAnsi="Times New Roman" w:eastAsia="Times New Roman" w:cs="Times New Roman"/>
                <w:sz w:val="20"/>
                <w:szCs w:val="20"/>
                <w:spacing w:val="9"/>
              </w:rPr>
              <w:t>2</w:t>
            </w:r>
            <w:r>
              <w:rPr>
                <w:sz w:val="20"/>
                <w:szCs w:val="20"/>
                <w:spacing w:val="9"/>
              </w:rPr>
              <w:t>）重要工业区、大型水</w:t>
            </w:r>
            <w:r>
              <w:rPr>
                <w:sz w:val="20"/>
                <w:szCs w:val="20"/>
                <w:spacing w:val="13"/>
              </w:rPr>
              <w:t>利工程设施、城镇市政工程设施附近一</w:t>
            </w:r>
            <w:r>
              <w:rPr>
                <w:sz w:val="20"/>
                <w:szCs w:val="20"/>
                <w:spacing w:val="9"/>
              </w:rPr>
              <w:t>定距离以内</w:t>
            </w:r>
            <w:r>
              <w:rPr>
                <w:sz w:val="20"/>
                <w:szCs w:val="20"/>
                <w:spacing w:val="-13"/>
              </w:rPr>
              <w:t>；（</w:t>
            </w:r>
            <w:r>
              <w:rPr>
                <w:rFonts w:ascii="Times New Roman" w:hAnsi="Times New Roman" w:eastAsia="Times New Roman" w:cs="Times New Roman"/>
                <w:sz w:val="20"/>
                <w:szCs w:val="20"/>
                <w:spacing w:val="9"/>
              </w:rPr>
              <w:t>3</w:t>
            </w:r>
            <w:r>
              <w:rPr>
                <w:sz w:val="20"/>
                <w:szCs w:val="20"/>
                <w:spacing w:val="9"/>
              </w:rPr>
              <w:t>）铁路、重要公路两侧</w:t>
            </w:r>
            <w:r>
              <w:rPr>
                <w:sz w:val="20"/>
                <w:szCs w:val="20"/>
                <w:spacing w:val="9"/>
              </w:rPr>
              <w:t>一定距离以内</w:t>
            </w:r>
            <w:r>
              <w:rPr>
                <w:sz w:val="20"/>
                <w:szCs w:val="20"/>
                <w:spacing w:val="-12"/>
              </w:rPr>
              <w:t>；（</w:t>
            </w:r>
            <w:r>
              <w:rPr>
                <w:rFonts w:ascii="Times New Roman" w:hAnsi="Times New Roman" w:eastAsia="Times New Roman" w:cs="Times New Roman"/>
                <w:sz w:val="20"/>
                <w:szCs w:val="20"/>
                <w:spacing w:val="9"/>
              </w:rPr>
              <w:t>4</w:t>
            </w:r>
            <w:r>
              <w:rPr>
                <w:sz w:val="20"/>
                <w:szCs w:val="20"/>
                <w:spacing w:val="9"/>
              </w:rPr>
              <w:t>）重要河流、堤坝两</w:t>
            </w:r>
            <w:r>
              <w:rPr>
                <w:sz w:val="20"/>
                <w:szCs w:val="20"/>
                <w:spacing w:val="10"/>
              </w:rPr>
              <w:t>侧一定距离以内</w:t>
            </w:r>
            <w:r>
              <w:rPr>
                <w:sz w:val="20"/>
                <w:szCs w:val="20"/>
                <w:spacing w:val="-20"/>
              </w:rPr>
              <w:t>；（</w:t>
            </w:r>
            <w:r>
              <w:rPr>
                <w:rFonts w:ascii="Times New Roman" w:hAnsi="Times New Roman" w:eastAsia="Times New Roman" w:cs="Times New Roman"/>
                <w:sz w:val="20"/>
                <w:szCs w:val="20"/>
                <w:spacing w:val="10"/>
              </w:rPr>
              <w:t>5</w:t>
            </w:r>
            <w:r>
              <w:rPr>
                <w:sz w:val="20"/>
                <w:szCs w:val="20"/>
                <w:spacing w:val="10"/>
              </w:rPr>
              <w:t>）国家划定的自然</w:t>
            </w:r>
            <w:r>
              <w:rPr>
                <w:sz w:val="20"/>
                <w:szCs w:val="20"/>
                <w:spacing w:val="13"/>
              </w:rPr>
              <w:t>保护区、重要风景名胜区，国家重点保</w:t>
            </w:r>
            <w:r>
              <w:rPr>
                <w:sz w:val="20"/>
                <w:szCs w:val="20"/>
                <w:spacing w:val="13"/>
              </w:rPr>
              <w:t>护的不能移动的历史文物和名胜古迹所</w:t>
            </w:r>
            <w:r>
              <w:rPr>
                <w:sz w:val="20"/>
                <w:szCs w:val="20"/>
                <w:spacing w:val="9"/>
              </w:rPr>
              <w:t>在地</w:t>
            </w:r>
            <w:r>
              <w:rPr>
                <w:sz w:val="20"/>
                <w:szCs w:val="20"/>
                <w:spacing w:val="-13"/>
              </w:rPr>
              <w:t>；（</w:t>
            </w:r>
            <w:r>
              <w:rPr>
                <w:rFonts w:ascii="Times New Roman" w:hAnsi="Times New Roman" w:eastAsia="Times New Roman" w:cs="Times New Roman"/>
                <w:sz w:val="20"/>
                <w:szCs w:val="20"/>
                <w:spacing w:val="9"/>
              </w:rPr>
              <w:t>6</w:t>
            </w:r>
            <w:r>
              <w:rPr>
                <w:sz w:val="20"/>
                <w:szCs w:val="20"/>
                <w:spacing w:val="9"/>
              </w:rPr>
              <w:t>）国家规定不得开采矿产资源</w:t>
            </w:r>
            <w:r>
              <w:rPr>
                <w:sz w:val="20"/>
                <w:szCs w:val="20"/>
                <w:spacing w:val="7"/>
              </w:rPr>
              <w:t>的其他地区。</w:t>
            </w:r>
          </w:p>
          <w:p>
            <w:pPr>
              <w:pStyle w:val="TableText"/>
              <w:ind w:left="129" w:right="95" w:firstLine="419"/>
              <w:spacing w:before="1" w:line="243" w:lineRule="auto"/>
              <w:rPr>
                <w:sz w:val="20"/>
                <w:szCs w:val="20"/>
              </w:rPr>
            </w:pPr>
            <w:r>
              <w:rPr>
                <w:rFonts w:ascii="Times New Roman" w:hAnsi="Times New Roman" w:eastAsia="Times New Roman" w:cs="Times New Roman"/>
                <w:sz w:val="20"/>
                <w:szCs w:val="20"/>
                <w:spacing w:val="15"/>
              </w:rPr>
              <w:t>3.</w:t>
            </w:r>
            <w:r>
              <w:rPr>
                <w:sz w:val="20"/>
                <w:szCs w:val="20"/>
                <w:spacing w:val="15"/>
              </w:rPr>
              <w:t>禁止建设不符合国家产业结构调</w:t>
            </w:r>
            <w:r>
              <w:rPr>
                <w:sz w:val="20"/>
                <w:szCs w:val="20"/>
                <w:spacing w:val="12"/>
              </w:rPr>
              <w:t>整指导目录及国家重点生态功能区产业</w:t>
            </w:r>
            <w:r>
              <w:rPr>
                <w:sz w:val="20"/>
                <w:szCs w:val="20"/>
                <w:spacing w:val="8"/>
              </w:rPr>
              <w:t>准入负面清单中的采选项目。</w:t>
            </w:r>
          </w:p>
          <w:p>
            <w:pPr>
              <w:pStyle w:val="TableText"/>
              <w:ind w:left="127" w:right="95" w:firstLine="416"/>
              <w:spacing w:before="25" w:line="245" w:lineRule="auto"/>
              <w:rPr>
                <w:sz w:val="20"/>
                <w:szCs w:val="20"/>
              </w:rPr>
            </w:pPr>
            <w:r>
              <w:rPr>
                <w:rFonts w:ascii="Times New Roman" w:hAnsi="Times New Roman" w:eastAsia="Times New Roman" w:cs="Times New Roman"/>
                <w:sz w:val="20"/>
                <w:szCs w:val="20"/>
                <w:spacing w:val="3"/>
              </w:rPr>
              <w:t>4.</w:t>
            </w:r>
            <w:r>
              <w:rPr>
                <w:sz w:val="20"/>
                <w:szCs w:val="20"/>
                <w:spacing w:val="3"/>
              </w:rPr>
              <w:t>禁燃区内禁止新建、扩建高污染燃</w:t>
            </w:r>
            <w:r>
              <w:rPr>
                <w:sz w:val="20"/>
                <w:szCs w:val="20"/>
                <w:spacing w:val="13"/>
              </w:rPr>
              <w:t>料燃用设施，现有的高污染燃料燃用设</w:t>
            </w:r>
            <w:r>
              <w:rPr>
                <w:sz w:val="20"/>
                <w:szCs w:val="20"/>
                <w:spacing w:val="13"/>
              </w:rPr>
              <w:t>施应按照市政府规定的期限予以拆除。</w:t>
            </w:r>
            <w:r>
              <w:rPr>
                <w:sz w:val="20"/>
                <w:szCs w:val="20"/>
                <w:spacing w:val="13"/>
              </w:rPr>
              <w:t>禁燃区内的单位和个人应在市政府规定</w:t>
            </w:r>
          </w:p>
        </w:tc>
        <w:tc>
          <w:tcPr>
            <w:tcW w:w="1927" w:type="dxa"/>
            <w:vAlign w:val="top"/>
            <w:tcBorders>
              <w:bottom w:val="single" w:color="000000" w:sz="6" w:space="0"/>
              <w:right w:val="single" w:color="000000" w:sz="6" w:space="0"/>
            </w:tcBorders>
          </w:tcPr>
          <w:p>
            <w:pPr>
              <w:pStyle w:val="TableText"/>
              <w:ind w:left="544"/>
              <w:spacing w:before="37" w:line="228" w:lineRule="auto"/>
              <w:rPr>
                <w:sz w:val="20"/>
                <w:szCs w:val="20"/>
              </w:rPr>
            </w:pPr>
            <w:r>
              <w:rPr>
                <w:sz w:val="20"/>
                <w:szCs w:val="20"/>
                <w:spacing w:val="2"/>
              </w:rPr>
              <w:t>符合。</w:t>
            </w:r>
          </w:p>
          <w:p>
            <w:pPr>
              <w:pStyle w:val="TableText"/>
              <w:ind w:left="123" w:right="126" w:firstLine="436"/>
              <w:spacing w:before="22" w:line="249" w:lineRule="auto"/>
              <w:rPr>
                <w:sz w:val="20"/>
                <w:szCs w:val="20"/>
              </w:rPr>
            </w:pPr>
            <w:r>
              <w:rPr>
                <w:rFonts w:ascii="Times New Roman" w:hAnsi="Times New Roman" w:eastAsia="Times New Roman" w:cs="Times New Roman"/>
                <w:sz w:val="20"/>
                <w:szCs w:val="20"/>
                <w:spacing w:val="1"/>
              </w:rPr>
              <w:t>1 </w:t>
            </w:r>
            <w:r>
              <w:rPr>
                <w:sz w:val="20"/>
                <w:szCs w:val="20"/>
                <w:spacing w:val="1"/>
              </w:rPr>
              <w:t>、项</w:t>
            </w:r>
            <w:r>
              <w:rPr>
                <w:sz w:val="20"/>
                <w:szCs w:val="20"/>
                <w:spacing w:val="-30"/>
              </w:rPr>
              <w:t xml:space="preserve"> </w:t>
            </w:r>
            <w:r>
              <w:rPr>
                <w:sz w:val="20"/>
                <w:szCs w:val="20"/>
                <w:spacing w:val="1"/>
              </w:rPr>
              <w:t>目为输</w:t>
            </w:r>
            <w:r>
              <w:rPr>
                <w:sz w:val="20"/>
                <w:szCs w:val="20"/>
                <w:spacing w:val="8"/>
              </w:rPr>
              <w:t>变电项目，主要建</w:t>
            </w:r>
            <w:r>
              <w:rPr>
                <w:sz w:val="20"/>
                <w:szCs w:val="20"/>
                <w:spacing w:val="37"/>
              </w:rPr>
              <w:t>设风场配套升压</w:t>
            </w:r>
            <w:r>
              <w:rPr>
                <w:sz w:val="20"/>
                <w:szCs w:val="20"/>
                <w:spacing w:val="8"/>
              </w:rPr>
              <w:t>站及进站道路，项</w:t>
            </w:r>
            <w:r>
              <w:rPr>
                <w:sz w:val="20"/>
                <w:szCs w:val="20"/>
                <w:spacing w:val="37"/>
              </w:rPr>
              <w:t>目占地及评价范</w:t>
            </w:r>
            <w:r>
              <w:rPr>
                <w:sz w:val="20"/>
                <w:szCs w:val="20"/>
                <w:spacing w:val="38"/>
              </w:rPr>
              <w:t>围内不涉及自然</w:t>
            </w:r>
            <w:r>
              <w:rPr>
                <w:sz w:val="20"/>
                <w:szCs w:val="20"/>
                <w:spacing w:val="8"/>
              </w:rPr>
              <w:t>保护区、风景名胜</w:t>
            </w:r>
            <w:r>
              <w:rPr>
                <w:sz w:val="20"/>
                <w:szCs w:val="20"/>
                <w:spacing w:val="8"/>
              </w:rPr>
              <w:t>区、饮用水源保护</w:t>
            </w:r>
            <w:r>
              <w:rPr>
                <w:sz w:val="20"/>
                <w:szCs w:val="20"/>
                <w:spacing w:val="5"/>
              </w:rPr>
              <w:t>区等区域。</w:t>
            </w:r>
          </w:p>
          <w:p>
            <w:pPr>
              <w:pStyle w:val="TableText"/>
              <w:ind w:left="123" w:right="129" w:firstLine="416"/>
              <w:spacing w:before="27" w:line="243" w:lineRule="auto"/>
              <w:rPr>
                <w:sz w:val="20"/>
                <w:szCs w:val="20"/>
              </w:rPr>
            </w:pPr>
            <w:r>
              <w:rPr>
                <w:rFonts w:ascii="Times New Roman" w:hAnsi="Times New Roman" w:eastAsia="Times New Roman" w:cs="Times New Roman"/>
                <w:sz w:val="20"/>
                <w:szCs w:val="20"/>
                <w:spacing w:val="4"/>
              </w:rPr>
              <w:t>2 </w:t>
            </w:r>
            <w:r>
              <w:rPr>
                <w:sz w:val="20"/>
                <w:szCs w:val="20"/>
                <w:spacing w:val="4"/>
              </w:rPr>
              <w:t>、项</w:t>
            </w:r>
            <w:r>
              <w:rPr>
                <w:sz w:val="20"/>
                <w:szCs w:val="20"/>
                <w:spacing w:val="-31"/>
              </w:rPr>
              <w:t xml:space="preserve"> </w:t>
            </w:r>
            <w:r>
              <w:rPr>
                <w:sz w:val="20"/>
                <w:szCs w:val="20"/>
                <w:spacing w:val="4"/>
              </w:rPr>
              <w:t>目为输</w:t>
            </w:r>
            <w:r>
              <w:rPr>
                <w:sz w:val="20"/>
                <w:szCs w:val="20"/>
                <w:spacing w:val="8"/>
              </w:rPr>
              <w:t>变电项目，不涉及</w:t>
            </w:r>
            <w:r>
              <w:rPr>
                <w:sz w:val="20"/>
                <w:szCs w:val="20"/>
                <w:spacing w:val="7"/>
              </w:rPr>
              <w:t>开采矿产资源。</w:t>
            </w:r>
          </w:p>
          <w:p>
            <w:pPr>
              <w:pStyle w:val="TableText"/>
              <w:ind w:left="123" w:right="127" w:firstLine="420"/>
              <w:spacing w:before="24" w:line="249" w:lineRule="auto"/>
              <w:rPr>
                <w:sz w:val="20"/>
                <w:szCs w:val="20"/>
              </w:rPr>
            </w:pPr>
            <w:r>
              <w:rPr>
                <w:rFonts w:ascii="Times New Roman" w:hAnsi="Times New Roman" w:eastAsia="Times New Roman" w:cs="Times New Roman"/>
                <w:sz w:val="20"/>
                <w:szCs w:val="20"/>
                <w:spacing w:val="3"/>
              </w:rPr>
              <w:t>3 </w:t>
            </w:r>
            <w:r>
              <w:rPr>
                <w:sz w:val="20"/>
                <w:szCs w:val="20"/>
                <w:spacing w:val="3"/>
              </w:rPr>
              <w:t>、项</w:t>
            </w:r>
            <w:r>
              <w:rPr>
                <w:sz w:val="20"/>
                <w:szCs w:val="20"/>
                <w:spacing w:val="-28"/>
              </w:rPr>
              <w:t xml:space="preserve"> </w:t>
            </w:r>
            <w:r>
              <w:rPr>
                <w:sz w:val="20"/>
                <w:szCs w:val="20"/>
                <w:spacing w:val="3"/>
              </w:rPr>
              <w:t>目为输</w:t>
            </w:r>
            <w:r>
              <w:rPr>
                <w:sz w:val="20"/>
                <w:szCs w:val="20"/>
                <w:spacing w:val="22"/>
              </w:rPr>
              <w:t>变电项目</w:t>
            </w:r>
            <w:r>
              <w:rPr>
                <w:sz w:val="20"/>
                <w:szCs w:val="20"/>
                <w:spacing w:val="-38"/>
              </w:rPr>
              <w:t xml:space="preserve"> </w:t>
            </w:r>
            <w:r>
              <w:rPr>
                <w:sz w:val="20"/>
                <w:szCs w:val="20"/>
                <w:spacing w:val="22"/>
              </w:rPr>
              <w:t>，</w:t>
            </w:r>
            <w:r>
              <w:rPr>
                <w:sz w:val="20"/>
                <w:szCs w:val="20"/>
                <w:spacing w:val="-53"/>
              </w:rPr>
              <w:t xml:space="preserve"> </w:t>
            </w:r>
            <w:r>
              <w:rPr>
                <w:sz w:val="20"/>
                <w:szCs w:val="20"/>
                <w:spacing w:val="22"/>
              </w:rPr>
              <w:t>对照</w:t>
            </w:r>
            <w:r>
              <w:rPr>
                <w:sz w:val="20"/>
                <w:szCs w:val="20"/>
                <w:spacing w:val="28"/>
              </w:rPr>
              <w:t>《</w:t>
            </w:r>
            <w:r>
              <w:rPr>
                <w:sz w:val="20"/>
                <w:szCs w:val="20"/>
                <w:spacing w:val="-33"/>
              </w:rPr>
              <w:t xml:space="preserve"> </w:t>
            </w:r>
            <w:r>
              <w:rPr>
                <w:sz w:val="20"/>
                <w:szCs w:val="20"/>
                <w:spacing w:val="28"/>
              </w:rPr>
              <w:t>产业结构调整</w:t>
            </w:r>
            <w:r>
              <w:rPr>
                <w:sz w:val="20"/>
                <w:szCs w:val="20"/>
                <w:spacing w:val="6"/>
              </w:rPr>
              <w:t>指导目录》（</w:t>
            </w:r>
            <w:r>
              <w:rPr>
                <w:rFonts w:ascii="Times New Roman" w:hAnsi="Times New Roman" w:eastAsia="Times New Roman" w:cs="Times New Roman"/>
                <w:sz w:val="20"/>
                <w:szCs w:val="20"/>
                <w:spacing w:val="6"/>
              </w:rPr>
              <w:t>2024</w:t>
            </w:r>
            <w:r>
              <w:rPr>
                <w:sz w:val="20"/>
                <w:szCs w:val="20"/>
                <w:spacing w:val="8"/>
              </w:rPr>
              <w:t>年本）中的相关规</w:t>
            </w:r>
            <w:r>
              <w:rPr>
                <w:sz w:val="20"/>
                <w:szCs w:val="20"/>
                <w:spacing w:val="8"/>
              </w:rPr>
              <w:t>定，本项目属于第</w:t>
            </w:r>
            <w:r>
              <w:rPr>
                <w:sz w:val="20"/>
                <w:szCs w:val="20"/>
                <w:spacing w:val="8"/>
              </w:rPr>
              <w:t>一类鼓励类项目，</w:t>
            </w:r>
            <w:r>
              <w:rPr>
                <w:sz w:val="20"/>
                <w:szCs w:val="20"/>
                <w:spacing w:val="37"/>
              </w:rPr>
              <w:t>符合国家产业结</w:t>
            </w:r>
            <w:r>
              <w:rPr>
                <w:sz w:val="20"/>
                <w:szCs w:val="20"/>
                <w:spacing w:val="8"/>
              </w:rPr>
              <w:t>构调整指导目录，</w:t>
            </w:r>
            <w:r>
              <w:rPr>
                <w:sz w:val="20"/>
                <w:szCs w:val="20"/>
                <w:spacing w:val="37"/>
              </w:rPr>
              <w:t>同时本项目不属</w:t>
            </w:r>
          </w:p>
        </w:tc>
      </w:tr>
    </w:tbl>
    <w:p>
      <w:pPr>
        <w:pStyle w:val="BodyText"/>
        <w:rPr/>
      </w:pPr>
      <w:r/>
    </w:p>
    <w:p>
      <w:pPr>
        <w:sectPr>
          <w:footerReference w:type="default" r:id="rId23"/>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7476"/>
      </w:tblGrid>
      <w:tr>
        <w:trPr>
          <w:trHeight w:val="13156" w:hRule="atLeast"/>
        </w:trPr>
        <w:tc>
          <w:tcPr>
            <w:tcW w:w="1567"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spacing w:line="114" w:lineRule="auto"/>
              <w:rPr>
                <w:rFonts w:ascii="Arial"/>
                <w:sz w:val="2"/>
              </w:rPr>
            </w:pPr>
            <w:r>
              <w:rPr>
                <w:rFonts w:ascii="Arial"/>
                <w:sz w:val="2"/>
              </w:rPr>
            </w:r>
          </w:p>
          <w:tbl>
            <w:tblPr>
              <w:tblStyle w:val="TableNormal"/>
              <w:tblW w:w="7434"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4"/>
              <w:gridCol w:w="602"/>
              <w:gridCol w:w="348"/>
              <w:gridCol w:w="364"/>
              <w:gridCol w:w="3843"/>
              <w:gridCol w:w="1893"/>
            </w:tblGrid>
            <w:tr>
              <w:trPr>
                <w:trHeight w:val="4093" w:hRule="atLeast"/>
              </w:trPr>
              <w:tc>
                <w:tcPr>
                  <w:tcW w:w="384" w:type="dxa"/>
                  <w:vAlign w:val="top"/>
                  <w:vMerge w:val="restart"/>
                  <w:tcBorders>
                    <w:bottom w:val="nil"/>
                  </w:tcBorders>
                </w:tcPr>
                <w:p>
                  <w:pPr>
                    <w:rPr>
                      <w:rFonts w:ascii="Arial"/>
                      <w:sz w:val="21"/>
                    </w:rPr>
                  </w:pPr>
                  <w:r/>
                </w:p>
              </w:tc>
              <w:tc>
                <w:tcPr>
                  <w:tcW w:w="602" w:type="dxa"/>
                  <w:vAlign w:val="top"/>
                  <w:vMerge w:val="restart"/>
                  <w:tcBorders>
                    <w:bottom w:val="nil"/>
                  </w:tcBorders>
                </w:tcPr>
                <w:p>
                  <w:pPr>
                    <w:rPr>
                      <w:rFonts w:ascii="Arial"/>
                      <w:sz w:val="21"/>
                    </w:rPr>
                  </w:pPr>
                  <w:r/>
                </w:p>
              </w:tc>
              <w:tc>
                <w:tcPr>
                  <w:tcW w:w="348" w:type="dxa"/>
                  <w:vAlign w:val="top"/>
                  <w:vMerge w:val="restart"/>
                  <w:tcBorders>
                    <w:bottom w:val="nil"/>
                  </w:tcBorders>
                </w:tcPr>
                <w:p>
                  <w:pPr>
                    <w:rPr>
                      <w:rFonts w:ascii="Arial"/>
                      <w:sz w:val="21"/>
                    </w:rPr>
                  </w:pPr>
                  <w:r/>
                </w:p>
              </w:tc>
              <w:tc>
                <w:tcPr>
                  <w:tcW w:w="364" w:type="dxa"/>
                  <w:vAlign w:val="top"/>
                </w:tcPr>
                <w:p>
                  <w:pPr>
                    <w:rPr>
                      <w:rFonts w:ascii="Arial"/>
                      <w:sz w:val="21"/>
                    </w:rPr>
                  </w:pPr>
                  <w:r/>
                </w:p>
              </w:tc>
              <w:tc>
                <w:tcPr>
                  <w:tcW w:w="3843" w:type="dxa"/>
                  <w:vAlign w:val="top"/>
                </w:tcPr>
                <w:p>
                  <w:pPr>
                    <w:pStyle w:val="TableText"/>
                    <w:ind w:left="112" w:right="36" w:firstLine="17"/>
                    <w:spacing w:before="40" w:line="251" w:lineRule="auto"/>
                    <w:jc w:val="both"/>
                    <w:rPr>
                      <w:sz w:val="20"/>
                      <w:szCs w:val="20"/>
                    </w:rPr>
                  </w:pPr>
                  <w:r>
                    <w:rPr>
                      <w:sz w:val="20"/>
                      <w:szCs w:val="20"/>
                      <w:spacing w:val="4"/>
                    </w:rPr>
                    <w:t>的期限内停止燃用高污染燃料，改用电、</w:t>
                  </w:r>
                  <w:r>
                    <w:rPr>
                      <w:sz w:val="20"/>
                      <w:szCs w:val="20"/>
                      <w:spacing w:val="1"/>
                    </w:rPr>
                    <w:t>天然气、液化石油气和含硫量小于</w:t>
                  </w:r>
                  <w:r>
                    <w:rPr>
                      <w:sz w:val="20"/>
                      <w:szCs w:val="20"/>
                      <w:spacing w:val="-49"/>
                    </w:rPr>
                    <w:t xml:space="preserve"> </w:t>
                  </w:r>
                  <w:r>
                    <w:rPr>
                      <w:rFonts w:ascii="Times New Roman" w:hAnsi="Times New Roman" w:eastAsia="Times New Roman" w:cs="Times New Roman"/>
                      <w:sz w:val="20"/>
                      <w:szCs w:val="20"/>
                      <w:spacing w:val="1"/>
                    </w:rPr>
                    <w:t>0.5%</w:t>
                  </w:r>
                  <w:r>
                    <w:rPr>
                      <w:sz w:val="20"/>
                      <w:szCs w:val="20"/>
                      <w:spacing w:val="1"/>
                    </w:rPr>
                    <w:t>、</w:t>
                  </w:r>
                  <w:r>
                    <w:rPr>
                      <w:sz w:val="20"/>
                      <w:szCs w:val="20"/>
                      <w:spacing w:val="11"/>
                    </w:rPr>
                    <w:t>灰分小于</w:t>
                  </w:r>
                  <w:r>
                    <w:rPr>
                      <w:sz w:val="20"/>
                      <w:szCs w:val="20"/>
                      <w:spacing w:val="-9"/>
                    </w:rPr>
                    <w:t xml:space="preserve"> </w:t>
                  </w:r>
                  <w:r>
                    <w:rPr>
                      <w:rFonts w:ascii="Times New Roman" w:hAnsi="Times New Roman" w:eastAsia="Times New Roman" w:cs="Times New Roman"/>
                      <w:sz w:val="20"/>
                      <w:szCs w:val="20"/>
                      <w:spacing w:val="11"/>
                    </w:rPr>
                    <w:t>10.0%</w:t>
                  </w:r>
                  <w:r>
                    <w:rPr>
                      <w:sz w:val="20"/>
                      <w:szCs w:val="20"/>
                      <w:spacing w:val="11"/>
                    </w:rPr>
                    <w:t>的煤炭及其制品（其中</w:t>
                  </w:r>
                  <w:r>
                    <w:rPr>
                      <w:sz w:val="20"/>
                      <w:szCs w:val="20"/>
                      <w:spacing w:val="12"/>
                    </w:rPr>
                    <w:t>型煤、焦炭、兰炭的挥发分含量不能大</w:t>
                  </w:r>
                  <w:r>
                    <w:rPr>
                      <w:sz w:val="20"/>
                      <w:szCs w:val="20"/>
                      <w:spacing w:val="3"/>
                    </w:rPr>
                    <w:t>于</w:t>
                  </w:r>
                  <w:r>
                    <w:rPr>
                      <w:sz w:val="20"/>
                      <w:szCs w:val="20"/>
                      <w:spacing w:val="-12"/>
                    </w:rPr>
                    <w:t xml:space="preserve"> </w:t>
                  </w:r>
                  <w:r>
                    <w:rPr>
                      <w:rFonts w:ascii="Times New Roman" w:hAnsi="Times New Roman" w:eastAsia="Times New Roman" w:cs="Times New Roman"/>
                      <w:sz w:val="20"/>
                      <w:szCs w:val="20"/>
                      <w:spacing w:val="3"/>
                    </w:rPr>
                    <w:t>12%</w:t>
                  </w:r>
                  <w:r>
                    <w:rPr>
                      <w:rFonts w:ascii="Times New Roman" w:hAnsi="Times New Roman" w:eastAsia="Times New Roman" w:cs="Times New Roman"/>
                      <w:sz w:val="20"/>
                      <w:szCs w:val="20"/>
                      <w:spacing w:val="-26"/>
                    </w:rPr>
                    <w:t xml:space="preserve"> </w:t>
                  </w:r>
                  <w:r>
                    <w:rPr>
                      <w:sz w:val="20"/>
                      <w:szCs w:val="20"/>
                      <w:spacing w:val="3"/>
                    </w:rPr>
                    <w:t>、</w:t>
                  </w:r>
                  <w:r>
                    <w:rPr>
                      <w:rFonts w:ascii="Times New Roman" w:hAnsi="Times New Roman" w:eastAsia="Times New Roman" w:cs="Times New Roman"/>
                      <w:sz w:val="20"/>
                      <w:szCs w:val="20"/>
                      <w:spacing w:val="3"/>
                    </w:rPr>
                    <w:t>5%</w:t>
                  </w:r>
                  <w:r>
                    <w:rPr>
                      <w:rFonts w:ascii="Times New Roman" w:hAnsi="Times New Roman" w:eastAsia="Times New Roman" w:cs="Times New Roman"/>
                      <w:sz w:val="20"/>
                      <w:szCs w:val="20"/>
                      <w:spacing w:val="-29"/>
                    </w:rPr>
                    <w:t xml:space="preserve"> </w:t>
                  </w:r>
                  <w:r>
                    <w:rPr>
                      <w:sz w:val="20"/>
                      <w:szCs w:val="20"/>
                      <w:spacing w:val="3"/>
                    </w:rPr>
                    <w:t>、</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4"/>
                    </w:rPr>
                    <w:t xml:space="preserve"> </w:t>
                  </w:r>
                  <w:r>
                    <w:rPr>
                      <w:sz w:val="20"/>
                      <w:szCs w:val="20"/>
                      <w:spacing w:val="3"/>
                    </w:rPr>
                    <w:t>，对型煤的灰分含量</w:t>
                  </w:r>
                  <w:r>
                    <w:rPr>
                      <w:sz w:val="20"/>
                      <w:szCs w:val="20"/>
                      <w:spacing w:val="9"/>
                    </w:rPr>
                    <w:t>没有要求）或者其他清洁能源</w:t>
                  </w:r>
                  <w:r>
                    <w:rPr>
                      <w:rFonts w:ascii="Times New Roman" w:hAnsi="Times New Roman" w:eastAsia="Times New Roman" w:cs="Times New Roman"/>
                      <w:sz w:val="20"/>
                      <w:szCs w:val="20"/>
                      <w:spacing w:val="9"/>
                    </w:rPr>
                    <w:t>;</w:t>
                  </w:r>
                  <w:r>
                    <w:rPr>
                      <w:sz w:val="20"/>
                      <w:szCs w:val="20"/>
                      <w:spacing w:val="9"/>
                    </w:rPr>
                    <w:t>禁燃区内</w:t>
                  </w:r>
                  <w:r>
                    <w:rPr>
                      <w:sz w:val="20"/>
                      <w:szCs w:val="20"/>
                      <w:spacing w:val="12"/>
                    </w:rPr>
                    <w:t>集中供热中心高污染燃料锅炉配备高效</w:t>
                  </w:r>
                  <w:r>
                    <w:rPr>
                      <w:sz w:val="20"/>
                      <w:szCs w:val="20"/>
                      <w:spacing w:val="12"/>
                    </w:rPr>
                    <w:t>脱硫、脱销、除尘设施，确保污染物按</w:t>
                  </w:r>
                  <w:r>
                    <w:rPr>
                      <w:sz w:val="20"/>
                      <w:szCs w:val="20"/>
                      <w:spacing w:val="12"/>
                    </w:rPr>
                    <w:t>照国家标准达标排放。禁燃区内禁止生</w:t>
                  </w:r>
                  <w:r>
                    <w:rPr>
                      <w:sz w:val="20"/>
                      <w:szCs w:val="20"/>
                      <w:spacing w:val="8"/>
                    </w:rPr>
                    <w:t>产销售相应类别的高污染燃料。</w:t>
                  </w:r>
                </w:p>
                <w:p>
                  <w:pPr>
                    <w:pStyle w:val="TableText"/>
                    <w:ind w:left="111" w:right="104" w:firstLine="422"/>
                    <w:spacing w:before="1" w:line="244" w:lineRule="auto"/>
                    <w:jc w:val="both"/>
                    <w:rPr>
                      <w:sz w:val="20"/>
                      <w:szCs w:val="20"/>
                    </w:rPr>
                  </w:pPr>
                  <w:r>
                    <w:rPr>
                      <w:rFonts w:ascii="Times New Roman" w:hAnsi="Times New Roman" w:eastAsia="Times New Roman" w:cs="Times New Roman"/>
                      <w:sz w:val="20"/>
                      <w:szCs w:val="20"/>
                      <w:spacing w:val="2"/>
                    </w:rPr>
                    <w:t>5.</w:t>
                  </w:r>
                  <w:r>
                    <w:rPr>
                      <w:sz w:val="20"/>
                      <w:szCs w:val="20"/>
                      <w:spacing w:val="2"/>
                    </w:rPr>
                    <w:t>严格水域岸线用途管制，新建项目</w:t>
                  </w:r>
                  <w:r>
                    <w:rPr>
                      <w:sz w:val="20"/>
                      <w:szCs w:val="20"/>
                      <w:spacing w:val="13"/>
                    </w:rPr>
                    <w:t>一律不得违规占用水域。严禁破坏生态</w:t>
                  </w:r>
                  <w:r>
                    <w:rPr>
                      <w:sz w:val="20"/>
                      <w:szCs w:val="20"/>
                      <w:spacing w:val="13"/>
                    </w:rPr>
                    <w:t>的岸线利用行为和不符合其功能定位的</w:t>
                  </w:r>
                  <w:r>
                    <w:rPr>
                      <w:sz w:val="20"/>
                      <w:szCs w:val="20"/>
                      <w:spacing w:val="13"/>
                    </w:rPr>
                    <w:t>开发建设活动，严禁以各种名义侵占河</w:t>
                  </w:r>
                  <w:r>
                    <w:rPr>
                      <w:sz w:val="20"/>
                      <w:szCs w:val="20"/>
                      <w:spacing w:val="8"/>
                    </w:rPr>
                    <w:t>道、围垦湖泊、非法采砂等。</w:t>
                  </w:r>
                </w:p>
              </w:tc>
              <w:tc>
                <w:tcPr>
                  <w:tcW w:w="1893" w:type="dxa"/>
                  <w:vAlign w:val="top"/>
                </w:tcPr>
                <w:p>
                  <w:pPr>
                    <w:pStyle w:val="TableText"/>
                    <w:ind w:left="113" w:right="108" w:firstLine="4"/>
                    <w:spacing w:before="37" w:line="251" w:lineRule="auto"/>
                    <w:jc w:val="both"/>
                    <w:rPr>
                      <w:sz w:val="20"/>
                      <w:szCs w:val="20"/>
                    </w:rPr>
                  </w:pPr>
                  <w:r>
                    <w:rPr>
                      <w:sz w:val="20"/>
                      <w:szCs w:val="20"/>
                      <w:spacing w:val="37"/>
                    </w:rPr>
                    <w:t>于国家重点生态</w:t>
                  </w:r>
                  <w:r>
                    <w:rPr>
                      <w:sz w:val="20"/>
                      <w:szCs w:val="20"/>
                      <w:spacing w:val="37"/>
                    </w:rPr>
                    <w:t>功能区产业准入</w:t>
                  </w:r>
                  <w:r>
                    <w:rPr>
                      <w:sz w:val="20"/>
                      <w:szCs w:val="20"/>
                      <w:spacing w:val="3"/>
                    </w:rPr>
                    <w:t>负</w:t>
                  </w:r>
                  <w:r>
                    <w:rPr>
                      <w:sz w:val="20"/>
                      <w:szCs w:val="20"/>
                      <w:spacing w:val="-51"/>
                    </w:rPr>
                    <w:t xml:space="preserve"> </w:t>
                  </w:r>
                  <w:r>
                    <w:rPr>
                      <w:sz w:val="20"/>
                      <w:szCs w:val="20"/>
                      <w:spacing w:val="3"/>
                    </w:rPr>
                    <w:t>面</w:t>
                  </w:r>
                  <w:r>
                    <w:rPr>
                      <w:sz w:val="20"/>
                      <w:szCs w:val="20"/>
                      <w:spacing w:val="-58"/>
                    </w:rPr>
                    <w:t xml:space="preserve"> </w:t>
                  </w:r>
                  <w:r>
                    <w:rPr>
                      <w:sz w:val="20"/>
                      <w:szCs w:val="20"/>
                      <w:spacing w:val="3"/>
                    </w:rPr>
                    <w:t>清</w:t>
                  </w:r>
                  <w:r>
                    <w:rPr>
                      <w:sz w:val="20"/>
                      <w:szCs w:val="20"/>
                      <w:spacing w:val="-55"/>
                    </w:rPr>
                    <w:t xml:space="preserve"> </w:t>
                  </w:r>
                  <w:r>
                    <w:rPr>
                      <w:sz w:val="20"/>
                      <w:szCs w:val="20"/>
                      <w:spacing w:val="3"/>
                    </w:rPr>
                    <w:t>单</w:t>
                  </w:r>
                  <w:r>
                    <w:rPr>
                      <w:sz w:val="20"/>
                      <w:szCs w:val="20"/>
                      <w:spacing w:val="-36"/>
                    </w:rPr>
                    <w:t xml:space="preserve"> </w:t>
                  </w:r>
                  <w:r>
                    <w:rPr>
                      <w:sz w:val="20"/>
                      <w:szCs w:val="20"/>
                      <w:spacing w:val="3"/>
                    </w:rPr>
                    <w:t>中的</w:t>
                  </w:r>
                  <w:r>
                    <w:rPr>
                      <w:sz w:val="20"/>
                      <w:szCs w:val="20"/>
                      <w:spacing w:val="-57"/>
                    </w:rPr>
                    <w:t xml:space="preserve"> </w:t>
                  </w:r>
                  <w:r>
                    <w:rPr>
                      <w:sz w:val="20"/>
                      <w:szCs w:val="20"/>
                      <w:spacing w:val="3"/>
                    </w:rPr>
                    <w:t>采</w:t>
                  </w:r>
                  <w:r>
                    <w:rPr>
                      <w:sz w:val="20"/>
                      <w:szCs w:val="20"/>
                      <w:spacing w:val="5"/>
                    </w:rPr>
                    <w:t>选项目。</w:t>
                  </w:r>
                </w:p>
                <w:p>
                  <w:pPr>
                    <w:pStyle w:val="TableText"/>
                    <w:ind w:left="115" w:right="108" w:firstLine="414"/>
                    <w:spacing w:before="2" w:line="245" w:lineRule="auto"/>
                    <w:rPr>
                      <w:sz w:val="20"/>
                      <w:szCs w:val="20"/>
                    </w:rPr>
                  </w:pPr>
                  <w:r>
                    <w:rPr>
                      <w:rFonts w:ascii="Times New Roman" w:hAnsi="Times New Roman" w:eastAsia="Times New Roman" w:cs="Times New Roman"/>
                      <w:sz w:val="20"/>
                      <w:szCs w:val="20"/>
                      <w:spacing w:val="4"/>
                    </w:rPr>
                    <w:t>4 </w:t>
                  </w:r>
                  <w:r>
                    <w:rPr>
                      <w:sz w:val="20"/>
                      <w:szCs w:val="20"/>
                      <w:spacing w:val="4"/>
                    </w:rPr>
                    <w:t>、本项</w:t>
                  </w:r>
                  <w:r>
                    <w:rPr>
                      <w:sz w:val="20"/>
                      <w:szCs w:val="20"/>
                      <w:spacing w:val="-30"/>
                    </w:rPr>
                    <w:t xml:space="preserve"> </w:t>
                  </w:r>
                  <w:r>
                    <w:rPr>
                      <w:sz w:val="20"/>
                      <w:szCs w:val="20"/>
                      <w:spacing w:val="4"/>
                    </w:rPr>
                    <w:t>目采</w:t>
                  </w:r>
                  <w:r>
                    <w:rPr>
                      <w:sz w:val="20"/>
                      <w:szCs w:val="20"/>
                      <w:spacing w:val="7"/>
                    </w:rPr>
                    <w:t>用电暖气供热，不</w:t>
                  </w:r>
                  <w:r>
                    <w:rPr>
                      <w:sz w:val="20"/>
                      <w:szCs w:val="20"/>
                      <w:spacing w:val="37"/>
                    </w:rPr>
                    <w:t>涉及高污染燃料</w:t>
                  </w:r>
                  <w:r>
                    <w:rPr>
                      <w:sz w:val="20"/>
                      <w:szCs w:val="20"/>
                      <w:spacing w:val="5"/>
                    </w:rPr>
                    <w:t>燃用设施。</w:t>
                  </w:r>
                </w:p>
                <w:p>
                  <w:pPr>
                    <w:pStyle w:val="TableText"/>
                    <w:ind w:left="115" w:right="106" w:firstLine="421"/>
                    <w:spacing w:before="22" w:line="247" w:lineRule="auto"/>
                    <w:rPr>
                      <w:sz w:val="20"/>
                      <w:szCs w:val="20"/>
                    </w:rPr>
                  </w:pPr>
                  <w:r>
                    <w:rPr>
                      <w:rFonts w:ascii="Times New Roman" w:hAnsi="Times New Roman" w:eastAsia="Times New Roman" w:cs="Times New Roman"/>
                      <w:sz w:val="20"/>
                      <w:szCs w:val="20"/>
                      <w:spacing w:val="3"/>
                    </w:rPr>
                    <w:t>5 </w:t>
                  </w:r>
                  <w:r>
                    <w:rPr>
                      <w:sz w:val="20"/>
                      <w:szCs w:val="20"/>
                      <w:spacing w:val="3"/>
                    </w:rPr>
                    <w:t>、本项</w:t>
                  </w:r>
                  <w:r>
                    <w:rPr>
                      <w:sz w:val="20"/>
                      <w:szCs w:val="20"/>
                      <w:spacing w:val="-30"/>
                    </w:rPr>
                    <w:t xml:space="preserve"> </w:t>
                  </w:r>
                  <w:r>
                    <w:rPr>
                      <w:sz w:val="20"/>
                      <w:szCs w:val="20"/>
                      <w:spacing w:val="3"/>
                    </w:rPr>
                    <w:t>目升</w:t>
                  </w:r>
                  <w:r>
                    <w:rPr>
                      <w:sz w:val="20"/>
                      <w:szCs w:val="20"/>
                      <w:spacing w:val="38"/>
                    </w:rPr>
                    <w:t>压站及进站道路</w:t>
                  </w:r>
                  <w:r>
                    <w:rPr>
                      <w:sz w:val="20"/>
                      <w:szCs w:val="20"/>
                      <w:spacing w:val="-2"/>
                    </w:rPr>
                    <w:t>区</w:t>
                  </w:r>
                  <w:r>
                    <w:rPr>
                      <w:sz w:val="20"/>
                      <w:szCs w:val="20"/>
                      <w:spacing w:val="-55"/>
                    </w:rPr>
                    <w:t xml:space="preserve"> </w:t>
                  </w:r>
                  <w:r>
                    <w:rPr>
                      <w:sz w:val="20"/>
                      <w:szCs w:val="20"/>
                      <w:spacing w:val="-2"/>
                    </w:rPr>
                    <w:t>域</w:t>
                  </w:r>
                  <w:r>
                    <w:rPr>
                      <w:sz w:val="20"/>
                      <w:szCs w:val="20"/>
                      <w:spacing w:val="-33"/>
                    </w:rPr>
                    <w:t xml:space="preserve"> </w:t>
                  </w:r>
                  <w:r>
                    <w:rPr>
                      <w:sz w:val="20"/>
                      <w:szCs w:val="20"/>
                      <w:spacing w:val="-2"/>
                    </w:rPr>
                    <w:t>内不</w:t>
                  </w:r>
                  <w:r>
                    <w:rPr>
                      <w:sz w:val="20"/>
                      <w:szCs w:val="20"/>
                      <w:spacing w:val="-54"/>
                    </w:rPr>
                    <w:t xml:space="preserve"> </w:t>
                  </w:r>
                  <w:r>
                    <w:rPr>
                      <w:sz w:val="20"/>
                      <w:szCs w:val="20"/>
                      <w:spacing w:val="-2"/>
                    </w:rPr>
                    <w:t>涉</w:t>
                  </w:r>
                  <w:r>
                    <w:rPr>
                      <w:sz w:val="20"/>
                      <w:szCs w:val="20"/>
                      <w:spacing w:val="-60"/>
                    </w:rPr>
                    <w:t xml:space="preserve"> </w:t>
                  </w:r>
                  <w:r>
                    <w:rPr>
                      <w:sz w:val="20"/>
                      <w:szCs w:val="20"/>
                      <w:spacing w:val="-2"/>
                    </w:rPr>
                    <w:t>及</w:t>
                  </w:r>
                  <w:r>
                    <w:rPr>
                      <w:sz w:val="20"/>
                      <w:szCs w:val="20"/>
                      <w:spacing w:val="-22"/>
                    </w:rPr>
                    <w:t xml:space="preserve"> </w:t>
                  </w:r>
                  <w:r>
                    <w:rPr>
                      <w:sz w:val="20"/>
                      <w:szCs w:val="20"/>
                      <w:spacing w:val="-2"/>
                    </w:rPr>
                    <w:t>占</w:t>
                  </w:r>
                  <w:r>
                    <w:rPr>
                      <w:sz w:val="20"/>
                      <w:szCs w:val="20"/>
                      <w:spacing w:val="19"/>
                    </w:rPr>
                    <w:t>用河道</w:t>
                  </w:r>
                  <w:r>
                    <w:rPr>
                      <w:sz w:val="20"/>
                      <w:szCs w:val="20"/>
                      <w:spacing w:val="-39"/>
                    </w:rPr>
                    <w:t xml:space="preserve"> </w:t>
                  </w:r>
                  <w:r>
                    <w:rPr>
                      <w:sz w:val="20"/>
                      <w:szCs w:val="20"/>
                      <w:spacing w:val="19"/>
                    </w:rPr>
                    <w:t>、</w:t>
                  </w:r>
                  <w:r>
                    <w:rPr>
                      <w:sz w:val="20"/>
                      <w:szCs w:val="20"/>
                      <w:spacing w:val="-32"/>
                    </w:rPr>
                    <w:t xml:space="preserve"> </w:t>
                  </w:r>
                  <w:r>
                    <w:rPr>
                      <w:sz w:val="20"/>
                      <w:szCs w:val="20"/>
                      <w:spacing w:val="19"/>
                    </w:rPr>
                    <w:t>围垦湖</w:t>
                  </w:r>
                  <w:r>
                    <w:rPr>
                      <w:sz w:val="20"/>
                      <w:szCs w:val="20"/>
                      <w:spacing w:val="7"/>
                    </w:rPr>
                    <w:t>泊、非法采砂等。</w:t>
                  </w:r>
                </w:p>
              </w:tc>
            </w:tr>
            <w:tr>
              <w:trPr>
                <w:trHeight w:val="3816" w:hRule="atLeast"/>
              </w:trPr>
              <w:tc>
                <w:tcPr>
                  <w:tcW w:w="384" w:type="dxa"/>
                  <w:vAlign w:val="top"/>
                  <w:vMerge w:val="continue"/>
                  <w:tcBorders>
                    <w:top w:val="nil"/>
                  </w:tcBorders>
                </w:tcPr>
                <w:p>
                  <w:pPr>
                    <w:rPr>
                      <w:rFonts w:ascii="Arial"/>
                      <w:sz w:val="21"/>
                    </w:rPr>
                  </w:pPr>
                  <w:r/>
                </w:p>
              </w:tc>
              <w:tc>
                <w:tcPr>
                  <w:tcW w:w="602" w:type="dxa"/>
                  <w:vAlign w:val="top"/>
                  <w:vMerge w:val="continue"/>
                  <w:tcBorders>
                    <w:top w:val="nil"/>
                  </w:tcBorders>
                </w:tcPr>
                <w:p>
                  <w:pPr>
                    <w:rPr>
                      <w:rFonts w:ascii="Arial"/>
                      <w:sz w:val="21"/>
                    </w:rPr>
                  </w:pPr>
                  <w:r/>
                </w:p>
              </w:tc>
              <w:tc>
                <w:tcPr>
                  <w:tcW w:w="348" w:type="dxa"/>
                  <w:vAlign w:val="top"/>
                  <w:vMerge w:val="continue"/>
                  <w:tcBorders>
                    <w:top w:val="nil"/>
                  </w:tcBorders>
                </w:tcPr>
                <w:p>
                  <w:pPr>
                    <w:rPr>
                      <w:rFonts w:ascii="Arial"/>
                      <w:sz w:val="21"/>
                    </w:rPr>
                  </w:pPr>
                  <w:r/>
                </w:p>
              </w:tc>
              <w:tc>
                <w:tcPr>
                  <w:tcW w:w="364" w:type="dxa"/>
                  <w:vAlign w:val="top"/>
                  <w:textDirection w:val="tbRlV"/>
                </w:tcPr>
                <w:p>
                  <w:pPr>
                    <w:pStyle w:val="TableText"/>
                    <w:ind w:left="985"/>
                    <w:spacing w:before="46" w:line="216" w:lineRule="auto"/>
                    <w:rPr>
                      <w:sz w:val="20"/>
                      <w:szCs w:val="20"/>
                    </w:rPr>
                  </w:pPr>
                  <w:r>
                    <w:rPr>
                      <w:sz w:val="20"/>
                      <w:szCs w:val="20"/>
                      <w:spacing w:val="8"/>
                    </w:rPr>
                    <w:t>污</w:t>
                  </w:r>
                  <w:r>
                    <w:rPr>
                      <w:sz w:val="20"/>
                      <w:szCs w:val="20"/>
                      <w:spacing w:val="-34"/>
                    </w:rPr>
                    <w:t xml:space="preserve"> </w:t>
                  </w:r>
                  <w:r>
                    <w:rPr>
                      <w:sz w:val="20"/>
                      <w:szCs w:val="20"/>
                      <w:spacing w:val="8"/>
                    </w:rPr>
                    <w:t>染</w:t>
                  </w:r>
                  <w:r>
                    <w:rPr>
                      <w:sz w:val="20"/>
                      <w:szCs w:val="20"/>
                      <w:spacing w:val="-35"/>
                    </w:rPr>
                    <w:t xml:space="preserve"> </w:t>
                  </w:r>
                  <w:r>
                    <w:rPr>
                      <w:sz w:val="20"/>
                      <w:szCs w:val="20"/>
                      <w:spacing w:val="8"/>
                    </w:rPr>
                    <w:t>物</w:t>
                  </w:r>
                  <w:r>
                    <w:rPr>
                      <w:sz w:val="20"/>
                      <w:szCs w:val="20"/>
                      <w:spacing w:val="-35"/>
                    </w:rPr>
                    <w:t xml:space="preserve"> </w:t>
                  </w:r>
                  <w:r>
                    <w:rPr>
                      <w:sz w:val="20"/>
                      <w:szCs w:val="20"/>
                      <w:spacing w:val="8"/>
                    </w:rPr>
                    <w:t>排</w:t>
                  </w:r>
                  <w:r>
                    <w:rPr>
                      <w:sz w:val="20"/>
                      <w:szCs w:val="20"/>
                      <w:spacing w:val="-38"/>
                    </w:rPr>
                    <w:t xml:space="preserve"> </w:t>
                  </w:r>
                  <w:r>
                    <w:rPr>
                      <w:sz w:val="20"/>
                      <w:szCs w:val="20"/>
                      <w:spacing w:val="8"/>
                    </w:rPr>
                    <w:t>放</w:t>
                  </w:r>
                  <w:r>
                    <w:rPr>
                      <w:sz w:val="20"/>
                      <w:szCs w:val="20"/>
                      <w:spacing w:val="-37"/>
                    </w:rPr>
                    <w:t xml:space="preserve"> </w:t>
                  </w:r>
                  <w:r>
                    <w:rPr>
                      <w:sz w:val="20"/>
                      <w:szCs w:val="20"/>
                      <w:spacing w:val="8"/>
                    </w:rPr>
                    <w:t>管</w:t>
                  </w:r>
                  <w:r>
                    <w:rPr>
                      <w:sz w:val="20"/>
                      <w:szCs w:val="20"/>
                      <w:spacing w:val="-35"/>
                    </w:rPr>
                    <w:t xml:space="preserve"> </w:t>
                  </w:r>
                  <w:r>
                    <w:rPr>
                      <w:sz w:val="20"/>
                      <w:szCs w:val="20"/>
                      <w:spacing w:val="8"/>
                    </w:rPr>
                    <w:t>控</w:t>
                  </w:r>
                </w:p>
              </w:tc>
              <w:tc>
                <w:tcPr>
                  <w:tcW w:w="3843" w:type="dxa"/>
                  <w:vAlign w:val="top"/>
                </w:tcPr>
                <w:p>
                  <w:pPr>
                    <w:pStyle w:val="TableText"/>
                    <w:ind w:left="112" w:right="104" w:firstLine="436"/>
                    <w:spacing w:before="31" w:line="246" w:lineRule="auto"/>
                    <w:rPr>
                      <w:sz w:val="20"/>
                      <w:szCs w:val="20"/>
                    </w:rPr>
                  </w:pPr>
                  <w:r>
                    <w:rPr>
                      <w:rFonts w:ascii="Times New Roman" w:hAnsi="Times New Roman" w:eastAsia="Times New Roman" w:cs="Times New Roman"/>
                      <w:sz w:val="20"/>
                      <w:szCs w:val="20"/>
                      <w:spacing w:val="1"/>
                    </w:rPr>
                    <w:t>1.</w:t>
                  </w:r>
                  <w:r>
                    <w:rPr>
                      <w:sz w:val="20"/>
                      <w:szCs w:val="20"/>
                      <w:spacing w:val="1"/>
                    </w:rPr>
                    <w:t>新建、改扩建项目执行重点污染物</w:t>
                  </w:r>
                  <w:r>
                    <w:rPr>
                      <w:sz w:val="20"/>
                      <w:szCs w:val="20"/>
                      <w:spacing w:val="12"/>
                    </w:rPr>
                    <w:t>特别排放限值。现有项目通过提标升级</w:t>
                  </w:r>
                  <w:r>
                    <w:rPr>
                      <w:sz w:val="20"/>
                      <w:szCs w:val="20"/>
                      <w:spacing w:val="12"/>
                    </w:rPr>
                    <w:t>改造，重点污染物逐步达到特别排放限</w:t>
                  </w:r>
                  <w:r>
                    <w:rPr>
                      <w:sz w:val="20"/>
                      <w:szCs w:val="20"/>
                    </w:rPr>
                    <w:t>值。</w:t>
                  </w:r>
                </w:p>
                <w:p>
                  <w:pPr>
                    <w:pStyle w:val="TableText"/>
                    <w:ind w:left="111" w:right="104" w:firstLine="417"/>
                    <w:spacing w:before="26" w:line="248" w:lineRule="auto"/>
                    <w:rPr>
                      <w:sz w:val="20"/>
                      <w:szCs w:val="20"/>
                    </w:rPr>
                  </w:pPr>
                  <w:r>
                    <w:rPr>
                      <w:rFonts w:ascii="Times New Roman" w:hAnsi="Times New Roman" w:eastAsia="Times New Roman" w:cs="Times New Roman"/>
                      <w:sz w:val="20"/>
                      <w:szCs w:val="20"/>
                      <w:spacing w:val="15"/>
                    </w:rPr>
                    <w:t>2.</w:t>
                  </w:r>
                  <w:r>
                    <w:rPr>
                      <w:sz w:val="20"/>
                      <w:szCs w:val="20"/>
                      <w:spacing w:val="15"/>
                    </w:rPr>
                    <w:t>矿产资源勘查以及采选过程中排</w:t>
                  </w:r>
                  <w:r>
                    <w:rPr>
                      <w:sz w:val="20"/>
                      <w:szCs w:val="20"/>
                      <w:spacing w:val="13"/>
                    </w:rPr>
                    <w:t>土场、露天采场、尾矿库、矿区专用道</w:t>
                  </w:r>
                  <w:r>
                    <w:rPr>
                      <w:sz w:val="20"/>
                      <w:szCs w:val="20"/>
                      <w:spacing w:val="13"/>
                    </w:rPr>
                    <w:t>路、矿山工业场地、沉陷区、矸石场、</w:t>
                  </w:r>
                  <w:r>
                    <w:rPr>
                      <w:sz w:val="20"/>
                      <w:szCs w:val="20"/>
                      <w:spacing w:val="13"/>
                    </w:rPr>
                    <w:t>矿山污染场地等的生态环境保护与治理</w:t>
                  </w:r>
                  <w:r>
                    <w:rPr>
                      <w:sz w:val="20"/>
                      <w:szCs w:val="20"/>
                      <w:spacing w:val="13"/>
                    </w:rPr>
                    <w:t>恢复工作须满足《矿山生态环境保护与</w:t>
                  </w:r>
                  <w:r>
                    <w:rPr>
                      <w:sz w:val="20"/>
                      <w:szCs w:val="20"/>
                      <w:spacing w:val="-5"/>
                    </w:rPr>
                    <w:t>治 理</w:t>
                  </w:r>
                  <w:r>
                    <w:rPr>
                      <w:sz w:val="20"/>
                      <w:szCs w:val="20"/>
                      <w:spacing w:val="-11"/>
                    </w:rPr>
                    <w:t xml:space="preserve"> </w:t>
                  </w:r>
                  <w:r>
                    <w:rPr>
                      <w:sz w:val="20"/>
                      <w:szCs w:val="20"/>
                      <w:spacing w:val="-5"/>
                    </w:rPr>
                    <w:t>恢 复</w:t>
                  </w:r>
                  <w:r>
                    <w:rPr>
                      <w:sz w:val="20"/>
                      <w:szCs w:val="20"/>
                      <w:spacing w:val="-15"/>
                    </w:rPr>
                    <w:t xml:space="preserve"> </w:t>
                  </w:r>
                  <w:r>
                    <w:rPr>
                      <w:sz w:val="20"/>
                      <w:szCs w:val="20"/>
                      <w:spacing w:val="-5"/>
                    </w:rPr>
                    <w:t>技</w:t>
                  </w:r>
                  <w:r>
                    <w:rPr>
                      <w:sz w:val="20"/>
                      <w:szCs w:val="20"/>
                      <w:spacing w:val="-13"/>
                    </w:rPr>
                    <w:t xml:space="preserve"> </w:t>
                  </w:r>
                  <w:r>
                    <w:rPr>
                      <w:sz w:val="20"/>
                      <w:szCs w:val="20"/>
                      <w:spacing w:val="-5"/>
                    </w:rPr>
                    <w:t>术</w:t>
                  </w:r>
                  <w:r>
                    <w:rPr>
                      <w:sz w:val="20"/>
                      <w:szCs w:val="20"/>
                      <w:spacing w:val="-17"/>
                    </w:rPr>
                    <w:t xml:space="preserve"> </w:t>
                  </w:r>
                  <w:r>
                    <w:rPr>
                      <w:sz w:val="20"/>
                      <w:szCs w:val="20"/>
                      <w:spacing w:val="-5"/>
                    </w:rPr>
                    <w:t>规</w:t>
                  </w:r>
                  <w:r>
                    <w:rPr>
                      <w:sz w:val="20"/>
                      <w:szCs w:val="20"/>
                      <w:spacing w:val="-11"/>
                    </w:rPr>
                    <w:t xml:space="preserve"> </w:t>
                  </w:r>
                  <w:r>
                    <w:rPr>
                      <w:sz w:val="20"/>
                      <w:szCs w:val="20"/>
                      <w:spacing w:val="-5"/>
                    </w:rPr>
                    <w:t>范</w:t>
                  </w:r>
                  <w:r>
                    <w:rPr>
                      <w:sz w:val="20"/>
                      <w:szCs w:val="20"/>
                      <w:spacing w:val="-18"/>
                    </w:rPr>
                    <w:t xml:space="preserve"> </w:t>
                  </w:r>
                  <w:r>
                    <w:rPr>
                      <w:sz w:val="20"/>
                      <w:szCs w:val="20"/>
                      <w:spacing w:val="-5"/>
                    </w:rPr>
                    <w:t>（ 试 行 ） 》</w:t>
                  </w:r>
                  <w:r>
                    <w:rPr>
                      <w:sz w:val="20"/>
                      <w:szCs w:val="20"/>
                    </w:rPr>
                    <w:t xml:space="preserve"> </w:t>
                  </w:r>
                  <w:r>
                    <w:rPr>
                      <w:sz w:val="20"/>
                      <w:szCs w:val="20"/>
                      <w:spacing w:val="6"/>
                    </w:rPr>
                    <w:t>（</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6"/>
                    </w:rPr>
                    <w:t>651-2013</w:t>
                  </w:r>
                  <w:r>
                    <w:rPr>
                      <w:sz w:val="20"/>
                      <w:szCs w:val="20"/>
                      <w:spacing w:val="6"/>
                    </w:rPr>
                    <w:t>）要求。</w:t>
                  </w:r>
                </w:p>
                <w:p>
                  <w:pPr>
                    <w:pStyle w:val="TableText"/>
                    <w:ind w:left="113" w:right="104" w:firstLine="419"/>
                    <w:spacing w:before="21"/>
                    <w:rPr>
                      <w:sz w:val="20"/>
                      <w:szCs w:val="20"/>
                    </w:rPr>
                  </w:pPr>
                  <w:r>
                    <w:rPr>
                      <w:rFonts w:ascii="Times New Roman" w:hAnsi="Times New Roman" w:eastAsia="Times New Roman" w:cs="Times New Roman"/>
                      <w:sz w:val="20"/>
                      <w:szCs w:val="20"/>
                      <w:spacing w:val="2"/>
                    </w:rPr>
                    <w:t>3.</w:t>
                  </w:r>
                  <w:r>
                    <w:rPr>
                      <w:sz w:val="20"/>
                      <w:szCs w:val="20"/>
                      <w:spacing w:val="2"/>
                    </w:rPr>
                    <w:t>落实边开采、边保护、边复垦的要</w:t>
                  </w:r>
                  <w:r>
                    <w:rPr>
                      <w:sz w:val="20"/>
                      <w:szCs w:val="20"/>
                      <w:spacing w:val="12"/>
                    </w:rPr>
                    <w:t>求，使新建、在建矿山损毁土地得到全</w:t>
                  </w:r>
                  <w:r>
                    <w:rPr>
                      <w:sz w:val="20"/>
                      <w:szCs w:val="20"/>
                      <w:spacing w:val="4"/>
                    </w:rPr>
                    <w:t>面复垦。</w:t>
                  </w:r>
                </w:p>
              </w:tc>
              <w:tc>
                <w:tcPr>
                  <w:tcW w:w="1893" w:type="dxa"/>
                  <w:vAlign w:val="top"/>
                </w:tcPr>
                <w:p>
                  <w:pPr>
                    <w:spacing w:line="254" w:lineRule="auto"/>
                    <w:rPr>
                      <w:rFonts w:ascii="Arial"/>
                      <w:sz w:val="21"/>
                    </w:rPr>
                  </w:pPr>
                  <w:r/>
                </w:p>
                <w:p>
                  <w:pPr>
                    <w:spacing w:line="254" w:lineRule="auto"/>
                    <w:rPr>
                      <w:rFonts w:ascii="Arial"/>
                      <w:sz w:val="21"/>
                    </w:rPr>
                  </w:pPr>
                  <w:r/>
                </w:p>
                <w:p>
                  <w:pPr>
                    <w:pStyle w:val="TableText"/>
                    <w:ind w:left="536"/>
                    <w:spacing w:before="65" w:line="228" w:lineRule="auto"/>
                    <w:rPr>
                      <w:sz w:val="20"/>
                      <w:szCs w:val="20"/>
                    </w:rPr>
                  </w:pPr>
                  <w:r>
                    <w:rPr>
                      <w:sz w:val="20"/>
                      <w:szCs w:val="20"/>
                      <w:spacing w:val="2"/>
                    </w:rPr>
                    <w:t>符合。</w:t>
                  </w:r>
                </w:p>
                <w:p>
                  <w:pPr>
                    <w:pStyle w:val="TableText"/>
                    <w:ind w:left="113" w:right="108" w:firstLine="437"/>
                    <w:spacing w:before="23" w:line="246" w:lineRule="auto"/>
                    <w:rPr>
                      <w:sz w:val="20"/>
                      <w:szCs w:val="20"/>
                    </w:rPr>
                  </w:pPr>
                  <w:r>
                    <w:rPr>
                      <w:rFonts w:ascii="Times New Roman" w:hAnsi="Times New Roman" w:eastAsia="Times New Roman" w:cs="Times New Roman"/>
                      <w:sz w:val="20"/>
                      <w:szCs w:val="20"/>
                      <w:spacing w:val="17"/>
                    </w:rPr>
                    <w:t>1</w:t>
                  </w:r>
                  <w:r>
                    <w:rPr>
                      <w:rFonts w:ascii="Times New Roman" w:hAnsi="Times New Roman" w:eastAsia="Times New Roman" w:cs="Times New Roman"/>
                      <w:sz w:val="20"/>
                      <w:szCs w:val="20"/>
                      <w:spacing w:val="-25"/>
                    </w:rPr>
                    <w:t xml:space="preserve"> </w:t>
                  </w:r>
                  <w:r>
                    <w:rPr>
                      <w:sz w:val="20"/>
                      <w:szCs w:val="20"/>
                      <w:spacing w:val="17"/>
                    </w:rPr>
                    <w:t>、本项目为</w:t>
                  </w:r>
                  <w:r>
                    <w:rPr>
                      <w:sz w:val="20"/>
                      <w:szCs w:val="20"/>
                      <w:spacing w:val="8"/>
                    </w:rPr>
                    <w:t>输变电项目，不涉</w:t>
                  </w:r>
                  <w:r>
                    <w:rPr>
                      <w:sz w:val="20"/>
                      <w:szCs w:val="20"/>
                      <w:spacing w:val="37"/>
                    </w:rPr>
                    <w:t>及重点污染物特</w:t>
                  </w:r>
                  <w:r>
                    <w:rPr>
                      <w:sz w:val="20"/>
                      <w:szCs w:val="20"/>
                      <w:spacing w:val="6"/>
                    </w:rPr>
                    <w:t>别排放限值。</w:t>
                  </w:r>
                </w:p>
                <w:p>
                  <w:pPr>
                    <w:pStyle w:val="TableText"/>
                    <w:ind w:left="113" w:right="108" w:firstLine="417"/>
                    <w:spacing w:before="25" w:line="243" w:lineRule="auto"/>
                    <w:rPr>
                      <w:sz w:val="20"/>
                      <w:szCs w:val="20"/>
                    </w:rPr>
                  </w:pPr>
                  <w:r>
                    <w:rPr>
                      <w:rFonts w:ascii="Times New Roman" w:hAnsi="Times New Roman" w:eastAsia="Times New Roman" w:cs="Times New Roman"/>
                      <w:sz w:val="20"/>
                      <w:szCs w:val="20"/>
                      <w:spacing w:val="4"/>
                    </w:rPr>
                    <w:t>2 </w:t>
                  </w:r>
                  <w:r>
                    <w:rPr>
                      <w:sz w:val="20"/>
                      <w:szCs w:val="20"/>
                      <w:spacing w:val="4"/>
                    </w:rPr>
                    <w:t>、项</w:t>
                  </w:r>
                  <w:r>
                    <w:rPr>
                      <w:sz w:val="20"/>
                      <w:szCs w:val="20"/>
                      <w:spacing w:val="-31"/>
                    </w:rPr>
                    <w:t xml:space="preserve"> </w:t>
                  </w:r>
                  <w:r>
                    <w:rPr>
                      <w:sz w:val="20"/>
                      <w:szCs w:val="20"/>
                      <w:spacing w:val="4"/>
                    </w:rPr>
                    <w:t>目不涉</w:t>
                  </w:r>
                  <w:r>
                    <w:rPr>
                      <w:sz w:val="20"/>
                      <w:szCs w:val="20"/>
                      <w:spacing w:val="37"/>
                    </w:rPr>
                    <w:t>及矿产资源勘查</w:t>
                  </w:r>
                  <w:r>
                    <w:rPr>
                      <w:sz w:val="20"/>
                      <w:szCs w:val="20"/>
                      <w:spacing w:val="6"/>
                    </w:rPr>
                    <w:t>以及采选。</w:t>
                  </w:r>
                </w:p>
                <w:p>
                  <w:pPr>
                    <w:pStyle w:val="TableText"/>
                    <w:ind w:left="113" w:right="108" w:firstLine="421"/>
                    <w:spacing w:before="26" w:line="239" w:lineRule="auto"/>
                    <w:rPr>
                      <w:sz w:val="20"/>
                      <w:szCs w:val="20"/>
                    </w:rPr>
                  </w:pPr>
                  <w:r>
                    <w:rPr>
                      <w:rFonts w:ascii="Times New Roman" w:hAnsi="Times New Roman" w:eastAsia="Times New Roman" w:cs="Times New Roman"/>
                      <w:sz w:val="20"/>
                      <w:szCs w:val="20"/>
                      <w:spacing w:val="3"/>
                    </w:rPr>
                    <w:t>3 </w:t>
                  </w:r>
                  <w:r>
                    <w:rPr>
                      <w:sz w:val="20"/>
                      <w:szCs w:val="20"/>
                      <w:spacing w:val="3"/>
                    </w:rPr>
                    <w:t>、项</w:t>
                  </w:r>
                  <w:r>
                    <w:rPr>
                      <w:sz w:val="20"/>
                      <w:szCs w:val="20"/>
                      <w:spacing w:val="-28"/>
                    </w:rPr>
                    <w:t xml:space="preserve"> </w:t>
                  </w:r>
                  <w:r>
                    <w:rPr>
                      <w:sz w:val="20"/>
                      <w:szCs w:val="20"/>
                      <w:spacing w:val="3"/>
                    </w:rPr>
                    <w:t>目不涉</w:t>
                  </w:r>
                  <w:r>
                    <w:rPr>
                      <w:sz w:val="20"/>
                      <w:szCs w:val="20"/>
                      <w:spacing w:val="7"/>
                    </w:rPr>
                    <w:t>及矿山开采活动。</w:t>
                  </w:r>
                </w:p>
              </w:tc>
            </w:tr>
            <w:tr>
              <w:trPr>
                <w:trHeight w:val="4633" w:hRule="atLeast"/>
              </w:trPr>
              <w:tc>
                <w:tcPr>
                  <w:tcW w:w="384" w:type="dxa"/>
                  <w:vAlign w:val="top"/>
                </w:tcPr>
                <w:p>
                  <w:pPr>
                    <w:rPr>
                      <w:rFonts w:ascii="Arial"/>
                      <w:sz w:val="21"/>
                    </w:rPr>
                  </w:pPr>
                  <w:r/>
                </w:p>
              </w:tc>
              <w:tc>
                <w:tcPr>
                  <w:tcW w:w="602" w:type="dxa"/>
                  <w:vAlign w:val="top"/>
                </w:tcPr>
                <w:p>
                  <w:pPr>
                    <w:rPr>
                      <w:rFonts w:ascii="Arial"/>
                      <w:sz w:val="21"/>
                    </w:rPr>
                  </w:pPr>
                  <w:r/>
                </w:p>
              </w:tc>
              <w:tc>
                <w:tcPr>
                  <w:tcW w:w="348" w:type="dxa"/>
                  <w:vAlign w:val="top"/>
                </w:tcPr>
                <w:p>
                  <w:pPr>
                    <w:rPr>
                      <w:rFonts w:ascii="Arial"/>
                      <w:sz w:val="21"/>
                    </w:rPr>
                  </w:pPr>
                  <w:r/>
                </w:p>
              </w:tc>
              <w:tc>
                <w:tcPr>
                  <w:tcW w:w="364" w:type="dxa"/>
                  <w:vAlign w:val="top"/>
                  <w:textDirection w:val="tbRlV"/>
                </w:tcPr>
                <w:p>
                  <w:pPr>
                    <w:pStyle w:val="TableText"/>
                    <w:ind w:left="1532"/>
                    <w:spacing w:before="46" w:line="217" w:lineRule="auto"/>
                    <w:rPr>
                      <w:sz w:val="20"/>
                      <w:szCs w:val="20"/>
                    </w:rPr>
                  </w:pPr>
                  <w:r>
                    <w:rPr>
                      <w:sz w:val="20"/>
                      <w:szCs w:val="20"/>
                      <w:spacing w:val="8"/>
                    </w:rPr>
                    <w:t>环</w:t>
                  </w:r>
                  <w:r>
                    <w:rPr>
                      <w:sz w:val="20"/>
                      <w:szCs w:val="20"/>
                      <w:spacing w:val="-34"/>
                    </w:rPr>
                    <w:t xml:space="preserve"> </w:t>
                  </w:r>
                  <w:r>
                    <w:rPr>
                      <w:sz w:val="20"/>
                      <w:szCs w:val="20"/>
                      <w:spacing w:val="8"/>
                    </w:rPr>
                    <w:t>境</w:t>
                  </w:r>
                  <w:r>
                    <w:rPr>
                      <w:sz w:val="20"/>
                      <w:szCs w:val="20"/>
                      <w:spacing w:val="-38"/>
                    </w:rPr>
                    <w:t xml:space="preserve"> </w:t>
                  </w:r>
                  <w:r>
                    <w:rPr>
                      <w:sz w:val="20"/>
                      <w:szCs w:val="20"/>
                      <w:spacing w:val="8"/>
                    </w:rPr>
                    <w:t>风</w:t>
                  </w:r>
                  <w:r>
                    <w:rPr>
                      <w:sz w:val="20"/>
                      <w:szCs w:val="20"/>
                      <w:spacing w:val="-35"/>
                    </w:rPr>
                    <w:t xml:space="preserve"> </w:t>
                  </w:r>
                  <w:r>
                    <w:rPr>
                      <w:sz w:val="20"/>
                      <w:szCs w:val="20"/>
                      <w:spacing w:val="8"/>
                    </w:rPr>
                    <w:t>险</w:t>
                  </w:r>
                  <w:r>
                    <w:rPr>
                      <w:sz w:val="20"/>
                      <w:szCs w:val="20"/>
                      <w:spacing w:val="-38"/>
                    </w:rPr>
                    <w:t xml:space="preserve"> </w:t>
                  </w:r>
                  <w:r>
                    <w:rPr>
                      <w:sz w:val="20"/>
                      <w:szCs w:val="20"/>
                      <w:spacing w:val="8"/>
                    </w:rPr>
                    <w:t>防</w:t>
                  </w:r>
                  <w:r>
                    <w:rPr>
                      <w:sz w:val="20"/>
                      <w:szCs w:val="20"/>
                      <w:spacing w:val="-35"/>
                    </w:rPr>
                    <w:t xml:space="preserve"> </w:t>
                  </w:r>
                  <w:r>
                    <w:rPr>
                      <w:sz w:val="20"/>
                      <w:szCs w:val="20"/>
                      <w:spacing w:val="8"/>
                    </w:rPr>
                    <w:t>控</w:t>
                  </w:r>
                </w:p>
              </w:tc>
              <w:tc>
                <w:tcPr>
                  <w:tcW w:w="3843"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2" w:right="104" w:firstLine="436"/>
                    <w:spacing w:before="65" w:line="244" w:lineRule="auto"/>
                    <w:rPr>
                      <w:sz w:val="20"/>
                      <w:szCs w:val="20"/>
                    </w:rPr>
                  </w:pPr>
                  <w:r>
                    <w:rPr>
                      <w:rFonts w:ascii="Times New Roman" w:hAnsi="Times New Roman" w:eastAsia="Times New Roman" w:cs="Times New Roman"/>
                      <w:sz w:val="20"/>
                      <w:szCs w:val="20"/>
                      <w:spacing w:val="1"/>
                    </w:rPr>
                    <w:t>1.</w:t>
                  </w:r>
                  <w:r>
                    <w:rPr>
                      <w:sz w:val="20"/>
                      <w:szCs w:val="20"/>
                      <w:spacing w:val="1"/>
                    </w:rPr>
                    <w:t>制定环境风险应急预案，成立应急</w:t>
                  </w:r>
                  <w:r>
                    <w:rPr>
                      <w:sz w:val="20"/>
                      <w:szCs w:val="20"/>
                      <w:spacing w:val="12"/>
                    </w:rPr>
                    <w:t>组织机构，配备必要的应急设施和应急</w:t>
                  </w:r>
                  <w:r>
                    <w:rPr>
                      <w:sz w:val="20"/>
                      <w:szCs w:val="20"/>
                      <w:spacing w:val="8"/>
                    </w:rPr>
                    <w:t>物资，定期开展环境风险应急演练。</w:t>
                  </w:r>
                </w:p>
                <w:p>
                  <w:pPr>
                    <w:pStyle w:val="TableText"/>
                    <w:ind w:left="111" w:right="104" w:firstLine="417"/>
                    <w:spacing w:before="21" w:line="249" w:lineRule="auto"/>
                    <w:rPr>
                      <w:sz w:val="20"/>
                      <w:szCs w:val="20"/>
                    </w:rPr>
                  </w:pPr>
                  <w:r>
                    <w:rPr>
                      <w:rFonts w:ascii="Times New Roman" w:hAnsi="Times New Roman" w:eastAsia="Times New Roman" w:cs="Times New Roman"/>
                      <w:sz w:val="20"/>
                      <w:szCs w:val="20"/>
                      <w:spacing w:val="3"/>
                    </w:rPr>
                    <w:t>2.</w:t>
                  </w:r>
                  <w:r>
                    <w:rPr>
                      <w:sz w:val="20"/>
                      <w:szCs w:val="20"/>
                      <w:spacing w:val="3"/>
                    </w:rPr>
                    <w:t>全面整治历史遗留尾矿库，完善覆</w:t>
                  </w:r>
                  <w:r>
                    <w:rPr>
                      <w:sz w:val="20"/>
                      <w:szCs w:val="20"/>
                      <w:spacing w:val="13"/>
                    </w:rPr>
                    <w:t>膜、压土、排洪、堤坝加固等隐患治理</w:t>
                  </w:r>
                  <w:r>
                    <w:rPr>
                      <w:sz w:val="20"/>
                      <w:szCs w:val="20"/>
                      <w:spacing w:val="13"/>
                    </w:rPr>
                    <w:t>和闭库措施。有重点监管尾矿库的企业</w:t>
                  </w:r>
                  <w:r>
                    <w:rPr>
                      <w:sz w:val="20"/>
                      <w:szCs w:val="20"/>
                      <w:spacing w:val="13"/>
                    </w:rPr>
                    <w:t>要开展环境风险评估，完善污染治理设</w:t>
                  </w:r>
                  <w:r>
                    <w:rPr>
                      <w:sz w:val="20"/>
                      <w:szCs w:val="20"/>
                      <w:spacing w:val="13"/>
                    </w:rPr>
                    <w:t>施，储备应急物资。加强对矿产资源开</w:t>
                  </w:r>
                  <w:r>
                    <w:rPr>
                      <w:sz w:val="20"/>
                      <w:szCs w:val="20"/>
                      <w:spacing w:val="13"/>
                    </w:rPr>
                    <w:t>发利用活动的辐射安全监管，有关企业</w:t>
                  </w:r>
                  <w:r>
                    <w:rPr>
                      <w:sz w:val="20"/>
                      <w:szCs w:val="20"/>
                      <w:spacing w:val="26"/>
                    </w:rPr>
                    <w:t>每年要对本矿区土壤进行辐射环境监</w:t>
                  </w:r>
                  <w:r>
                    <w:rPr>
                      <w:sz w:val="20"/>
                      <w:szCs w:val="20"/>
                    </w:rPr>
                    <w:t>测。</w:t>
                  </w:r>
                </w:p>
              </w:tc>
              <w:tc>
                <w:tcPr>
                  <w:tcW w:w="1893" w:type="dxa"/>
                  <w:vAlign w:val="top"/>
                </w:tcPr>
                <w:p>
                  <w:pPr>
                    <w:pStyle w:val="TableText"/>
                    <w:ind w:left="536"/>
                    <w:spacing w:before="34" w:line="228" w:lineRule="auto"/>
                    <w:rPr>
                      <w:sz w:val="20"/>
                      <w:szCs w:val="20"/>
                    </w:rPr>
                  </w:pPr>
                  <w:r>
                    <w:rPr>
                      <w:sz w:val="20"/>
                      <w:szCs w:val="20"/>
                      <w:spacing w:val="2"/>
                    </w:rPr>
                    <w:t>符合。</w:t>
                  </w:r>
                </w:p>
                <w:p>
                  <w:pPr>
                    <w:pStyle w:val="TableText"/>
                    <w:ind w:left="114" w:right="108" w:firstLine="436"/>
                    <w:spacing w:before="20" w:line="250" w:lineRule="auto"/>
                    <w:rPr>
                      <w:sz w:val="20"/>
                      <w:szCs w:val="20"/>
                    </w:rPr>
                  </w:pPr>
                  <w:r>
                    <w:rPr>
                      <w:rFonts w:ascii="Times New Roman" w:hAnsi="Times New Roman" w:eastAsia="Times New Roman" w:cs="Times New Roman"/>
                      <w:sz w:val="20"/>
                      <w:szCs w:val="20"/>
                      <w:spacing w:val="14"/>
                    </w:rPr>
                    <w:t>1</w:t>
                  </w:r>
                  <w:r>
                    <w:rPr>
                      <w:rFonts w:ascii="Times New Roman" w:hAnsi="Times New Roman" w:eastAsia="Times New Roman" w:cs="Times New Roman"/>
                      <w:sz w:val="20"/>
                      <w:szCs w:val="20"/>
                      <w:spacing w:val="-7"/>
                    </w:rPr>
                    <w:t xml:space="preserve"> </w:t>
                  </w:r>
                  <w:r>
                    <w:rPr>
                      <w:sz w:val="20"/>
                      <w:szCs w:val="20"/>
                      <w:spacing w:val="14"/>
                    </w:rPr>
                    <w:t>、本次环评</w:t>
                  </w:r>
                  <w:r>
                    <w:rPr>
                      <w:sz w:val="20"/>
                      <w:szCs w:val="20"/>
                      <w:spacing w:val="3"/>
                    </w:rPr>
                    <w:t>已</w:t>
                  </w:r>
                  <w:r>
                    <w:rPr>
                      <w:sz w:val="20"/>
                      <w:szCs w:val="20"/>
                      <w:spacing w:val="-53"/>
                    </w:rPr>
                    <w:t xml:space="preserve"> </w:t>
                  </w:r>
                  <w:r>
                    <w:rPr>
                      <w:sz w:val="20"/>
                      <w:szCs w:val="20"/>
                      <w:spacing w:val="3"/>
                    </w:rPr>
                    <w:t>针</w:t>
                  </w:r>
                  <w:r>
                    <w:rPr>
                      <w:sz w:val="20"/>
                      <w:szCs w:val="20"/>
                      <w:spacing w:val="-59"/>
                    </w:rPr>
                    <w:t xml:space="preserve"> </w:t>
                  </w:r>
                  <w:r>
                    <w:rPr>
                      <w:sz w:val="20"/>
                      <w:szCs w:val="20"/>
                      <w:spacing w:val="3"/>
                    </w:rPr>
                    <w:t>对</w:t>
                  </w:r>
                  <w:r>
                    <w:rPr>
                      <w:sz w:val="20"/>
                      <w:szCs w:val="20"/>
                      <w:spacing w:val="-55"/>
                    </w:rPr>
                    <w:t xml:space="preserve"> </w:t>
                  </w:r>
                  <w:r>
                    <w:rPr>
                      <w:sz w:val="20"/>
                      <w:szCs w:val="20"/>
                      <w:spacing w:val="3"/>
                    </w:rPr>
                    <w:t>可</w:t>
                  </w:r>
                  <w:r>
                    <w:rPr>
                      <w:sz w:val="20"/>
                      <w:szCs w:val="20"/>
                      <w:spacing w:val="-48"/>
                    </w:rPr>
                    <w:t xml:space="preserve"> </w:t>
                  </w:r>
                  <w:r>
                    <w:rPr>
                      <w:sz w:val="20"/>
                      <w:szCs w:val="20"/>
                      <w:spacing w:val="3"/>
                    </w:rPr>
                    <w:t>能</w:t>
                  </w:r>
                  <w:r>
                    <w:rPr>
                      <w:sz w:val="20"/>
                      <w:szCs w:val="20"/>
                      <w:spacing w:val="-43"/>
                    </w:rPr>
                    <w:t xml:space="preserve"> </w:t>
                  </w:r>
                  <w:r>
                    <w:rPr>
                      <w:sz w:val="20"/>
                      <w:szCs w:val="20"/>
                      <w:spacing w:val="3"/>
                    </w:rPr>
                    <w:t>引发</w:t>
                  </w:r>
                  <w:r>
                    <w:rPr>
                      <w:sz w:val="20"/>
                      <w:szCs w:val="20"/>
                      <w:spacing w:val="37"/>
                    </w:rPr>
                    <w:t>的环境风险事故</w:t>
                  </w:r>
                  <w:r>
                    <w:rPr>
                      <w:sz w:val="20"/>
                      <w:szCs w:val="20"/>
                      <w:spacing w:val="37"/>
                    </w:rPr>
                    <w:t>提出相应的环境</w:t>
                  </w:r>
                  <w:r>
                    <w:rPr>
                      <w:sz w:val="20"/>
                      <w:szCs w:val="20"/>
                      <w:spacing w:val="37"/>
                    </w:rPr>
                    <w:t>风险应急措施及</w:t>
                  </w:r>
                  <w:r>
                    <w:rPr>
                      <w:sz w:val="20"/>
                      <w:szCs w:val="20"/>
                      <w:spacing w:val="8"/>
                    </w:rPr>
                    <w:t>联防联控机制，已</w:t>
                  </w:r>
                  <w:r>
                    <w:rPr>
                      <w:sz w:val="20"/>
                      <w:szCs w:val="20"/>
                      <w:spacing w:val="37"/>
                    </w:rPr>
                    <w:t>明确需建立突发</w:t>
                  </w:r>
                  <w:r>
                    <w:rPr>
                      <w:sz w:val="20"/>
                      <w:szCs w:val="20"/>
                      <w:spacing w:val="37"/>
                    </w:rPr>
                    <w:t>环境事故状态下</w:t>
                  </w:r>
                  <w:r>
                    <w:rPr>
                      <w:sz w:val="20"/>
                      <w:szCs w:val="20"/>
                      <w:spacing w:val="37"/>
                    </w:rPr>
                    <w:t>的应急监测与人</w:t>
                  </w:r>
                  <w:r>
                    <w:rPr>
                      <w:sz w:val="20"/>
                      <w:szCs w:val="20"/>
                      <w:spacing w:val="8"/>
                    </w:rPr>
                    <w:t>员疏散联动机制，</w:t>
                  </w:r>
                  <w:r>
                    <w:rPr>
                      <w:sz w:val="20"/>
                      <w:szCs w:val="20"/>
                      <w:spacing w:val="37"/>
                    </w:rPr>
                    <w:t>配备必要的应急</w:t>
                  </w:r>
                  <w:r>
                    <w:rPr>
                      <w:sz w:val="20"/>
                      <w:szCs w:val="20"/>
                      <w:spacing w:val="8"/>
                    </w:rPr>
                    <w:t>设施和应急物资，</w:t>
                  </w:r>
                  <w:r>
                    <w:rPr>
                      <w:sz w:val="20"/>
                      <w:szCs w:val="20"/>
                      <w:spacing w:val="37"/>
                    </w:rPr>
                    <w:t>定期开展环境风</w:t>
                  </w:r>
                  <w:r>
                    <w:rPr>
                      <w:sz w:val="20"/>
                      <w:szCs w:val="20"/>
                      <w:spacing w:val="6"/>
                    </w:rPr>
                    <w:t>险应急演练。</w:t>
                  </w:r>
                </w:p>
                <w:p>
                  <w:pPr>
                    <w:pStyle w:val="TableText"/>
                    <w:ind w:left="113" w:right="108" w:firstLine="417"/>
                    <w:spacing w:before="27" w:line="232" w:lineRule="auto"/>
                    <w:rPr>
                      <w:sz w:val="20"/>
                      <w:szCs w:val="20"/>
                    </w:rPr>
                  </w:pP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27"/>
                    </w:rPr>
                    <w:t xml:space="preserve"> </w:t>
                  </w:r>
                  <w:r>
                    <w:rPr>
                      <w:sz w:val="20"/>
                      <w:szCs w:val="20"/>
                      <w:spacing w:val="-8"/>
                    </w:rPr>
                    <w:t>、项</w:t>
                  </w:r>
                  <w:r>
                    <w:rPr>
                      <w:sz w:val="20"/>
                      <w:szCs w:val="20"/>
                      <w:spacing w:val="-18"/>
                    </w:rPr>
                    <w:t xml:space="preserve"> </w:t>
                  </w:r>
                  <w:r>
                    <w:rPr>
                      <w:sz w:val="20"/>
                      <w:szCs w:val="20"/>
                      <w:spacing w:val="-8"/>
                    </w:rPr>
                    <w:t>目</w:t>
                  </w:r>
                  <w:r>
                    <w:rPr>
                      <w:sz w:val="20"/>
                      <w:szCs w:val="20"/>
                      <w:spacing w:val="-56"/>
                    </w:rPr>
                    <w:t xml:space="preserve"> </w:t>
                  </w:r>
                  <w:r>
                    <w:rPr>
                      <w:sz w:val="20"/>
                      <w:szCs w:val="20"/>
                      <w:spacing w:val="-8"/>
                    </w:rPr>
                    <w:t>不</w:t>
                  </w:r>
                  <w:r>
                    <w:rPr>
                      <w:sz w:val="20"/>
                      <w:szCs w:val="20"/>
                      <w:spacing w:val="-54"/>
                    </w:rPr>
                    <w:t xml:space="preserve"> </w:t>
                  </w:r>
                  <w:r>
                    <w:rPr>
                      <w:sz w:val="20"/>
                      <w:szCs w:val="20"/>
                      <w:spacing w:val="-8"/>
                    </w:rPr>
                    <w:t>涉</w:t>
                  </w:r>
                  <w:r>
                    <w:rPr>
                      <w:sz w:val="20"/>
                      <w:szCs w:val="20"/>
                      <w:spacing w:val="6"/>
                    </w:rPr>
                    <w:t>及尾矿库。</w:t>
                  </w:r>
                </w:p>
              </w:tc>
            </w:tr>
            <w:tr>
              <w:trPr>
                <w:trHeight w:val="563" w:hRule="atLeast"/>
              </w:trPr>
              <w:tc>
                <w:tcPr>
                  <w:tcW w:w="7434" w:type="dxa"/>
                  <w:vAlign w:val="top"/>
                  <w:gridSpan w:val="6"/>
                </w:tcPr>
                <w:p>
                  <w:pPr>
                    <w:pStyle w:val="TableText"/>
                    <w:ind w:left="116" w:right="108" w:firstLine="423"/>
                    <w:spacing w:before="35" w:line="239" w:lineRule="auto"/>
                    <w:rPr>
                      <w:sz w:val="20"/>
                      <w:szCs w:val="20"/>
                    </w:rPr>
                  </w:pPr>
                  <w:r>
                    <w:rPr>
                      <w:sz w:val="20"/>
                      <w:szCs w:val="20"/>
                      <w:b/>
                      <w:bCs/>
                      <w:spacing w:val="7"/>
                    </w:rPr>
                    <w:t>兴安盟总体准入要求中第十七条：</w:t>
                  </w:r>
                  <w:r>
                    <w:rPr>
                      <w:sz w:val="20"/>
                      <w:szCs w:val="20"/>
                      <w:spacing w:val="-30"/>
                    </w:rPr>
                    <w:t xml:space="preserve"> </w:t>
                  </w:r>
                  <w:r>
                    <w:rPr>
                      <w:sz w:val="20"/>
                      <w:szCs w:val="20"/>
                      <w:spacing w:val="7"/>
                    </w:rPr>
                    <w:t>自然保护区内禁止新设矿业权。</w:t>
                  </w:r>
                  <w:r>
                    <w:rPr>
                      <w:sz w:val="20"/>
                      <w:szCs w:val="20"/>
                      <w:spacing w:val="-47"/>
                    </w:rPr>
                    <w:t xml:space="preserve"> </w:t>
                  </w:r>
                  <w:r>
                    <w:rPr>
                      <w:sz w:val="20"/>
                      <w:szCs w:val="20"/>
                      <w:spacing w:val="7"/>
                    </w:rPr>
                    <w:t>自然保</w:t>
                  </w:r>
                  <w:r>
                    <w:rPr>
                      <w:sz w:val="20"/>
                      <w:szCs w:val="20"/>
                      <w:spacing w:val="10"/>
                    </w:rPr>
                    <w:t>护区内已设置的商业探矿权、采矿权和取水权，依法限期退出。</w:t>
                  </w:r>
                  <w:r>
                    <w:rPr>
                      <w:sz w:val="20"/>
                      <w:szCs w:val="20"/>
                      <w:spacing w:val="-39"/>
                    </w:rPr>
                    <w:t xml:space="preserve"> </w:t>
                  </w:r>
                  <w:r>
                    <w:rPr>
                      <w:sz w:val="20"/>
                      <w:szCs w:val="20"/>
                      <w:spacing w:val="10"/>
                    </w:rPr>
                    <w:t>自然保护区设</w:t>
                  </w:r>
                </w:p>
              </w:tc>
            </w:tr>
          </w:tbl>
          <w:p>
            <w:pPr>
              <w:spacing w:line="46" w:lineRule="auto"/>
              <w:rPr>
                <w:rFonts w:ascii="Arial"/>
                <w:sz w:val="2"/>
              </w:rPr>
            </w:pPr>
            <w:r/>
          </w:p>
        </w:tc>
      </w:tr>
    </w:tbl>
    <w:p>
      <w:pPr>
        <w:pStyle w:val="BodyText"/>
        <w:rPr/>
      </w:pPr>
      <w:r/>
    </w:p>
    <w:p>
      <w:pPr>
        <w:sectPr>
          <w:footerReference w:type="default" r:id="rId24"/>
          <w:pgSz w:w="11906" w:h="16839"/>
          <w:pgMar w:top="1431" w:right="1326" w:bottom="1240" w:left="1521" w:header="0" w:footer="1078" w:gutter="0"/>
        </w:sectPr>
        <w:rPr/>
      </w:pPr>
    </w:p>
    <w:p>
      <w:pPr>
        <w:spacing w:before="28"/>
        <w:rPr/>
      </w:pPr>
      <w:r/>
    </w:p>
    <w:tbl>
      <w:tblPr>
        <w:tblStyle w:val="TableNormal"/>
        <w:tblW w:w="904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7"/>
        <w:gridCol w:w="24"/>
        <w:gridCol w:w="7452"/>
      </w:tblGrid>
      <w:tr>
        <w:trPr>
          <w:trHeight w:val="6010" w:hRule="atLeast"/>
        </w:trPr>
        <w:tc>
          <w:tcPr>
            <w:tcW w:w="1567" w:type="dxa"/>
            <w:vAlign w:val="top"/>
            <w:vMerge w:val="restart"/>
            <w:tcBorders>
              <w:right w:val="single" w:color="000000" w:sz="2" w:space="0"/>
              <w:bottom w:val="nil"/>
            </w:tcBorders>
          </w:tcPr>
          <w:p>
            <w:pPr>
              <w:rPr>
                <w:rFonts w:ascii="Arial"/>
                <w:sz w:val="21"/>
              </w:rPr>
            </w:pPr>
            <w:r/>
          </w:p>
        </w:tc>
        <w:tc>
          <w:tcPr>
            <w:tcW w:w="24" w:type="dxa"/>
            <w:vAlign w:val="top"/>
            <w:tcBorders>
              <w:left w:val="single" w:color="000000" w:sz="2" w:space="0"/>
              <w:bottom w:val="single" w:color="000000" w:sz="2" w:space="0"/>
              <w:right w:val="single" w:color="000000" w:sz="2" w:space="0"/>
            </w:tcBorders>
          </w:tcPr>
          <w:p>
            <w:pPr>
              <w:rPr>
                <w:rFonts w:ascii="Arial"/>
                <w:sz w:val="21"/>
              </w:rPr>
            </w:pPr>
            <w:r/>
          </w:p>
        </w:tc>
        <w:tc>
          <w:tcPr>
            <w:tcW w:w="7452" w:type="dxa"/>
            <w:vAlign w:val="top"/>
            <w:tcBorders>
              <w:left w:val="single" w:color="000000" w:sz="2" w:space="0"/>
              <w:bottom w:val="single" w:color="000000" w:sz="2" w:space="0"/>
            </w:tcBorders>
          </w:tcPr>
          <w:p>
            <w:pPr>
              <w:pStyle w:val="TableText"/>
              <w:ind w:left="108" w:right="129"/>
              <w:spacing w:before="54" w:line="251" w:lineRule="auto"/>
              <w:jc w:val="both"/>
              <w:rPr>
                <w:sz w:val="20"/>
                <w:szCs w:val="20"/>
              </w:rPr>
            </w:pPr>
            <w:r>
              <w:rPr>
                <w:sz w:val="20"/>
                <w:szCs w:val="20"/>
                <w:spacing w:val="11"/>
              </w:rPr>
              <w:t>立之前已存在的合法探矿权、采矿权和取水权，</w:t>
            </w:r>
            <w:r>
              <w:rPr>
                <w:sz w:val="20"/>
                <w:szCs w:val="20"/>
                <w:spacing w:val="-60"/>
              </w:rPr>
              <w:t xml:space="preserve"> </w:t>
            </w:r>
            <w:r>
              <w:rPr>
                <w:sz w:val="20"/>
                <w:szCs w:val="20"/>
                <w:spacing w:val="11"/>
              </w:rPr>
              <w:t>以</w:t>
            </w:r>
            <w:r>
              <w:rPr>
                <w:sz w:val="20"/>
                <w:szCs w:val="20"/>
                <w:spacing w:val="10"/>
              </w:rPr>
              <w:t>及自然保护区设立之后各项</w:t>
            </w:r>
            <w:r>
              <w:rPr>
                <w:sz w:val="20"/>
                <w:szCs w:val="20"/>
                <w:spacing w:val="12"/>
              </w:rPr>
              <w:t>手续完备且已征得保护区主管部门同意设立的探矿权、采矿权和</w:t>
            </w:r>
            <w:r>
              <w:rPr>
                <w:sz w:val="20"/>
                <w:szCs w:val="20"/>
                <w:spacing w:val="11"/>
              </w:rPr>
              <w:t>取水权，按照</w:t>
            </w:r>
            <w:r>
              <w:rPr>
                <w:sz w:val="20"/>
                <w:szCs w:val="20"/>
                <w:spacing w:val="12"/>
              </w:rPr>
              <w:t>内蒙古自治区自然保护区内矿业权清理工作方案等要求依法退出</w:t>
            </w:r>
            <w:r>
              <w:rPr>
                <w:sz w:val="20"/>
                <w:szCs w:val="20"/>
                <w:spacing w:val="11"/>
              </w:rPr>
              <w:t>。开采范围与</w:t>
            </w:r>
            <w:r>
              <w:rPr>
                <w:sz w:val="20"/>
                <w:szCs w:val="20"/>
                <w:spacing w:val="12"/>
              </w:rPr>
              <w:t>自然保护区、风景名胜区、饮用水水源保护区等区域重叠的煤矿</w:t>
            </w:r>
            <w:r>
              <w:rPr>
                <w:sz w:val="20"/>
                <w:szCs w:val="20"/>
                <w:spacing w:val="11"/>
              </w:rPr>
              <w:t>，依法关闭退</w:t>
            </w:r>
            <w:r>
              <w:rPr>
                <w:sz w:val="20"/>
                <w:szCs w:val="20"/>
                <w:spacing w:val="12"/>
              </w:rPr>
              <w:t>出。其中，矿业权后于自然保护区、风景名胜区、饮用水源保护</w:t>
            </w:r>
            <w:r>
              <w:rPr>
                <w:sz w:val="20"/>
                <w:szCs w:val="20"/>
                <w:spacing w:val="11"/>
              </w:rPr>
              <w:t>区的煤矿，立</w:t>
            </w:r>
            <w:r>
              <w:rPr>
                <w:sz w:val="20"/>
                <w:szCs w:val="20"/>
                <w:spacing w:val="9"/>
              </w:rPr>
              <w:t>即退出；矿业权先于自然保护区、风景名胜区、</w:t>
            </w:r>
          </w:p>
          <w:p>
            <w:pPr>
              <w:pStyle w:val="TableText"/>
              <w:ind w:left="108" w:right="129" w:firstLine="420"/>
              <w:spacing w:before="15" w:line="248" w:lineRule="auto"/>
              <w:jc w:val="both"/>
              <w:rPr>
                <w:sz w:val="20"/>
                <w:szCs w:val="20"/>
              </w:rPr>
            </w:pPr>
            <w:r>
              <w:rPr>
                <w:sz w:val="20"/>
                <w:szCs w:val="20"/>
                <w:spacing w:val="11"/>
              </w:rPr>
              <w:t>饮用水源保护区的煤矿，原则上在 </w:t>
            </w:r>
            <w:r>
              <w:rPr>
                <w:rFonts w:ascii="Times New Roman" w:hAnsi="Times New Roman" w:eastAsia="Times New Roman" w:cs="Times New Roman"/>
                <w:sz w:val="20"/>
                <w:szCs w:val="20"/>
                <w:spacing w:val="11"/>
              </w:rPr>
              <w:t>2020  </w:t>
            </w:r>
            <w:r>
              <w:rPr>
                <w:sz w:val="20"/>
                <w:szCs w:val="20"/>
                <w:spacing w:val="10"/>
              </w:rPr>
              <w:t>年前退出，确因开采特殊紧缺煤</w:t>
            </w:r>
            <w:r>
              <w:rPr>
                <w:sz w:val="20"/>
                <w:szCs w:val="20"/>
                <w:spacing w:val="12"/>
              </w:rPr>
              <w:t>种的非煤与瓦斯突出煤矿，或满足林区、边远山区居民生活用煤需</w:t>
            </w:r>
            <w:r>
              <w:rPr>
                <w:sz w:val="20"/>
                <w:szCs w:val="20"/>
                <w:spacing w:val="11"/>
              </w:rPr>
              <w:t>要、承担特</w:t>
            </w:r>
            <w:r>
              <w:rPr>
                <w:sz w:val="20"/>
                <w:szCs w:val="20"/>
                <w:spacing w:val="11"/>
              </w:rPr>
              <w:t>殊供应任务的煤矿，</w:t>
            </w:r>
            <w:r>
              <w:rPr>
                <w:sz w:val="20"/>
                <w:szCs w:val="20"/>
                <w:spacing w:val="-57"/>
              </w:rPr>
              <w:t xml:space="preserve"> </w:t>
            </w:r>
            <w:r>
              <w:rPr>
                <w:sz w:val="20"/>
                <w:szCs w:val="20"/>
                <w:spacing w:val="11"/>
              </w:rPr>
              <w:t>以及处于自然保护区核区</w:t>
            </w:r>
            <w:r>
              <w:rPr>
                <w:sz w:val="20"/>
                <w:szCs w:val="20"/>
                <w:spacing w:val="10"/>
              </w:rPr>
              <w:t>和缓冲区、风景名胜区二级及以</w:t>
            </w:r>
            <w:r>
              <w:rPr>
                <w:sz w:val="20"/>
                <w:szCs w:val="20"/>
                <w:spacing w:val="12"/>
              </w:rPr>
              <w:t>上保护区之外的煤矿，在落实安全生产保障和环境保护措施的前提</w:t>
            </w:r>
            <w:r>
              <w:rPr>
                <w:sz w:val="20"/>
                <w:szCs w:val="20"/>
                <w:spacing w:val="11"/>
              </w:rPr>
              <w:t>下，经报请</w:t>
            </w:r>
            <w:r>
              <w:rPr>
                <w:sz w:val="20"/>
                <w:szCs w:val="20"/>
                <w:spacing w:val="12"/>
              </w:rPr>
              <w:t>省级人民政府有关部门同意后，方可适当延迟退出时间。新增：禁</w:t>
            </w:r>
            <w:r>
              <w:rPr>
                <w:sz w:val="20"/>
                <w:szCs w:val="20"/>
                <w:spacing w:val="11"/>
              </w:rPr>
              <w:t>止在生态保</w:t>
            </w:r>
            <w:r>
              <w:rPr>
                <w:sz w:val="20"/>
                <w:szCs w:val="20"/>
                <w:spacing w:val="12"/>
              </w:rPr>
              <w:t>护红线内的草原上规划煤炭等矿产资源开发项目。严格控制在生态</w:t>
            </w:r>
            <w:r>
              <w:rPr>
                <w:sz w:val="20"/>
                <w:szCs w:val="20"/>
                <w:spacing w:val="11"/>
              </w:rPr>
              <w:t>保护红线外</w:t>
            </w:r>
            <w:r>
              <w:rPr>
                <w:sz w:val="20"/>
                <w:szCs w:val="20"/>
                <w:spacing w:val="12"/>
              </w:rPr>
              <w:t>的基本草原上规划建设新的煤炭等矿产资源开发项目、扩大煤炭等</w:t>
            </w:r>
            <w:r>
              <w:rPr>
                <w:sz w:val="20"/>
                <w:szCs w:val="20"/>
                <w:spacing w:val="11"/>
              </w:rPr>
              <w:t>矿产资源露</w:t>
            </w:r>
            <w:r>
              <w:rPr>
                <w:sz w:val="20"/>
                <w:szCs w:val="20"/>
                <w:spacing w:val="10"/>
              </w:rPr>
              <w:t>天开采区域。为了保障国家能源安全确需开采的，</w:t>
            </w:r>
            <w:r>
              <w:rPr>
                <w:sz w:val="20"/>
                <w:szCs w:val="20"/>
                <w:spacing w:val="-37"/>
              </w:rPr>
              <w:t xml:space="preserve"> </w:t>
            </w:r>
            <w:r>
              <w:rPr>
                <w:sz w:val="20"/>
                <w:szCs w:val="20"/>
                <w:spacing w:val="10"/>
              </w:rPr>
              <w:t>由自治区人民政府依照有关</w:t>
            </w:r>
            <w:r>
              <w:rPr>
                <w:sz w:val="20"/>
                <w:szCs w:val="20"/>
                <w:spacing w:val="12"/>
              </w:rPr>
              <w:t>规定审批。严格落实草原征占用审核审批制度，严禁不符合主体功</w:t>
            </w:r>
            <w:r>
              <w:rPr>
                <w:sz w:val="20"/>
                <w:szCs w:val="20"/>
                <w:spacing w:val="11"/>
              </w:rPr>
              <w:t>能定位的各</w:t>
            </w:r>
            <w:r>
              <w:rPr>
                <w:sz w:val="20"/>
                <w:szCs w:val="20"/>
                <w:spacing w:val="12"/>
              </w:rPr>
              <w:t>类建设项目和高耗能、高排放项目占用草原。严格控制矿产资源开</w:t>
            </w:r>
            <w:r>
              <w:rPr>
                <w:sz w:val="20"/>
                <w:szCs w:val="20"/>
                <w:spacing w:val="11"/>
              </w:rPr>
              <w:t>发项目外排</w:t>
            </w:r>
            <w:r>
              <w:rPr>
                <w:sz w:val="20"/>
                <w:szCs w:val="20"/>
                <w:spacing w:val="12"/>
              </w:rPr>
              <w:t>土场占用草原，严格控制矿区范围外布局的进场道路、工业广场、</w:t>
            </w:r>
            <w:r>
              <w:rPr>
                <w:sz w:val="20"/>
                <w:szCs w:val="20"/>
                <w:spacing w:val="11"/>
              </w:rPr>
              <w:t>尾矿库等生</w:t>
            </w:r>
            <w:r>
              <w:rPr>
                <w:sz w:val="20"/>
                <w:szCs w:val="20"/>
                <w:spacing w:val="12"/>
              </w:rPr>
              <w:t>产辅助设施占用草原。新增：严格控制草原上新建矿产资源开发项</w:t>
            </w:r>
            <w:r>
              <w:rPr>
                <w:sz w:val="20"/>
                <w:szCs w:val="20"/>
                <w:spacing w:val="11"/>
              </w:rPr>
              <w:t>目。新上矿</w:t>
            </w:r>
            <w:r>
              <w:rPr>
                <w:sz w:val="20"/>
                <w:szCs w:val="20"/>
                <w:spacing w:val="12"/>
              </w:rPr>
              <w:t>产资源开发项目在开展前期工作时，应征求林业和草原行政主管部</w:t>
            </w:r>
            <w:r>
              <w:rPr>
                <w:sz w:val="20"/>
                <w:szCs w:val="20"/>
                <w:spacing w:val="11"/>
              </w:rPr>
              <w:t>门意见，严</w:t>
            </w:r>
            <w:r>
              <w:rPr>
                <w:sz w:val="20"/>
                <w:szCs w:val="20"/>
                <w:spacing w:val="12"/>
              </w:rPr>
              <w:t>格执行国家林草局草原征占用审核审批管理制度，把先预审、再立</w:t>
            </w:r>
            <w:r>
              <w:rPr>
                <w:sz w:val="20"/>
                <w:szCs w:val="20"/>
                <w:spacing w:val="11"/>
              </w:rPr>
              <w:t>项、后建设</w:t>
            </w:r>
            <w:r>
              <w:rPr>
                <w:sz w:val="20"/>
                <w:szCs w:val="20"/>
                <w:spacing w:val="12"/>
              </w:rPr>
              <w:t>的源头把控原则落到实处。（根据内蒙古自治区人民政府办公厅《</w:t>
            </w:r>
            <w:r>
              <w:rPr>
                <w:sz w:val="20"/>
                <w:szCs w:val="20"/>
                <w:spacing w:val="11"/>
              </w:rPr>
              <w:t>关于矿产资</w:t>
            </w:r>
            <w:r>
              <w:rPr>
                <w:sz w:val="20"/>
                <w:szCs w:val="20"/>
                <w:spacing w:val="5"/>
              </w:rPr>
              <w:t>源开发中加强草原生态保护的意见》 （</w:t>
            </w:r>
            <w:r>
              <w:rPr>
                <w:sz w:val="20"/>
                <w:szCs w:val="20"/>
                <w:spacing w:val="69"/>
              </w:rPr>
              <w:t xml:space="preserve"> </w:t>
            </w:r>
            <w:r>
              <w:rPr>
                <w:sz w:val="20"/>
                <w:szCs w:val="20"/>
                <w:spacing w:val="5"/>
              </w:rPr>
              <w:t>内政办发〔</w:t>
            </w:r>
            <w:r>
              <w:rPr>
                <w:sz w:val="20"/>
                <w:szCs w:val="20"/>
                <w:spacing w:val="45"/>
              </w:rPr>
              <w:t xml:space="preserve"> </w:t>
            </w:r>
            <w:r>
              <w:rPr>
                <w:rFonts w:ascii="Times New Roman" w:hAnsi="Times New Roman" w:eastAsia="Times New Roman" w:cs="Times New Roman"/>
                <w:sz w:val="20"/>
                <w:szCs w:val="20"/>
                <w:spacing w:val="5"/>
              </w:rPr>
              <w:t>2021</w:t>
            </w:r>
            <w:r>
              <w:rPr>
                <w:sz w:val="20"/>
                <w:szCs w:val="20"/>
                <w:spacing w:val="5"/>
              </w:rPr>
              <w:t>〕</w:t>
            </w:r>
            <w:r>
              <w:rPr>
                <w:rFonts w:ascii="Times New Roman" w:hAnsi="Times New Roman" w:eastAsia="Times New Roman" w:cs="Times New Roman"/>
                <w:sz w:val="20"/>
                <w:szCs w:val="20"/>
                <w:spacing w:val="5"/>
              </w:rPr>
              <w:t>7  </w:t>
            </w:r>
            <w:r>
              <w:rPr>
                <w:sz w:val="20"/>
                <w:szCs w:val="20"/>
                <w:spacing w:val="5"/>
              </w:rPr>
              <w:t>号</w:t>
            </w:r>
            <w:r>
              <w:rPr>
                <w:sz w:val="20"/>
                <w:szCs w:val="20"/>
                <w:spacing w:val="36"/>
              </w:rPr>
              <w:t xml:space="preserve"> </w:t>
            </w:r>
            <w:r>
              <w:rPr>
                <w:sz w:val="20"/>
                <w:szCs w:val="20"/>
                <w:spacing w:val="-13"/>
              </w:rPr>
              <w:t>））</w:t>
            </w:r>
          </w:p>
        </w:tc>
      </w:tr>
      <w:tr>
        <w:trPr>
          <w:trHeight w:val="4094" w:hRule="atLeast"/>
        </w:trPr>
        <w:tc>
          <w:tcPr>
            <w:tcW w:w="1567" w:type="dxa"/>
            <w:vAlign w:val="top"/>
            <w:vMerge w:val="continue"/>
            <w:tcBorders>
              <w:right w:val="single" w:color="000000" w:sz="2" w:space="0"/>
              <w:top w:val="nil"/>
              <w:bottom w:val="nil"/>
            </w:tcBorders>
          </w:tcPr>
          <w:p>
            <w:pPr>
              <w:rPr>
                <w:rFonts w:ascii="Arial"/>
                <w:sz w:val="21"/>
              </w:rPr>
            </w:pPr>
            <w:r/>
          </w:p>
        </w:tc>
        <w:tc>
          <w:tcPr>
            <w:tcW w:w="7476" w:type="dxa"/>
            <w:vAlign w:val="top"/>
            <w:gridSpan w:val="2"/>
            <w:tcBorders>
              <w:left w:val="single" w:color="000000" w:sz="2" w:space="0"/>
              <w:top w:val="single" w:color="000000" w:sz="2" w:space="0"/>
              <w:bottom w:val="nil"/>
            </w:tcBorders>
          </w:tcPr>
          <w:p>
            <w:pPr>
              <w:spacing w:line="375" w:lineRule="auto"/>
              <w:rPr>
                <w:rFonts w:ascii="Arial"/>
                <w:sz w:val="21"/>
              </w:rPr>
            </w:pPr>
            <w:r>
              <w:drawing>
                <wp:anchor distT="0" distB="0" distL="0" distR="0" simplePos="0" relativeHeight="251665408" behindDoc="1" locked="0" layoutInCell="1" allowOverlap="1">
                  <wp:simplePos x="0" y="0"/>
                  <wp:positionH relativeFrom="rightMargin">
                    <wp:posOffset>-4734813</wp:posOffset>
                  </wp:positionH>
                  <wp:positionV relativeFrom="topMargin">
                    <wp:posOffset>42290</wp:posOffset>
                  </wp:positionV>
                  <wp:extent cx="4716779" cy="2465832"/>
                  <wp:effectExtent l="0" t="0" r="0" b="0"/>
                  <wp:wrapNone/>
                  <wp:docPr id="22" name="IM 22"/>
                  <wp:cNvGraphicFramePr/>
                  <a:graphic>
                    <a:graphicData uri="http://schemas.openxmlformats.org/drawingml/2006/picture">
                      <pic:pic>
                        <pic:nvPicPr>
                          <pic:cNvPr id="22" name="IM 22"/>
                          <pic:cNvPicPr/>
                        </pic:nvPicPr>
                        <pic:blipFill>
                          <a:blip r:embed="rId26"/>
                          <a:stretch>
                            <a:fillRect/>
                          </a:stretch>
                        </pic:blipFill>
                        <pic:spPr>
                          <a:xfrm rot="0">
                            <a:off x="0" y="0"/>
                            <a:ext cx="4716779" cy="2465832"/>
                          </a:xfrm>
                          <a:prstGeom prst="rect">
                            <a:avLst/>
                          </a:prstGeom>
                        </pic:spPr>
                      </pic:pic>
                    </a:graphicData>
                  </a:graphic>
                </wp:anchor>
              </w:drawing>
            </w:r>
            <w:r/>
          </w:p>
          <w:p>
            <w:pPr>
              <w:pStyle w:val="TableText"/>
              <w:ind w:firstLine="2064"/>
              <w:spacing w:line="2109" w:lineRule="exact"/>
              <w:rPr/>
            </w:pPr>
            <w:r>
              <w:rPr>
                <w:position w:val="-42"/>
              </w:rPr>
              <w:pict>
                <v:group id="_x0000_s16" style="mso-position-vertical-relative:line;mso-position-horizontal-relative:char;width:82.2pt;height:105.45pt;" filled="false" stroked="false" coordsize="1643,2108" coordorigin="0,0">
                  <v:shape id="_x0000_s18" style="position:absolute;left:0;top:0;width:1643;height:2108;" filled="false" stroked="false" type="#_x0000_t75">
                    <v:imagedata o:title="" r:id="rId27"/>
                  </v:shape>
                  <v:shape id="_x0000_s20" style="position:absolute;left:-20;top:-20;width:1683;height:2148;" filled="false" stroked="false" type="#_x0000_t202">
                    <v:fill on="false"/>
                    <v:stroke on="false"/>
                    <v:path/>
                    <v:imagedata o:title=""/>
                    <o:lock v:ext="edit" aspectratio="false"/>
                    <v:textbox inset="0mm,0mm,0mm,0mm">
                      <w:txbxContent>
                        <w:p>
                          <w:pPr>
                            <w:ind w:left="187"/>
                            <w:spacing w:before="137" w:line="227" w:lineRule="auto"/>
                            <w:rPr>
                              <w:rFonts w:ascii="SimSun" w:hAnsi="SimSun" w:eastAsia="SimSun" w:cs="SimSun"/>
                              <w:sz w:val="20"/>
                              <w:szCs w:val="20"/>
                            </w:rPr>
                          </w:pPr>
                          <w:r>
                            <w:rPr>
                              <w:rFonts w:ascii="SimSun" w:hAnsi="SimSun" w:eastAsia="SimSun" w:cs="SimSun"/>
                              <w:sz w:val="20"/>
                              <w:szCs w:val="20"/>
                              <w:spacing w:val="8"/>
                            </w:rPr>
                            <w:t>本项目升压站</w:t>
                          </w:r>
                        </w:p>
                      </w:txbxContent>
                    </v:textbox>
                  </v:shape>
                </v:group>
              </w:pict>
            </w:r>
          </w:p>
        </w:tc>
      </w:tr>
      <w:tr>
        <w:trPr>
          <w:trHeight w:val="814" w:hRule="atLeast"/>
        </w:trPr>
        <w:tc>
          <w:tcPr>
            <w:tcW w:w="1567" w:type="dxa"/>
            <w:vAlign w:val="top"/>
            <w:vMerge w:val="continue"/>
            <w:tcBorders>
              <w:right w:val="single" w:color="000000" w:sz="2" w:space="0"/>
              <w:top w:val="nil"/>
            </w:tcBorders>
          </w:tcPr>
          <w:p>
            <w:pPr>
              <w:rPr>
                <w:rFonts w:ascii="Arial"/>
                <w:sz w:val="21"/>
              </w:rPr>
            </w:pPr>
            <w:r/>
          </w:p>
        </w:tc>
        <w:tc>
          <w:tcPr>
            <w:tcW w:w="7476" w:type="dxa"/>
            <w:vAlign w:val="top"/>
            <w:gridSpan w:val="2"/>
            <w:tcBorders>
              <w:left w:val="single" w:color="000000" w:sz="2" w:space="0"/>
              <w:top w:val="nil"/>
            </w:tcBorders>
          </w:tcPr>
          <w:p>
            <w:pPr>
              <w:pStyle w:val="TableText"/>
              <w:ind w:left="1890"/>
              <w:spacing w:before="171" w:line="220" w:lineRule="auto"/>
              <w:rPr/>
            </w:pPr>
            <w:r>
              <w:rPr>
                <w:b/>
                <w:bCs/>
                <w:spacing w:val="-4"/>
              </w:rPr>
              <w:t>图</w:t>
            </w:r>
            <w:r>
              <w:rPr>
                <w:spacing w:val="-32"/>
              </w:rPr>
              <w:t xml:space="preserve"> </w:t>
            </w:r>
            <w:r>
              <w:rPr>
                <w:rFonts w:ascii="Times New Roman" w:hAnsi="Times New Roman" w:eastAsia="Times New Roman" w:cs="Times New Roman"/>
                <w:b/>
                <w:bCs/>
                <w:spacing w:val="-4"/>
              </w:rPr>
              <w:t>1-4    </w:t>
            </w:r>
            <w:r>
              <w:rPr>
                <w:b/>
                <w:bCs/>
                <w:spacing w:val="-4"/>
              </w:rPr>
              <w:t>升压站</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查询结果</w:t>
            </w:r>
          </w:p>
        </w:tc>
      </w:tr>
    </w:tbl>
    <w:p>
      <w:pPr>
        <w:pStyle w:val="BodyText"/>
        <w:rPr/>
      </w:pPr>
      <w:r/>
    </w:p>
    <w:p>
      <w:pPr>
        <w:sectPr>
          <w:footerReference w:type="default" r:id="rId25"/>
          <w:pgSz w:w="11906" w:h="16839"/>
          <w:pgMar w:top="1431" w:right="1326" w:bottom="1240" w:left="1521" w:header="0" w:footer="1078" w:gutter="0"/>
        </w:sectPr>
        <w:rPr/>
      </w:pPr>
    </w:p>
    <w:p>
      <w:pPr>
        <w:ind w:left="3667"/>
        <w:spacing w:before="148" w:line="219" w:lineRule="auto"/>
        <w:outlineLvl w:val="0"/>
        <w:rPr>
          <w:rFonts w:ascii="SimSun" w:hAnsi="SimSun" w:eastAsia="SimSun" w:cs="SimSun"/>
          <w:sz w:val="30"/>
          <w:szCs w:val="30"/>
        </w:rPr>
      </w:pPr>
      <w:r>
        <w:rPr>
          <w:rFonts w:ascii="SimSun" w:hAnsi="SimSun" w:eastAsia="SimSun" w:cs="SimSun"/>
          <w:sz w:val="30"/>
          <w:szCs w:val="30"/>
          <w:b/>
          <w:bCs/>
          <w:spacing w:val="-6"/>
        </w:rPr>
        <w:t>二、建设内容</w:t>
      </w:r>
    </w:p>
    <w:p>
      <w:pPr>
        <w:spacing w:line="105" w:lineRule="exact"/>
        <w:rPr/>
      </w:pPr>
      <w:r/>
    </w:p>
    <w:tbl>
      <w:tblPr>
        <w:tblStyle w:val="TableNormal"/>
        <w:tblW w:w="90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76"/>
      </w:tblGrid>
      <w:tr>
        <w:trPr>
          <w:trHeight w:val="3685" w:hRule="atLeast"/>
        </w:trPr>
        <w:tc>
          <w:tcPr>
            <w:tcW w:w="718" w:type="dxa"/>
            <w:vAlign w:val="top"/>
            <w:tcBorders>
              <w:bottom w:val="single" w:color="000000" w:sz="2" w:space="0"/>
              <w:right w:val="single" w:color="000000" w:sz="2"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7" w:right="119"/>
              <w:spacing w:before="79" w:line="241" w:lineRule="auto"/>
              <w:rPr/>
            </w:pPr>
            <w:r>
              <w:rPr>
                <w:b/>
                <w:bCs/>
                <w:spacing w:val="-8"/>
              </w:rPr>
              <w:t>地理</w:t>
            </w:r>
            <w:r>
              <w:rPr>
                <w:b/>
                <w:bCs/>
                <w:spacing w:val="-8"/>
              </w:rPr>
              <w:t>位置</w:t>
            </w:r>
          </w:p>
        </w:tc>
        <w:tc>
          <w:tcPr>
            <w:tcW w:w="8376" w:type="dxa"/>
            <w:vAlign w:val="top"/>
            <w:tcBorders>
              <w:left w:val="single" w:color="000000" w:sz="2" w:space="0"/>
              <w:bottom w:val="single" w:color="000000" w:sz="2" w:space="0"/>
            </w:tcBorders>
          </w:tcPr>
          <w:p>
            <w:pPr>
              <w:pStyle w:val="TableText"/>
              <w:ind w:left="591"/>
              <w:spacing w:before="167" w:line="221" w:lineRule="auto"/>
              <w:rPr/>
            </w:pPr>
            <w:r>
              <w:rPr>
                <w:b/>
                <w:bCs/>
                <w:spacing w:val="-4"/>
              </w:rPr>
              <w:t>一、建设地点</w:t>
            </w:r>
          </w:p>
          <w:p>
            <w:pPr>
              <w:pStyle w:val="TableText"/>
              <w:ind w:left="103" w:firstLine="482"/>
              <w:spacing w:before="173" w:line="354" w:lineRule="auto"/>
              <w:jc w:val="both"/>
              <w:rPr/>
            </w:pPr>
            <w:r>
              <w:rPr>
                <w:spacing w:val="-3"/>
              </w:rPr>
              <w:t>本项目升压站为</w:t>
            </w:r>
            <w:r>
              <w:rPr>
                <w:rFonts w:ascii="Times New Roman" w:hAnsi="Times New Roman" w:eastAsia="Times New Roman" w:cs="Times New Roman"/>
                <w:spacing w:val="-3"/>
              </w:rPr>
              <w:t>“</w:t>
            </w:r>
            <w:r>
              <w:rPr>
                <w:spacing w:val="-3"/>
              </w:rPr>
              <w:t>兴安盟金风 </w:t>
            </w:r>
            <w:r>
              <w:rPr>
                <w:rFonts w:ascii="Times New Roman" w:hAnsi="Times New Roman" w:eastAsia="Times New Roman" w:cs="Times New Roman"/>
                <w:spacing w:val="-3"/>
              </w:rPr>
              <w:t>200</w:t>
            </w:r>
            <w:r>
              <w:rPr>
                <w:spacing w:val="-3"/>
              </w:rPr>
              <w:t>万千瓦风电制绿氢示范项目（</w:t>
            </w:r>
            <w:r>
              <w:rPr>
                <w:spacing w:val="-4"/>
              </w:rPr>
              <w:t>风电部分）</w:t>
            </w:r>
            <w:r>
              <w:rPr>
                <w:rFonts w:ascii="Times New Roman" w:hAnsi="Times New Roman" w:eastAsia="Times New Roman" w:cs="Times New Roman"/>
                <w:spacing w:val="-4"/>
              </w:rPr>
              <w:t>”</w:t>
            </w:r>
            <w:r>
              <w:rPr>
                <w:spacing w:val="2"/>
              </w:rPr>
              <w:t>的配套工程，位于内蒙古自治区兴安盟扎赉特旗胡尔勒镇境内，</w:t>
            </w:r>
            <w:r>
              <w:rPr>
                <w:rFonts w:ascii="Times New Roman" w:hAnsi="Times New Roman" w:eastAsia="Times New Roman" w:cs="Times New Roman"/>
                <w:spacing w:val="2"/>
              </w:rPr>
              <w:t>“</w:t>
            </w:r>
            <w:r>
              <w:rPr>
                <w:spacing w:val="2"/>
              </w:rPr>
              <w:t>兴安盟金风</w:t>
            </w:r>
            <w:r>
              <w:rPr>
                <w:spacing w:val="7"/>
              </w:rPr>
              <w:t xml:space="preserve"> </w:t>
            </w:r>
            <w:r>
              <w:rPr>
                <w:rFonts w:ascii="Times New Roman" w:hAnsi="Times New Roman" w:eastAsia="Times New Roman" w:cs="Times New Roman"/>
                <w:spacing w:val="-2"/>
              </w:rPr>
              <w:t>200</w:t>
            </w:r>
            <w:r>
              <w:rPr>
                <w:spacing w:val="-2"/>
              </w:rPr>
              <w:t>万千瓦风电制绿氢示范项目（风电部分）</w:t>
            </w:r>
            <w:r>
              <w:rPr>
                <w:rFonts w:ascii="Times New Roman" w:hAnsi="Times New Roman" w:eastAsia="Times New Roman" w:cs="Times New Roman"/>
                <w:spacing w:val="-2"/>
              </w:rPr>
              <w:t>”</w:t>
            </w:r>
            <w:r>
              <w:rPr>
                <w:spacing w:val="-2"/>
              </w:rPr>
              <w:t>风场范围内。</w:t>
            </w:r>
          </w:p>
          <w:p>
            <w:pPr>
              <w:pStyle w:val="TableText"/>
              <w:ind w:left="106" w:right="42" w:firstLine="481"/>
              <w:spacing w:before="2" w:line="320" w:lineRule="auto"/>
              <w:jc w:val="both"/>
              <w:rPr/>
            </w:pPr>
            <w:r>
              <w:rPr>
                <w:spacing w:val="2"/>
              </w:rPr>
              <w:t>本项目建设的</w:t>
            </w:r>
            <w:r>
              <w:rPr>
                <w:rFonts w:ascii="Times New Roman" w:hAnsi="Times New Roman" w:eastAsia="Times New Roman" w:cs="Times New Roman"/>
                <w:spacing w:val="2"/>
              </w:rPr>
              <w:t>1</w:t>
            </w:r>
            <w:r>
              <w:rPr>
                <w:spacing w:val="2"/>
              </w:rPr>
              <w:t>座</w:t>
            </w:r>
            <w:r>
              <w:rPr>
                <w:rFonts w:ascii="Times New Roman" w:hAnsi="Times New Roman" w:eastAsia="Times New Roman" w:cs="Times New Roman"/>
                <w:spacing w:val="2"/>
              </w:rPr>
              <w:t>220</w:t>
            </w:r>
            <w:r>
              <w:rPr>
                <w:rFonts w:ascii="Times New Roman" w:hAnsi="Times New Roman" w:eastAsia="Times New Roman" w:cs="Times New Roman"/>
              </w:rPr>
              <w:t>kV</w:t>
            </w:r>
            <w:r>
              <w:rPr>
                <w:spacing w:val="2"/>
              </w:rPr>
              <w:t>升压站，项目总占地面积</w:t>
            </w:r>
            <w:r>
              <w:rPr>
                <w:rFonts w:ascii="Times New Roman" w:hAnsi="Times New Roman" w:eastAsia="Times New Roman" w:cs="Times New Roman"/>
                <w:spacing w:val="1"/>
              </w:rPr>
              <w:t>2.4213</w:t>
            </w:r>
            <w:r>
              <w:rPr>
                <w:rFonts w:ascii="Times New Roman" w:hAnsi="Times New Roman" w:eastAsia="Times New Roman" w:cs="Times New Roman"/>
              </w:rPr>
              <w:t>hm</w:t>
            </w:r>
            <w:r>
              <w:rPr>
                <w:rFonts w:ascii="Times New Roman" w:hAnsi="Times New Roman" w:eastAsia="Times New Roman" w:cs="Times New Roman"/>
                <w:sz w:val="15"/>
                <w:szCs w:val="15"/>
                <w:spacing w:val="1"/>
                <w:position w:val="8"/>
              </w:rPr>
              <w:t>2 </w:t>
            </w:r>
            <w:r>
              <w:rPr>
                <w:spacing w:val="1"/>
              </w:rPr>
              <w:t>，其中临时占</w:t>
            </w:r>
            <w:r>
              <w:rPr>
                <w:spacing w:val="-1"/>
              </w:rPr>
              <w:t>地面积</w:t>
            </w:r>
            <w:r>
              <w:rPr>
                <w:rFonts w:ascii="Times New Roman" w:hAnsi="Times New Roman" w:eastAsia="Times New Roman" w:cs="Times New Roman"/>
                <w:spacing w:val="-1"/>
              </w:rPr>
              <w:t>0.5hm</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15"/>
                <w:szCs w:val="15"/>
                <w:spacing w:val="-9"/>
                <w:position w:val="7"/>
              </w:rPr>
              <w:t xml:space="preserve"> </w:t>
            </w:r>
            <w:r>
              <w:rPr>
                <w:spacing w:val="-1"/>
              </w:rPr>
              <w:t>，永久占地面积</w:t>
            </w:r>
            <w:r>
              <w:rPr>
                <w:rFonts w:ascii="Times New Roman" w:hAnsi="Times New Roman" w:eastAsia="Times New Roman" w:cs="Times New Roman"/>
                <w:spacing w:val="-1"/>
              </w:rPr>
              <w:t>1.9213hm</w:t>
            </w:r>
            <w:r>
              <w:rPr>
                <w:rFonts w:ascii="Times New Roman" w:hAnsi="Times New Roman" w:eastAsia="Times New Roman" w:cs="Times New Roman"/>
                <w:sz w:val="15"/>
                <w:szCs w:val="15"/>
                <w:spacing w:val="-1"/>
                <w:position w:val="7"/>
              </w:rPr>
              <w:t>2</w:t>
            </w:r>
            <w:r>
              <w:rPr>
                <w:spacing w:val="-2"/>
              </w:rPr>
              <w:t>（包含升压站占地面积</w:t>
            </w:r>
            <w:r>
              <w:rPr>
                <w:rFonts w:ascii="Times New Roman" w:hAnsi="Times New Roman" w:eastAsia="Times New Roman" w:cs="Times New Roman"/>
                <w:spacing w:val="-2"/>
              </w:rPr>
              <w:t>1.504hm</w:t>
            </w:r>
            <w:r>
              <w:rPr>
                <w:rFonts w:ascii="Times New Roman" w:hAnsi="Times New Roman" w:eastAsia="Times New Roman" w:cs="Times New Roman"/>
                <w:sz w:val="15"/>
                <w:szCs w:val="15"/>
                <w:spacing w:val="-2"/>
                <w:position w:val="7"/>
              </w:rPr>
              <w:t>2</w:t>
            </w:r>
            <w:r>
              <w:rPr>
                <w:rFonts w:ascii="Times New Roman" w:hAnsi="Times New Roman" w:eastAsia="Times New Roman" w:cs="Times New Roman"/>
                <w:sz w:val="15"/>
                <w:szCs w:val="15"/>
                <w:spacing w:val="-9"/>
                <w:position w:val="7"/>
              </w:rPr>
              <w:t xml:space="preserve"> </w:t>
            </w:r>
            <w:r>
              <w:rPr>
                <w:spacing w:val="-2"/>
              </w:rPr>
              <w:t>；进站</w:t>
            </w:r>
            <w:r>
              <w:rPr>
                <w:spacing w:val="-4"/>
              </w:rPr>
              <w:t>道路占地面积</w:t>
            </w:r>
            <w:r>
              <w:rPr>
                <w:rFonts w:ascii="Times New Roman" w:hAnsi="Times New Roman" w:eastAsia="Times New Roman" w:cs="Times New Roman"/>
                <w:spacing w:val="-4"/>
              </w:rPr>
              <w:t>0.4173hm</w:t>
            </w:r>
            <w:r>
              <w:rPr>
                <w:rFonts w:ascii="Times New Roman" w:hAnsi="Times New Roman" w:eastAsia="Times New Roman" w:cs="Times New Roman"/>
                <w:sz w:val="15"/>
                <w:szCs w:val="15"/>
                <w:spacing w:val="-4"/>
                <w:position w:val="8"/>
              </w:rPr>
              <w:t>2</w:t>
            </w:r>
            <w:r>
              <w:rPr>
                <w:spacing w:val="-61"/>
                <w:w w:val="96"/>
              </w:rPr>
              <w:t>），</w:t>
            </w:r>
            <w:r>
              <w:rPr>
                <w:spacing w:val="-4"/>
              </w:rPr>
              <w:t>项目地理位置图见附图</w:t>
            </w:r>
            <w:r>
              <w:rPr>
                <w:rFonts w:ascii="Times New Roman" w:hAnsi="Times New Roman" w:eastAsia="Times New Roman" w:cs="Times New Roman"/>
                <w:spacing w:val="-4"/>
              </w:rPr>
              <w:t>1</w:t>
            </w:r>
            <w:r>
              <w:rPr>
                <w:spacing w:val="-4"/>
              </w:rPr>
              <w:t>。升压站中心地理坐标为</w:t>
            </w:r>
            <w:r>
              <w:rPr>
                <w:rFonts w:ascii="Times New Roman" w:hAnsi="Times New Roman" w:eastAsia="Times New Roman" w:cs="Times New Roman"/>
                <w:spacing w:val="-4"/>
              </w:rPr>
              <w:t>E</w:t>
            </w:r>
            <w:r>
              <w:rPr>
                <w:spacing w:val="-4"/>
              </w:rPr>
              <w:t>：</w:t>
            </w:r>
            <w:r>
              <w:rPr>
                <w:spacing w:val="4"/>
              </w:rPr>
              <w:t xml:space="preserve"> </w:t>
            </w:r>
            <w:r>
              <w:rPr>
                <w:rFonts w:ascii="Times New Roman" w:hAnsi="Times New Roman" w:eastAsia="Times New Roman" w:cs="Times New Roman"/>
                <w:spacing w:val="-1"/>
              </w:rPr>
              <w:t>122°36′0.369″</w:t>
            </w:r>
            <w:r>
              <w:rPr>
                <w:rFonts w:ascii="Times New Roman" w:hAnsi="Times New Roman" w:eastAsia="Times New Roman" w:cs="Times New Roman"/>
                <w:spacing w:val="-30"/>
              </w:rPr>
              <w:t xml:space="preserve"> </w:t>
            </w:r>
            <w:r>
              <w:rPr>
                <w:spacing w:val="-1"/>
              </w:rPr>
              <w:t>，</w:t>
            </w:r>
            <w:r>
              <w:rPr>
                <w:rFonts w:ascii="Times New Roman" w:hAnsi="Times New Roman" w:eastAsia="Times New Roman" w:cs="Times New Roman"/>
                <w:spacing w:val="-1"/>
              </w:rPr>
              <w:t>N</w:t>
            </w:r>
            <w:r>
              <w:rPr>
                <w:spacing w:val="-1"/>
              </w:rPr>
              <w:t>：</w:t>
            </w:r>
            <w:r>
              <w:rPr>
                <w:rFonts w:ascii="Times New Roman" w:hAnsi="Times New Roman" w:eastAsia="Times New Roman" w:cs="Times New Roman"/>
                <w:spacing w:val="-1"/>
              </w:rPr>
              <w:t>46°26</w:t>
            </w:r>
            <w:r>
              <w:rPr>
                <w:rFonts w:ascii="Times New Roman" w:hAnsi="Times New Roman" w:eastAsia="Times New Roman" w:cs="Times New Roman"/>
                <w:spacing w:val="-2"/>
              </w:rPr>
              <w:t>′59.016″</w:t>
            </w:r>
            <w:r>
              <w:rPr>
                <w:spacing w:val="-2"/>
              </w:rPr>
              <w:t>。</w:t>
            </w:r>
          </w:p>
        </w:tc>
      </w:tr>
      <w:tr>
        <w:trPr>
          <w:trHeight w:val="9207" w:hRule="atLeast"/>
        </w:trPr>
        <w:tc>
          <w:tcPr>
            <w:tcW w:w="718" w:type="dxa"/>
            <w:vAlign w:val="top"/>
            <w:tcBorders>
              <w:right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1"/>
              <w:spacing w:before="78" w:line="220" w:lineRule="auto"/>
              <w:rPr/>
            </w:pPr>
            <w:r>
              <w:rPr>
                <w:b/>
                <w:bCs/>
                <w:spacing w:val="-10"/>
              </w:rPr>
              <w:t>项目</w:t>
            </w:r>
          </w:p>
          <w:p>
            <w:pPr>
              <w:pStyle w:val="TableText"/>
              <w:ind w:left="120"/>
              <w:spacing w:before="23" w:line="221" w:lineRule="auto"/>
              <w:rPr/>
            </w:pPr>
            <w:r>
              <w:rPr>
                <w:b/>
                <w:bCs/>
                <w:spacing w:val="-9"/>
              </w:rPr>
              <w:t>组成</w:t>
            </w:r>
          </w:p>
          <w:p>
            <w:pPr>
              <w:pStyle w:val="TableText"/>
              <w:ind w:left="116"/>
              <w:spacing w:before="25" w:line="221" w:lineRule="auto"/>
              <w:rPr/>
            </w:pPr>
            <w:r>
              <w:rPr>
                <w:b/>
                <w:bCs/>
                <w:spacing w:val="-7"/>
              </w:rPr>
              <w:t>及规</w:t>
            </w:r>
          </w:p>
          <w:p>
            <w:pPr>
              <w:pStyle w:val="TableText"/>
              <w:ind w:left="236"/>
              <w:spacing w:before="22" w:line="219" w:lineRule="auto"/>
              <w:rPr/>
            </w:pPr>
            <w:r>
              <w:rPr>
                <w:b/>
                <w:bCs/>
                <w:spacing w:val="-3"/>
              </w:rPr>
              <w:t>模</w:t>
            </w:r>
          </w:p>
        </w:tc>
        <w:tc>
          <w:tcPr>
            <w:tcW w:w="8376" w:type="dxa"/>
            <w:vAlign w:val="top"/>
            <w:tcBorders>
              <w:left w:val="single" w:color="000000" w:sz="2" w:space="0"/>
              <w:top w:val="single" w:color="000000" w:sz="2" w:space="0"/>
            </w:tcBorders>
          </w:tcPr>
          <w:p>
            <w:pPr>
              <w:pStyle w:val="TableText"/>
              <w:ind w:left="591"/>
              <w:spacing w:before="169" w:line="219" w:lineRule="auto"/>
              <w:rPr/>
            </w:pPr>
            <w:r>
              <w:rPr>
                <w:b/>
                <w:bCs/>
                <w:spacing w:val="-4"/>
              </w:rPr>
              <w:t>一、项目背景</w:t>
            </w:r>
          </w:p>
          <w:p>
            <w:pPr>
              <w:pStyle w:val="TableText"/>
              <w:ind w:left="95" w:right="102" w:firstLine="496"/>
              <w:spacing w:before="172" w:line="354" w:lineRule="auto"/>
              <w:jc w:val="both"/>
              <w:rPr/>
            </w:pPr>
            <w:r>
              <w:rPr>
                <w:spacing w:val="-5"/>
              </w:rPr>
              <w:t>兴安盟金风</w:t>
            </w:r>
            <w:r>
              <w:rPr>
                <w:spacing w:val="-55"/>
              </w:rPr>
              <w:t xml:space="preserve"> </w:t>
            </w:r>
            <w:r>
              <w:rPr>
                <w:rFonts w:ascii="Times New Roman" w:hAnsi="Times New Roman" w:eastAsia="Times New Roman" w:cs="Times New Roman"/>
                <w:spacing w:val="-5"/>
              </w:rPr>
              <w:t>200</w:t>
            </w:r>
            <w:r>
              <w:rPr>
                <w:rFonts w:ascii="Times New Roman" w:hAnsi="Times New Roman" w:eastAsia="Times New Roman" w:cs="Times New Roman"/>
                <w:spacing w:val="15"/>
              </w:rPr>
              <w:t xml:space="preserve"> </w:t>
            </w:r>
            <w:r>
              <w:rPr>
                <w:spacing w:val="-5"/>
              </w:rPr>
              <w:t>万千瓦风电制绿氢示范项目共分为三期建设，一期</w:t>
            </w:r>
            <w:r>
              <w:rPr>
                <w:spacing w:val="-55"/>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15"/>
              </w:rPr>
              <w:t xml:space="preserve"> </w:t>
            </w:r>
            <w:r>
              <w:rPr>
                <w:spacing w:val="-5"/>
              </w:rPr>
              <w:t>万千</w:t>
            </w:r>
            <w:r>
              <w:rPr/>
              <w:t>瓦风电项目已进行设计并开展环境影响评价工作，其余两期内容暂未开展设计</w:t>
            </w:r>
            <w:r>
              <w:rPr>
                <w:spacing w:val="-1"/>
              </w:rPr>
              <w:t>工作。扎赉特旗天润新能源有限公司于</w:t>
            </w:r>
            <w:r>
              <w:rPr>
                <w:spacing w:val="-54"/>
              </w:rPr>
              <w:t xml:space="preserve"> </w:t>
            </w:r>
            <w:r>
              <w:rPr>
                <w:rFonts w:ascii="Times New Roman" w:hAnsi="Times New Roman" w:eastAsia="Times New Roman" w:cs="Times New Roman"/>
                <w:spacing w:val="-1"/>
              </w:rPr>
              <w:t>2024 </w:t>
            </w:r>
            <w:r>
              <w:rPr>
                <w:spacing w:val="-1"/>
              </w:rPr>
              <w:t>年</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5"/>
              </w:rPr>
              <w:t xml:space="preserve"> </w:t>
            </w:r>
            <w:r>
              <w:rPr>
                <w:spacing w:val="-1"/>
              </w:rPr>
              <w:t>月委托亿特利</w:t>
            </w:r>
            <w:r>
              <w:rPr>
                <w:spacing w:val="-2"/>
              </w:rPr>
              <w:t>工程技术集团</w:t>
            </w:r>
            <w:r>
              <w:rPr>
                <w:spacing w:val="-3"/>
              </w:rPr>
              <w:t>有限公司编制了《兴安盟金风 </w:t>
            </w:r>
            <w:r>
              <w:rPr>
                <w:rFonts w:ascii="Times New Roman" w:hAnsi="Times New Roman" w:eastAsia="Times New Roman" w:cs="Times New Roman"/>
                <w:spacing w:val="-3"/>
              </w:rPr>
              <w:t>200  </w:t>
            </w:r>
            <w:r>
              <w:rPr>
                <w:spacing w:val="-3"/>
              </w:rPr>
              <w:t>万千瓦风电制绿氢示范项目（风电部分）环</w:t>
            </w:r>
            <w:r>
              <w:rPr>
                <w:spacing w:val="-5"/>
              </w:rPr>
              <w:t>境影响评价报告书》，同时于</w:t>
            </w:r>
            <w:r>
              <w:rPr>
                <w:spacing w:val="-55"/>
              </w:rPr>
              <w:t xml:space="preserve"> </w:t>
            </w:r>
            <w:r>
              <w:rPr>
                <w:rFonts w:ascii="Times New Roman" w:hAnsi="Times New Roman" w:eastAsia="Times New Roman" w:cs="Times New Roman"/>
                <w:spacing w:val="-5"/>
              </w:rPr>
              <w:t>2025 </w:t>
            </w:r>
            <w:r>
              <w:rPr>
                <w:spacing w:val="-5"/>
              </w:rPr>
              <w:t>年</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5"/>
                <w:w w:val="101"/>
              </w:rPr>
              <w:t xml:space="preserve"> </w:t>
            </w:r>
            <w:r>
              <w:rPr>
                <w:spacing w:val="-5"/>
              </w:rPr>
              <w:t>月</w:t>
            </w:r>
            <w:r>
              <w:rPr>
                <w:spacing w:val="-50"/>
              </w:rPr>
              <w:t xml:space="preserve"> </w:t>
            </w:r>
            <w:r>
              <w:rPr>
                <w:rFonts w:ascii="Times New Roman" w:hAnsi="Times New Roman" w:eastAsia="Times New Roman" w:cs="Times New Roman"/>
                <w:spacing w:val="-5"/>
              </w:rPr>
              <w:t>6  </w:t>
            </w:r>
            <w:r>
              <w:rPr>
                <w:spacing w:val="-6"/>
              </w:rPr>
              <w:t>日取得了兴安盟生态环境局出具的</w:t>
            </w:r>
            <w:r>
              <w:rPr>
                <w:spacing w:val="-1"/>
              </w:rPr>
              <w:t>“关于《兴安盟金风</w:t>
            </w:r>
            <w:r>
              <w:rPr>
                <w:spacing w:val="-34"/>
              </w:rPr>
              <w:t xml:space="preserve"> </w:t>
            </w:r>
            <w:r>
              <w:rPr>
                <w:rFonts w:ascii="Times New Roman" w:hAnsi="Times New Roman" w:eastAsia="Times New Roman" w:cs="Times New Roman"/>
                <w:spacing w:val="-1"/>
              </w:rPr>
              <w:t>200</w:t>
            </w:r>
            <w:r>
              <w:rPr>
                <w:rFonts w:ascii="Times New Roman" w:hAnsi="Times New Roman" w:eastAsia="Times New Roman" w:cs="Times New Roman"/>
                <w:spacing w:val="15"/>
              </w:rPr>
              <w:t xml:space="preserve"> </w:t>
            </w:r>
            <w:r>
              <w:rPr>
                <w:spacing w:val="-1"/>
              </w:rPr>
              <w:t>万千瓦风电制绿氢示范项目（风电部分）环境影响报</w:t>
            </w:r>
            <w:r>
              <w:rPr>
                <w:spacing w:val="-2"/>
              </w:rPr>
              <w:t>告书》的批复</w:t>
            </w:r>
            <w:r>
              <w:rPr>
                <w:spacing w:val="-88"/>
              </w:rPr>
              <w:t xml:space="preserve"> </w:t>
            </w:r>
            <w:r>
              <w:rPr>
                <w:spacing w:val="-2"/>
              </w:rPr>
              <w:t>”（兴环审字</w:t>
            </w:r>
            <w:r>
              <w:rPr>
                <w:rFonts w:ascii="Times New Roman" w:hAnsi="Times New Roman" w:eastAsia="Times New Roman" w:cs="Times New Roman"/>
                <w:spacing w:val="-2"/>
              </w:rPr>
              <w:t>(2025)02</w:t>
            </w:r>
            <w:r>
              <w:rPr>
                <w:rFonts w:ascii="Times New Roman" w:hAnsi="Times New Roman" w:eastAsia="Times New Roman" w:cs="Times New Roman"/>
                <w:spacing w:val="18"/>
              </w:rPr>
              <w:t xml:space="preserve"> </w:t>
            </w:r>
            <w:r>
              <w:rPr>
                <w:spacing w:val="-2"/>
              </w:rPr>
              <w:t>号</w:t>
            </w:r>
            <w:r>
              <w:rPr>
                <w:spacing w:val="-3"/>
              </w:rPr>
              <w:t>）。</w:t>
            </w:r>
          </w:p>
          <w:p>
            <w:pPr>
              <w:pStyle w:val="TableText"/>
              <w:ind w:left="102" w:right="32" w:firstLine="486"/>
              <w:spacing w:before="4" w:line="353" w:lineRule="auto"/>
              <w:jc w:val="both"/>
              <w:rPr/>
            </w:pPr>
            <w:r>
              <w:rPr>
                <w:spacing w:val="-5"/>
              </w:rPr>
              <w:t>风场位于内蒙古自治区兴安盟乌兰浩特以北</w:t>
            </w:r>
            <w:r>
              <w:rPr>
                <w:spacing w:val="-39"/>
              </w:rPr>
              <w:t xml:space="preserve"> </w:t>
            </w:r>
            <w:r>
              <w:rPr>
                <w:rFonts w:ascii="Times New Roman" w:hAnsi="Times New Roman" w:eastAsia="Times New Roman" w:cs="Times New Roman"/>
                <w:spacing w:val="-5"/>
              </w:rPr>
              <w:t>55</w:t>
            </w:r>
            <w:r>
              <w:rPr>
                <w:rFonts w:ascii="Times New Roman" w:hAnsi="Times New Roman" w:eastAsia="Times New Roman" w:cs="Times New Roman"/>
                <w:spacing w:val="17"/>
              </w:rPr>
              <w:t xml:space="preserve"> </w:t>
            </w:r>
            <w:r>
              <w:rPr>
                <w:spacing w:val="-5"/>
              </w:rPr>
              <w:t>公里，距扎赉特旗直线距离</w:t>
            </w:r>
            <w:r>
              <w:rPr>
                <w:spacing w:val="-6"/>
              </w:rPr>
              <w:t>约 </w:t>
            </w:r>
            <w:r>
              <w:rPr>
                <w:rFonts w:ascii="Times New Roman" w:hAnsi="Times New Roman" w:eastAsia="Times New Roman" w:cs="Times New Roman"/>
                <w:spacing w:val="-6"/>
              </w:rPr>
              <w:t>53  </w:t>
            </w:r>
            <w:r>
              <w:rPr>
                <w:spacing w:val="-6"/>
              </w:rPr>
              <w:t>公</w:t>
            </w:r>
            <w:r>
              <w:rPr>
                <w:spacing w:val="-59"/>
              </w:rPr>
              <w:t xml:space="preserve"> </w:t>
            </w:r>
            <w:r>
              <w:rPr>
                <w:spacing w:val="-6"/>
              </w:rPr>
              <w:t>里</w:t>
            </w:r>
            <w:r>
              <w:rPr>
                <w:spacing w:val="-37"/>
              </w:rPr>
              <w:t xml:space="preserve"> </w:t>
            </w:r>
            <w:r>
              <w:rPr>
                <w:spacing w:val="-6"/>
              </w:rPr>
              <w:t>。</w:t>
            </w:r>
            <w:r>
              <w:rPr>
                <w:spacing w:val="-62"/>
              </w:rPr>
              <w:t xml:space="preserve"> </w:t>
            </w:r>
            <w:r>
              <w:rPr>
                <w:spacing w:val="-6"/>
              </w:rPr>
              <w:t>风</w:t>
            </w:r>
            <w:r>
              <w:rPr>
                <w:spacing w:val="-34"/>
              </w:rPr>
              <w:t xml:space="preserve"> </w:t>
            </w:r>
            <w:r>
              <w:rPr>
                <w:spacing w:val="-6"/>
              </w:rPr>
              <w:t>电</w:t>
            </w:r>
            <w:r>
              <w:rPr>
                <w:spacing w:val="-61"/>
              </w:rPr>
              <w:t xml:space="preserve"> </w:t>
            </w:r>
            <w:r>
              <w:rPr>
                <w:spacing w:val="-6"/>
              </w:rPr>
              <w:t>场</w:t>
            </w:r>
            <w:r>
              <w:rPr>
                <w:spacing w:val="-63"/>
              </w:rPr>
              <w:t xml:space="preserve"> </w:t>
            </w:r>
            <w:r>
              <w:rPr>
                <w:spacing w:val="-6"/>
              </w:rPr>
              <w:t>地</w:t>
            </w:r>
            <w:r>
              <w:rPr>
                <w:spacing w:val="-60"/>
              </w:rPr>
              <w:t xml:space="preserve"> </w:t>
            </w:r>
            <w:r>
              <w:rPr>
                <w:spacing w:val="-6"/>
              </w:rPr>
              <w:t>理</w:t>
            </w:r>
            <w:r>
              <w:rPr>
                <w:spacing w:val="-59"/>
              </w:rPr>
              <w:t xml:space="preserve"> </w:t>
            </w:r>
            <w:r>
              <w:rPr>
                <w:spacing w:val="-6"/>
              </w:rPr>
              <w:t>坐</w:t>
            </w:r>
            <w:r>
              <w:rPr>
                <w:spacing w:val="-62"/>
              </w:rPr>
              <w:t xml:space="preserve"> </w:t>
            </w:r>
            <w:r>
              <w:rPr>
                <w:spacing w:val="-6"/>
              </w:rPr>
              <w:t>标</w:t>
            </w:r>
            <w:r>
              <w:rPr>
                <w:spacing w:val="-60"/>
              </w:rPr>
              <w:t xml:space="preserve"> </w:t>
            </w:r>
            <w:r>
              <w:rPr>
                <w:spacing w:val="-6"/>
              </w:rPr>
              <w:t>为</w:t>
            </w:r>
            <w:r>
              <w:rPr>
                <w:spacing w:val="-54"/>
              </w:rPr>
              <w:t xml:space="preserve"> </w:t>
            </w:r>
            <w:r>
              <w:rPr>
                <w:spacing w:val="-6"/>
              </w:rPr>
              <w:t>东</w:t>
            </w:r>
            <w:r>
              <w:rPr>
                <w:spacing w:val="-58"/>
              </w:rPr>
              <w:t xml:space="preserve"> </w:t>
            </w:r>
            <w:r>
              <w:rPr>
                <w:spacing w:val="-6"/>
              </w:rPr>
              <w:t>经 </w:t>
            </w:r>
            <w:r>
              <w:rPr>
                <w:rFonts w:ascii="Times New Roman" w:hAnsi="Times New Roman" w:eastAsia="Times New Roman" w:cs="Times New Roman"/>
                <w:spacing w:val="-6"/>
              </w:rPr>
              <w:t>1</w:t>
            </w:r>
            <w:r>
              <w:rPr>
                <w:rFonts w:ascii="Times New Roman" w:hAnsi="Times New Roman" w:eastAsia="Times New Roman" w:cs="Times New Roman"/>
                <w:spacing w:val="-7"/>
              </w:rPr>
              <w:t>22°5</w:t>
            </w:r>
            <w:r>
              <w:rPr>
                <w:rFonts w:ascii="Times New Roman" w:hAnsi="Times New Roman" w:eastAsia="Times New Roman" w:cs="Times New Roman"/>
                <w:spacing w:val="-44"/>
              </w:rPr>
              <w:t xml:space="preserve"> </w:t>
            </w:r>
            <w:r>
              <w:rPr>
                <w:rFonts w:ascii="Times New Roman" w:hAnsi="Times New Roman" w:eastAsia="Times New Roman" w:cs="Times New Roman"/>
                <w:spacing w:val="-7"/>
              </w:rPr>
              <w:t>′25.36″~</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122°33′43.57″</w:t>
            </w:r>
            <w:r>
              <w:rPr>
                <w:rFonts w:ascii="Times New Roman" w:hAnsi="Times New Roman" w:eastAsia="Times New Roman" w:cs="Times New Roman"/>
                <w:spacing w:val="18"/>
              </w:rPr>
              <w:t xml:space="preserve"> </w:t>
            </w:r>
            <w:r>
              <w:rPr>
                <w:spacing w:val="-7"/>
              </w:rPr>
              <w:t>，</w:t>
            </w:r>
            <w:r>
              <w:rPr>
                <w:spacing w:val="-59"/>
              </w:rPr>
              <w:t xml:space="preserve"> </w:t>
            </w:r>
            <w:r>
              <w:rPr>
                <w:spacing w:val="-7"/>
              </w:rPr>
              <w:t>北</w:t>
            </w:r>
            <w:r>
              <w:rPr>
                <w:spacing w:val="-59"/>
              </w:rPr>
              <w:t xml:space="preserve"> </w:t>
            </w:r>
            <w:r>
              <w:rPr>
                <w:spacing w:val="-7"/>
              </w:rPr>
              <w:t>纬</w:t>
            </w:r>
            <w:r>
              <w:rPr>
                <w:rFonts w:ascii="Times New Roman" w:hAnsi="Times New Roman" w:eastAsia="Times New Roman" w:cs="Times New Roman"/>
                <w:spacing w:val="-1"/>
              </w:rPr>
              <w:t>46°23′2.99″~46°33′30.2</w:t>
            </w:r>
            <w:r>
              <w:rPr>
                <w:rFonts w:ascii="Times New Roman" w:hAnsi="Times New Roman" w:eastAsia="Times New Roman" w:cs="Times New Roman"/>
                <w:spacing w:val="-41"/>
              </w:rPr>
              <w:t xml:space="preserve"> </w:t>
            </w:r>
            <w:r>
              <w:rPr>
                <w:rFonts w:ascii="Times New Roman" w:hAnsi="Times New Roman" w:eastAsia="Times New Roman" w:cs="Times New Roman"/>
                <w:spacing w:val="-1"/>
              </w:rPr>
              <w:t>″</w:t>
            </w:r>
            <w:r>
              <w:rPr>
                <w:spacing w:val="-1"/>
              </w:rPr>
              <w:t>间，海拔高度</w:t>
            </w:r>
            <w:r>
              <w:rPr>
                <w:rFonts w:ascii="Times New Roman" w:hAnsi="Times New Roman" w:eastAsia="Times New Roman" w:cs="Times New Roman"/>
                <w:spacing w:val="-1"/>
              </w:rPr>
              <w:t>~300m~480</w:t>
            </w:r>
            <w:r>
              <w:rPr>
                <w:rFonts w:ascii="Times New Roman" w:hAnsi="Times New Roman" w:eastAsia="Times New Roman" w:cs="Times New Roman"/>
                <w:spacing w:val="-2"/>
              </w:rPr>
              <w:t>m </w:t>
            </w:r>
            <w:r>
              <w:rPr>
                <w:spacing w:val="-2"/>
              </w:rPr>
              <w:t>之间。风电场东侧有</w:t>
            </w:r>
            <w:r>
              <w:rPr>
                <w:spacing w:val="-52"/>
              </w:rPr>
              <w:t xml:space="preserve"> </w:t>
            </w:r>
            <w:r>
              <w:rPr>
                <w:rFonts w:ascii="Times New Roman" w:hAnsi="Times New Roman" w:eastAsia="Times New Roman" w:cs="Times New Roman"/>
                <w:spacing w:val="-2"/>
              </w:rPr>
              <w:t>G111</w:t>
            </w:r>
            <w:r>
              <w:rPr>
                <w:spacing w:val="-2"/>
              </w:rPr>
              <w:t>、</w:t>
            </w:r>
            <w:r>
              <w:rPr/>
              <w:t xml:space="preserve"> </w:t>
            </w:r>
            <w:r>
              <w:rPr>
                <w:rFonts w:ascii="Times New Roman" w:hAnsi="Times New Roman" w:eastAsia="Times New Roman" w:cs="Times New Roman"/>
              </w:rPr>
              <w:t>G5511</w:t>
            </w:r>
            <w:r>
              <w:rPr>
                <w:rFonts w:ascii="Times New Roman" w:hAnsi="Times New Roman" w:eastAsia="Times New Roman" w:cs="Times New Roman"/>
                <w:spacing w:val="25"/>
              </w:rPr>
              <w:t xml:space="preserve"> </w:t>
            </w:r>
            <w:r>
              <w:rPr/>
              <w:t>高速，场区中间有八宝线穿过，路宽在</w:t>
            </w:r>
            <w:r>
              <w:rPr>
                <w:spacing w:val="-50"/>
              </w:rPr>
              <w:t xml:space="preserve"> </w:t>
            </w:r>
            <w:r>
              <w:rPr>
                <w:rFonts w:ascii="Times New Roman" w:hAnsi="Times New Roman" w:eastAsia="Times New Roman" w:cs="Times New Roman"/>
              </w:rPr>
              <w:t>6 </w:t>
            </w:r>
            <w:r>
              <w:rPr/>
              <w:t>米左右，基本满足运输需求，</w:t>
            </w:r>
            <w:r>
              <w:rPr>
                <w:spacing w:val="-1"/>
              </w:rPr>
              <w:t>场内有多条机耕道，风电场内外交通条件便利。</w:t>
            </w:r>
          </w:p>
          <w:p>
            <w:pPr>
              <w:pStyle w:val="TableText"/>
              <w:ind w:left="103" w:right="3" w:firstLine="485"/>
              <w:spacing w:before="1" w:line="335" w:lineRule="auto"/>
              <w:jc w:val="both"/>
              <w:rPr>
                <w:rFonts w:ascii="Times New Roman" w:hAnsi="Times New Roman" w:eastAsia="Times New Roman" w:cs="Times New Roman"/>
              </w:rPr>
            </w:pPr>
            <w:r>
              <w:rPr>
                <w:spacing w:val="-5"/>
              </w:rPr>
              <w:t>风场规划建设</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8"/>
                <w:w w:val="101"/>
              </w:rPr>
              <w:t xml:space="preserve"> </w:t>
            </w:r>
            <w:r>
              <w:rPr>
                <w:spacing w:val="-5"/>
              </w:rPr>
              <w:t>台</w:t>
            </w:r>
            <w:r>
              <w:rPr>
                <w:spacing w:val="-51"/>
              </w:rPr>
              <w:t xml:space="preserve"> </w:t>
            </w:r>
            <w:r>
              <w:rPr>
                <w:rFonts w:ascii="Times New Roman" w:hAnsi="Times New Roman" w:eastAsia="Times New Roman" w:cs="Times New Roman"/>
                <w:spacing w:val="-5"/>
              </w:rPr>
              <w:t>7.7MW </w:t>
            </w:r>
            <w:r>
              <w:rPr>
                <w:spacing w:val="-5"/>
              </w:rPr>
              <w:t>风力发电机组、</w:t>
            </w:r>
            <w:r>
              <w:rPr>
                <w:rFonts w:ascii="Times New Roman" w:hAnsi="Times New Roman" w:eastAsia="Times New Roman" w:cs="Times New Roman"/>
                <w:spacing w:val="-5"/>
              </w:rPr>
              <w:t>1</w:t>
            </w:r>
            <w:r>
              <w:rPr>
                <w:rFonts w:ascii="Times New Roman" w:hAnsi="Times New Roman" w:eastAsia="Times New Roman" w:cs="Times New Roman"/>
                <w:spacing w:val="28"/>
              </w:rPr>
              <w:t xml:space="preserve"> </w:t>
            </w:r>
            <w:r>
              <w:rPr>
                <w:spacing w:val="-5"/>
              </w:rPr>
              <w:t>台</w:t>
            </w:r>
            <w:r>
              <w:rPr>
                <w:spacing w:val="-51"/>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6"/>
              </w:rPr>
              <w:t>.6MW </w:t>
            </w:r>
            <w:r>
              <w:rPr>
                <w:spacing w:val="-6"/>
              </w:rPr>
              <w:t>风力发电机组、</w:t>
            </w:r>
            <w:r>
              <w:rPr>
                <w:rFonts w:ascii="Times New Roman" w:hAnsi="Times New Roman" w:eastAsia="Times New Roman" w:cs="Times New Roman"/>
                <w:spacing w:val="-6"/>
              </w:rPr>
              <w:t>20</w:t>
            </w:r>
            <w:r>
              <w:rPr>
                <w:spacing w:val="1"/>
              </w:rPr>
              <w:t>台</w:t>
            </w:r>
            <w:r>
              <w:rPr>
                <w:spacing w:val="-38"/>
              </w:rPr>
              <w:t xml:space="preserve"> </w:t>
            </w:r>
            <w:r>
              <w:rPr>
                <w:rFonts w:ascii="Times New Roman" w:hAnsi="Times New Roman" w:eastAsia="Times New Roman" w:cs="Times New Roman"/>
                <w:spacing w:val="1"/>
              </w:rPr>
              <w:t>7.5</w:t>
            </w:r>
            <w:r>
              <w:rPr>
                <w:rFonts w:ascii="Times New Roman" w:hAnsi="Times New Roman" w:eastAsia="Times New Roman" w:cs="Times New Roman"/>
              </w:rPr>
              <w:t>MW</w:t>
            </w:r>
            <w:r>
              <w:rPr>
                <w:rFonts w:ascii="Times New Roman" w:hAnsi="Times New Roman" w:eastAsia="Times New Roman" w:cs="Times New Roman"/>
                <w:spacing w:val="1"/>
              </w:rPr>
              <w:t xml:space="preserve"> </w:t>
            </w:r>
            <w:r>
              <w:rPr>
                <w:spacing w:val="1"/>
              </w:rPr>
              <w:t>风力发电机组，总容量</w:t>
            </w:r>
            <w:r>
              <w:rPr>
                <w:spacing w:val="-50"/>
              </w:rPr>
              <w:t xml:space="preserve"> </w:t>
            </w:r>
            <w:r>
              <w:rPr>
                <w:rFonts w:ascii="Times New Roman" w:hAnsi="Times New Roman" w:eastAsia="Times New Roman" w:cs="Times New Roman"/>
                <w:spacing w:val="1"/>
              </w:rPr>
              <w:t>250</w:t>
            </w:r>
            <w:r>
              <w:rPr>
                <w:rFonts w:ascii="Times New Roman" w:hAnsi="Times New Roman" w:eastAsia="Times New Roman" w:cs="Times New Roman"/>
              </w:rPr>
              <w:t>MW</w:t>
            </w:r>
            <w:r>
              <w:rPr>
                <w:rFonts w:ascii="Times New Roman" w:hAnsi="Times New Roman" w:eastAsia="Times New Roman" w:cs="Times New Roman"/>
                <w:spacing w:val="-20"/>
              </w:rPr>
              <w:t xml:space="preserve"> </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32"/>
                <w:w w:val="101"/>
              </w:rPr>
              <w:t xml:space="preserve"> </w:t>
            </w:r>
            <w:r>
              <w:rPr>
                <w:spacing w:val="1"/>
              </w:rPr>
              <w:t>台风机通过箱式变压器升压到</w:t>
            </w:r>
            <w:r>
              <w:rPr>
                <w:rFonts w:ascii="Times New Roman" w:hAnsi="Times New Roman" w:eastAsia="Times New Roman" w:cs="Times New Roman"/>
              </w:rPr>
              <w:t>35kV</w:t>
            </w:r>
            <w:r>
              <w:rPr>
                <w:rFonts w:ascii="Times New Roman" w:hAnsi="Times New Roman" w:eastAsia="Times New Roman" w:cs="Times New Roman"/>
                <w:spacing w:val="25"/>
                <w:w w:val="101"/>
              </w:rPr>
              <w:t xml:space="preserve"> </w:t>
            </w:r>
            <w:r>
              <w:rPr/>
              <w:t>后，分</w:t>
            </w:r>
            <w:r>
              <w:rPr>
                <w:spacing w:val="-46"/>
              </w:rPr>
              <w:t xml:space="preserve"> </w:t>
            </w:r>
            <w:r>
              <w:rPr>
                <w:rFonts w:ascii="Times New Roman" w:hAnsi="Times New Roman" w:eastAsia="Times New Roman" w:cs="Times New Roman"/>
              </w:rPr>
              <w:t>9</w:t>
            </w:r>
            <w:r>
              <w:rPr>
                <w:rFonts w:ascii="Times New Roman" w:hAnsi="Times New Roman" w:eastAsia="Times New Roman" w:cs="Times New Roman"/>
                <w:spacing w:val="38"/>
              </w:rPr>
              <w:t xml:space="preserve"> </w:t>
            </w:r>
            <w:r>
              <w:rPr/>
              <w:t>回集电线路汇入本次新建的</w:t>
            </w:r>
            <w:r>
              <w:rPr>
                <w:spacing w:val="-48"/>
              </w:rPr>
              <w:t xml:space="preserve"> </w:t>
            </w:r>
            <w:r>
              <w:rPr>
                <w:rFonts w:ascii="Times New Roman" w:hAnsi="Times New Roman" w:eastAsia="Times New Roman" w:cs="Times New Roman"/>
              </w:rPr>
              <w:t>220kV</w:t>
            </w:r>
            <w:r>
              <w:rPr>
                <w:rFonts w:ascii="Times New Roman" w:hAnsi="Times New Roman" w:eastAsia="Times New Roman" w:cs="Times New Roman"/>
                <w:spacing w:val="18"/>
              </w:rPr>
              <w:t xml:space="preserve"> </w:t>
            </w:r>
            <w:r>
              <w:rPr/>
              <w:t>升压站</w:t>
            </w:r>
            <w:r>
              <w:rPr>
                <w:spacing w:val="-45"/>
              </w:rPr>
              <w:t xml:space="preserve"> </w:t>
            </w:r>
            <w:r>
              <w:rPr>
                <w:rFonts w:ascii="Times New Roman" w:hAnsi="Times New Roman" w:eastAsia="Times New Roman" w:cs="Times New Roman"/>
              </w:rPr>
              <w:t>35kV</w:t>
            </w:r>
            <w:r>
              <w:rPr>
                <w:rFonts w:ascii="Times New Roman" w:hAnsi="Times New Roman" w:eastAsia="Times New Roman" w:cs="Times New Roman"/>
                <w:spacing w:val="16"/>
              </w:rPr>
              <w:t xml:space="preserve"> </w:t>
            </w:r>
            <w:r>
              <w:rPr/>
              <w:t>母线；经站内</w:t>
            </w:r>
            <w:r>
              <w:rPr>
                <w:rFonts w:ascii="Times New Roman" w:hAnsi="Times New Roman" w:eastAsia="Times New Roman" w:cs="Times New Roman"/>
                <w:spacing w:val="-3"/>
              </w:rPr>
              <w:t>220kV </w:t>
            </w:r>
            <w:r>
              <w:rPr>
                <w:spacing w:val="-3"/>
              </w:rPr>
              <w:t>主变（</w:t>
            </w:r>
            <w:r>
              <w:rPr>
                <w:rFonts w:ascii="Times New Roman" w:hAnsi="Times New Roman" w:eastAsia="Times New Roman" w:cs="Times New Roman"/>
                <w:spacing w:val="-3"/>
              </w:rPr>
              <w:t>1×250MVA</w:t>
            </w:r>
            <w:r>
              <w:rPr>
                <w:spacing w:val="-3"/>
              </w:rPr>
              <w:t>）升压至</w:t>
            </w:r>
            <w:r>
              <w:rPr>
                <w:spacing w:val="-55"/>
              </w:rPr>
              <w:t xml:space="preserve"> </w:t>
            </w:r>
            <w:r>
              <w:rPr>
                <w:rFonts w:ascii="Times New Roman" w:hAnsi="Times New Roman" w:eastAsia="Times New Roman" w:cs="Times New Roman"/>
                <w:spacing w:val="-3"/>
              </w:rPr>
              <w:t>220kV </w:t>
            </w:r>
            <w:r>
              <w:rPr>
                <w:spacing w:val="-3"/>
              </w:rPr>
              <w:t>后，通过</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回</w:t>
            </w:r>
            <w:r>
              <w:rPr>
                <w:spacing w:val="-55"/>
              </w:rPr>
              <w:t xml:space="preserve"> </w:t>
            </w:r>
            <w:r>
              <w:rPr>
                <w:rFonts w:ascii="Times New Roman" w:hAnsi="Times New Roman" w:eastAsia="Times New Roman" w:cs="Times New Roman"/>
                <w:spacing w:val="-3"/>
              </w:rPr>
              <w:t>220kV </w:t>
            </w:r>
            <w:r>
              <w:rPr>
                <w:spacing w:val="-3"/>
              </w:rPr>
              <w:t>线路接入</w:t>
            </w:r>
            <w:r>
              <w:rPr>
                <w:spacing w:val="-55"/>
              </w:rPr>
              <w:t xml:space="preserve"> </w:t>
            </w:r>
            <w:r>
              <w:rPr>
                <w:rFonts w:ascii="Times New Roman" w:hAnsi="Times New Roman" w:eastAsia="Times New Roman" w:cs="Times New Roman"/>
                <w:spacing w:val="-3"/>
              </w:rPr>
              <w:t>220</w:t>
            </w:r>
            <w:r>
              <w:rPr>
                <w:rFonts w:ascii="Times New Roman" w:hAnsi="Times New Roman" w:eastAsia="Times New Roman" w:cs="Times New Roman"/>
                <w:spacing w:val="-4"/>
              </w:rPr>
              <w:t>kV</w:t>
            </w:r>
            <w:r>
              <w:rPr/>
              <w:t>制氢用户变电站</w:t>
            </w:r>
            <w:r>
              <w:rPr>
                <w:spacing w:val="-55"/>
              </w:rPr>
              <w:t xml:space="preserve"> </w:t>
            </w:r>
            <w:r>
              <w:rPr>
                <w:rFonts w:ascii="Times New Roman" w:hAnsi="Times New Roman" w:eastAsia="Times New Roman" w:cs="Times New Roman"/>
              </w:rPr>
              <w:t>220 </w:t>
            </w:r>
            <w:r>
              <w:rPr/>
              <w:t>千伏侧；配套建设</w:t>
            </w:r>
            <w:r>
              <w:rPr>
                <w:spacing w:val="-53"/>
              </w:rPr>
              <w:t xml:space="preserve"> </w:t>
            </w:r>
            <w:r>
              <w:rPr>
                <w:rFonts w:ascii="Times New Roman" w:hAnsi="Times New Roman" w:eastAsia="Times New Roman" w:cs="Times New Roman"/>
              </w:rPr>
              <w:t>20MW/40MWh </w:t>
            </w:r>
            <w:r>
              <w:rPr/>
              <w:t>磷酸铁锂储能系</w:t>
            </w:r>
            <w:r>
              <w:rPr>
                <w:spacing w:val="-1"/>
              </w:rPr>
              <w:t>统，接</w:t>
            </w:r>
            <w:r>
              <w:rPr>
                <w:spacing w:val="-4"/>
              </w:rPr>
              <w:t>于</w:t>
            </w:r>
            <w:r>
              <w:rPr>
                <w:spacing w:val="-50"/>
              </w:rPr>
              <w:t xml:space="preserve"> </w:t>
            </w:r>
            <w:r>
              <w:rPr>
                <w:rFonts w:ascii="Times New Roman" w:hAnsi="Times New Roman" w:eastAsia="Times New Roman" w:cs="Times New Roman"/>
                <w:spacing w:val="-4"/>
              </w:rPr>
              <w:t>35kV </w:t>
            </w:r>
            <w:r>
              <w:rPr>
                <w:spacing w:val="-4"/>
              </w:rPr>
              <w:t>母线。本次为兴安盟金风 </w:t>
            </w:r>
            <w:r>
              <w:rPr>
                <w:rFonts w:ascii="Times New Roman" w:hAnsi="Times New Roman" w:eastAsia="Times New Roman" w:cs="Times New Roman"/>
                <w:spacing w:val="-4"/>
              </w:rPr>
              <w:t>200</w:t>
            </w:r>
            <w:r>
              <w:rPr>
                <w:rFonts w:ascii="Times New Roman" w:hAnsi="Times New Roman" w:eastAsia="Times New Roman" w:cs="Times New Roman"/>
                <w:spacing w:val="15"/>
                <w:w w:val="101"/>
              </w:rPr>
              <w:t xml:space="preserve"> </w:t>
            </w:r>
            <w:r>
              <w:rPr>
                <w:spacing w:val="-4"/>
              </w:rPr>
              <w:t>万千瓦风电制绿氢示范项目（</w:t>
            </w:r>
            <w:r>
              <w:rPr>
                <w:spacing w:val="-5"/>
              </w:rPr>
              <w:t>风电部分）</w:t>
            </w:r>
            <w:r>
              <w:rPr>
                <w:spacing w:val="-6"/>
              </w:rPr>
              <w:t>配套升压站工程，主要包含升压站工程、储能工</w:t>
            </w:r>
            <w:r>
              <w:rPr>
                <w:spacing w:val="-7"/>
              </w:rPr>
              <w:t>程及进站道路。项目外送</w:t>
            </w:r>
            <w:r>
              <w:rPr>
                <w:spacing w:val="-55"/>
              </w:rPr>
              <w:t xml:space="preserve"> </w:t>
            </w:r>
            <w:r>
              <w:rPr>
                <w:rFonts w:ascii="Times New Roman" w:hAnsi="Times New Roman" w:eastAsia="Times New Roman" w:cs="Times New Roman"/>
                <w:spacing w:val="-7"/>
              </w:rPr>
              <w:t>220kV</w:t>
            </w:r>
          </w:p>
        </w:tc>
      </w:tr>
    </w:tbl>
    <w:p>
      <w:pPr>
        <w:pStyle w:val="BodyText"/>
        <w:rPr/>
      </w:pPr>
      <w:r/>
    </w:p>
    <w:p>
      <w:pPr>
        <w:sectPr>
          <w:footerReference w:type="default" r:id="rId28"/>
          <w:pgSz w:w="11906" w:h="16839"/>
          <w:pgMar w:top="1431"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9"/>
        <w:gridCol w:w="113"/>
        <w:gridCol w:w="2787"/>
        <w:gridCol w:w="2443"/>
        <w:gridCol w:w="2233"/>
        <w:gridCol w:w="677"/>
        <w:gridCol w:w="122"/>
      </w:tblGrid>
      <w:tr>
        <w:trPr>
          <w:trHeight w:val="454" w:hRule="atLeast"/>
        </w:trPr>
        <w:tc>
          <w:tcPr>
            <w:tcW w:w="719" w:type="dxa"/>
            <w:vAlign w:val="top"/>
            <w:tcBorders>
              <w:left w:val="single" w:color="000000" w:sz="6" w:space="0"/>
              <w:top w:val="single" w:color="000000" w:sz="6" w:space="0"/>
              <w:bottom w:val="nil"/>
            </w:tcBorders>
          </w:tcPr>
          <w:p>
            <w:pPr>
              <w:rPr>
                <w:rFonts w:ascii="Arial"/>
                <w:sz w:val="21"/>
              </w:rPr>
            </w:pPr>
            <w:r/>
          </w:p>
        </w:tc>
        <w:tc>
          <w:tcPr>
            <w:tcW w:w="8375" w:type="dxa"/>
            <w:vAlign w:val="top"/>
            <w:gridSpan w:val="6"/>
            <w:tcBorders>
              <w:right w:val="single" w:color="000000" w:sz="6" w:space="0"/>
              <w:top w:val="single" w:color="000000" w:sz="6" w:space="0"/>
              <w:bottom w:val="nil"/>
            </w:tcBorders>
          </w:tcPr>
          <w:p>
            <w:pPr>
              <w:pStyle w:val="TableText"/>
              <w:ind w:left="109"/>
              <w:spacing w:before="157" w:line="218" w:lineRule="auto"/>
              <w:rPr/>
            </w:pPr>
            <w:r>
              <w:rPr>
                <w:spacing w:val="-2"/>
              </w:rPr>
              <w:t>线路另行评价。</w:t>
            </w:r>
          </w:p>
        </w:tc>
      </w:tr>
      <w:tr>
        <w:trPr>
          <w:trHeight w:val="5272" w:hRule="atLeast"/>
        </w:trPr>
        <w:tc>
          <w:tcPr>
            <w:tcW w:w="719" w:type="dxa"/>
            <w:vAlign w:val="top"/>
            <w:tcBorders>
              <w:left w:val="single" w:color="000000" w:sz="6" w:space="0"/>
              <w:bottom w:val="nil"/>
              <w:top w:val="nil"/>
            </w:tcBorders>
          </w:tcPr>
          <w:p>
            <w:pPr>
              <w:rPr>
                <w:rFonts w:ascii="Arial"/>
                <w:sz w:val="21"/>
              </w:rPr>
            </w:pPr>
            <w:r/>
          </w:p>
        </w:tc>
        <w:tc>
          <w:tcPr>
            <w:tcW w:w="8375" w:type="dxa"/>
            <w:vAlign w:val="top"/>
            <w:gridSpan w:val="6"/>
            <w:tcBorders>
              <w:right w:val="single" w:color="000000" w:sz="6" w:space="0"/>
              <w:bottom w:val="nil"/>
              <w:top w:val="nil"/>
            </w:tcBorders>
          </w:tcPr>
          <w:p>
            <w:pPr>
              <w:spacing w:line="256" w:lineRule="auto"/>
              <w:rPr>
                <w:rFonts w:ascii="Arial"/>
                <w:sz w:val="21"/>
              </w:rPr>
            </w:pPr>
            <w:r>
              <w:drawing>
                <wp:anchor distT="0" distB="0" distL="0" distR="0" simplePos="0" relativeHeight="251668480" behindDoc="1" locked="0" layoutInCell="1" allowOverlap="1">
                  <wp:simplePos x="0" y="0"/>
                  <wp:positionH relativeFrom="rightMargin">
                    <wp:posOffset>-5246877</wp:posOffset>
                  </wp:positionH>
                  <wp:positionV relativeFrom="topMargin">
                    <wp:posOffset>255</wp:posOffset>
                  </wp:positionV>
                  <wp:extent cx="5178551" cy="3351275"/>
                  <wp:effectExtent l="0" t="0" r="0" b="0"/>
                  <wp:wrapNone/>
                  <wp:docPr id="24" name="IM 24"/>
                  <wp:cNvGraphicFramePr/>
                  <a:graphic>
                    <a:graphicData uri="http://schemas.openxmlformats.org/drawingml/2006/picture">
                      <pic:pic>
                        <pic:nvPicPr>
                          <pic:cNvPr id="24" name="IM 24"/>
                          <pic:cNvPicPr/>
                        </pic:nvPicPr>
                        <pic:blipFill>
                          <a:blip r:embed="rId30"/>
                          <a:stretch>
                            <a:fillRect/>
                          </a:stretch>
                        </pic:blipFill>
                        <pic:spPr>
                          <a:xfrm rot="0">
                            <a:off x="0" y="0"/>
                            <a:ext cx="5178551" cy="3351275"/>
                          </a:xfrm>
                          <a:prstGeom prst="rect">
                            <a:avLst/>
                          </a:prstGeom>
                        </pic:spPr>
                      </pic:pic>
                    </a:graphicData>
                  </a:graphic>
                </wp:anchor>
              </w:drawing>
            </w: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firstLine="4868"/>
              <w:spacing w:line="2546" w:lineRule="exact"/>
              <w:rPr/>
            </w:pPr>
            <w:r>
              <w:rPr>
                <w:position w:val="-50"/>
              </w:rPr>
              <w:pict>
                <v:group id="_x0000_s22" style="mso-position-vertical-relative:line;mso-position-horizontal-relative:char;width:121.5pt;height:127.35pt;" filled="false" stroked="false" coordsize="2430,2546" coordorigin="0,0">
                  <v:shape id="_x0000_s24" style="position:absolute;left:0;top:0;width:2430;height:2546;" filled="false" stroked="false" type="#_x0000_t75">
                    <v:imagedata o:title="" r:id="rId31"/>
                  </v:shape>
                  <v:shape id="_x0000_s26" style="position:absolute;left:-20;top:-20;width:2470;height:2587;" filled="false" stroked="false" type="#_x0000_t202">
                    <v:fill on="false"/>
                    <v:stroke on="false"/>
                    <v:path/>
                    <v:imagedata o:title=""/>
                    <o:lock v:ext="edit" aspectratio="false"/>
                    <v:textbox inset="0mm,0mm,0mm,0mm">
                      <w:txbxContent>
                        <w:p>
                          <w:pPr>
                            <w:ind w:left="934"/>
                            <w:spacing w:before="158" w:line="229" w:lineRule="auto"/>
                            <w:rPr>
                              <w:rFonts w:ascii="SimSun" w:hAnsi="SimSun" w:eastAsia="SimSun" w:cs="SimSun"/>
                              <w:sz w:val="20"/>
                              <w:szCs w:val="20"/>
                            </w:rPr>
                          </w:pPr>
                          <w:r>
                            <w:rPr>
                              <w:rFonts w:ascii="SimSun" w:hAnsi="SimSun" w:eastAsia="SimSun" w:cs="SimSun"/>
                              <w:sz w:val="20"/>
                              <w:szCs w:val="20"/>
                              <w:b/>
                              <w:bCs/>
                              <w:spacing w:val="6"/>
                            </w:rPr>
                            <w:t>升压站位置</w:t>
                          </w:r>
                        </w:p>
                      </w:txbxContent>
                    </v:textbox>
                  </v:shape>
                </v:group>
              </w:pict>
            </w:r>
          </w:p>
        </w:tc>
      </w:tr>
      <w:tr>
        <w:trPr>
          <w:trHeight w:val="7824" w:hRule="atLeast"/>
        </w:trPr>
        <w:tc>
          <w:tcPr>
            <w:tcW w:w="719" w:type="dxa"/>
            <w:vAlign w:val="top"/>
            <w:vMerge w:val="restart"/>
            <w:tcBorders>
              <w:left w:val="single" w:color="000000" w:sz="6" w:space="0"/>
              <w:bottom w:val="nil"/>
              <w:top w:val="nil"/>
            </w:tcBorders>
          </w:tcPr>
          <w:p>
            <w:pPr>
              <w:rPr>
                <w:rFonts w:ascii="Arial"/>
                <w:sz w:val="21"/>
              </w:rPr>
            </w:pPr>
            <w:r/>
          </w:p>
        </w:tc>
        <w:tc>
          <w:tcPr>
            <w:tcW w:w="8375" w:type="dxa"/>
            <w:vAlign w:val="top"/>
            <w:gridSpan w:val="6"/>
            <w:tcBorders>
              <w:right w:val="single" w:color="000000" w:sz="6" w:space="0"/>
              <w:top w:val="nil"/>
            </w:tcBorders>
          </w:tcPr>
          <w:p>
            <w:pPr>
              <w:pStyle w:val="TableText"/>
              <w:ind w:left="2215"/>
              <w:spacing w:before="43" w:line="220" w:lineRule="auto"/>
              <w:rPr/>
            </w:pPr>
            <w:r>
              <w:rPr>
                <w:b/>
                <w:bCs/>
                <w:spacing w:val="-3"/>
              </w:rPr>
              <w:t>图</w:t>
            </w:r>
            <w:r>
              <w:rPr>
                <w:spacing w:val="-53"/>
              </w:rPr>
              <w:t xml:space="preserve"> </w:t>
            </w:r>
            <w:r>
              <w:rPr>
                <w:rFonts w:ascii="Times New Roman" w:hAnsi="Times New Roman" w:eastAsia="Times New Roman" w:cs="Times New Roman"/>
                <w:b/>
                <w:bCs/>
                <w:spacing w:val="-3"/>
              </w:rPr>
              <w:t>2-1    </w:t>
            </w:r>
            <w:r>
              <w:rPr>
                <w:b/>
                <w:bCs/>
                <w:spacing w:val="-3"/>
              </w:rPr>
              <w:t>项目风场与升压站位置关系图</w:t>
            </w:r>
          </w:p>
          <w:p>
            <w:pPr>
              <w:pStyle w:val="TableText"/>
              <w:ind w:left="590"/>
              <w:spacing w:before="306" w:line="219" w:lineRule="auto"/>
              <w:rPr/>
            </w:pPr>
            <w:r>
              <w:rPr>
                <w:b/>
                <w:bCs/>
                <w:spacing w:val="-3"/>
              </w:rPr>
              <w:t>二、项目基本情况简介</w:t>
            </w:r>
          </w:p>
          <w:p>
            <w:pPr>
              <w:pStyle w:val="TableText"/>
              <w:ind w:left="102" w:right="102" w:firstLine="488"/>
              <w:spacing w:before="175" w:line="354" w:lineRule="auto"/>
              <w:rPr/>
            </w:pPr>
            <w:r>
              <w:rPr>
                <w:spacing w:val="-3"/>
              </w:rPr>
              <w:t>项目名称：兴安盟金风 </w:t>
            </w:r>
            <w:r>
              <w:rPr>
                <w:rFonts w:ascii="Times New Roman" w:hAnsi="Times New Roman" w:eastAsia="Times New Roman" w:cs="Times New Roman"/>
                <w:spacing w:val="-3"/>
              </w:rPr>
              <w:t>200</w:t>
            </w:r>
            <w:r>
              <w:rPr>
                <w:rFonts w:ascii="Times New Roman" w:hAnsi="Times New Roman" w:eastAsia="Times New Roman" w:cs="Times New Roman"/>
                <w:spacing w:val="32"/>
              </w:rPr>
              <w:t xml:space="preserve"> </w:t>
            </w:r>
            <w:r>
              <w:rPr>
                <w:spacing w:val="-3"/>
              </w:rPr>
              <w:t>万千瓦风电制绿氢示范项目（风电部分）新建</w:t>
            </w:r>
            <w:r>
              <w:rPr>
                <w:rFonts w:ascii="Times New Roman" w:hAnsi="Times New Roman" w:eastAsia="Times New Roman" w:cs="Times New Roman"/>
                <w:spacing w:val="-1"/>
              </w:rPr>
              <w:t>220kV </w:t>
            </w:r>
            <w:r>
              <w:rPr>
                <w:spacing w:val="-1"/>
              </w:rPr>
              <w:t>升压站工程</w:t>
            </w:r>
          </w:p>
          <w:p>
            <w:pPr>
              <w:pStyle w:val="TableText"/>
              <w:ind w:left="589"/>
              <w:spacing w:line="219" w:lineRule="auto"/>
              <w:rPr/>
            </w:pPr>
            <w:r>
              <w:rPr>
                <w:spacing w:val="-1"/>
              </w:rPr>
              <w:t>建设单位：扎赉特旗天润新能源有限公司</w:t>
            </w:r>
          </w:p>
          <w:p>
            <w:pPr>
              <w:pStyle w:val="TableText"/>
              <w:ind w:left="589"/>
              <w:spacing w:before="175" w:line="220" w:lineRule="auto"/>
              <w:rPr/>
            </w:pPr>
            <w:r>
              <w:rPr>
                <w:spacing w:val="-2"/>
              </w:rPr>
              <w:t>建设性质：新建</w:t>
            </w:r>
          </w:p>
          <w:p>
            <w:pPr>
              <w:pStyle w:val="TableText"/>
              <w:ind w:left="126" w:right="167" w:firstLine="464"/>
              <w:spacing w:before="173" w:line="354" w:lineRule="auto"/>
              <w:rPr/>
            </w:pPr>
            <w:r>
              <w:rPr>
                <w:spacing w:val="-4"/>
              </w:rPr>
              <w:t>项目投资：总投资为</w:t>
            </w:r>
            <w:r>
              <w:rPr>
                <w:spacing w:val="-38"/>
              </w:rPr>
              <w:t xml:space="preserve"> </w:t>
            </w:r>
            <w:r>
              <w:rPr>
                <w:rFonts w:ascii="Times New Roman" w:hAnsi="Times New Roman" w:eastAsia="Times New Roman" w:cs="Times New Roman"/>
                <w:spacing w:val="-4"/>
              </w:rPr>
              <w:t>4051.83</w:t>
            </w:r>
            <w:r>
              <w:rPr>
                <w:rFonts w:ascii="Times New Roman" w:hAnsi="Times New Roman" w:eastAsia="Times New Roman" w:cs="Times New Roman"/>
                <w:spacing w:val="15"/>
                <w:w w:val="101"/>
              </w:rPr>
              <w:t xml:space="preserve"> </w:t>
            </w:r>
            <w:r>
              <w:rPr>
                <w:spacing w:val="-4"/>
              </w:rPr>
              <w:t>万元，其中环保投资</w:t>
            </w:r>
            <w:r>
              <w:rPr>
                <w:spacing w:val="-32"/>
              </w:rPr>
              <w:t xml:space="preserve"> </w:t>
            </w:r>
            <w:r>
              <w:rPr>
                <w:rFonts w:ascii="Times New Roman" w:hAnsi="Times New Roman" w:eastAsia="Times New Roman" w:cs="Times New Roman"/>
                <w:spacing w:val="-4"/>
              </w:rPr>
              <w:t>102</w:t>
            </w:r>
            <w:r>
              <w:rPr>
                <w:rFonts w:ascii="Times New Roman" w:hAnsi="Times New Roman" w:eastAsia="Times New Roman" w:cs="Times New Roman"/>
                <w:spacing w:val="15"/>
              </w:rPr>
              <w:t xml:space="preserve"> </w:t>
            </w:r>
            <w:r>
              <w:rPr>
                <w:spacing w:val="-4"/>
              </w:rPr>
              <w:t>万元，</w:t>
            </w:r>
            <w:r>
              <w:rPr>
                <w:spacing w:val="-71"/>
              </w:rPr>
              <w:t xml:space="preserve"> </w:t>
            </w:r>
            <w:r>
              <w:rPr>
                <w:spacing w:val="-4"/>
              </w:rPr>
              <w:t>占总投资额</w:t>
            </w:r>
            <w:r>
              <w:rPr>
                <w:spacing w:val="-5"/>
              </w:rPr>
              <w:t>的</w:t>
            </w:r>
            <w:r>
              <w:rPr>
                <w:spacing w:val="-55"/>
              </w:rPr>
              <w:t xml:space="preserve"> </w:t>
            </w:r>
            <w:r>
              <w:rPr>
                <w:rFonts w:ascii="Times New Roman" w:hAnsi="Times New Roman" w:eastAsia="Times New Roman" w:cs="Times New Roman"/>
                <w:spacing w:val="-5"/>
              </w:rPr>
              <w:t>2.52%</w:t>
            </w:r>
            <w:r>
              <w:rPr>
                <w:spacing w:val="-5"/>
              </w:rPr>
              <w:t>。</w:t>
            </w:r>
          </w:p>
          <w:p>
            <w:pPr>
              <w:pStyle w:val="TableText"/>
              <w:ind w:left="526"/>
              <w:spacing w:before="1" w:line="219" w:lineRule="auto"/>
              <w:rPr/>
            </w:pPr>
            <w:r>
              <w:rPr>
                <w:b/>
                <w:bCs/>
                <w:spacing w:val="-3"/>
              </w:rPr>
              <w:t>三、建设规模及内容</w:t>
            </w:r>
          </w:p>
          <w:p>
            <w:pPr>
              <w:pStyle w:val="TableText"/>
              <w:ind w:left="593"/>
              <w:spacing w:before="173" w:line="218" w:lineRule="auto"/>
              <w:rPr/>
            </w:pPr>
            <w:r>
              <w:rPr>
                <w:rFonts w:ascii="Times New Roman" w:hAnsi="Times New Roman" w:eastAsia="Times New Roman" w:cs="Times New Roman"/>
                <w:b/>
                <w:bCs/>
                <w:spacing w:val="-4"/>
              </w:rPr>
              <w:t>1.</w:t>
            </w:r>
            <w:r>
              <w:rPr>
                <w:b/>
                <w:bCs/>
                <w:spacing w:val="-4"/>
              </w:rPr>
              <w:t>主要评价内容</w:t>
            </w:r>
          </w:p>
          <w:p>
            <w:pPr>
              <w:pStyle w:val="TableText"/>
              <w:ind w:left="587"/>
              <w:spacing w:before="177" w:line="219" w:lineRule="auto"/>
              <w:rPr/>
            </w:pPr>
            <w:r>
              <w:rPr>
                <w:spacing w:val="-1"/>
              </w:rPr>
              <w:t>本次环评的主要工程建设内容为：</w:t>
            </w:r>
          </w:p>
          <w:p>
            <w:pPr>
              <w:pStyle w:val="TableText"/>
              <w:ind w:left="105" w:right="22" w:firstLine="481"/>
              <w:spacing w:before="175" w:line="354" w:lineRule="auto"/>
              <w:rPr/>
            </w:pPr>
            <w:r>
              <w:rPr>
                <w:spacing w:val="-4"/>
              </w:rPr>
              <w:t>本工程于风电场范围内建设</w:t>
            </w:r>
            <w:r>
              <w:rPr>
                <w:spacing w:val="-47"/>
              </w:rPr>
              <w:t xml:space="preserve"> </w:t>
            </w:r>
            <w:r>
              <w:rPr>
                <w:rFonts w:ascii="Times New Roman" w:hAnsi="Times New Roman" w:eastAsia="Times New Roman" w:cs="Times New Roman"/>
                <w:spacing w:val="-4"/>
              </w:rPr>
              <w:t>220kV </w:t>
            </w:r>
            <w:r>
              <w:rPr>
                <w:spacing w:val="-4"/>
              </w:rPr>
              <w:t>升压站</w:t>
            </w:r>
            <w:r>
              <w:rPr>
                <w:spacing w:val="-32"/>
              </w:rPr>
              <w:t xml:space="preserve"> </w:t>
            </w:r>
            <w:r>
              <w:rPr>
                <w:rFonts w:ascii="Times New Roman" w:hAnsi="Times New Roman" w:eastAsia="Times New Roman" w:cs="Times New Roman"/>
                <w:spacing w:val="-4"/>
              </w:rPr>
              <w:t>1 </w:t>
            </w:r>
            <w:r>
              <w:rPr>
                <w:spacing w:val="-4"/>
              </w:rPr>
              <w:t>座，风场风机</w:t>
            </w:r>
            <w:r>
              <w:rPr>
                <w:spacing w:val="-50"/>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33"/>
              </w:rPr>
              <w:t xml:space="preserve"> </w:t>
            </w:r>
            <w:r>
              <w:rPr>
                <w:spacing w:val="-4"/>
              </w:rPr>
              <w:t>回集电线路汇</w:t>
            </w:r>
            <w:r>
              <w:rPr>
                <w:spacing w:val="1"/>
              </w:rPr>
              <w:t>入本次新建的</w:t>
            </w:r>
            <w:r>
              <w:rPr>
                <w:spacing w:val="-55"/>
              </w:rPr>
              <w:t xml:space="preserve"> </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升压站</w:t>
            </w:r>
            <w:r>
              <w:rPr>
                <w:spacing w:val="-50"/>
              </w:rPr>
              <w:t xml:space="preserve"> </w:t>
            </w:r>
            <w:r>
              <w:rPr>
                <w:rFonts w:ascii="Times New Roman" w:hAnsi="Times New Roman" w:eastAsia="Times New Roman" w:cs="Times New Roman"/>
                <w:spacing w:val="1"/>
              </w:rPr>
              <w:t>37</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母线；经站内</w:t>
            </w:r>
            <w:r>
              <w:rPr>
                <w:rFonts w:ascii="Times New Roman" w:hAnsi="Times New Roman" w:eastAsia="Times New Roman" w:cs="Times New Roman"/>
                <w:spacing w:val="1"/>
              </w:rPr>
              <w:t>220</w:t>
            </w:r>
            <w:r>
              <w:rPr>
                <w:rFonts w:ascii="Times New Roman" w:hAnsi="Times New Roman" w:eastAsia="Times New Roman" w:cs="Times New Roman"/>
              </w:rPr>
              <w:t>kV </w:t>
            </w:r>
            <w:r>
              <w:rPr/>
              <w:t>主变（</w:t>
            </w:r>
            <w:r>
              <w:rPr>
                <w:rFonts w:ascii="Times New Roman" w:hAnsi="Times New Roman" w:eastAsia="Times New Roman" w:cs="Times New Roman"/>
              </w:rPr>
              <w:t>1×250MVA</w:t>
            </w:r>
            <w:r>
              <w:rPr/>
              <w:t>）升</w:t>
            </w:r>
            <w:r>
              <w:rPr>
                <w:spacing w:val="-4"/>
              </w:rPr>
              <w:t>压至</w:t>
            </w:r>
            <w:r>
              <w:rPr>
                <w:spacing w:val="-55"/>
              </w:rPr>
              <w:t xml:space="preserve"> </w:t>
            </w:r>
            <w:r>
              <w:rPr>
                <w:rFonts w:ascii="Times New Roman" w:hAnsi="Times New Roman" w:eastAsia="Times New Roman" w:cs="Times New Roman"/>
                <w:spacing w:val="-4"/>
              </w:rPr>
              <w:t>220kV</w:t>
            </w:r>
            <w:r>
              <w:rPr>
                <w:rFonts w:ascii="Times New Roman" w:hAnsi="Times New Roman" w:eastAsia="Times New Roman" w:cs="Times New Roman"/>
                <w:spacing w:val="13"/>
              </w:rPr>
              <w:t xml:space="preserve"> </w:t>
            </w:r>
            <w:r>
              <w:rPr>
                <w:spacing w:val="-4"/>
              </w:rPr>
              <w:t>后，通过</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3"/>
              </w:rPr>
              <w:t xml:space="preserve"> </w:t>
            </w:r>
            <w:r>
              <w:rPr>
                <w:spacing w:val="-4"/>
              </w:rPr>
              <w:t>回</w:t>
            </w:r>
            <w:r>
              <w:rPr>
                <w:spacing w:val="-55"/>
              </w:rPr>
              <w:t xml:space="preserve"> </w:t>
            </w:r>
            <w:r>
              <w:rPr>
                <w:rFonts w:ascii="Times New Roman" w:hAnsi="Times New Roman" w:eastAsia="Times New Roman" w:cs="Times New Roman"/>
                <w:spacing w:val="-4"/>
              </w:rPr>
              <w:t>220kV </w:t>
            </w:r>
            <w:r>
              <w:rPr>
                <w:spacing w:val="-4"/>
              </w:rPr>
              <w:t>线路接入</w:t>
            </w:r>
            <w:r>
              <w:rPr>
                <w:spacing w:val="-55"/>
              </w:rPr>
              <w:t xml:space="preserve"> </w:t>
            </w:r>
            <w:r>
              <w:rPr>
                <w:rFonts w:ascii="Times New Roman" w:hAnsi="Times New Roman" w:eastAsia="Times New Roman" w:cs="Times New Roman"/>
                <w:spacing w:val="-4"/>
              </w:rPr>
              <w:t>220kV </w:t>
            </w:r>
            <w:r>
              <w:rPr>
                <w:spacing w:val="-4"/>
              </w:rPr>
              <w:t>制氢用户变电站</w:t>
            </w:r>
            <w:r>
              <w:rPr>
                <w:spacing w:val="-55"/>
              </w:rPr>
              <w:t xml:space="preserve"> </w:t>
            </w:r>
            <w:r>
              <w:rPr>
                <w:rFonts w:ascii="Times New Roman" w:hAnsi="Times New Roman" w:eastAsia="Times New Roman" w:cs="Times New Roman"/>
                <w:spacing w:val="-4"/>
              </w:rPr>
              <w:t>220 </w:t>
            </w:r>
            <w:r>
              <w:rPr>
                <w:spacing w:val="-4"/>
              </w:rPr>
              <w:t>千</w:t>
            </w:r>
            <w:r>
              <w:rPr>
                <w:spacing w:val="-5"/>
              </w:rPr>
              <w:t>伏侧。</w:t>
            </w:r>
            <w:r>
              <w:rPr/>
              <w:t>升压站为户外升压站，共分两期建设，本项目为升压站</w:t>
            </w:r>
            <w:r>
              <w:rPr>
                <w:spacing w:val="-1"/>
              </w:rPr>
              <w:t>一期工程，并对一期升</w:t>
            </w:r>
            <w:r>
              <w:rPr>
                <w:spacing w:val="-1"/>
              </w:rPr>
              <w:t>压站进行评价。该升压站具体建设内容及规模见表</w:t>
            </w:r>
            <w:r>
              <w:rPr>
                <w:spacing w:val="-45"/>
              </w:rPr>
              <w:t xml:space="preserve"> </w:t>
            </w:r>
            <w:r>
              <w:rPr>
                <w:rFonts w:ascii="Times New Roman" w:hAnsi="Times New Roman" w:eastAsia="Times New Roman" w:cs="Times New Roman"/>
                <w:spacing w:val="-1"/>
              </w:rPr>
              <w:t>2-2</w:t>
            </w:r>
            <w:r>
              <w:rPr>
                <w:spacing w:val="-1"/>
              </w:rPr>
              <w:t>。</w:t>
            </w:r>
          </w:p>
          <w:p>
            <w:pPr>
              <w:pStyle w:val="TableText"/>
              <w:ind w:left="2131"/>
              <w:spacing w:before="1" w:line="213" w:lineRule="auto"/>
              <w:outlineLvl w:val="1"/>
              <w:rPr/>
            </w:pPr>
            <w:r>
              <w:rPr>
                <w:b/>
                <w:bCs/>
                <w:spacing w:val="-2"/>
              </w:rPr>
              <w:t>表</w:t>
            </w:r>
            <w:r>
              <w:rPr>
                <w:spacing w:val="-46"/>
              </w:rPr>
              <w:t xml:space="preserve"> </w:t>
            </w:r>
            <w:r>
              <w:rPr>
                <w:rFonts w:ascii="Times New Roman" w:hAnsi="Times New Roman" w:eastAsia="Times New Roman" w:cs="Times New Roman"/>
                <w:b/>
                <w:bCs/>
                <w:spacing w:val="-2"/>
              </w:rPr>
              <w:t>2-1      </w:t>
            </w:r>
            <w:r>
              <w:rPr>
                <w:b/>
                <w:bCs/>
                <w:spacing w:val="-2"/>
              </w:rPr>
              <w:t>本项目建设内容及规模一览表</w:t>
            </w:r>
          </w:p>
        </w:tc>
      </w:tr>
      <w:tr>
        <w:trPr>
          <w:trHeight w:val="329" w:hRule="atLeast"/>
        </w:trPr>
        <w:tc>
          <w:tcPr>
            <w:tcW w:w="719"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bottom w:val="single" w:color="000000" w:sz="6" w:space="0"/>
            </w:tcBorders>
          </w:tcPr>
          <w:p>
            <w:pPr>
              <w:rPr>
                <w:rFonts w:ascii="Arial"/>
                <w:sz w:val="21"/>
              </w:rPr>
            </w:pPr>
            <w:r/>
          </w:p>
        </w:tc>
        <w:tc>
          <w:tcPr>
            <w:tcW w:w="2787" w:type="dxa"/>
            <w:vAlign w:val="top"/>
            <w:tcBorders>
              <w:bottom w:val="single" w:color="000000" w:sz="6" w:space="0"/>
            </w:tcBorders>
          </w:tcPr>
          <w:p>
            <w:pPr>
              <w:pStyle w:val="TableText"/>
              <w:ind w:left="660"/>
              <w:spacing w:before="64" w:line="228" w:lineRule="auto"/>
              <w:rPr>
                <w:sz w:val="20"/>
                <w:szCs w:val="20"/>
              </w:rPr>
            </w:pPr>
            <w:r>
              <w:rPr>
                <w:sz w:val="20"/>
                <w:szCs w:val="20"/>
                <w:b/>
                <w:bCs/>
                <w:spacing w:val="6"/>
              </w:rPr>
              <w:t>项目名称及分类</w:t>
            </w:r>
          </w:p>
        </w:tc>
        <w:tc>
          <w:tcPr>
            <w:tcW w:w="2443" w:type="dxa"/>
            <w:vAlign w:val="top"/>
            <w:tcBorders>
              <w:bottom w:val="single" w:color="000000" w:sz="6" w:space="0"/>
            </w:tcBorders>
          </w:tcPr>
          <w:p>
            <w:pPr>
              <w:pStyle w:val="TableText"/>
              <w:ind w:left="1017"/>
              <w:spacing w:before="64" w:line="227" w:lineRule="auto"/>
              <w:rPr>
                <w:sz w:val="20"/>
                <w:szCs w:val="20"/>
              </w:rPr>
            </w:pPr>
            <w:r>
              <w:rPr>
                <w:sz w:val="20"/>
                <w:szCs w:val="20"/>
                <w:b/>
                <w:bCs/>
                <w:spacing w:val="3"/>
              </w:rPr>
              <w:t>本期</w:t>
            </w:r>
          </w:p>
        </w:tc>
        <w:tc>
          <w:tcPr>
            <w:tcW w:w="2233" w:type="dxa"/>
            <w:vAlign w:val="top"/>
            <w:tcBorders>
              <w:bottom w:val="single" w:color="000000" w:sz="6" w:space="0"/>
            </w:tcBorders>
          </w:tcPr>
          <w:p>
            <w:pPr>
              <w:pStyle w:val="TableText"/>
              <w:ind w:left="913"/>
              <w:spacing w:before="65" w:line="228" w:lineRule="auto"/>
              <w:rPr>
                <w:sz w:val="20"/>
                <w:szCs w:val="20"/>
              </w:rPr>
            </w:pPr>
            <w:r>
              <w:rPr>
                <w:sz w:val="20"/>
                <w:szCs w:val="20"/>
                <w:b/>
                <w:bCs/>
                <w:spacing w:val="3"/>
              </w:rPr>
              <w:t>远期</w:t>
            </w:r>
          </w:p>
        </w:tc>
        <w:tc>
          <w:tcPr>
            <w:tcW w:w="677" w:type="dxa"/>
            <w:vAlign w:val="top"/>
            <w:tcBorders>
              <w:bottom w:val="single" w:color="000000" w:sz="6" w:space="0"/>
            </w:tcBorders>
          </w:tcPr>
          <w:p>
            <w:pPr>
              <w:pStyle w:val="TableText"/>
              <w:ind w:left="142"/>
              <w:spacing w:before="65" w:line="228" w:lineRule="auto"/>
              <w:rPr>
                <w:sz w:val="20"/>
                <w:szCs w:val="20"/>
              </w:rPr>
            </w:pPr>
            <w:r>
              <w:rPr>
                <w:sz w:val="20"/>
                <w:szCs w:val="20"/>
                <w:b/>
                <w:bCs/>
                <w:spacing w:val="2"/>
              </w:rPr>
              <w:t>性质</w:t>
            </w:r>
          </w:p>
        </w:tc>
        <w:tc>
          <w:tcPr>
            <w:tcW w:w="122" w:type="dxa"/>
            <w:vAlign w:val="top"/>
            <w:tcBorders>
              <w:bottom w:val="single" w:color="000000" w:sz="6" w:space="0"/>
              <w:right w:val="single" w:color="000000" w:sz="6" w:space="0"/>
            </w:tcBorders>
          </w:tcPr>
          <w:p>
            <w:pPr>
              <w:rPr>
                <w:rFonts w:ascii="Arial"/>
                <w:sz w:val="21"/>
              </w:rPr>
            </w:pPr>
            <w:r/>
          </w:p>
        </w:tc>
      </w:tr>
    </w:tbl>
    <w:p>
      <w:pPr>
        <w:pStyle w:val="BodyText"/>
        <w:rPr/>
      </w:pPr>
      <w:r/>
    </w:p>
    <w:p>
      <w:pPr>
        <w:sectPr>
          <w:footerReference w:type="default" r:id="rId29"/>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9"/>
        <w:gridCol w:w="113"/>
        <w:gridCol w:w="404"/>
        <w:gridCol w:w="1064"/>
        <w:gridCol w:w="443"/>
        <w:gridCol w:w="876"/>
        <w:gridCol w:w="2443"/>
        <w:gridCol w:w="2233"/>
        <w:gridCol w:w="679"/>
        <w:gridCol w:w="120"/>
      </w:tblGrid>
      <w:tr>
        <w:trPr>
          <w:trHeight w:val="939" w:hRule="atLeast"/>
        </w:trPr>
        <w:tc>
          <w:tcPr>
            <w:tcW w:w="719"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1468" w:type="dxa"/>
            <w:vAlign w:val="top"/>
            <w:gridSpan w:val="2"/>
            <w:vMerge w:val="restart"/>
            <w:tcBorders>
              <w:top w:val="single" w:color="000000" w:sz="6" w:space="0"/>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12"/>
              <w:spacing w:before="65" w:line="228" w:lineRule="auto"/>
              <w:rPr>
                <w:sz w:val="20"/>
                <w:szCs w:val="20"/>
              </w:rPr>
            </w:pPr>
            <w:r>
              <w:rPr>
                <w:sz w:val="20"/>
                <w:szCs w:val="20"/>
                <w:spacing w:val="7"/>
              </w:rPr>
              <w:t>兴安盟金风</w:t>
            </w:r>
          </w:p>
          <w:p>
            <w:pPr>
              <w:pStyle w:val="TableText"/>
              <w:ind w:left="125"/>
              <w:spacing w:before="65" w:line="228" w:lineRule="auto"/>
              <w:rPr>
                <w:sz w:val="20"/>
                <w:szCs w:val="20"/>
              </w:rPr>
            </w:pPr>
            <w:r>
              <w:rPr>
                <w:rFonts w:ascii="Times New Roman" w:hAnsi="Times New Roman" w:eastAsia="Times New Roman" w:cs="Times New Roman"/>
                <w:sz w:val="20"/>
                <w:szCs w:val="20"/>
                <w:spacing w:val="5"/>
              </w:rPr>
              <w:t>200</w:t>
            </w:r>
            <w:r>
              <w:rPr>
                <w:rFonts w:ascii="Times New Roman" w:hAnsi="Times New Roman" w:eastAsia="Times New Roman" w:cs="Times New Roman"/>
                <w:sz w:val="20"/>
                <w:szCs w:val="20"/>
                <w:spacing w:val="14"/>
                <w:w w:val="101"/>
              </w:rPr>
              <w:t xml:space="preserve"> </w:t>
            </w:r>
            <w:r>
              <w:rPr>
                <w:sz w:val="20"/>
                <w:szCs w:val="20"/>
                <w:spacing w:val="5"/>
              </w:rPr>
              <w:t>万千瓦风</w:t>
            </w:r>
          </w:p>
          <w:p>
            <w:pPr>
              <w:pStyle w:val="TableText"/>
              <w:ind w:left="233"/>
              <w:spacing w:before="64" w:line="228" w:lineRule="auto"/>
              <w:rPr>
                <w:sz w:val="20"/>
                <w:szCs w:val="20"/>
              </w:rPr>
            </w:pPr>
            <w:r>
              <w:rPr>
                <w:sz w:val="20"/>
                <w:szCs w:val="20"/>
                <w:spacing w:val="3"/>
              </w:rPr>
              <w:t>电制绿氢示</w:t>
            </w:r>
          </w:p>
          <w:p>
            <w:pPr>
              <w:pStyle w:val="TableText"/>
              <w:ind w:left="112"/>
              <w:spacing w:before="65" w:line="228" w:lineRule="auto"/>
              <w:rPr>
                <w:sz w:val="20"/>
                <w:szCs w:val="20"/>
              </w:rPr>
            </w:pPr>
            <w:r>
              <w:rPr>
                <w:sz w:val="20"/>
                <w:szCs w:val="20"/>
                <w:spacing w:val="6"/>
              </w:rPr>
              <w:t>范项目（风电</w:t>
            </w:r>
          </w:p>
          <w:p>
            <w:pPr>
              <w:pStyle w:val="TableText"/>
              <w:ind w:left="211"/>
              <w:spacing w:before="64" w:line="228" w:lineRule="auto"/>
              <w:rPr>
                <w:sz w:val="20"/>
                <w:szCs w:val="20"/>
              </w:rPr>
            </w:pPr>
            <w:r>
              <w:rPr>
                <w:sz w:val="20"/>
                <w:szCs w:val="20"/>
                <w:spacing w:val="7"/>
              </w:rPr>
              <w:t>部分）新建</w:t>
            </w:r>
          </w:p>
          <w:p>
            <w:pPr>
              <w:pStyle w:val="TableText"/>
              <w:ind w:left="103"/>
              <w:spacing w:before="65" w:line="229" w:lineRule="auto"/>
              <w:rPr>
                <w:sz w:val="20"/>
                <w:szCs w:val="20"/>
              </w:rPr>
            </w:pPr>
            <w:r>
              <w:rPr>
                <w:rFonts w:ascii="Times New Roman" w:hAnsi="Times New Roman" w:eastAsia="Times New Roman" w:cs="Times New Roman"/>
                <w:sz w:val="20"/>
                <w:szCs w:val="20"/>
                <w:spacing w:val="6"/>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7"/>
              </w:rPr>
              <w:t xml:space="preserve"> </w:t>
            </w:r>
            <w:r>
              <w:rPr>
                <w:sz w:val="20"/>
                <w:szCs w:val="20"/>
                <w:spacing w:val="6"/>
              </w:rPr>
              <w:t>升压站</w:t>
            </w:r>
          </w:p>
          <w:p>
            <w:pPr>
              <w:pStyle w:val="TableText"/>
              <w:ind w:left="525"/>
              <w:spacing w:before="64" w:line="228" w:lineRule="auto"/>
              <w:rPr>
                <w:sz w:val="20"/>
                <w:szCs w:val="20"/>
              </w:rPr>
            </w:pPr>
            <w:r>
              <w:rPr>
                <w:sz w:val="20"/>
                <w:szCs w:val="20"/>
                <w:spacing w:val="3"/>
              </w:rPr>
              <w:t>工程</w:t>
            </w:r>
          </w:p>
        </w:tc>
        <w:tc>
          <w:tcPr>
            <w:tcW w:w="1319" w:type="dxa"/>
            <w:vAlign w:val="top"/>
            <w:gridSpan w:val="2"/>
            <w:tcBorders>
              <w:top w:val="single" w:color="000000" w:sz="6" w:space="0"/>
            </w:tcBorders>
          </w:tcPr>
          <w:p>
            <w:pPr>
              <w:spacing w:line="302" w:lineRule="auto"/>
              <w:rPr>
                <w:rFonts w:ascii="Arial"/>
                <w:sz w:val="21"/>
              </w:rPr>
            </w:pPr>
            <w:r/>
          </w:p>
          <w:p>
            <w:pPr>
              <w:pStyle w:val="TableText"/>
              <w:ind w:left="242"/>
              <w:spacing w:before="65" w:line="228" w:lineRule="auto"/>
              <w:rPr>
                <w:sz w:val="20"/>
                <w:szCs w:val="20"/>
              </w:rPr>
            </w:pPr>
            <w:r>
              <w:rPr>
                <w:sz w:val="20"/>
                <w:szCs w:val="20"/>
                <w:spacing w:val="6"/>
              </w:rPr>
              <w:t>主变容量</w:t>
            </w:r>
          </w:p>
        </w:tc>
        <w:tc>
          <w:tcPr>
            <w:tcW w:w="2443" w:type="dxa"/>
            <w:vAlign w:val="top"/>
            <w:tcBorders>
              <w:top w:val="single" w:color="000000" w:sz="6" w:space="0"/>
            </w:tcBorders>
          </w:tcPr>
          <w:p>
            <w:pPr>
              <w:pStyle w:val="TableText"/>
              <w:ind w:left="190"/>
              <w:spacing w:before="57" w:line="228" w:lineRule="auto"/>
              <w:rPr>
                <w:sz w:val="20"/>
                <w:szCs w:val="20"/>
              </w:rPr>
            </w:pPr>
            <w:r>
              <w:rPr>
                <w:rFonts w:ascii="Times New Roman" w:hAnsi="Times New Roman" w:eastAsia="Times New Roman" w:cs="Times New Roman"/>
                <w:sz w:val="20"/>
                <w:szCs w:val="20"/>
                <w:spacing w:val="4"/>
              </w:rPr>
              <w:t>1×250</w:t>
            </w:r>
            <w:r>
              <w:rPr>
                <w:rFonts w:ascii="Times New Roman" w:hAnsi="Times New Roman" w:eastAsia="Times New Roman" w:cs="Times New Roman"/>
                <w:sz w:val="20"/>
                <w:szCs w:val="20"/>
              </w:rPr>
              <w:t>MVA</w:t>
            </w:r>
            <w:r>
              <w:rPr>
                <w:rFonts w:ascii="Times New Roman" w:hAnsi="Times New Roman" w:eastAsia="Times New Roman" w:cs="Times New Roman"/>
                <w:sz w:val="20"/>
                <w:szCs w:val="20"/>
                <w:spacing w:val="4"/>
              </w:rPr>
              <w:t xml:space="preserve"> </w:t>
            </w:r>
            <w:r>
              <w:rPr>
                <w:sz w:val="20"/>
                <w:szCs w:val="20"/>
                <w:spacing w:val="4"/>
              </w:rPr>
              <w:t>三相双绕组</w:t>
            </w:r>
          </w:p>
          <w:p>
            <w:pPr>
              <w:pStyle w:val="TableText"/>
              <w:ind w:left="596"/>
              <w:spacing w:before="64" w:line="229" w:lineRule="auto"/>
              <w:rPr>
                <w:sz w:val="20"/>
                <w:szCs w:val="20"/>
              </w:rPr>
            </w:pPr>
            <w:r>
              <w:rPr>
                <w:sz w:val="20"/>
                <w:szCs w:val="20"/>
                <w:spacing w:val="8"/>
              </w:rPr>
              <w:t>变压器，变比</w:t>
            </w:r>
          </w:p>
          <w:p>
            <w:pPr>
              <w:ind w:left="369"/>
              <w:spacing w:before="9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230±8x1.25%/37</w:t>
            </w:r>
            <w:r>
              <w:rPr>
                <w:rFonts w:ascii="Times New Roman" w:hAnsi="Times New Roman" w:eastAsia="Times New Roman" w:cs="Times New Roman"/>
                <w:sz w:val="20"/>
                <w:szCs w:val="20"/>
              </w:rPr>
              <w:t>kV</w:t>
            </w:r>
          </w:p>
        </w:tc>
        <w:tc>
          <w:tcPr>
            <w:tcW w:w="2233" w:type="dxa"/>
            <w:vAlign w:val="top"/>
            <w:tcBorders>
              <w:top w:val="single" w:color="000000" w:sz="6" w:space="0"/>
            </w:tcBorders>
          </w:tcPr>
          <w:p>
            <w:pPr>
              <w:pStyle w:val="TableText"/>
              <w:ind w:left="175"/>
              <w:spacing w:before="57" w:line="228" w:lineRule="auto"/>
              <w:rPr>
                <w:sz w:val="20"/>
                <w:szCs w:val="20"/>
              </w:rPr>
            </w:pPr>
            <w:r>
              <w:rPr>
                <w:rFonts w:ascii="Times New Roman" w:hAnsi="Times New Roman" w:eastAsia="Times New Roman" w:cs="Times New Roman"/>
                <w:sz w:val="20"/>
                <w:szCs w:val="20"/>
                <w:spacing w:val="5"/>
              </w:rPr>
              <w:t>2×250</w:t>
            </w:r>
            <w:r>
              <w:rPr>
                <w:rFonts w:ascii="Times New Roman" w:hAnsi="Times New Roman" w:eastAsia="Times New Roman" w:cs="Times New Roman"/>
                <w:sz w:val="20"/>
                <w:szCs w:val="20"/>
              </w:rPr>
              <w:t>MVA</w:t>
            </w:r>
            <w:r>
              <w:rPr>
                <w:rFonts w:ascii="Times New Roman" w:hAnsi="Times New Roman" w:eastAsia="Times New Roman" w:cs="Times New Roman"/>
                <w:sz w:val="20"/>
                <w:szCs w:val="20"/>
                <w:spacing w:val="5"/>
              </w:rPr>
              <w:t xml:space="preserve"> </w:t>
            </w:r>
            <w:r>
              <w:rPr>
                <w:sz w:val="20"/>
                <w:szCs w:val="20"/>
                <w:spacing w:val="5"/>
              </w:rPr>
              <w:t>三相双绕</w:t>
            </w:r>
          </w:p>
          <w:p>
            <w:pPr>
              <w:pStyle w:val="TableText"/>
              <w:ind w:left="393"/>
              <w:spacing w:before="64" w:line="229" w:lineRule="auto"/>
              <w:rPr>
                <w:sz w:val="20"/>
                <w:szCs w:val="20"/>
              </w:rPr>
            </w:pPr>
            <w:r>
              <w:rPr>
                <w:sz w:val="20"/>
                <w:szCs w:val="20"/>
                <w:spacing w:val="8"/>
              </w:rPr>
              <w:t>组变压器，变比</w:t>
            </w:r>
          </w:p>
          <w:p>
            <w:pPr>
              <w:ind w:left="266"/>
              <w:spacing w:before="9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230±8x1.25%/37</w:t>
            </w:r>
            <w:r>
              <w:rPr>
                <w:rFonts w:ascii="Times New Roman" w:hAnsi="Times New Roman" w:eastAsia="Times New Roman" w:cs="Times New Roman"/>
                <w:sz w:val="20"/>
                <w:szCs w:val="20"/>
              </w:rPr>
              <w:t>kV</w:t>
            </w:r>
          </w:p>
        </w:tc>
        <w:tc>
          <w:tcPr>
            <w:tcW w:w="679" w:type="dxa"/>
            <w:vAlign w:val="top"/>
            <w:vMerge w:val="restart"/>
            <w:tcBorders>
              <w:top w:val="single" w:color="000000" w:sz="6" w:space="0"/>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140"/>
              <w:spacing w:before="65" w:line="228" w:lineRule="auto"/>
              <w:rPr>
                <w:sz w:val="20"/>
                <w:szCs w:val="20"/>
              </w:rPr>
            </w:pPr>
            <w:r>
              <w:rPr>
                <w:sz w:val="20"/>
                <w:szCs w:val="20"/>
                <w:spacing w:val="4"/>
              </w:rPr>
              <w:t>新建</w:t>
            </w:r>
          </w:p>
        </w:tc>
        <w:tc>
          <w:tcPr>
            <w:tcW w:w="120" w:type="dxa"/>
            <w:vAlign w:val="top"/>
            <w:tcBorders>
              <w:bottom w:val="nil"/>
              <w:right w:val="single" w:color="000000" w:sz="6" w:space="0"/>
              <w:top w:val="single" w:color="000000" w:sz="6" w:space="0"/>
            </w:tcBorders>
          </w:tcPr>
          <w:p>
            <w:pPr>
              <w:rPr>
                <w:rFonts w:ascii="Arial"/>
                <w:sz w:val="21"/>
              </w:rPr>
            </w:pPr>
            <w:r/>
          </w:p>
        </w:tc>
      </w:tr>
      <w:tr>
        <w:trPr>
          <w:trHeight w:val="314"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265"/>
              <w:spacing w:before="59" w:line="226" w:lineRule="auto"/>
              <w:rPr>
                <w:sz w:val="20"/>
                <w:szCs w:val="20"/>
              </w:rPr>
            </w:pPr>
            <w:r>
              <w:rPr>
                <w:sz w:val="20"/>
                <w:szCs w:val="20"/>
                <w:spacing w:val="1"/>
              </w:rPr>
              <w:t>电压等级</w:t>
            </w:r>
          </w:p>
        </w:tc>
        <w:tc>
          <w:tcPr>
            <w:tcW w:w="4676" w:type="dxa"/>
            <w:vAlign w:val="top"/>
            <w:gridSpan w:val="2"/>
          </w:tcPr>
          <w:p>
            <w:pPr>
              <w:ind w:left="1792"/>
              <w:spacing w:before="9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/35</w:t>
            </w:r>
            <w:r>
              <w:rPr>
                <w:rFonts w:ascii="Times New Roman" w:hAnsi="Times New Roman" w:eastAsia="Times New Roman" w:cs="Times New Roman"/>
                <w:sz w:val="20"/>
                <w:szCs w:val="20"/>
              </w:rPr>
              <w:t>kV</w:t>
            </w:r>
          </w:p>
        </w:tc>
        <w:tc>
          <w:tcPr>
            <w:tcW w:w="679" w:type="dxa"/>
            <w:vAlign w:val="top"/>
            <w:vMerge w:val="continue"/>
            <w:tcBorders>
              <w:top w:val="nil"/>
              <w:bottom w:val="nil"/>
            </w:tcBorders>
          </w:tcPr>
          <w:p>
            <w:pPr>
              <w:rPr>
                <w:rFonts w:ascii="Arial"/>
                <w:sz w:val="21"/>
              </w:rPr>
            </w:pPr>
            <w:r/>
          </w:p>
        </w:tc>
        <w:tc>
          <w:tcPr>
            <w:tcW w:w="120" w:type="dxa"/>
            <w:vAlign w:val="top"/>
            <w:tcBorders>
              <w:bottom w:val="nil"/>
              <w:top w:val="nil"/>
              <w:right w:val="single" w:color="000000" w:sz="6" w:space="0"/>
            </w:tcBorders>
          </w:tcPr>
          <w:p>
            <w:pPr>
              <w:rPr>
                <w:rFonts w:ascii="Arial"/>
                <w:sz w:val="21"/>
              </w:rPr>
            </w:pPr>
            <w:r/>
          </w:p>
        </w:tc>
      </w:tr>
      <w:tr>
        <w:trPr>
          <w:trHeight w:val="626"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365" w:right="140" w:hanging="230"/>
              <w:spacing w:before="61" w:line="256" w:lineRule="auto"/>
              <w:rPr>
                <w:sz w:val="20"/>
                <w:szCs w:val="20"/>
              </w:rPr>
            </w:pPr>
            <w:r>
              <w:rPr>
                <w:rFonts w:ascii="Times New Roman" w:hAnsi="Times New Roman" w:eastAsia="Times New Roman" w:cs="Times New Roman"/>
                <w:sz w:val="20"/>
                <w:szCs w:val="20"/>
                <w:spacing w:val="2"/>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1"/>
                <w:w w:val="101"/>
              </w:rPr>
              <w:t xml:space="preserve"> </w:t>
            </w:r>
            <w:r>
              <w:rPr>
                <w:sz w:val="20"/>
                <w:szCs w:val="20"/>
                <w:spacing w:val="2"/>
              </w:rPr>
              <w:t>出线</w:t>
            </w:r>
            <w:r>
              <w:rPr>
                <w:sz w:val="20"/>
                <w:szCs w:val="20"/>
              </w:rPr>
              <w:t>回路数</w:t>
            </w:r>
          </w:p>
        </w:tc>
        <w:tc>
          <w:tcPr>
            <w:tcW w:w="2443" w:type="dxa"/>
            <w:vAlign w:val="top"/>
          </w:tcPr>
          <w:p>
            <w:pPr>
              <w:pStyle w:val="TableText"/>
              <w:ind w:left="639"/>
              <w:spacing w:before="218" w:line="228" w:lineRule="auto"/>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30"/>
              </w:rPr>
              <w:t xml:space="preserve"> </w:t>
            </w:r>
            <w:r>
              <w:rPr>
                <w:sz w:val="20"/>
                <w:szCs w:val="20"/>
              </w:rPr>
              <w:t>回，单母线</w:t>
            </w:r>
          </w:p>
        </w:tc>
        <w:tc>
          <w:tcPr>
            <w:tcW w:w="2233" w:type="dxa"/>
            <w:vAlign w:val="top"/>
          </w:tcPr>
          <w:p>
            <w:pPr>
              <w:pStyle w:val="TableText"/>
              <w:ind w:left="518"/>
              <w:spacing w:before="218" w:line="228" w:lineRule="auto"/>
              <w:rPr>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31"/>
                <w:w w:val="101"/>
              </w:rPr>
              <w:t xml:space="preserve"> </w:t>
            </w:r>
            <w:r>
              <w:rPr>
                <w:sz w:val="20"/>
                <w:szCs w:val="20"/>
                <w:spacing w:val="3"/>
              </w:rPr>
              <w:t>回，单母线</w:t>
            </w:r>
          </w:p>
        </w:tc>
        <w:tc>
          <w:tcPr>
            <w:tcW w:w="679" w:type="dxa"/>
            <w:vAlign w:val="top"/>
            <w:vMerge w:val="continue"/>
            <w:tcBorders>
              <w:top w:val="nil"/>
              <w:bottom w:val="nil"/>
            </w:tcBorders>
          </w:tcPr>
          <w:p>
            <w:pPr>
              <w:rPr>
                <w:rFonts w:ascii="Arial"/>
                <w:sz w:val="21"/>
              </w:rPr>
            </w:pPr>
            <w:r/>
          </w:p>
        </w:tc>
        <w:tc>
          <w:tcPr>
            <w:tcW w:w="120" w:type="dxa"/>
            <w:vAlign w:val="top"/>
            <w:tcBorders>
              <w:bottom w:val="nil"/>
              <w:top w:val="nil"/>
              <w:right w:val="single" w:color="000000" w:sz="6" w:space="0"/>
            </w:tcBorders>
          </w:tcPr>
          <w:p>
            <w:pPr>
              <w:rPr>
                <w:rFonts w:ascii="Arial"/>
                <w:sz w:val="21"/>
              </w:rPr>
            </w:pPr>
            <w:r/>
          </w:p>
        </w:tc>
      </w:tr>
      <w:tr>
        <w:trPr>
          <w:trHeight w:val="626"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365" w:right="193" w:hanging="173"/>
              <w:spacing w:before="63" w:line="255" w:lineRule="auto"/>
              <w:rPr>
                <w:sz w:val="20"/>
                <w:szCs w:val="20"/>
              </w:rPr>
            </w:pPr>
            <w:r>
              <w:rPr>
                <w:rFonts w:ascii="Times New Roman" w:hAnsi="Times New Roman" w:eastAsia="Times New Roman" w:cs="Times New Roman"/>
                <w:sz w:val="20"/>
                <w:szCs w:val="20"/>
                <w:spacing w:val="5"/>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2"/>
              </w:rPr>
              <w:t xml:space="preserve"> </w:t>
            </w:r>
            <w:r>
              <w:rPr>
                <w:sz w:val="20"/>
                <w:szCs w:val="20"/>
                <w:spacing w:val="5"/>
              </w:rPr>
              <w:t>进线</w:t>
            </w:r>
            <w:r>
              <w:rPr>
                <w:sz w:val="20"/>
                <w:szCs w:val="20"/>
              </w:rPr>
              <w:t>回路数</w:t>
            </w:r>
          </w:p>
        </w:tc>
        <w:tc>
          <w:tcPr>
            <w:tcW w:w="2443" w:type="dxa"/>
            <w:vAlign w:val="top"/>
          </w:tcPr>
          <w:p>
            <w:pPr>
              <w:pStyle w:val="TableText"/>
              <w:ind w:left="623"/>
              <w:spacing w:before="220" w:line="228" w:lineRule="auto"/>
              <w:rPr>
                <w:sz w:val="20"/>
                <w:szCs w:val="20"/>
              </w:rPr>
            </w:pPr>
            <w:r>
              <w:rPr>
                <w:rFonts w:ascii="Times New Roman" w:hAnsi="Times New Roman" w:eastAsia="Times New Roman" w:cs="Times New Roman"/>
                <w:sz w:val="20"/>
                <w:szCs w:val="20"/>
                <w:spacing w:val="2"/>
              </w:rPr>
              <w:t>9</w:t>
            </w:r>
            <w:r>
              <w:rPr>
                <w:rFonts w:ascii="Times New Roman" w:hAnsi="Times New Roman" w:eastAsia="Times New Roman" w:cs="Times New Roman"/>
                <w:sz w:val="20"/>
                <w:szCs w:val="20"/>
                <w:spacing w:val="33"/>
                <w:w w:val="101"/>
              </w:rPr>
              <w:t xml:space="preserve"> </w:t>
            </w:r>
            <w:r>
              <w:rPr>
                <w:sz w:val="20"/>
                <w:szCs w:val="20"/>
                <w:spacing w:val="2"/>
              </w:rPr>
              <w:t>回，单母线</w:t>
            </w:r>
          </w:p>
        </w:tc>
        <w:tc>
          <w:tcPr>
            <w:tcW w:w="2233" w:type="dxa"/>
            <w:vAlign w:val="top"/>
          </w:tcPr>
          <w:p>
            <w:pPr>
              <w:pStyle w:val="TableText"/>
              <w:ind w:left="486"/>
              <w:spacing w:before="220" w:line="228" w:lineRule="auto"/>
              <w:rPr>
                <w:sz w:val="20"/>
                <w:szCs w:val="20"/>
              </w:rPr>
            </w:pPr>
            <w:r>
              <w:rPr>
                <w:rFonts w:ascii="Times New Roman" w:hAnsi="Times New Roman" w:eastAsia="Times New Roman" w:cs="Times New Roman"/>
                <w:sz w:val="20"/>
                <w:szCs w:val="20"/>
              </w:rPr>
              <w:t>18</w:t>
            </w:r>
            <w:r>
              <w:rPr>
                <w:rFonts w:ascii="Times New Roman" w:hAnsi="Times New Roman" w:eastAsia="Times New Roman" w:cs="Times New Roman"/>
                <w:sz w:val="20"/>
                <w:szCs w:val="20"/>
                <w:spacing w:val="35"/>
              </w:rPr>
              <w:t xml:space="preserve"> </w:t>
            </w:r>
            <w:r>
              <w:rPr>
                <w:sz w:val="20"/>
                <w:szCs w:val="20"/>
              </w:rPr>
              <w:t>回，单母线</w:t>
            </w:r>
          </w:p>
        </w:tc>
        <w:tc>
          <w:tcPr>
            <w:tcW w:w="679" w:type="dxa"/>
            <w:vAlign w:val="top"/>
            <w:vMerge w:val="continue"/>
            <w:tcBorders>
              <w:top w:val="nil"/>
              <w:bottom w:val="nil"/>
            </w:tcBorders>
          </w:tcPr>
          <w:p>
            <w:pPr>
              <w:rPr>
                <w:rFonts w:ascii="Arial"/>
                <w:sz w:val="21"/>
              </w:rPr>
            </w:pPr>
            <w:r/>
          </w:p>
        </w:tc>
        <w:tc>
          <w:tcPr>
            <w:tcW w:w="120" w:type="dxa"/>
            <w:vAlign w:val="top"/>
            <w:tcBorders>
              <w:bottom w:val="nil"/>
              <w:top w:val="nil"/>
              <w:right w:val="single" w:color="000000" w:sz="6" w:space="0"/>
            </w:tcBorders>
          </w:tcPr>
          <w:p>
            <w:pPr>
              <w:rPr>
                <w:rFonts w:ascii="Arial"/>
                <w:sz w:val="21"/>
              </w:rPr>
            </w:pPr>
            <w:r/>
          </w:p>
        </w:tc>
      </w:tr>
      <w:tr>
        <w:trPr>
          <w:trHeight w:val="635"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250" w:right="243" w:hanging="8"/>
              <w:spacing w:before="65" w:line="258" w:lineRule="auto"/>
              <w:rPr>
                <w:sz w:val="20"/>
                <w:szCs w:val="20"/>
              </w:rPr>
            </w:pPr>
            <w:r>
              <w:rPr>
                <w:sz w:val="20"/>
                <w:szCs w:val="20"/>
                <w:spacing w:val="6"/>
              </w:rPr>
              <w:t>无功补偿</w:t>
            </w:r>
            <w:r>
              <w:rPr>
                <w:sz w:val="20"/>
                <w:szCs w:val="20"/>
                <w:spacing w:val="5"/>
              </w:rPr>
              <w:t>（</w:t>
            </w:r>
            <w:r>
              <w:rPr>
                <w:rFonts w:ascii="Times New Roman" w:hAnsi="Times New Roman" w:eastAsia="Times New Roman" w:cs="Times New Roman"/>
                <w:sz w:val="20"/>
                <w:szCs w:val="20"/>
              </w:rPr>
              <w:t>SVG</w:t>
            </w:r>
            <w:r>
              <w:rPr>
                <w:sz w:val="20"/>
                <w:szCs w:val="20"/>
                <w:spacing w:val="5"/>
              </w:rPr>
              <w:t>）</w:t>
            </w:r>
          </w:p>
        </w:tc>
        <w:tc>
          <w:tcPr>
            <w:tcW w:w="2443" w:type="dxa"/>
            <w:vAlign w:val="top"/>
          </w:tcPr>
          <w:p>
            <w:pPr>
              <w:ind w:left="721"/>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±48</w:t>
            </w:r>
            <w:r>
              <w:rPr>
                <w:rFonts w:ascii="Times New Roman" w:hAnsi="Times New Roman" w:eastAsia="Times New Roman" w:cs="Times New Roman"/>
                <w:sz w:val="20"/>
                <w:szCs w:val="20"/>
              </w:rPr>
              <w:t>Mvar</w:t>
            </w:r>
            <w:r>
              <w:rPr>
                <w:rFonts w:ascii="Times New Roman" w:hAnsi="Times New Roman" w:eastAsia="Times New Roman" w:cs="Times New Roman"/>
                <w:sz w:val="20"/>
                <w:szCs w:val="20"/>
                <w:spacing w:val="8"/>
              </w:rPr>
              <w:t>×2</w:t>
            </w:r>
          </w:p>
        </w:tc>
        <w:tc>
          <w:tcPr>
            <w:tcW w:w="2233" w:type="dxa"/>
            <w:vAlign w:val="top"/>
          </w:tcPr>
          <w:p>
            <w:pPr>
              <w:ind w:left="620"/>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±48</w:t>
            </w:r>
            <w:r>
              <w:rPr>
                <w:rFonts w:ascii="Times New Roman" w:hAnsi="Times New Roman" w:eastAsia="Times New Roman" w:cs="Times New Roman"/>
                <w:sz w:val="20"/>
                <w:szCs w:val="20"/>
              </w:rPr>
              <w:t>Mvar</w:t>
            </w:r>
            <w:r>
              <w:rPr>
                <w:rFonts w:ascii="Times New Roman" w:hAnsi="Times New Roman" w:eastAsia="Times New Roman" w:cs="Times New Roman"/>
                <w:sz w:val="20"/>
                <w:szCs w:val="20"/>
                <w:spacing w:val="8"/>
              </w:rPr>
              <w:t>×2</w:t>
            </w:r>
          </w:p>
        </w:tc>
        <w:tc>
          <w:tcPr>
            <w:tcW w:w="679" w:type="dxa"/>
            <w:vAlign w:val="top"/>
            <w:vMerge w:val="continue"/>
            <w:tcBorders>
              <w:top w:val="nil"/>
            </w:tcBorders>
          </w:tcPr>
          <w:p>
            <w:pPr>
              <w:rPr>
                <w:rFonts w:ascii="Arial"/>
                <w:sz w:val="21"/>
              </w:rPr>
            </w:pPr>
            <w:r/>
          </w:p>
        </w:tc>
        <w:tc>
          <w:tcPr>
            <w:tcW w:w="120" w:type="dxa"/>
            <w:vAlign w:val="top"/>
            <w:tcBorders>
              <w:bottom w:val="nil"/>
              <w:top w:val="nil"/>
              <w:right w:val="single" w:color="000000" w:sz="6" w:space="0"/>
            </w:tcBorders>
          </w:tcPr>
          <w:p>
            <w:pPr>
              <w:rPr>
                <w:rFonts w:ascii="Arial"/>
                <w:sz w:val="21"/>
              </w:rPr>
            </w:pPr>
            <w:r/>
          </w:p>
        </w:tc>
      </w:tr>
      <w:tr>
        <w:trPr>
          <w:trHeight w:val="316"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239"/>
              <w:spacing w:before="60" w:line="227" w:lineRule="auto"/>
              <w:rPr>
                <w:sz w:val="20"/>
                <w:szCs w:val="20"/>
              </w:rPr>
            </w:pPr>
            <w:r>
              <w:rPr>
                <w:sz w:val="20"/>
                <w:szCs w:val="20"/>
                <w:spacing w:val="7"/>
              </w:rPr>
              <w:t>储能系统</w:t>
            </w:r>
          </w:p>
        </w:tc>
        <w:tc>
          <w:tcPr>
            <w:tcW w:w="4676" w:type="dxa"/>
            <w:vAlign w:val="top"/>
            <w:gridSpan w:val="2"/>
          </w:tcPr>
          <w:p>
            <w:pPr>
              <w:pStyle w:val="TableText"/>
              <w:ind w:left="799"/>
              <w:spacing w:before="60" w:line="227" w:lineRule="auto"/>
              <w:rPr>
                <w:sz w:val="20"/>
                <w:szCs w:val="20"/>
              </w:rPr>
            </w:pPr>
            <w:r>
              <w:rPr>
                <w:rFonts w:ascii="Times New Roman" w:hAnsi="Times New Roman" w:eastAsia="Times New Roman" w:cs="Times New Roman"/>
                <w:sz w:val="20"/>
                <w:szCs w:val="20"/>
                <w:spacing w:val="9"/>
              </w:rPr>
              <w:t>20</w:t>
            </w:r>
            <w:r>
              <w:rPr>
                <w:rFonts w:ascii="Times New Roman" w:hAnsi="Times New Roman" w:eastAsia="Times New Roman" w:cs="Times New Roman"/>
                <w:sz w:val="20"/>
                <w:szCs w:val="20"/>
              </w:rPr>
              <w:t>MW</w:t>
            </w:r>
            <w:r>
              <w:rPr>
                <w:rFonts w:ascii="Times New Roman" w:hAnsi="Times New Roman" w:eastAsia="Times New Roman" w:cs="Times New Roman"/>
                <w:sz w:val="20"/>
                <w:szCs w:val="20"/>
                <w:spacing w:val="9"/>
              </w:rPr>
              <w:t>/40</w:t>
            </w:r>
            <w:r>
              <w:rPr>
                <w:rFonts w:ascii="Times New Roman" w:hAnsi="Times New Roman" w:eastAsia="Times New Roman" w:cs="Times New Roman"/>
                <w:sz w:val="20"/>
                <w:szCs w:val="20"/>
              </w:rPr>
              <w:t>MWh</w:t>
            </w:r>
            <w:r>
              <w:rPr>
                <w:rFonts w:ascii="Times New Roman" w:hAnsi="Times New Roman" w:eastAsia="Times New Roman" w:cs="Times New Roman"/>
                <w:sz w:val="20"/>
                <w:szCs w:val="20"/>
                <w:spacing w:val="9"/>
              </w:rPr>
              <w:t xml:space="preserve"> </w:t>
            </w:r>
            <w:r>
              <w:rPr>
                <w:sz w:val="20"/>
                <w:szCs w:val="20"/>
                <w:spacing w:val="9"/>
              </w:rPr>
              <w:t>磷酸铁锂储能系统</w:t>
            </w:r>
          </w:p>
        </w:tc>
        <w:tc>
          <w:tcPr>
            <w:tcW w:w="679" w:type="dxa"/>
            <w:vAlign w:val="top"/>
          </w:tcPr>
          <w:p>
            <w:pPr>
              <w:pStyle w:val="TableText"/>
              <w:ind w:left="140"/>
              <w:spacing w:before="60" w:line="227" w:lineRule="auto"/>
              <w:rPr>
                <w:sz w:val="20"/>
                <w:szCs w:val="20"/>
              </w:rPr>
            </w:pPr>
            <w:r>
              <w:rPr>
                <w:sz w:val="20"/>
                <w:szCs w:val="20"/>
                <w:spacing w:val="4"/>
              </w:rPr>
              <w:t>新建</w:t>
            </w:r>
          </w:p>
        </w:tc>
        <w:tc>
          <w:tcPr>
            <w:tcW w:w="120" w:type="dxa"/>
            <w:vAlign w:val="top"/>
            <w:tcBorders>
              <w:bottom w:val="nil"/>
              <w:top w:val="nil"/>
              <w:right w:val="single" w:color="000000" w:sz="6" w:space="0"/>
            </w:tcBorders>
          </w:tcPr>
          <w:p>
            <w:pPr>
              <w:rPr>
                <w:rFonts w:ascii="Arial"/>
                <w:sz w:val="21"/>
              </w:rPr>
            </w:pPr>
            <w:r/>
          </w:p>
        </w:tc>
      </w:tr>
      <w:tr>
        <w:trPr>
          <w:trHeight w:val="316"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345"/>
              <w:spacing w:before="63" w:line="224" w:lineRule="auto"/>
              <w:rPr>
                <w:sz w:val="20"/>
                <w:szCs w:val="20"/>
              </w:rPr>
            </w:pPr>
            <w:r>
              <w:rPr>
                <w:sz w:val="20"/>
                <w:szCs w:val="20"/>
                <w:spacing w:val="7"/>
              </w:rPr>
              <w:t>接地变</w:t>
            </w:r>
          </w:p>
        </w:tc>
        <w:tc>
          <w:tcPr>
            <w:tcW w:w="4676" w:type="dxa"/>
            <w:vAlign w:val="top"/>
            <w:gridSpan w:val="2"/>
          </w:tcPr>
          <w:p>
            <w:pPr>
              <w:pStyle w:val="TableText"/>
              <w:ind w:left="1878"/>
              <w:spacing w:before="63" w:line="224" w:lineRule="auto"/>
              <w:rPr>
                <w:sz w:val="20"/>
                <w:szCs w:val="20"/>
              </w:rPr>
            </w:pPr>
            <w:r>
              <w:rPr>
                <w:rFonts w:ascii="Times New Roman" w:hAnsi="Times New Roman" w:eastAsia="Times New Roman" w:cs="Times New Roman"/>
                <w:sz w:val="20"/>
                <w:szCs w:val="20"/>
                <w:spacing w:val="2"/>
              </w:rPr>
              <w:t>300A×1</w:t>
            </w:r>
            <w:r>
              <w:rPr>
                <w:rFonts w:ascii="Times New Roman" w:hAnsi="Times New Roman" w:eastAsia="Times New Roman" w:cs="Times New Roman"/>
                <w:sz w:val="20"/>
                <w:szCs w:val="20"/>
                <w:spacing w:val="25"/>
                <w:w w:val="101"/>
              </w:rPr>
              <w:t xml:space="preserve"> </w:t>
            </w:r>
            <w:r>
              <w:rPr>
                <w:sz w:val="20"/>
                <w:szCs w:val="20"/>
                <w:spacing w:val="2"/>
              </w:rPr>
              <w:t>台</w:t>
            </w:r>
          </w:p>
        </w:tc>
        <w:tc>
          <w:tcPr>
            <w:tcW w:w="679" w:type="dxa"/>
            <w:vAlign w:val="top"/>
          </w:tcPr>
          <w:p>
            <w:pPr>
              <w:pStyle w:val="TableText"/>
              <w:ind w:left="140"/>
              <w:spacing w:before="63" w:line="224" w:lineRule="auto"/>
              <w:rPr>
                <w:sz w:val="20"/>
                <w:szCs w:val="20"/>
              </w:rPr>
            </w:pPr>
            <w:r>
              <w:rPr>
                <w:sz w:val="20"/>
                <w:szCs w:val="20"/>
                <w:spacing w:val="4"/>
              </w:rPr>
              <w:t>新建</w:t>
            </w:r>
          </w:p>
        </w:tc>
        <w:tc>
          <w:tcPr>
            <w:tcW w:w="120" w:type="dxa"/>
            <w:vAlign w:val="top"/>
            <w:tcBorders>
              <w:bottom w:val="nil"/>
              <w:top w:val="nil"/>
              <w:right w:val="single" w:color="000000" w:sz="6" w:space="0"/>
            </w:tcBorders>
          </w:tcPr>
          <w:p>
            <w:pPr>
              <w:rPr>
                <w:rFonts w:ascii="Arial"/>
                <w:sz w:val="21"/>
              </w:rPr>
            </w:pPr>
            <w:r/>
          </w:p>
        </w:tc>
      </w:tr>
      <w:tr>
        <w:trPr>
          <w:trHeight w:val="315"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346"/>
              <w:spacing w:before="64" w:line="222" w:lineRule="auto"/>
              <w:rPr>
                <w:sz w:val="20"/>
                <w:szCs w:val="20"/>
              </w:rPr>
            </w:pPr>
            <w:r>
              <w:rPr>
                <w:sz w:val="20"/>
                <w:szCs w:val="20"/>
                <w:spacing w:val="6"/>
              </w:rPr>
              <w:t>站用变</w:t>
            </w:r>
          </w:p>
        </w:tc>
        <w:tc>
          <w:tcPr>
            <w:tcW w:w="4676" w:type="dxa"/>
            <w:vAlign w:val="top"/>
            <w:gridSpan w:val="2"/>
          </w:tcPr>
          <w:p>
            <w:pPr>
              <w:pStyle w:val="TableText"/>
              <w:ind w:left="1503"/>
              <w:spacing w:before="64" w:line="222" w:lineRule="auto"/>
              <w:rPr>
                <w:sz w:val="20"/>
                <w:szCs w:val="20"/>
              </w:rPr>
            </w:pPr>
            <w:r>
              <w:rPr>
                <w:rFonts w:ascii="Times New Roman" w:hAnsi="Times New Roman" w:eastAsia="Times New Roman" w:cs="Times New Roman"/>
                <w:sz w:val="20"/>
                <w:szCs w:val="20"/>
                <w:spacing w:val="3"/>
              </w:rPr>
              <w:t>500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3"/>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1"/>
              </w:rPr>
              <w:t xml:space="preserve"> </w:t>
            </w:r>
            <w:r>
              <w:rPr>
                <w:sz w:val="20"/>
                <w:szCs w:val="20"/>
                <w:spacing w:val="3"/>
              </w:rPr>
              <w:t>台</w:t>
            </w:r>
          </w:p>
        </w:tc>
        <w:tc>
          <w:tcPr>
            <w:tcW w:w="679" w:type="dxa"/>
            <w:vAlign w:val="top"/>
          </w:tcPr>
          <w:p>
            <w:pPr>
              <w:pStyle w:val="TableText"/>
              <w:ind w:left="140"/>
              <w:spacing w:before="64" w:line="222" w:lineRule="auto"/>
              <w:rPr>
                <w:sz w:val="20"/>
                <w:szCs w:val="20"/>
              </w:rPr>
            </w:pPr>
            <w:r>
              <w:rPr>
                <w:sz w:val="20"/>
                <w:szCs w:val="20"/>
                <w:spacing w:val="4"/>
              </w:rPr>
              <w:t>新建</w:t>
            </w:r>
          </w:p>
        </w:tc>
        <w:tc>
          <w:tcPr>
            <w:tcW w:w="120" w:type="dxa"/>
            <w:vAlign w:val="top"/>
            <w:tcBorders>
              <w:bottom w:val="nil"/>
              <w:top w:val="nil"/>
              <w:right w:val="single" w:color="000000" w:sz="6" w:space="0"/>
            </w:tcBorders>
          </w:tcPr>
          <w:p>
            <w:pPr>
              <w:rPr>
                <w:rFonts w:ascii="Arial"/>
                <w:sz w:val="21"/>
              </w:rPr>
            </w:pPr>
            <w:r/>
          </w:p>
        </w:tc>
      </w:tr>
      <w:tr>
        <w:trPr>
          <w:trHeight w:val="627"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bottom w:val="nil"/>
            </w:tcBorders>
          </w:tcPr>
          <w:p>
            <w:pPr>
              <w:rPr>
                <w:rFonts w:ascii="Arial"/>
                <w:sz w:val="21"/>
              </w:rPr>
            </w:pPr>
            <w:r/>
          </w:p>
        </w:tc>
        <w:tc>
          <w:tcPr>
            <w:tcW w:w="1319" w:type="dxa"/>
            <w:vAlign w:val="top"/>
            <w:gridSpan w:val="2"/>
          </w:tcPr>
          <w:p>
            <w:pPr>
              <w:pStyle w:val="TableText"/>
              <w:ind w:left="333"/>
              <w:spacing w:before="221" w:line="228" w:lineRule="auto"/>
              <w:rPr>
                <w:sz w:val="20"/>
                <w:szCs w:val="20"/>
              </w:rPr>
            </w:pPr>
            <w:r>
              <w:rPr>
                <w:sz w:val="20"/>
                <w:szCs w:val="20"/>
                <w:spacing w:val="-19"/>
              </w:rPr>
              <w:t>蓄电池室</w:t>
            </w:r>
          </w:p>
        </w:tc>
        <w:tc>
          <w:tcPr>
            <w:tcW w:w="4676" w:type="dxa"/>
            <w:vAlign w:val="top"/>
            <w:gridSpan w:val="2"/>
          </w:tcPr>
          <w:p>
            <w:pPr>
              <w:pStyle w:val="TableText"/>
              <w:ind w:left="111" w:right="151" w:firstLine="420"/>
              <w:spacing w:before="66" w:line="254" w:lineRule="auto"/>
              <w:rPr>
                <w:rFonts w:ascii="Times New Roman" w:hAnsi="Times New Roman" w:eastAsia="Times New Roman" w:cs="Times New Roman"/>
                <w:sz w:val="20"/>
                <w:szCs w:val="20"/>
              </w:rPr>
            </w:pPr>
            <w:r>
              <w:rPr>
                <w:sz w:val="20"/>
                <w:szCs w:val="20"/>
                <w:spacing w:val="3"/>
              </w:rPr>
              <w:t>配置</w:t>
            </w:r>
            <w:r>
              <w:rPr>
                <w:sz w:val="20"/>
                <w:szCs w:val="20"/>
                <w:spacing w:val="-29"/>
              </w:rPr>
              <w:t xml:space="preserve"> </w:t>
            </w:r>
            <w:r>
              <w:rPr>
                <w:rFonts w:ascii="Times New Roman" w:hAnsi="Times New Roman" w:eastAsia="Times New Roman" w:cs="Times New Roman"/>
                <w:sz w:val="20"/>
                <w:szCs w:val="20"/>
                <w:spacing w:val="3"/>
              </w:rPr>
              <w:t>500</w:t>
            </w:r>
            <w:r>
              <w:rPr>
                <w:rFonts w:ascii="Times New Roman" w:hAnsi="Times New Roman" w:eastAsia="Times New Roman" w:cs="Times New Roman"/>
                <w:sz w:val="20"/>
                <w:szCs w:val="20"/>
              </w:rPr>
              <w:t>Ah</w:t>
            </w:r>
            <w:r>
              <w:rPr>
                <w:rFonts w:ascii="Times New Roman" w:hAnsi="Times New Roman" w:eastAsia="Times New Roman" w:cs="Times New Roman"/>
                <w:sz w:val="20"/>
                <w:szCs w:val="20"/>
                <w:spacing w:val="26"/>
                <w:w w:val="101"/>
              </w:rPr>
              <w:t xml:space="preserve"> </w:t>
            </w:r>
            <w:r>
              <w:rPr>
                <w:sz w:val="20"/>
                <w:szCs w:val="20"/>
                <w:spacing w:val="3"/>
              </w:rPr>
              <w:t>的蓄电池</w:t>
            </w:r>
            <w:r>
              <w:rPr>
                <w:sz w:val="20"/>
                <w:szCs w:val="20"/>
                <w:spacing w:val="-41"/>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6"/>
              </w:rPr>
              <w:t xml:space="preserve"> </w:t>
            </w:r>
            <w:r>
              <w:rPr>
                <w:sz w:val="20"/>
                <w:szCs w:val="20"/>
                <w:spacing w:val="3"/>
              </w:rPr>
              <w:t>套，充电装置</w:t>
            </w:r>
            <w:r>
              <w:rPr>
                <w:sz w:val="20"/>
                <w:szCs w:val="20"/>
                <w:spacing w:val="-41"/>
              </w:rPr>
              <w:t xml:space="preserve"> </w:t>
            </w:r>
            <w:r>
              <w:rPr>
                <w:rFonts w:ascii="Times New Roman" w:hAnsi="Times New Roman" w:eastAsia="Times New Roman" w:cs="Times New Roman"/>
                <w:sz w:val="20"/>
                <w:szCs w:val="20"/>
                <w:spacing w:val="3"/>
              </w:rPr>
              <w:t>2 </w:t>
            </w:r>
            <w:r>
              <w:rPr>
                <w:sz w:val="20"/>
                <w:szCs w:val="20"/>
                <w:spacing w:val="3"/>
              </w:rPr>
              <w:t>套，</w:t>
            </w:r>
            <w:r>
              <w:rPr>
                <w:sz w:val="20"/>
                <w:szCs w:val="20"/>
                <w:spacing w:val="7"/>
              </w:rPr>
              <w:t>每套充电装置</w:t>
            </w:r>
            <w:r>
              <w:rPr>
                <w:sz w:val="20"/>
                <w:szCs w:val="20"/>
                <w:spacing w:val="-27"/>
              </w:rPr>
              <w:t xml:space="preserve"> </w:t>
            </w:r>
            <w:r>
              <w:rPr>
                <w:rFonts w:ascii="Times New Roman" w:hAnsi="Times New Roman" w:eastAsia="Times New Roman" w:cs="Times New Roman"/>
                <w:sz w:val="20"/>
                <w:szCs w:val="20"/>
                <w:spacing w:val="7"/>
              </w:rPr>
              <w:t>6 </w:t>
            </w:r>
            <w:r>
              <w:rPr>
                <w:sz w:val="20"/>
                <w:szCs w:val="20"/>
                <w:spacing w:val="7"/>
              </w:rPr>
              <w:t>个，充电装置额定电流</w:t>
            </w:r>
            <w:r>
              <w:rPr>
                <w:sz w:val="20"/>
                <w:szCs w:val="20"/>
                <w:spacing w:val="-40"/>
              </w:rPr>
              <w:t xml:space="preserve"> </w:t>
            </w:r>
            <w:r>
              <w:rPr>
                <w:rFonts w:ascii="Times New Roman" w:hAnsi="Times New Roman" w:eastAsia="Times New Roman" w:cs="Times New Roman"/>
                <w:sz w:val="20"/>
                <w:szCs w:val="20"/>
                <w:spacing w:val="7"/>
              </w:rPr>
              <w:t>20A</w:t>
            </w:r>
          </w:p>
        </w:tc>
        <w:tc>
          <w:tcPr>
            <w:tcW w:w="679" w:type="dxa"/>
            <w:vAlign w:val="top"/>
          </w:tcPr>
          <w:p>
            <w:pPr>
              <w:pStyle w:val="TableText"/>
              <w:ind w:left="140"/>
              <w:spacing w:before="222" w:line="228" w:lineRule="auto"/>
              <w:rPr>
                <w:sz w:val="20"/>
                <w:szCs w:val="20"/>
              </w:rPr>
            </w:pPr>
            <w:r>
              <w:rPr>
                <w:sz w:val="20"/>
                <w:szCs w:val="20"/>
                <w:spacing w:val="4"/>
              </w:rPr>
              <w:t>新建</w:t>
            </w:r>
          </w:p>
        </w:tc>
        <w:tc>
          <w:tcPr>
            <w:tcW w:w="120" w:type="dxa"/>
            <w:vAlign w:val="top"/>
            <w:tcBorders>
              <w:bottom w:val="nil"/>
              <w:top w:val="nil"/>
              <w:right w:val="single" w:color="000000" w:sz="6" w:space="0"/>
            </w:tcBorders>
          </w:tcPr>
          <w:p>
            <w:pPr>
              <w:rPr>
                <w:rFonts w:ascii="Arial"/>
                <w:sz w:val="21"/>
              </w:rPr>
            </w:pPr>
            <w:r/>
          </w:p>
        </w:tc>
      </w:tr>
      <w:tr>
        <w:trPr>
          <w:trHeight w:val="1262"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468" w:type="dxa"/>
            <w:vAlign w:val="top"/>
            <w:gridSpan w:val="2"/>
            <w:vMerge w:val="continue"/>
            <w:tcBorders>
              <w:top w:val="nil"/>
            </w:tcBorders>
          </w:tcPr>
          <w:p>
            <w:pPr>
              <w:rPr>
                <w:rFonts w:ascii="Arial"/>
                <w:sz w:val="21"/>
              </w:rPr>
            </w:pPr>
            <w:r/>
          </w:p>
        </w:tc>
        <w:tc>
          <w:tcPr>
            <w:tcW w:w="1319" w:type="dxa"/>
            <w:vAlign w:val="top"/>
            <w:gridSpan w:val="2"/>
          </w:tcPr>
          <w:p>
            <w:pPr>
              <w:spacing w:line="467" w:lineRule="auto"/>
              <w:rPr>
                <w:rFonts w:ascii="Arial"/>
                <w:sz w:val="21"/>
              </w:rPr>
            </w:pPr>
            <w:r/>
          </w:p>
          <w:p>
            <w:pPr>
              <w:pStyle w:val="TableText"/>
              <w:ind w:left="526"/>
              <w:spacing w:before="65" w:line="229" w:lineRule="auto"/>
              <w:rPr>
                <w:sz w:val="20"/>
                <w:szCs w:val="20"/>
              </w:rPr>
            </w:pPr>
            <w:r>
              <w:rPr>
                <w:sz w:val="20"/>
                <w:szCs w:val="20"/>
                <w:spacing w:val="-17"/>
              </w:rPr>
              <w:t>占地</w:t>
            </w:r>
          </w:p>
        </w:tc>
        <w:tc>
          <w:tcPr>
            <w:tcW w:w="4676" w:type="dxa"/>
            <w:vAlign w:val="top"/>
            <w:gridSpan w:val="2"/>
          </w:tcPr>
          <w:p>
            <w:pPr>
              <w:pStyle w:val="TableText"/>
              <w:ind w:left="111" w:right="100" w:firstLine="423"/>
              <w:spacing w:before="69" w:line="273" w:lineRule="auto"/>
              <w:jc w:val="both"/>
              <w:rPr>
                <w:sz w:val="20"/>
                <w:szCs w:val="20"/>
              </w:rPr>
            </w:pPr>
            <w:r>
              <w:rPr>
                <w:sz w:val="20"/>
                <w:szCs w:val="20"/>
                <w:spacing w:val="4"/>
              </w:rPr>
              <w:t>项目总占地面积</w:t>
            </w:r>
            <w:r>
              <w:rPr>
                <w:sz w:val="20"/>
                <w:szCs w:val="20"/>
                <w:spacing w:val="-25"/>
              </w:rPr>
              <w:t xml:space="preserve"> </w:t>
            </w:r>
            <w:r>
              <w:rPr>
                <w:rFonts w:ascii="Times New Roman" w:hAnsi="Times New Roman" w:eastAsia="Times New Roman" w:cs="Times New Roman"/>
                <w:sz w:val="20"/>
                <w:szCs w:val="20"/>
                <w:spacing w:val="4"/>
              </w:rPr>
              <w:t>2.4213</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4"/>
                <w:position w:val="6"/>
              </w:rPr>
              <w:t>2</w:t>
            </w:r>
            <w:r>
              <w:rPr>
                <w:sz w:val="20"/>
                <w:szCs w:val="20"/>
                <w:spacing w:val="4"/>
              </w:rPr>
              <w:t>，其中临时占地面</w:t>
            </w:r>
            <w:r>
              <w:rPr>
                <w:sz w:val="20"/>
                <w:szCs w:val="20"/>
                <w:spacing w:val="3"/>
              </w:rPr>
              <w:t>积</w:t>
            </w:r>
            <w:r>
              <w:rPr>
                <w:sz w:val="20"/>
                <w:szCs w:val="20"/>
                <w:spacing w:val="-38"/>
              </w:rPr>
              <w:t xml:space="preserve"> </w:t>
            </w:r>
            <w:r>
              <w:rPr>
                <w:rFonts w:ascii="Times New Roman" w:hAnsi="Times New Roman" w:eastAsia="Times New Roman" w:cs="Times New Roman"/>
                <w:sz w:val="20"/>
                <w:szCs w:val="20"/>
                <w:spacing w:val="3"/>
              </w:rPr>
              <w:t>0.5</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3"/>
                <w:position w:val="6"/>
              </w:rPr>
              <w:t>2</w:t>
            </w:r>
            <w:r>
              <w:rPr>
                <w:sz w:val="20"/>
                <w:szCs w:val="20"/>
                <w:spacing w:val="3"/>
              </w:rPr>
              <w:t>，永久占地面积</w:t>
            </w:r>
            <w:r>
              <w:rPr>
                <w:sz w:val="20"/>
                <w:szCs w:val="20"/>
                <w:spacing w:val="-21"/>
              </w:rPr>
              <w:t xml:space="preserve"> </w:t>
            </w:r>
            <w:r>
              <w:rPr>
                <w:rFonts w:ascii="Times New Roman" w:hAnsi="Times New Roman" w:eastAsia="Times New Roman" w:cs="Times New Roman"/>
                <w:sz w:val="20"/>
                <w:szCs w:val="20"/>
                <w:spacing w:val="3"/>
              </w:rPr>
              <w:t>1.9213</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3"/>
                <w:position w:val="6"/>
              </w:rPr>
              <w:t>2</w:t>
            </w:r>
            <w:r>
              <w:rPr>
                <w:sz w:val="20"/>
                <w:szCs w:val="20"/>
                <w:spacing w:val="3"/>
              </w:rPr>
              <w:t>（包含升压站</w:t>
            </w:r>
            <w:r>
              <w:rPr>
                <w:sz w:val="20"/>
                <w:szCs w:val="20"/>
                <w:spacing w:val="-2"/>
              </w:rPr>
              <w:t>占</w:t>
            </w:r>
            <w:r>
              <w:rPr>
                <w:sz w:val="20"/>
                <w:szCs w:val="20"/>
                <w:spacing w:val="-20"/>
              </w:rPr>
              <w:t xml:space="preserve"> </w:t>
            </w:r>
            <w:r>
              <w:rPr>
                <w:sz w:val="20"/>
                <w:szCs w:val="20"/>
                <w:spacing w:val="-2"/>
              </w:rPr>
              <w:t>地</w:t>
            </w:r>
            <w:r>
              <w:rPr>
                <w:sz w:val="20"/>
                <w:szCs w:val="20"/>
                <w:spacing w:val="-24"/>
              </w:rPr>
              <w:t xml:space="preserve"> </w:t>
            </w:r>
            <w:r>
              <w:rPr>
                <w:sz w:val="20"/>
                <w:szCs w:val="20"/>
                <w:spacing w:val="-2"/>
              </w:rPr>
              <w:t>面</w:t>
            </w:r>
            <w:r>
              <w:rPr>
                <w:sz w:val="20"/>
                <w:szCs w:val="20"/>
                <w:spacing w:val="-22"/>
              </w:rPr>
              <w:t xml:space="preserve"> </w:t>
            </w:r>
            <w:r>
              <w:rPr>
                <w:sz w:val="20"/>
                <w:szCs w:val="20"/>
                <w:spacing w:val="-2"/>
              </w:rPr>
              <w:t>积</w:t>
            </w:r>
            <w:r>
              <w:rPr>
                <w:sz w:val="20"/>
                <w:szCs w:val="20"/>
                <w:spacing w:val="44"/>
              </w:rPr>
              <w:t xml:space="preserve"> </w:t>
            </w:r>
            <w:r>
              <w:rPr>
                <w:rFonts w:ascii="Times New Roman" w:hAnsi="Times New Roman" w:eastAsia="Times New Roman" w:cs="Times New Roman"/>
                <w:sz w:val="20"/>
                <w:szCs w:val="20"/>
                <w:spacing w:val="-2"/>
              </w:rPr>
              <w:t>1.504hm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13"/>
                <w:w w:val="102"/>
                <w:position w:val="6"/>
              </w:rPr>
              <w:t xml:space="preserve">  </w:t>
            </w:r>
            <w:r>
              <w:rPr>
                <w:sz w:val="20"/>
                <w:szCs w:val="20"/>
                <w:spacing w:val="-2"/>
              </w:rPr>
              <w:t>； 进</w:t>
            </w:r>
            <w:r>
              <w:rPr>
                <w:sz w:val="20"/>
                <w:szCs w:val="20"/>
                <w:spacing w:val="-22"/>
              </w:rPr>
              <w:t xml:space="preserve"> </w:t>
            </w:r>
            <w:r>
              <w:rPr>
                <w:sz w:val="20"/>
                <w:szCs w:val="20"/>
                <w:spacing w:val="-2"/>
              </w:rPr>
              <w:t>站</w:t>
            </w:r>
            <w:r>
              <w:rPr>
                <w:sz w:val="20"/>
                <w:szCs w:val="20"/>
                <w:spacing w:val="-26"/>
              </w:rPr>
              <w:t xml:space="preserve"> </w:t>
            </w:r>
            <w:r>
              <w:rPr>
                <w:sz w:val="20"/>
                <w:szCs w:val="20"/>
                <w:spacing w:val="-2"/>
              </w:rPr>
              <w:t>道</w:t>
            </w:r>
            <w:r>
              <w:rPr>
                <w:sz w:val="20"/>
                <w:szCs w:val="20"/>
                <w:spacing w:val="-20"/>
              </w:rPr>
              <w:t xml:space="preserve"> </w:t>
            </w:r>
            <w:r>
              <w:rPr>
                <w:sz w:val="20"/>
                <w:szCs w:val="20"/>
                <w:spacing w:val="-2"/>
              </w:rPr>
              <w:t>路 占</w:t>
            </w:r>
            <w:r>
              <w:rPr>
                <w:sz w:val="20"/>
                <w:szCs w:val="20"/>
                <w:spacing w:val="-23"/>
              </w:rPr>
              <w:t xml:space="preserve"> </w:t>
            </w:r>
            <w:r>
              <w:rPr>
                <w:sz w:val="20"/>
                <w:szCs w:val="20"/>
                <w:spacing w:val="-2"/>
              </w:rPr>
              <w:t>地</w:t>
            </w:r>
            <w:r>
              <w:rPr>
                <w:sz w:val="20"/>
                <w:szCs w:val="20"/>
                <w:spacing w:val="-24"/>
              </w:rPr>
              <w:t xml:space="preserve"> </w:t>
            </w:r>
            <w:r>
              <w:rPr>
                <w:sz w:val="20"/>
                <w:szCs w:val="20"/>
                <w:spacing w:val="-2"/>
              </w:rPr>
              <w:t>面</w:t>
            </w:r>
            <w:r>
              <w:rPr>
                <w:sz w:val="20"/>
                <w:szCs w:val="20"/>
                <w:spacing w:val="-22"/>
              </w:rPr>
              <w:t xml:space="preserve"> </w:t>
            </w:r>
            <w:r>
              <w:rPr>
                <w:sz w:val="20"/>
                <w:szCs w:val="20"/>
                <w:spacing w:val="-2"/>
              </w:rPr>
              <w:t>积</w:t>
            </w:r>
            <w:r>
              <w:rPr>
                <w:rFonts w:ascii="Times New Roman" w:hAnsi="Times New Roman" w:eastAsia="Times New Roman" w:cs="Times New Roman"/>
                <w:sz w:val="20"/>
                <w:szCs w:val="20"/>
                <w:spacing w:val="4"/>
              </w:rPr>
              <w:t>0.4173</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4"/>
                <w:position w:val="6"/>
              </w:rPr>
              <w:t>2</w:t>
            </w:r>
            <w:r>
              <w:rPr>
                <w:sz w:val="20"/>
                <w:szCs w:val="20"/>
                <w:spacing w:val="4"/>
              </w:rPr>
              <w:t>）</w:t>
            </w:r>
          </w:p>
        </w:tc>
        <w:tc>
          <w:tcPr>
            <w:tcW w:w="679" w:type="dxa"/>
            <w:vAlign w:val="top"/>
          </w:tcPr>
          <w:p>
            <w:pPr>
              <w:spacing w:line="299" w:lineRule="auto"/>
              <w:rPr>
                <w:rFonts w:ascii="Arial"/>
                <w:sz w:val="21"/>
              </w:rPr>
            </w:pPr>
            <w:r/>
          </w:p>
          <w:p>
            <w:pPr>
              <w:spacing w:line="299" w:lineRule="auto"/>
              <w:rPr>
                <w:rFonts w:ascii="Arial"/>
                <w:sz w:val="21"/>
              </w:rPr>
            </w:pPr>
            <w:r/>
          </w:p>
          <w:p>
            <w:pPr>
              <w:ind w:left="281"/>
              <w:spacing w:before="57"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20" w:type="dxa"/>
            <w:vAlign w:val="top"/>
            <w:tcBorders>
              <w:bottom w:val="nil"/>
              <w:top w:val="nil"/>
              <w:right w:val="single" w:color="000000" w:sz="6" w:space="0"/>
            </w:tcBorders>
          </w:tcPr>
          <w:p>
            <w:pPr>
              <w:rPr>
                <w:rFonts w:ascii="Arial"/>
                <w:sz w:val="21"/>
              </w:rPr>
            </w:pPr>
            <w:r/>
          </w:p>
        </w:tc>
      </w:tr>
      <w:tr>
        <w:trPr>
          <w:trHeight w:val="628"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463" w:type="dxa"/>
            <w:vAlign w:val="top"/>
            <w:gridSpan w:val="6"/>
          </w:tcPr>
          <w:p>
            <w:pPr>
              <w:pStyle w:val="TableText"/>
              <w:ind w:left="111" w:right="48" w:firstLine="416"/>
              <w:spacing w:before="56" w:line="259" w:lineRule="auto"/>
              <w:rPr>
                <w:sz w:val="20"/>
                <w:szCs w:val="20"/>
              </w:rPr>
            </w:pPr>
            <w:r>
              <w:rPr>
                <w:sz w:val="20"/>
                <w:szCs w:val="20"/>
                <w:b/>
                <w:bCs/>
                <w:spacing w:val="1"/>
              </w:rPr>
              <w:t>注：本次升压站以</w:t>
            </w:r>
            <w:r>
              <w:rPr>
                <w:sz w:val="20"/>
                <w:szCs w:val="20"/>
                <w:spacing w:val="-21"/>
              </w:rPr>
              <w:t xml:space="preserve"> </w:t>
            </w:r>
            <w:r>
              <w:rPr>
                <w:rFonts w:ascii="Times New Roman" w:hAnsi="Times New Roman" w:eastAsia="Times New Roman" w:cs="Times New Roman"/>
                <w:sz w:val="20"/>
                <w:szCs w:val="20"/>
                <w:b/>
                <w:bCs/>
                <w:spacing w:val="1"/>
              </w:rPr>
              <w:t>1</w:t>
            </w:r>
            <w:r>
              <w:rPr>
                <w:rFonts w:ascii="Times New Roman" w:hAnsi="Times New Roman" w:eastAsia="Times New Roman" w:cs="Times New Roman"/>
                <w:sz w:val="20"/>
                <w:szCs w:val="20"/>
                <w:b/>
                <w:bCs/>
                <w:spacing w:val="30"/>
              </w:rPr>
              <w:t xml:space="preserve"> </w:t>
            </w:r>
            <w:r>
              <w:rPr>
                <w:sz w:val="20"/>
                <w:szCs w:val="20"/>
                <w:b/>
                <w:bCs/>
                <w:spacing w:val="1"/>
              </w:rPr>
              <w:t>回</w:t>
            </w:r>
            <w:r>
              <w:rPr>
                <w:sz w:val="20"/>
                <w:szCs w:val="20"/>
                <w:spacing w:val="-43"/>
              </w:rPr>
              <w:t xml:space="preserve"> </w:t>
            </w:r>
            <w:r>
              <w:rPr>
                <w:rFonts w:ascii="Times New Roman" w:hAnsi="Times New Roman" w:eastAsia="Times New Roman" w:cs="Times New Roman"/>
                <w:sz w:val="20"/>
                <w:szCs w:val="20"/>
                <w:b/>
                <w:bCs/>
                <w:spacing w:val="1"/>
              </w:rPr>
              <w:t>220</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1"/>
              </w:rPr>
              <w:t xml:space="preserve"> </w:t>
            </w:r>
            <w:r>
              <w:rPr>
                <w:sz w:val="20"/>
                <w:szCs w:val="20"/>
                <w:b/>
                <w:bCs/>
                <w:spacing w:val="1"/>
              </w:rPr>
              <w:t>线路接入</w:t>
            </w:r>
            <w:r>
              <w:rPr>
                <w:sz w:val="20"/>
                <w:szCs w:val="20"/>
                <w:spacing w:val="-42"/>
              </w:rPr>
              <w:t xml:space="preserve"> </w:t>
            </w:r>
            <w:r>
              <w:rPr>
                <w:rFonts w:ascii="Times New Roman" w:hAnsi="Times New Roman" w:eastAsia="Times New Roman" w:cs="Times New Roman"/>
                <w:sz w:val="20"/>
                <w:szCs w:val="20"/>
                <w:b/>
                <w:bCs/>
                <w:spacing w:val="1"/>
              </w:rPr>
              <w:t>220</w:t>
            </w:r>
            <w:r>
              <w:rPr>
                <w:rFonts w:ascii="Times New Roman" w:hAnsi="Times New Roman" w:eastAsia="Times New Roman" w:cs="Times New Roman"/>
                <w:sz w:val="20"/>
                <w:szCs w:val="20"/>
                <w:b/>
                <w:bCs/>
              </w:rPr>
              <w:t>kV</w:t>
            </w:r>
            <w:r>
              <w:rPr>
                <w:rFonts w:ascii="Times New Roman" w:hAnsi="Times New Roman" w:eastAsia="Times New Roman" w:cs="Times New Roman"/>
                <w:sz w:val="20"/>
                <w:szCs w:val="20"/>
                <w:b/>
                <w:bCs/>
                <w:spacing w:val="1"/>
              </w:rPr>
              <w:t xml:space="preserve"> </w:t>
            </w:r>
            <w:r>
              <w:rPr>
                <w:sz w:val="20"/>
                <w:szCs w:val="20"/>
                <w:b/>
                <w:bCs/>
                <w:spacing w:val="1"/>
              </w:rPr>
              <w:t>制氢用户变电站</w:t>
            </w:r>
            <w:r>
              <w:rPr>
                <w:sz w:val="20"/>
                <w:szCs w:val="20"/>
                <w:spacing w:val="-42"/>
              </w:rPr>
              <w:t xml:space="preserve"> </w:t>
            </w:r>
            <w:r>
              <w:rPr>
                <w:rFonts w:ascii="Times New Roman" w:hAnsi="Times New Roman" w:eastAsia="Times New Roman" w:cs="Times New Roman"/>
                <w:sz w:val="20"/>
                <w:szCs w:val="20"/>
                <w:b/>
                <w:bCs/>
                <w:spacing w:val="1"/>
              </w:rPr>
              <w:t>220 </w:t>
            </w:r>
            <w:r>
              <w:rPr>
                <w:sz w:val="20"/>
                <w:szCs w:val="20"/>
                <w:b/>
                <w:bCs/>
                <w:spacing w:val="1"/>
              </w:rPr>
              <w:t>千伏侧，</w:t>
            </w:r>
            <w:r>
              <w:rPr>
                <w:sz w:val="20"/>
                <w:szCs w:val="20"/>
                <w:b/>
                <w:bCs/>
                <w:spacing w:val="7"/>
              </w:rPr>
              <w:t>该线路不在本次评价范围之内</w:t>
            </w:r>
          </w:p>
        </w:tc>
        <w:tc>
          <w:tcPr>
            <w:tcW w:w="679" w:type="dxa"/>
            <w:vAlign w:val="top"/>
          </w:tcPr>
          <w:p>
            <w:pPr>
              <w:rPr>
                <w:rFonts w:ascii="Arial"/>
                <w:sz w:val="21"/>
              </w:rPr>
            </w:pPr>
            <w:r/>
          </w:p>
        </w:tc>
        <w:tc>
          <w:tcPr>
            <w:tcW w:w="120" w:type="dxa"/>
            <w:vAlign w:val="top"/>
            <w:tcBorders>
              <w:bottom w:val="nil"/>
              <w:top w:val="nil"/>
              <w:right w:val="single" w:color="000000" w:sz="6" w:space="0"/>
            </w:tcBorders>
          </w:tcPr>
          <w:p>
            <w:pPr>
              <w:rPr>
                <w:rFonts w:ascii="Arial"/>
                <w:sz w:val="21"/>
              </w:rPr>
            </w:pPr>
            <w:r/>
          </w:p>
        </w:tc>
      </w:tr>
      <w:tr>
        <w:trPr>
          <w:trHeight w:val="2762" w:hRule="atLeast"/>
        </w:trPr>
        <w:tc>
          <w:tcPr>
            <w:tcW w:w="719" w:type="dxa"/>
            <w:vAlign w:val="top"/>
            <w:vMerge w:val="continue"/>
            <w:tcBorders>
              <w:left w:val="single" w:color="000000" w:sz="6" w:space="0"/>
              <w:bottom w:val="nil"/>
              <w:top w:val="nil"/>
            </w:tcBorders>
          </w:tcPr>
          <w:p>
            <w:pPr>
              <w:rPr>
                <w:rFonts w:ascii="Arial"/>
                <w:sz w:val="21"/>
              </w:rPr>
            </w:pPr>
            <w:r/>
          </w:p>
        </w:tc>
        <w:tc>
          <w:tcPr>
            <w:tcW w:w="8375" w:type="dxa"/>
            <w:vAlign w:val="top"/>
            <w:gridSpan w:val="9"/>
            <w:tcBorders>
              <w:right w:val="single" w:color="000000" w:sz="6" w:space="0"/>
            </w:tcBorders>
          </w:tcPr>
          <w:p>
            <w:pPr>
              <w:pStyle w:val="TableText"/>
              <w:ind w:left="583"/>
              <w:spacing w:before="171" w:line="220" w:lineRule="auto"/>
              <w:outlineLvl w:val="1"/>
              <w:rPr/>
            </w:pPr>
            <w:r>
              <w:rPr>
                <w:rFonts w:ascii="Times New Roman" w:hAnsi="Times New Roman" w:eastAsia="Times New Roman" w:cs="Times New Roman"/>
                <w:b/>
                <w:bCs/>
                <w:spacing w:val="-2"/>
              </w:rPr>
              <w:t>2.</w:t>
            </w:r>
            <w:r>
              <w:rPr>
                <w:b/>
                <w:bCs/>
                <w:spacing w:val="-2"/>
              </w:rPr>
              <w:t>新建</w:t>
            </w:r>
            <w:r>
              <w:rPr>
                <w:spacing w:val="-47"/>
              </w:rPr>
              <w:t xml:space="preserve"> </w:t>
            </w:r>
            <w:r>
              <w:rPr>
                <w:rFonts w:ascii="Times New Roman" w:hAnsi="Times New Roman" w:eastAsia="Times New Roman" w:cs="Times New Roman"/>
                <w:b/>
                <w:bCs/>
                <w:spacing w:val="-2"/>
              </w:rPr>
              <w:t>220kV </w:t>
            </w:r>
            <w:r>
              <w:rPr>
                <w:b/>
                <w:bCs/>
                <w:spacing w:val="-2"/>
              </w:rPr>
              <w:t>升压站工程</w:t>
            </w:r>
          </w:p>
          <w:p>
            <w:pPr>
              <w:pStyle w:val="TableText"/>
              <w:ind w:left="105" w:right="41" w:firstLine="481"/>
              <w:spacing w:before="172" w:line="354" w:lineRule="auto"/>
              <w:jc w:val="both"/>
              <w:rPr/>
            </w:pPr>
            <w:r>
              <w:rPr>
                <w:spacing w:val="-4"/>
              </w:rPr>
              <w:t>本工程于风电场范围内建设</w:t>
            </w:r>
            <w:r>
              <w:rPr>
                <w:spacing w:val="-47"/>
              </w:rPr>
              <w:t xml:space="preserve"> </w:t>
            </w:r>
            <w:r>
              <w:rPr>
                <w:rFonts w:ascii="Times New Roman" w:hAnsi="Times New Roman" w:eastAsia="Times New Roman" w:cs="Times New Roman"/>
                <w:spacing w:val="-4"/>
              </w:rPr>
              <w:t>220kV </w:t>
            </w:r>
            <w:r>
              <w:rPr>
                <w:spacing w:val="-4"/>
              </w:rPr>
              <w:t>升压站</w:t>
            </w:r>
            <w:r>
              <w:rPr>
                <w:spacing w:val="-32"/>
              </w:rPr>
              <w:t xml:space="preserve"> </w:t>
            </w:r>
            <w:r>
              <w:rPr>
                <w:rFonts w:ascii="Times New Roman" w:hAnsi="Times New Roman" w:eastAsia="Times New Roman" w:cs="Times New Roman"/>
                <w:spacing w:val="-4"/>
              </w:rPr>
              <w:t>1 </w:t>
            </w:r>
            <w:r>
              <w:rPr>
                <w:spacing w:val="-4"/>
              </w:rPr>
              <w:t>座，风场风机</w:t>
            </w:r>
            <w:r>
              <w:rPr>
                <w:spacing w:val="-50"/>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33"/>
              </w:rPr>
              <w:t xml:space="preserve"> </w:t>
            </w:r>
            <w:r>
              <w:rPr>
                <w:spacing w:val="-4"/>
              </w:rPr>
              <w:t>回集电线路汇</w:t>
            </w:r>
            <w:r>
              <w:rPr>
                <w:spacing w:val="1"/>
              </w:rPr>
              <w:t>入本次新建的</w:t>
            </w:r>
            <w:r>
              <w:rPr>
                <w:spacing w:val="-52"/>
              </w:rPr>
              <w:t xml:space="preserve"> </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升压站</w:t>
            </w:r>
            <w:r>
              <w:rPr>
                <w:spacing w:val="-50"/>
              </w:rPr>
              <w:t xml:space="preserve"> </w:t>
            </w:r>
            <w:r>
              <w:rPr>
                <w:rFonts w:ascii="Times New Roman" w:hAnsi="Times New Roman" w:eastAsia="Times New Roman" w:cs="Times New Roman"/>
                <w:spacing w:val="1"/>
              </w:rPr>
              <w:t>37</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母线；经站内</w:t>
            </w:r>
            <w:r>
              <w:rPr>
                <w:rFonts w:ascii="Times New Roman" w:hAnsi="Times New Roman" w:eastAsia="Times New Roman" w:cs="Times New Roman"/>
              </w:rPr>
              <w:t>220kV </w:t>
            </w:r>
            <w:r>
              <w:rPr/>
              <w:t>主变（</w:t>
            </w:r>
            <w:r>
              <w:rPr>
                <w:rFonts w:ascii="Times New Roman" w:hAnsi="Times New Roman" w:eastAsia="Times New Roman" w:cs="Times New Roman"/>
              </w:rPr>
              <w:t>1×250MVA</w:t>
            </w:r>
            <w:r>
              <w:rPr/>
              <w:t>）升</w:t>
            </w:r>
            <w:r>
              <w:rPr>
                <w:spacing w:val="-4"/>
              </w:rPr>
              <w:t>压至</w:t>
            </w:r>
            <w:r>
              <w:rPr>
                <w:spacing w:val="-55"/>
              </w:rPr>
              <w:t xml:space="preserve"> </w:t>
            </w:r>
            <w:r>
              <w:rPr>
                <w:rFonts w:ascii="Times New Roman" w:hAnsi="Times New Roman" w:eastAsia="Times New Roman" w:cs="Times New Roman"/>
                <w:spacing w:val="-4"/>
              </w:rPr>
              <w:t>220kV</w:t>
            </w:r>
            <w:r>
              <w:rPr>
                <w:rFonts w:ascii="Times New Roman" w:hAnsi="Times New Roman" w:eastAsia="Times New Roman" w:cs="Times New Roman"/>
                <w:spacing w:val="13"/>
              </w:rPr>
              <w:t xml:space="preserve"> </w:t>
            </w:r>
            <w:r>
              <w:rPr>
                <w:spacing w:val="-4"/>
              </w:rPr>
              <w:t>后，通过</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3"/>
                <w:w w:val="101"/>
              </w:rPr>
              <w:t xml:space="preserve"> </w:t>
            </w:r>
            <w:r>
              <w:rPr>
                <w:spacing w:val="-4"/>
              </w:rPr>
              <w:t>回</w:t>
            </w:r>
            <w:r>
              <w:rPr>
                <w:spacing w:val="-55"/>
              </w:rPr>
              <w:t xml:space="preserve"> </w:t>
            </w:r>
            <w:r>
              <w:rPr>
                <w:rFonts w:ascii="Times New Roman" w:hAnsi="Times New Roman" w:eastAsia="Times New Roman" w:cs="Times New Roman"/>
                <w:spacing w:val="-4"/>
              </w:rPr>
              <w:t>220kV </w:t>
            </w:r>
            <w:r>
              <w:rPr>
                <w:spacing w:val="-4"/>
              </w:rPr>
              <w:t>线路接</w:t>
            </w:r>
            <w:r>
              <w:rPr>
                <w:spacing w:val="-5"/>
              </w:rPr>
              <w:t>入</w:t>
            </w:r>
            <w:r>
              <w:rPr>
                <w:spacing w:val="-55"/>
              </w:rPr>
              <w:t xml:space="preserve"> </w:t>
            </w:r>
            <w:r>
              <w:rPr>
                <w:rFonts w:ascii="Times New Roman" w:hAnsi="Times New Roman" w:eastAsia="Times New Roman" w:cs="Times New Roman"/>
                <w:spacing w:val="-5"/>
              </w:rPr>
              <w:t>220kV </w:t>
            </w:r>
            <w:r>
              <w:rPr>
                <w:spacing w:val="-5"/>
              </w:rPr>
              <w:t>制氢用户变电站</w:t>
            </w:r>
            <w:r>
              <w:rPr>
                <w:spacing w:val="-55"/>
              </w:rPr>
              <w:t xml:space="preserve"> </w:t>
            </w:r>
            <w:r>
              <w:rPr>
                <w:rFonts w:ascii="Times New Roman" w:hAnsi="Times New Roman" w:eastAsia="Times New Roman" w:cs="Times New Roman"/>
                <w:spacing w:val="-5"/>
              </w:rPr>
              <w:t>220 </w:t>
            </w:r>
            <w:r>
              <w:rPr>
                <w:spacing w:val="-5"/>
              </w:rPr>
              <w:t>千伏侧，</w:t>
            </w:r>
            <w:r>
              <w:rPr>
                <w:spacing w:val="-1"/>
              </w:rPr>
              <w:t>配套建设其余公辅工程。</w:t>
            </w:r>
          </w:p>
          <w:p>
            <w:pPr>
              <w:pStyle w:val="TableText"/>
              <w:ind w:left="1768"/>
              <w:spacing w:line="216" w:lineRule="auto"/>
              <w:rPr/>
            </w:pPr>
            <w:r>
              <w:rPr>
                <w:b/>
                <w:bCs/>
                <w:spacing w:val="-1"/>
              </w:rPr>
              <w:t>表</w:t>
            </w:r>
            <w:r>
              <w:rPr>
                <w:spacing w:val="-55"/>
              </w:rPr>
              <w:t xml:space="preserve"> </w:t>
            </w:r>
            <w:r>
              <w:rPr>
                <w:rFonts w:ascii="Times New Roman" w:hAnsi="Times New Roman" w:eastAsia="Times New Roman" w:cs="Times New Roman"/>
                <w:b/>
                <w:bCs/>
                <w:spacing w:val="-1"/>
              </w:rPr>
              <w:t>2-2      220kV </w:t>
            </w:r>
            <w:r>
              <w:rPr>
                <w:b/>
                <w:bCs/>
                <w:spacing w:val="-1"/>
              </w:rPr>
              <w:t>升压站</w:t>
            </w:r>
            <w:r>
              <w:rPr>
                <w:b/>
                <w:bCs/>
                <w:spacing w:val="-2"/>
              </w:rPr>
              <w:t>工程内容及规模一览表</w:t>
            </w:r>
          </w:p>
        </w:tc>
      </w:tr>
      <w:tr>
        <w:trPr>
          <w:trHeight w:val="317"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911" w:type="dxa"/>
            <w:vAlign w:val="top"/>
            <w:gridSpan w:val="3"/>
          </w:tcPr>
          <w:p>
            <w:pPr>
              <w:pStyle w:val="TableText"/>
              <w:ind w:left="759"/>
              <w:spacing w:before="63" w:line="225" w:lineRule="auto"/>
              <w:rPr>
                <w:sz w:val="20"/>
                <w:szCs w:val="20"/>
              </w:rPr>
            </w:pPr>
            <w:r>
              <w:rPr>
                <w:sz w:val="20"/>
                <w:szCs w:val="20"/>
                <w:b/>
                <w:bCs/>
                <w:spacing w:val="-4"/>
              </w:rPr>
              <w:t>项目</w:t>
            </w:r>
          </w:p>
        </w:tc>
        <w:tc>
          <w:tcPr>
            <w:tcW w:w="6231" w:type="dxa"/>
            <w:vAlign w:val="top"/>
            <w:gridSpan w:val="4"/>
          </w:tcPr>
          <w:p>
            <w:pPr>
              <w:pStyle w:val="TableText"/>
              <w:ind w:left="2708"/>
              <w:spacing w:before="63" w:line="225" w:lineRule="auto"/>
              <w:rPr>
                <w:sz w:val="20"/>
                <w:szCs w:val="20"/>
              </w:rPr>
            </w:pPr>
            <w:r>
              <w:rPr>
                <w:sz w:val="20"/>
                <w:szCs w:val="20"/>
                <w:b/>
                <w:bCs/>
                <w:spacing w:val="5"/>
              </w:rPr>
              <w:t>建设内容</w:t>
            </w:r>
          </w:p>
        </w:tc>
        <w:tc>
          <w:tcPr>
            <w:tcW w:w="120" w:type="dxa"/>
            <w:vAlign w:val="top"/>
            <w:tcBorders>
              <w:bottom w:val="nil"/>
              <w:top w:val="nil"/>
              <w:right w:val="single" w:color="000000" w:sz="6" w:space="0"/>
            </w:tcBorders>
          </w:tcPr>
          <w:p>
            <w:pPr>
              <w:rPr>
                <w:rFonts w:ascii="Arial"/>
                <w:sz w:val="21"/>
              </w:rPr>
            </w:pPr>
            <w:r/>
          </w:p>
        </w:tc>
      </w:tr>
      <w:tr>
        <w:trPr>
          <w:trHeight w:val="1872"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restart"/>
            <w:textDirection w:val="tbRlV"/>
            <w:tcBorders>
              <w:bottom w:val="nil"/>
            </w:tcBorders>
          </w:tcPr>
          <w:p>
            <w:pPr>
              <w:pStyle w:val="TableText"/>
              <w:ind w:left="1471"/>
              <w:spacing w:before="102" w:line="217" w:lineRule="auto"/>
              <w:rPr>
                <w:sz w:val="20"/>
                <w:szCs w:val="20"/>
              </w:rPr>
            </w:pPr>
            <w:r>
              <w:rPr>
                <w:sz w:val="20"/>
                <w:szCs w:val="20"/>
                <w:spacing w:val="6"/>
              </w:rPr>
              <w:t>主 体 工 程</w:t>
            </w:r>
          </w:p>
        </w:tc>
        <w:tc>
          <w:tcPr>
            <w:tcW w:w="1507" w:type="dxa"/>
            <w:vAlign w:val="top"/>
            <w:gridSpan w:val="2"/>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442"/>
              <w:spacing w:before="65" w:line="229" w:lineRule="auto"/>
              <w:outlineLvl w:val="2"/>
              <w:rPr>
                <w:sz w:val="20"/>
                <w:szCs w:val="20"/>
              </w:rPr>
            </w:pPr>
            <w:r>
              <w:rPr>
                <w:sz w:val="20"/>
                <w:szCs w:val="20"/>
                <w:spacing w:val="6"/>
              </w:rPr>
              <w:t>升压站</w:t>
            </w:r>
          </w:p>
        </w:tc>
        <w:tc>
          <w:tcPr>
            <w:tcW w:w="6231" w:type="dxa"/>
            <w:vAlign w:val="top"/>
            <w:gridSpan w:val="4"/>
          </w:tcPr>
          <w:p>
            <w:pPr>
              <w:pStyle w:val="TableText"/>
              <w:ind w:left="7" w:firstLine="420"/>
              <w:spacing w:before="61" w:line="277" w:lineRule="auto"/>
              <w:rPr>
                <w:sz w:val="20"/>
                <w:szCs w:val="20"/>
              </w:rPr>
            </w:pPr>
            <w:r>
              <w:rPr>
                <w:sz w:val="20"/>
                <w:szCs w:val="20"/>
                <w:spacing w:val="-2"/>
              </w:rPr>
              <w:t>新建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34"/>
              </w:rPr>
              <w:t xml:space="preserve"> </w:t>
            </w:r>
            <w:r>
              <w:rPr>
                <w:sz w:val="20"/>
                <w:szCs w:val="20"/>
                <w:spacing w:val="-2"/>
              </w:rPr>
              <w:t>座升压站，</w:t>
            </w:r>
            <w:r>
              <w:rPr>
                <w:sz w:val="20"/>
                <w:szCs w:val="20"/>
                <w:spacing w:val="-42"/>
              </w:rPr>
              <w:t xml:space="preserve"> </w:t>
            </w:r>
            <w:r>
              <w:rPr>
                <w:sz w:val="20"/>
                <w:szCs w:val="20"/>
                <w:spacing w:val="-2"/>
              </w:rPr>
              <w:t>占地面积 </w:t>
            </w:r>
            <w:r>
              <w:rPr>
                <w:rFonts w:ascii="Times New Roman" w:hAnsi="Times New Roman" w:eastAsia="Times New Roman" w:cs="Times New Roman"/>
                <w:sz w:val="20"/>
                <w:szCs w:val="20"/>
                <w:spacing w:val="-2"/>
              </w:rPr>
              <w:t>1.9213hm</w:t>
            </w:r>
            <w:r>
              <w:rPr>
                <w:rFonts w:ascii="Times New Roman" w:hAnsi="Times New Roman" w:eastAsia="Times New Roman" w:cs="Times New Roman"/>
                <w:sz w:val="13"/>
                <w:szCs w:val="13"/>
                <w:spacing w:val="-2"/>
                <w:position w:val="6"/>
              </w:rPr>
              <w:t>2 </w:t>
            </w:r>
            <w:r>
              <w:rPr>
                <w:sz w:val="20"/>
                <w:szCs w:val="20"/>
                <w:spacing w:val="-2"/>
              </w:rPr>
              <w:t>，</w:t>
            </w:r>
            <w:r>
              <w:rPr>
                <w:sz w:val="20"/>
                <w:szCs w:val="20"/>
                <w:spacing w:val="-53"/>
              </w:rPr>
              <w:t xml:space="preserve"> </w:t>
            </w:r>
            <w:r>
              <w:rPr>
                <w:sz w:val="20"/>
                <w:szCs w:val="20"/>
                <w:spacing w:val="-2"/>
              </w:rPr>
              <w:t>内置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33"/>
              </w:rPr>
              <w:t xml:space="preserve"> </w:t>
            </w:r>
            <w:r>
              <w:rPr>
                <w:sz w:val="20"/>
                <w:szCs w:val="20"/>
                <w:spacing w:val="-2"/>
              </w:rPr>
              <w:t>台</w:t>
            </w:r>
            <w:r>
              <w:rPr>
                <w:sz w:val="20"/>
                <w:szCs w:val="20"/>
                <w:spacing w:val="-14"/>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7"/>
              </w:rPr>
              <w:t xml:space="preserve"> </w:t>
            </w:r>
            <w:r>
              <w:rPr>
                <w:sz w:val="20"/>
                <w:szCs w:val="20"/>
                <w:spacing w:val="-2"/>
              </w:rPr>
              <w:t>×</w:t>
            </w:r>
            <w:r>
              <w:rPr>
                <w:rFonts w:ascii="Times New Roman" w:hAnsi="Times New Roman" w:eastAsia="Times New Roman" w:cs="Times New Roman"/>
                <w:sz w:val="20"/>
                <w:szCs w:val="20"/>
                <w:spacing w:val="-2"/>
              </w:rPr>
              <w:t>250MVA</w:t>
            </w:r>
            <w:r>
              <w:rPr>
                <w:sz w:val="20"/>
                <w:szCs w:val="20"/>
                <w:spacing w:val="20"/>
              </w:rPr>
              <w:t>主变，采用选用油浸式三相双绕组有载调压风冷变压器，型号：</w:t>
            </w:r>
            <w:r>
              <w:rPr>
                <w:sz w:val="20"/>
                <w:szCs w:val="20"/>
                <w:spacing w:val="4"/>
              </w:rPr>
              <w:t xml:space="preserve"> </w:t>
            </w:r>
            <w:r>
              <w:rPr>
                <w:rFonts w:ascii="Times New Roman" w:hAnsi="Times New Roman" w:eastAsia="Times New Roman" w:cs="Times New Roman"/>
                <w:sz w:val="20"/>
                <w:szCs w:val="20"/>
              </w:rPr>
              <w:t>SFZ</w:t>
            </w:r>
            <w:r>
              <w:rPr>
                <w:rFonts w:ascii="Times New Roman" w:hAnsi="Times New Roman" w:eastAsia="Times New Roman" w:cs="Times New Roman"/>
                <w:sz w:val="20"/>
                <w:szCs w:val="20"/>
                <w:spacing w:val="6"/>
              </w:rPr>
              <w:t>20-250000/230 </w:t>
            </w:r>
            <w:r>
              <w:rPr>
                <w:sz w:val="20"/>
                <w:szCs w:val="20"/>
                <w:spacing w:val="6"/>
              </w:rPr>
              <w:t>，</w:t>
            </w:r>
            <w:r>
              <w:rPr>
                <w:sz w:val="20"/>
                <w:szCs w:val="20"/>
                <w:spacing w:val="-57"/>
              </w:rPr>
              <w:t xml:space="preserve"> </w:t>
            </w:r>
            <w:r>
              <w:rPr>
                <w:sz w:val="20"/>
                <w:szCs w:val="20"/>
                <w:spacing w:val="6"/>
              </w:rPr>
              <w:t>额定容量</w:t>
            </w:r>
            <w:r>
              <w:rPr>
                <w:sz w:val="20"/>
                <w:szCs w:val="20"/>
                <w:spacing w:val="-45"/>
              </w:rPr>
              <w:t xml:space="preserve"> </w:t>
            </w:r>
            <w:r>
              <w:rPr>
                <w:sz w:val="20"/>
                <w:szCs w:val="20"/>
                <w:spacing w:val="6"/>
              </w:rPr>
              <w:t>：</w:t>
            </w:r>
            <w:r>
              <w:rPr>
                <w:rFonts w:ascii="Times New Roman" w:hAnsi="Times New Roman" w:eastAsia="Times New Roman" w:cs="Times New Roman"/>
                <w:sz w:val="20"/>
                <w:szCs w:val="20"/>
                <w:spacing w:val="6"/>
              </w:rPr>
              <w:t>250/25</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rPr>
              <w:t>MVA</w:t>
            </w:r>
            <w:r>
              <w:rPr>
                <w:rFonts w:ascii="Times New Roman" w:hAnsi="Times New Roman" w:eastAsia="Times New Roman" w:cs="Times New Roman"/>
                <w:sz w:val="20"/>
                <w:szCs w:val="20"/>
                <w:spacing w:val="5"/>
              </w:rPr>
              <w:t xml:space="preserve"> </w:t>
            </w:r>
            <w:r>
              <w:rPr>
                <w:sz w:val="20"/>
                <w:szCs w:val="20"/>
                <w:spacing w:val="5"/>
              </w:rPr>
              <w:t>；</w:t>
            </w:r>
            <w:r>
              <w:rPr>
                <w:sz w:val="20"/>
                <w:szCs w:val="20"/>
                <w:spacing w:val="-57"/>
              </w:rPr>
              <w:t xml:space="preserve"> </w:t>
            </w:r>
            <w:r>
              <w:rPr>
                <w:sz w:val="20"/>
                <w:szCs w:val="20"/>
                <w:spacing w:val="5"/>
              </w:rPr>
              <w:t>额定</w:t>
            </w:r>
            <w:r>
              <w:rPr>
                <w:sz w:val="20"/>
                <w:szCs w:val="20"/>
                <w:spacing w:val="-39"/>
              </w:rPr>
              <w:t xml:space="preserve"> </w:t>
            </w:r>
            <w:r>
              <w:rPr>
                <w:sz w:val="20"/>
                <w:szCs w:val="20"/>
                <w:spacing w:val="5"/>
              </w:rPr>
              <w:t>电压</w:t>
            </w:r>
            <w:r>
              <w:rPr>
                <w:sz w:val="20"/>
                <w:szCs w:val="20"/>
                <w:spacing w:val="-45"/>
              </w:rPr>
              <w:t xml:space="preserve"> </w:t>
            </w:r>
            <w:r>
              <w:rPr>
                <w:sz w:val="20"/>
                <w:szCs w:val="20"/>
                <w:spacing w:val="5"/>
              </w:rPr>
              <w:t>：</w:t>
            </w:r>
            <w:r>
              <w:rPr>
                <w:rFonts w:ascii="Times New Roman" w:hAnsi="Times New Roman" w:eastAsia="Times New Roman" w:cs="Times New Roman"/>
                <w:sz w:val="20"/>
                <w:szCs w:val="20"/>
                <w:spacing w:val="5"/>
              </w:rPr>
              <w:t>230 </w:t>
            </w:r>
            <w:r>
              <w:rPr>
                <w:sz w:val="20"/>
                <w:szCs w:val="20"/>
                <w:spacing w:val="5"/>
              </w:rPr>
              <w:t>±</w:t>
            </w:r>
            <w:r>
              <w:rPr>
                <w:sz w:val="20"/>
                <w:szCs w:val="20"/>
              </w:rPr>
              <w:t xml:space="preserve"> </w:t>
            </w:r>
            <w:r>
              <w:rPr>
                <w:rFonts w:ascii="Times New Roman" w:hAnsi="Times New Roman" w:eastAsia="Times New Roman" w:cs="Times New Roman"/>
                <w:sz w:val="20"/>
                <w:szCs w:val="20"/>
                <w:spacing w:val="6"/>
              </w:rPr>
              <w:t>8x1.25%/37</w:t>
            </w:r>
            <w:r>
              <w:rPr>
                <w:rFonts w:ascii="Times New Roman" w:hAnsi="Times New Roman" w:eastAsia="Times New Roman" w:cs="Times New Roman"/>
                <w:sz w:val="20"/>
                <w:szCs w:val="20"/>
              </w:rPr>
              <w:t>kV</w:t>
            </w:r>
            <w:r>
              <w:rPr>
                <w:sz w:val="20"/>
                <w:szCs w:val="20"/>
                <w:spacing w:val="6"/>
              </w:rPr>
              <w:t>；调压方式：高压侧线端设有载调压分接开关</w:t>
            </w:r>
            <w:r>
              <w:rPr>
                <w:sz w:val="20"/>
                <w:szCs w:val="20"/>
                <w:spacing w:val="5"/>
              </w:rPr>
              <w:t>；线圈联</w:t>
            </w:r>
            <w:r>
              <w:rPr>
                <w:sz w:val="20"/>
                <w:szCs w:val="20"/>
                <w:spacing w:val="8"/>
              </w:rPr>
              <w:t>接组别：</w:t>
            </w:r>
            <w:r>
              <w:rPr>
                <w:rFonts w:ascii="Times New Roman" w:hAnsi="Times New Roman" w:eastAsia="Times New Roman" w:cs="Times New Roman"/>
                <w:sz w:val="20"/>
                <w:szCs w:val="20"/>
              </w:rPr>
              <w:t>YNd</w:t>
            </w:r>
            <w:r>
              <w:rPr>
                <w:rFonts w:ascii="Times New Roman" w:hAnsi="Times New Roman" w:eastAsia="Times New Roman" w:cs="Times New Roman"/>
                <w:sz w:val="20"/>
                <w:szCs w:val="20"/>
                <w:spacing w:val="8"/>
              </w:rPr>
              <w:t>11</w:t>
            </w:r>
            <w:r>
              <w:rPr>
                <w:sz w:val="20"/>
                <w:szCs w:val="20"/>
                <w:spacing w:val="8"/>
              </w:rPr>
              <w:t>；冷却方式：风冷；阻抗电压：</w:t>
            </w:r>
            <w:r>
              <w:rPr>
                <w:rFonts w:ascii="Times New Roman" w:hAnsi="Times New Roman" w:eastAsia="Times New Roman" w:cs="Times New Roman"/>
                <w:sz w:val="20"/>
                <w:szCs w:val="20"/>
              </w:rPr>
              <w:t>Ud</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8"/>
              </w:rPr>
              <w:t>14%</w:t>
            </w:r>
            <w:r>
              <w:rPr>
                <w:sz w:val="20"/>
                <w:szCs w:val="20"/>
                <w:spacing w:val="8"/>
              </w:rPr>
              <w:t>；</w:t>
            </w:r>
            <w:r>
              <w:rPr>
                <w:sz w:val="20"/>
                <w:szCs w:val="20"/>
                <w:spacing w:val="-58"/>
              </w:rPr>
              <w:t xml:space="preserve"> </w:t>
            </w:r>
            <w:r>
              <w:rPr>
                <w:sz w:val="20"/>
                <w:szCs w:val="20"/>
                <w:spacing w:val="8"/>
              </w:rPr>
              <w:t>中性点接</w:t>
            </w:r>
            <w:r>
              <w:rPr>
                <w:sz w:val="20"/>
                <w:szCs w:val="20"/>
                <w:spacing w:val="8"/>
              </w:rPr>
              <w:t>地：</w:t>
            </w:r>
            <w:r>
              <w:rPr>
                <w:rFonts w:ascii="Times New Roman" w:hAnsi="Times New Roman" w:eastAsia="Times New Roman" w:cs="Times New Roman"/>
                <w:sz w:val="20"/>
                <w:szCs w:val="20"/>
                <w:spacing w:val="8"/>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sz w:val="20"/>
                <w:szCs w:val="20"/>
                <w:spacing w:val="8"/>
              </w:rPr>
              <w:t>侧经隔离开关接地，站内配置</w:t>
            </w:r>
            <w:r>
              <w:rPr>
                <w:sz w:val="20"/>
                <w:szCs w:val="20"/>
                <w:spacing w:val="-39"/>
              </w:rPr>
              <w:t xml:space="preserve"> </w:t>
            </w:r>
            <w:r>
              <w:rPr>
                <w:rFonts w:ascii="Times New Roman" w:hAnsi="Times New Roman" w:eastAsia="Times New Roman" w:cs="Times New Roman"/>
                <w:sz w:val="20"/>
                <w:szCs w:val="20"/>
                <w:spacing w:val="8"/>
              </w:rPr>
              <w:t>2 </w:t>
            </w:r>
            <w:r>
              <w:rPr>
                <w:sz w:val="20"/>
                <w:szCs w:val="20"/>
                <w:spacing w:val="8"/>
              </w:rPr>
              <w:t>套±</w:t>
            </w:r>
            <w:r>
              <w:rPr>
                <w:rFonts w:ascii="Times New Roman" w:hAnsi="Times New Roman" w:eastAsia="Times New Roman" w:cs="Times New Roman"/>
                <w:sz w:val="20"/>
                <w:szCs w:val="20"/>
                <w:spacing w:val="8"/>
              </w:rPr>
              <w:t>48</w:t>
            </w:r>
            <w:r>
              <w:rPr>
                <w:rFonts w:ascii="Times New Roman" w:hAnsi="Times New Roman" w:eastAsia="Times New Roman" w:cs="Times New Roman"/>
                <w:sz w:val="20"/>
                <w:szCs w:val="20"/>
              </w:rPr>
              <w:t>Mvar</w:t>
            </w:r>
            <w:r>
              <w:rPr>
                <w:rFonts w:ascii="Times New Roman" w:hAnsi="Times New Roman" w:eastAsia="Times New Roman" w:cs="Times New Roman"/>
                <w:sz w:val="20"/>
                <w:szCs w:val="20"/>
                <w:spacing w:val="8"/>
              </w:rPr>
              <w:t xml:space="preserve"> </w:t>
            </w:r>
            <w:r>
              <w:rPr>
                <w:sz w:val="20"/>
                <w:szCs w:val="20"/>
                <w:spacing w:val="8"/>
              </w:rPr>
              <w:t>无功补偿。</w:t>
            </w:r>
          </w:p>
        </w:tc>
        <w:tc>
          <w:tcPr>
            <w:tcW w:w="120" w:type="dxa"/>
            <w:vAlign w:val="top"/>
            <w:tcBorders>
              <w:bottom w:val="nil"/>
              <w:top w:val="nil"/>
              <w:right w:val="single" w:color="000000" w:sz="6" w:space="0"/>
            </w:tcBorders>
          </w:tcPr>
          <w:p>
            <w:pPr>
              <w:rPr>
                <w:rFonts w:ascii="Arial"/>
                <w:sz w:val="21"/>
              </w:rPr>
            </w:pPr>
            <w:r/>
          </w:p>
        </w:tc>
      </w:tr>
      <w:tr>
        <w:trPr>
          <w:trHeight w:val="2202" w:hRule="atLeast"/>
        </w:trPr>
        <w:tc>
          <w:tcPr>
            <w:tcW w:w="719"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404" w:type="dxa"/>
            <w:vAlign w:val="top"/>
            <w:vMerge w:val="continue"/>
            <w:textDirection w:val="tbRlV"/>
            <w:tcBorders>
              <w:bottom w:val="single" w:color="000000" w:sz="6" w:space="0"/>
              <w:top w:val="nil"/>
            </w:tcBorders>
          </w:tcPr>
          <w:p>
            <w:pPr>
              <w:rPr>
                <w:rFonts w:ascii="Arial"/>
                <w:sz w:val="21"/>
              </w:rPr>
            </w:pPr>
            <w:r/>
          </w:p>
        </w:tc>
        <w:tc>
          <w:tcPr>
            <w:tcW w:w="1507" w:type="dxa"/>
            <w:vAlign w:val="top"/>
            <w:gridSpan w:val="2"/>
            <w:tcBorders>
              <w:bottom w:val="single" w:color="000000" w:sz="6" w:space="0"/>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334"/>
              <w:spacing w:before="65" w:line="228" w:lineRule="auto"/>
              <w:outlineLvl w:val="2"/>
              <w:rPr>
                <w:sz w:val="20"/>
                <w:szCs w:val="20"/>
              </w:rPr>
            </w:pPr>
            <w:r>
              <w:rPr>
                <w:sz w:val="20"/>
                <w:szCs w:val="20"/>
                <w:spacing w:val="7"/>
              </w:rPr>
              <w:t>储能系统</w:t>
            </w:r>
          </w:p>
        </w:tc>
        <w:tc>
          <w:tcPr>
            <w:tcW w:w="6231" w:type="dxa"/>
            <w:vAlign w:val="top"/>
            <w:gridSpan w:val="4"/>
            <w:tcBorders>
              <w:bottom w:val="single" w:color="000000" w:sz="6" w:space="0"/>
            </w:tcBorders>
          </w:tcPr>
          <w:p>
            <w:pPr>
              <w:pStyle w:val="TableText"/>
              <w:ind w:left="6" w:firstLine="420"/>
              <w:spacing w:before="67" w:line="288" w:lineRule="auto"/>
              <w:rPr>
                <w:sz w:val="20"/>
                <w:szCs w:val="20"/>
              </w:rPr>
            </w:pPr>
            <w:r>
              <w:rPr>
                <w:sz w:val="20"/>
                <w:szCs w:val="20"/>
                <w:spacing w:val="4"/>
              </w:rPr>
              <w:t>在升压站内北侧建设</w:t>
            </w:r>
            <w:r>
              <w:rPr>
                <w:sz w:val="20"/>
                <w:szCs w:val="20"/>
                <w:spacing w:val="-12"/>
              </w:rPr>
              <w:t xml:space="preserve"> </w:t>
            </w:r>
            <w:r>
              <w:rPr>
                <w:rFonts w:ascii="Times New Roman" w:hAnsi="Times New Roman" w:eastAsia="Times New Roman" w:cs="Times New Roman"/>
                <w:sz w:val="20"/>
                <w:szCs w:val="20"/>
                <w:spacing w:val="4"/>
              </w:rPr>
              <w:t>1 </w:t>
            </w:r>
            <w:r>
              <w:rPr>
                <w:sz w:val="20"/>
                <w:szCs w:val="20"/>
                <w:spacing w:val="4"/>
              </w:rPr>
              <w:t>座储能站，占地面积</w:t>
            </w:r>
            <w:r>
              <w:rPr>
                <w:sz w:val="20"/>
                <w:szCs w:val="20"/>
                <w:spacing w:val="-38"/>
              </w:rPr>
              <w:t xml:space="preserve"> </w:t>
            </w:r>
            <w:r>
              <w:rPr>
                <w:rFonts w:ascii="Times New Roman" w:hAnsi="Times New Roman" w:eastAsia="Times New Roman" w:cs="Times New Roman"/>
                <w:sz w:val="20"/>
                <w:szCs w:val="20"/>
                <w:spacing w:val="4"/>
              </w:rPr>
              <w:t>0.389</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4"/>
                <w:position w:val="6"/>
              </w:rPr>
              <w:t>2</w:t>
            </w:r>
            <w:r>
              <w:rPr>
                <w:sz w:val="20"/>
                <w:szCs w:val="20"/>
                <w:spacing w:val="4"/>
              </w:rPr>
              <w:t>，储能配置</w:t>
            </w:r>
            <w:r>
              <w:rPr>
                <w:sz w:val="20"/>
                <w:szCs w:val="20"/>
                <w:spacing w:val="8"/>
              </w:rPr>
              <w:t>比例</w:t>
            </w:r>
            <w:r>
              <w:rPr>
                <w:sz w:val="20"/>
                <w:szCs w:val="20"/>
                <w:spacing w:val="-8"/>
              </w:rPr>
              <w:t xml:space="preserve"> </w:t>
            </w:r>
            <w:r>
              <w:rPr>
                <w:rFonts w:ascii="Times New Roman" w:hAnsi="Times New Roman" w:eastAsia="Times New Roman" w:cs="Times New Roman"/>
                <w:sz w:val="20"/>
                <w:szCs w:val="20"/>
                <w:spacing w:val="8"/>
              </w:rPr>
              <w:t>15%</w:t>
            </w:r>
            <w:r>
              <w:rPr>
                <w:rFonts w:ascii="Times New Roman" w:hAnsi="Times New Roman" w:eastAsia="Times New Roman" w:cs="Times New Roman"/>
                <w:sz w:val="20"/>
                <w:szCs w:val="20"/>
                <w:spacing w:val="-19"/>
              </w:rPr>
              <w:t xml:space="preserve"> </w:t>
            </w:r>
            <w:r>
              <w:rPr>
                <w:sz w:val="20"/>
                <w:szCs w:val="20"/>
                <w:spacing w:val="8"/>
              </w:rPr>
              <w:t>，配置</w:t>
            </w:r>
            <w:r>
              <w:rPr>
                <w:sz w:val="20"/>
                <w:szCs w:val="20"/>
                <w:spacing w:val="-36"/>
              </w:rPr>
              <w:t xml:space="preserve"> </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rPr>
              <w:t>MW</w:t>
            </w:r>
            <w:r>
              <w:rPr>
                <w:rFonts w:ascii="Times New Roman" w:hAnsi="Times New Roman" w:eastAsia="Times New Roman" w:cs="Times New Roman"/>
                <w:sz w:val="20"/>
                <w:szCs w:val="20"/>
                <w:spacing w:val="8"/>
              </w:rPr>
              <w:t>/40</w:t>
            </w:r>
            <w:r>
              <w:rPr>
                <w:rFonts w:ascii="Times New Roman" w:hAnsi="Times New Roman" w:eastAsia="Times New Roman" w:cs="Times New Roman"/>
                <w:sz w:val="20"/>
                <w:szCs w:val="20"/>
              </w:rPr>
              <w:t>MWh</w:t>
            </w:r>
            <w:r>
              <w:rPr>
                <w:rFonts w:ascii="Times New Roman" w:hAnsi="Times New Roman" w:eastAsia="Times New Roman" w:cs="Times New Roman"/>
                <w:sz w:val="20"/>
                <w:szCs w:val="20"/>
                <w:spacing w:val="22"/>
              </w:rPr>
              <w:t xml:space="preserve"> </w:t>
            </w:r>
            <w:r>
              <w:rPr>
                <w:sz w:val="20"/>
                <w:szCs w:val="20"/>
                <w:spacing w:val="8"/>
              </w:rPr>
              <w:t>磷酸铁锂集装箱储能系统，</w:t>
            </w:r>
            <w:r>
              <w:rPr>
                <w:sz w:val="20"/>
                <w:szCs w:val="20"/>
                <w:spacing w:val="-54"/>
              </w:rPr>
              <w:t xml:space="preserve"> </w:t>
            </w:r>
            <w:r>
              <w:rPr>
                <w:sz w:val="20"/>
                <w:szCs w:val="20"/>
                <w:spacing w:val="8"/>
              </w:rPr>
              <w:t>由</w:t>
            </w:r>
            <w:r>
              <w:rPr>
                <w:sz w:val="20"/>
                <w:szCs w:val="20"/>
                <w:spacing w:val="-37"/>
              </w:rPr>
              <w:t xml:space="preserve"> </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18"/>
              </w:rPr>
              <w:t xml:space="preserve"> </w:t>
            </w:r>
            <w:r>
              <w:rPr>
                <w:sz w:val="20"/>
                <w:szCs w:val="20"/>
                <w:spacing w:val="8"/>
              </w:rPr>
              <w:t>套</w:t>
            </w:r>
            <w:r>
              <w:rPr>
                <w:rFonts w:ascii="Times New Roman" w:hAnsi="Times New Roman" w:eastAsia="Times New Roman" w:cs="Times New Roman"/>
                <w:sz w:val="20"/>
                <w:szCs w:val="20"/>
                <w:spacing w:val="-1"/>
              </w:rPr>
              <w:t>5MW/10MWh</w:t>
            </w:r>
            <w:r>
              <w:rPr>
                <w:rFonts w:ascii="Times New Roman" w:hAnsi="Times New Roman" w:eastAsia="Times New Roman" w:cs="Times New Roman"/>
                <w:sz w:val="20"/>
                <w:szCs w:val="20"/>
                <w:spacing w:val="64"/>
                <w:w w:val="101"/>
              </w:rPr>
              <w:t xml:space="preserve"> </w:t>
            </w:r>
            <w:r>
              <w:rPr>
                <w:sz w:val="20"/>
                <w:szCs w:val="20"/>
                <w:spacing w:val="-1"/>
              </w:rPr>
              <w:t>储</w:t>
            </w:r>
            <w:r>
              <w:rPr>
                <w:sz w:val="20"/>
                <w:szCs w:val="20"/>
                <w:spacing w:val="-46"/>
              </w:rPr>
              <w:t xml:space="preserve"> </w:t>
            </w:r>
            <w:r>
              <w:rPr>
                <w:sz w:val="20"/>
                <w:szCs w:val="20"/>
                <w:spacing w:val="-1"/>
              </w:rPr>
              <w:t>能</w:t>
            </w:r>
            <w:r>
              <w:rPr>
                <w:sz w:val="20"/>
                <w:szCs w:val="20"/>
                <w:spacing w:val="-52"/>
              </w:rPr>
              <w:t xml:space="preserve"> </w:t>
            </w:r>
            <w:r>
              <w:rPr>
                <w:sz w:val="20"/>
                <w:szCs w:val="20"/>
                <w:spacing w:val="-1"/>
              </w:rPr>
              <w:t>单</w:t>
            </w:r>
            <w:r>
              <w:rPr>
                <w:sz w:val="20"/>
                <w:szCs w:val="20"/>
                <w:spacing w:val="-52"/>
              </w:rPr>
              <w:t xml:space="preserve"> </w:t>
            </w:r>
            <w:r>
              <w:rPr>
                <w:sz w:val="20"/>
                <w:szCs w:val="20"/>
                <w:spacing w:val="-1"/>
              </w:rPr>
              <w:t>元</w:t>
            </w:r>
            <w:r>
              <w:rPr>
                <w:sz w:val="20"/>
                <w:szCs w:val="20"/>
                <w:spacing w:val="-54"/>
              </w:rPr>
              <w:t xml:space="preserve"> </w:t>
            </w:r>
            <w:r>
              <w:rPr>
                <w:sz w:val="20"/>
                <w:szCs w:val="20"/>
                <w:spacing w:val="-1"/>
              </w:rPr>
              <w:t>组</w:t>
            </w:r>
            <w:r>
              <w:rPr>
                <w:sz w:val="20"/>
                <w:szCs w:val="20"/>
                <w:spacing w:val="-52"/>
              </w:rPr>
              <w:t xml:space="preserve"> </w:t>
            </w:r>
            <w:r>
              <w:rPr>
                <w:sz w:val="20"/>
                <w:szCs w:val="20"/>
                <w:spacing w:val="-1"/>
              </w:rPr>
              <w:t>成</w:t>
            </w:r>
            <w:r>
              <w:rPr>
                <w:sz w:val="20"/>
                <w:szCs w:val="20"/>
                <w:spacing w:val="-36"/>
              </w:rPr>
              <w:t xml:space="preserve"> </w:t>
            </w:r>
            <w:r>
              <w:rPr>
                <w:sz w:val="20"/>
                <w:szCs w:val="20"/>
                <w:spacing w:val="-1"/>
              </w:rPr>
              <w:t>，</w:t>
            </w:r>
            <w:r>
              <w:rPr>
                <w:sz w:val="20"/>
                <w:szCs w:val="20"/>
                <w:spacing w:val="-49"/>
              </w:rPr>
              <w:t xml:space="preserve"> </w:t>
            </w:r>
            <w:r>
              <w:rPr>
                <w:sz w:val="20"/>
                <w:szCs w:val="20"/>
                <w:spacing w:val="-1"/>
              </w:rPr>
              <w:t>采</w:t>
            </w:r>
            <w:r>
              <w:rPr>
                <w:sz w:val="20"/>
                <w:szCs w:val="20"/>
                <w:spacing w:val="-52"/>
              </w:rPr>
              <w:t xml:space="preserve"> </w:t>
            </w:r>
            <w:r>
              <w:rPr>
                <w:sz w:val="20"/>
                <w:szCs w:val="20"/>
                <w:spacing w:val="-1"/>
              </w:rPr>
              <w:t>用</w:t>
            </w:r>
            <w:r>
              <w:rPr>
                <w:sz w:val="20"/>
                <w:szCs w:val="20"/>
                <w:spacing w:val="-54"/>
              </w:rPr>
              <w:t xml:space="preserve"> </w:t>
            </w:r>
            <w:r>
              <w:rPr>
                <w:sz w:val="20"/>
                <w:szCs w:val="20"/>
                <w:spacing w:val="-1"/>
              </w:rPr>
              <w:t>集</w:t>
            </w:r>
            <w:r>
              <w:rPr>
                <w:sz w:val="20"/>
                <w:szCs w:val="20"/>
                <w:spacing w:val="-53"/>
              </w:rPr>
              <w:t xml:space="preserve"> </w:t>
            </w:r>
            <w:r>
              <w:rPr>
                <w:sz w:val="20"/>
                <w:szCs w:val="20"/>
                <w:spacing w:val="-1"/>
              </w:rPr>
              <w:t>装</w:t>
            </w:r>
            <w:r>
              <w:rPr>
                <w:sz w:val="20"/>
                <w:szCs w:val="20"/>
                <w:spacing w:val="-52"/>
              </w:rPr>
              <w:t xml:space="preserve"> </w:t>
            </w:r>
            <w:r>
              <w:rPr>
                <w:sz w:val="20"/>
                <w:szCs w:val="20"/>
                <w:spacing w:val="-1"/>
              </w:rPr>
              <w:t>箱</w:t>
            </w:r>
            <w:r>
              <w:rPr>
                <w:sz w:val="20"/>
                <w:szCs w:val="20"/>
                <w:spacing w:val="-53"/>
              </w:rPr>
              <w:t xml:space="preserve"> </w:t>
            </w:r>
            <w:r>
              <w:rPr>
                <w:sz w:val="20"/>
                <w:szCs w:val="20"/>
                <w:spacing w:val="-1"/>
              </w:rPr>
              <w:t>一</w:t>
            </w:r>
            <w:r>
              <w:rPr>
                <w:sz w:val="20"/>
                <w:szCs w:val="20"/>
                <w:spacing w:val="-54"/>
              </w:rPr>
              <w:t xml:space="preserve"> </w:t>
            </w:r>
            <w:r>
              <w:rPr>
                <w:sz w:val="20"/>
                <w:szCs w:val="20"/>
                <w:spacing w:val="-1"/>
              </w:rPr>
              <w:t>体</w:t>
            </w:r>
            <w:r>
              <w:rPr>
                <w:sz w:val="20"/>
                <w:szCs w:val="20"/>
                <w:spacing w:val="-53"/>
              </w:rPr>
              <w:t xml:space="preserve"> </w:t>
            </w:r>
            <w:r>
              <w:rPr>
                <w:sz w:val="20"/>
                <w:szCs w:val="20"/>
                <w:spacing w:val="-1"/>
              </w:rPr>
              <w:t>化</w:t>
            </w:r>
            <w:r>
              <w:rPr>
                <w:sz w:val="20"/>
                <w:szCs w:val="20"/>
                <w:spacing w:val="-50"/>
              </w:rPr>
              <w:t xml:space="preserve"> </w:t>
            </w:r>
            <w:r>
              <w:rPr>
                <w:sz w:val="20"/>
                <w:szCs w:val="20"/>
                <w:spacing w:val="-1"/>
              </w:rPr>
              <w:t>设</w:t>
            </w:r>
            <w:r>
              <w:rPr>
                <w:sz w:val="20"/>
                <w:szCs w:val="20"/>
                <w:spacing w:val="-54"/>
              </w:rPr>
              <w:t xml:space="preserve"> </w:t>
            </w:r>
            <w:r>
              <w:rPr>
                <w:sz w:val="20"/>
                <w:szCs w:val="20"/>
                <w:spacing w:val="-1"/>
              </w:rPr>
              <w:t>计</w:t>
            </w:r>
            <w:r>
              <w:rPr>
                <w:sz w:val="20"/>
                <w:szCs w:val="20"/>
                <w:spacing w:val="-53"/>
              </w:rPr>
              <w:t xml:space="preserve"> </w:t>
            </w:r>
            <w:r>
              <w:rPr>
                <w:sz w:val="20"/>
                <w:szCs w:val="20"/>
                <w:spacing w:val="-1"/>
              </w:rPr>
              <w:t>方</w:t>
            </w:r>
            <w:r>
              <w:rPr>
                <w:sz w:val="20"/>
                <w:szCs w:val="20"/>
                <w:spacing w:val="-52"/>
              </w:rPr>
              <w:t xml:space="preserve"> </w:t>
            </w:r>
            <w:r>
              <w:rPr>
                <w:sz w:val="20"/>
                <w:szCs w:val="20"/>
                <w:spacing w:val="-1"/>
              </w:rPr>
              <w:t>案</w:t>
            </w:r>
            <w:r>
              <w:rPr>
                <w:sz w:val="20"/>
                <w:szCs w:val="20"/>
                <w:spacing w:val="-36"/>
              </w:rPr>
              <w:t xml:space="preserve"> </w:t>
            </w:r>
            <w:r>
              <w:rPr>
                <w:sz w:val="20"/>
                <w:szCs w:val="20"/>
                <w:spacing w:val="-1"/>
              </w:rPr>
              <w:t>。</w:t>
            </w:r>
            <w:r>
              <w:rPr>
                <w:sz w:val="20"/>
                <w:szCs w:val="20"/>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rPr>
              <w:t>MW</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rPr>
              <w:t>MWh</w:t>
            </w:r>
            <w:r>
              <w:rPr>
                <w:rFonts w:ascii="Times New Roman" w:hAnsi="Times New Roman" w:eastAsia="Times New Roman" w:cs="Times New Roman"/>
                <w:sz w:val="20"/>
                <w:szCs w:val="20"/>
                <w:spacing w:val="4"/>
              </w:rPr>
              <w:t xml:space="preserve"> </w:t>
            </w:r>
            <w:r>
              <w:rPr>
                <w:sz w:val="20"/>
                <w:szCs w:val="20"/>
                <w:spacing w:val="4"/>
              </w:rPr>
              <w:t>储能子单元由</w:t>
            </w:r>
            <w:r>
              <w:rPr>
                <w:sz w:val="20"/>
                <w:szCs w:val="20"/>
                <w:spacing w:val="-25"/>
              </w:rPr>
              <w:t xml:space="preserve"> </w:t>
            </w:r>
            <w:r>
              <w:rPr>
                <w:rFonts w:ascii="Times New Roman" w:hAnsi="Times New Roman" w:eastAsia="Times New Roman" w:cs="Times New Roman"/>
                <w:sz w:val="20"/>
                <w:szCs w:val="20"/>
                <w:spacing w:val="4"/>
              </w:rPr>
              <w:t>1 </w:t>
            </w:r>
            <w:r>
              <w:rPr>
                <w:sz w:val="20"/>
                <w:szCs w:val="20"/>
                <w:spacing w:val="4"/>
              </w:rPr>
              <w:t>座</w:t>
            </w:r>
            <w:r>
              <w:rPr>
                <w:sz w:val="20"/>
                <w:szCs w:val="20"/>
                <w:spacing w:val="-42"/>
              </w:rPr>
              <w:t xml:space="preserve"> </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rPr>
              <w:t>MW</w:t>
            </w:r>
            <w:r>
              <w:rPr>
                <w:rFonts w:ascii="Times New Roman" w:hAnsi="Times New Roman" w:eastAsia="Times New Roman" w:cs="Times New Roman"/>
                <w:sz w:val="20"/>
                <w:szCs w:val="20"/>
                <w:spacing w:val="32"/>
                <w:w w:val="101"/>
              </w:rPr>
              <w:t xml:space="preserve"> </w:t>
            </w:r>
            <w:r>
              <w:rPr>
                <w:sz w:val="20"/>
                <w:szCs w:val="20"/>
                <w:spacing w:val="4"/>
              </w:rPr>
              <w:t>电控升压</w:t>
            </w:r>
            <w:r>
              <w:rPr>
                <w:sz w:val="20"/>
                <w:szCs w:val="20"/>
                <w:spacing w:val="3"/>
              </w:rPr>
              <w:t>舱和</w:t>
            </w:r>
            <w:r>
              <w:rPr>
                <w:sz w:val="20"/>
                <w:szCs w:val="20"/>
                <w:spacing w:val="-28"/>
              </w:rPr>
              <w:t xml:space="preserve"> </w:t>
            </w:r>
            <w:r>
              <w:rPr>
                <w:rFonts w:ascii="Times New Roman" w:hAnsi="Times New Roman" w:eastAsia="Times New Roman" w:cs="Times New Roman"/>
                <w:sz w:val="20"/>
                <w:szCs w:val="20"/>
                <w:spacing w:val="3"/>
              </w:rPr>
              <w:t>1 </w:t>
            </w:r>
            <w:r>
              <w:rPr>
                <w:sz w:val="20"/>
                <w:szCs w:val="20"/>
                <w:spacing w:val="3"/>
              </w:rPr>
              <w:t>座</w:t>
            </w:r>
            <w:r>
              <w:rPr>
                <w:sz w:val="20"/>
                <w:szCs w:val="20"/>
                <w:spacing w:val="-26"/>
              </w:rPr>
              <w:t xml:space="preserve"> </w:t>
            </w: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rPr>
              <w:t>MWh</w:t>
            </w:r>
            <w:r>
              <w:rPr>
                <w:rFonts w:ascii="Times New Roman" w:hAnsi="Times New Roman" w:eastAsia="Times New Roman" w:cs="Times New Roman"/>
                <w:sz w:val="20"/>
                <w:szCs w:val="20"/>
                <w:spacing w:val="34"/>
                <w:w w:val="101"/>
              </w:rPr>
              <w:t xml:space="preserve"> </w:t>
            </w:r>
            <w:r>
              <w:rPr>
                <w:sz w:val="20"/>
                <w:szCs w:val="20"/>
                <w:spacing w:val="3"/>
              </w:rPr>
              <w:t>电</w:t>
            </w:r>
            <w:r>
              <w:rPr>
                <w:rFonts w:ascii="Times New Roman" w:hAnsi="Times New Roman" w:eastAsia="Times New Roman" w:cs="Times New Roman"/>
                <w:sz w:val="20"/>
                <w:szCs w:val="20"/>
                <w:spacing w:val="5"/>
              </w:rPr>
              <w:t>l </w:t>
            </w:r>
            <w:r>
              <w:rPr>
                <w:sz w:val="20"/>
                <w:szCs w:val="20"/>
                <w:spacing w:val="5"/>
              </w:rPr>
              <w:t>集装箱组成。</w:t>
            </w:r>
          </w:p>
          <w:p>
            <w:pPr>
              <w:pStyle w:val="TableText"/>
              <w:ind w:left="25" w:firstLine="402"/>
              <w:spacing w:before="1" w:line="260" w:lineRule="auto"/>
              <w:rPr>
                <w:sz w:val="20"/>
                <w:szCs w:val="20"/>
              </w:rPr>
            </w:pPr>
            <w:r>
              <w:rPr>
                <w:sz w:val="20"/>
                <w:szCs w:val="20"/>
                <w:spacing w:val="-4"/>
              </w:rPr>
              <w:t>储</w:t>
            </w:r>
            <w:r>
              <w:rPr>
                <w:sz w:val="20"/>
                <w:szCs w:val="20"/>
                <w:spacing w:val="-51"/>
              </w:rPr>
              <w:t xml:space="preserve"> </w:t>
            </w:r>
            <w:r>
              <w:rPr>
                <w:sz w:val="20"/>
                <w:szCs w:val="20"/>
                <w:spacing w:val="-4"/>
              </w:rPr>
              <w:t>能</w:t>
            </w:r>
            <w:r>
              <w:rPr>
                <w:sz w:val="20"/>
                <w:szCs w:val="20"/>
                <w:spacing w:val="-57"/>
              </w:rPr>
              <w:t xml:space="preserve"> </w:t>
            </w:r>
            <w:r>
              <w:rPr>
                <w:sz w:val="20"/>
                <w:szCs w:val="20"/>
                <w:spacing w:val="-4"/>
              </w:rPr>
              <w:t>模</w:t>
            </w:r>
            <w:r>
              <w:rPr>
                <w:sz w:val="20"/>
                <w:szCs w:val="20"/>
                <w:spacing w:val="-56"/>
              </w:rPr>
              <w:t xml:space="preserve"> </w:t>
            </w:r>
            <w:r>
              <w:rPr>
                <w:sz w:val="20"/>
                <w:szCs w:val="20"/>
                <w:spacing w:val="-4"/>
              </w:rPr>
              <w:t>组</w:t>
            </w:r>
            <w:r>
              <w:rPr>
                <w:sz w:val="20"/>
                <w:szCs w:val="20"/>
                <w:spacing w:val="-31"/>
              </w:rPr>
              <w:t xml:space="preserve"> </w:t>
            </w:r>
            <w:r>
              <w:rPr>
                <w:sz w:val="20"/>
                <w:szCs w:val="20"/>
                <w:spacing w:val="-4"/>
              </w:rPr>
              <w:t>由 </w:t>
            </w:r>
            <w:r>
              <w:rPr>
                <w:rFonts w:ascii="Times New Roman" w:hAnsi="Times New Roman" w:eastAsia="Times New Roman" w:cs="Times New Roman"/>
                <w:sz w:val="20"/>
                <w:szCs w:val="20"/>
                <w:spacing w:val="-4"/>
              </w:rPr>
              <w:t>16  </w:t>
            </w:r>
            <w:r>
              <w:rPr>
                <w:sz w:val="20"/>
                <w:szCs w:val="20"/>
                <w:spacing w:val="-4"/>
              </w:rPr>
              <w:t>个</w:t>
            </w:r>
            <w:r>
              <w:rPr>
                <w:sz w:val="20"/>
                <w:szCs w:val="20"/>
                <w:spacing w:val="-57"/>
              </w:rPr>
              <w:t xml:space="preserve"> </w:t>
            </w:r>
            <w:r>
              <w:rPr>
                <w:sz w:val="20"/>
                <w:szCs w:val="20"/>
                <w:spacing w:val="-4"/>
              </w:rPr>
              <w:t>单</w:t>
            </w:r>
            <w:r>
              <w:rPr>
                <w:sz w:val="20"/>
                <w:szCs w:val="20"/>
                <w:spacing w:val="-56"/>
              </w:rPr>
              <w:t xml:space="preserve"> </w:t>
            </w:r>
            <w:r>
              <w:rPr>
                <w:sz w:val="20"/>
                <w:szCs w:val="20"/>
                <w:spacing w:val="-4"/>
              </w:rPr>
              <w:t>体</w:t>
            </w:r>
            <w:r>
              <w:rPr>
                <w:sz w:val="20"/>
                <w:szCs w:val="20"/>
                <w:spacing w:val="-34"/>
              </w:rPr>
              <w:t xml:space="preserve"> </w:t>
            </w:r>
            <w:r>
              <w:rPr>
                <w:sz w:val="20"/>
                <w:szCs w:val="20"/>
                <w:spacing w:val="-4"/>
              </w:rPr>
              <w:t>电</w:t>
            </w:r>
            <w:r>
              <w:rPr>
                <w:sz w:val="20"/>
                <w:szCs w:val="20"/>
                <w:spacing w:val="-52"/>
              </w:rPr>
              <w:t xml:space="preserve"> </w:t>
            </w:r>
            <w:r>
              <w:rPr>
                <w:sz w:val="20"/>
                <w:szCs w:val="20"/>
                <w:spacing w:val="-4"/>
              </w:rPr>
              <w:t>芯</w:t>
            </w:r>
            <w:r>
              <w:rPr>
                <w:sz w:val="20"/>
                <w:szCs w:val="20"/>
                <w:spacing w:val="-56"/>
              </w:rPr>
              <w:t xml:space="preserve"> </w:t>
            </w:r>
            <w:r>
              <w:rPr>
                <w:sz w:val="20"/>
                <w:szCs w:val="20"/>
                <w:spacing w:val="-4"/>
              </w:rPr>
              <w:t>组</w:t>
            </w:r>
            <w:r>
              <w:rPr>
                <w:sz w:val="20"/>
                <w:szCs w:val="20"/>
                <w:spacing w:val="-54"/>
              </w:rPr>
              <w:t xml:space="preserve"> </w:t>
            </w:r>
            <w:r>
              <w:rPr>
                <w:sz w:val="20"/>
                <w:szCs w:val="20"/>
                <w:spacing w:val="-4"/>
              </w:rPr>
              <w:t>成</w:t>
            </w:r>
            <w:r>
              <w:rPr>
                <w:sz w:val="20"/>
                <w:szCs w:val="20"/>
                <w:spacing w:val="-42"/>
              </w:rPr>
              <w:t xml:space="preserve"> </w:t>
            </w:r>
            <w:r>
              <w:rPr>
                <w:sz w:val="20"/>
                <w:szCs w:val="20"/>
                <w:spacing w:val="-4"/>
              </w:rPr>
              <w:t>，</w:t>
            </w:r>
            <w:r>
              <w:rPr>
                <w:sz w:val="20"/>
                <w:szCs w:val="20"/>
                <w:spacing w:val="-49"/>
              </w:rPr>
              <w:t xml:space="preserve"> </w:t>
            </w:r>
            <w:r>
              <w:rPr>
                <w:sz w:val="20"/>
                <w:szCs w:val="20"/>
                <w:spacing w:val="-4"/>
              </w:rPr>
              <w:t>规</w:t>
            </w:r>
            <w:r>
              <w:rPr>
                <w:sz w:val="20"/>
                <w:szCs w:val="20"/>
                <w:spacing w:val="-58"/>
              </w:rPr>
              <w:t xml:space="preserve"> </w:t>
            </w:r>
            <w:r>
              <w:rPr>
                <w:sz w:val="20"/>
                <w:szCs w:val="20"/>
                <w:spacing w:val="-4"/>
              </w:rPr>
              <w:t>格</w:t>
            </w:r>
            <w:r>
              <w:rPr>
                <w:sz w:val="20"/>
                <w:szCs w:val="20"/>
                <w:spacing w:val="-56"/>
              </w:rPr>
              <w:t xml:space="preserve"> </w:t>
            </w:r>
            <w:r>
              <w:rPr>
                <w:sz w:val="20"/>
                <w:szCs w:val="20"/>
                <w:spacing w:val="-4"/>
              </w:rPr>
              <w:t>为 </w:t>
            </w:r>
            <w:r>
              <w:rPr>
                <w:rFonts w:ascii="Times New Roman" w:hAnsi="Times New Roman" w:eastAsia="Times New Roman" w:cs="Times New Roman"/>
                <w:sz w:val="20"/>
                <w:szCs w:val="20"/>
                <w:spacing w:val="-4"/>
              </w:rPr>
              <w:t>1P16S </w:t>
            </w:r>
            <w:r>
              <w:rPr>
                <w:sz w:val="20"/>
                <w:szCs w:val="20"/>
                <w:spacing w:val="-4"/>
              </w:rPr>
              <w:t>，</w:t>
            </w:r>
            <w:r>
              <w:rPr>
                <w:sz w:val="20"/>
                <w:szCs w:val="20"/>
                <w:spacing w:val="-28"/>
              </w:rPr>
              <w:t xml:space="preserve"> </w:t>
            </w:r>
            <w:r>
              <w:rPr>
                <w:sz w:val="20"/>
                <w:szCs w:val="20"/>
                <w:spacing w:val="-4"/>
              </w:rPr>
              <w:t>电</w:t>
            </w:r>
            <w:r>
              <w:rPr>
                <w:sz w:val="20"/>
                <w:szCs w:val="20"/>
                <w:spacing w:val="-56"/>
              </w:rPr>
              <w:t xml:space="preserve"> </w:t>
            </w:r>
            <w:r>
              <w:rPr>
                <w:sz w:val="20"/>
                <w:szCs w:val="20"/>
                <w:spacing w:val="-4"/>
              </w:rPr>
              <w:t>量</w:t>
            </w:r>
            <w:r>
              <w:rPr>
                <w:sz w:val="20"/>
                <w:szCs w:val="20"/>
                <w:spacing w:val="-54"/>
              </w:rPr>
              <w:t xml:space="preserve"> </w:t>
            </w:r>
            <w:r>
              <w:rPr>
                <w:sz w:val="20"/>
                <w:szCs w:val="20"/>
                <w:spacing w:val="-4"/>
              </w:rPr>
              <w:t>为</w:t>
            </w:r>
            <w:r>
              <w:rPr>
                <w:rFonts w:ascii="Times New Roman" w:hAnsi="Times New Roman" w:eastAsia="Times New Roman" w:cs="Times New Roman"/>
                <w:sz w:val="20"/>
                <w:szCs w:val="20"/>
                <w:spacing w:val="4"/>
              </w:rPr>
              <w:t>14.336</w:t>
            </w:r>
            <w:r>
              <w:rPr>
                <w:rFonts w:ascii="Times New Roman" w:hAnsi="Times New Roman" w:eastAsia="Times New Roman" w:cs="Times New Roman"/>
                <w:sz w:val="20"/>
                <w:szCs w:val="20"/>
              </w:rPr>
              <w:t>kWh</w:t>
            </w:r>
            <w:r>
              <w:rPr>
                <w:rFonts w:ascii="Times New Roman" w:hAnsi="Times New Roman" w:eastAsia="Times New Roman" w:cs="Times New Roman"/>
                <w:sz w:val="20"/>
                <w:szCs w:val="20"/>
                <w:spacing w:val="-22"/>
              </w:rPr>
              <w:t xml:space="preserve"> </w:t>
            </w:r>
            <w:r>
              <w:rPr>
                <w:sz w:val="20"/>
                <w:szCs w:val="20"/>
                <w:spacing w:val="4"/>
              </w:rPr>
              <w:t>，标称电压为</w:t>
            </w:r>
            <w:r>
              <w:rPr>
                <w:sz w:val="20"/>
                <w:szCs w:val="20"/>
                <w:spacing w:val="-38"/>
              </w:rPr>
              <w:t xml:space="preserve"> </w:t>
            </w:r>
            <w:r>
              <w:rPr>
                <w:rFonts w:ascii="Times New Roman" w:hAnsi="Times New Roman" w:eastAsia="Times New Roman" w:cs="Times New Roman"/>
                <w:sz w:val="20"/>
                <w:szCs w:val="20"/>
                <w:spacing w:val="4"/>
              </w:rPr>
              <w:t>51.2V</w:t>
            </w:r>
            <w:r>
              <w:rPr>
                <w:rFonts w:ascii="Times New Roman" w:hAnsi="Times New Roman" w:eastAsia="Times New Roman" w:cs="Times New Roman"/>
                <w:sz w:val="20"/>
                <w:szCs w:val="20"/>
                <w:spacing w:val="-21"/>
              </w:rPr>
              <w:t xml:space="preserve"> </w:t>
            </w:r>
            <w:r>
              <w:rPr>
                <w:sz w:val="20"/>
                <w:szCs w:val="20"/>
                <w:spacing w:val="4"/>
              </w:rPr>
              <w:t>。每个电池簇包含</w:t>
            </w:r>
            <w:r>
              <w:rPr>
                <w:sz w:val="20"/>
                <w:szCs w:val="20"/>
                <w:spacing w:val="-43"/>
              </w:rPr>
              <w:t xml:space="preserve"> </w:t>
            </w:r>
            <w:r>
              <w:rPr>
                <w:rFonts w:ascii="Times New Roman" w:hAnsi="Times New Roman" w:eastAsia="Times New Roman" w:cs="Times New Roman"/>
                <w:sz w:val="20"/>
                <w:szCs w:val="20"/>
                <w:spacing w:val="4"/>
              </w:rPr>
              <w:t>25 </w:t>
            </w:r>
            <w:r>
              <w:rPr>
                <w:sz w:val="20"/>
                <w:szCs w:val="20"/>
                <w:spacing w:val="4"/>
              </w:rPr>
              <w:t>个电池模块，规</w:t>
            </w:r>
          </w:p>
        </w:tc>
        <w:tc>
          <w:tcPr>
            <w:tcW w:w="120" w:type="dxa"/>
            <w:vAlign w:val="top"/>
            <w:tcBorders>
              <w:top w:val="nil"/>
              <w:bottom w:val="single" w:color="000000" w:sz="6" w:space="0"/>
              <w:right w:val="single" w:color="000000" w:sz="6" w:space="0"/>
            </w:tcBorders>
          </w:tcPr>
          <w:p>
            <w:pPr>
              <w:rPr>
                <w:rFonts w:ascii="Arial"/>
                <w:sz w:val="21"/>
              </w:rPr>
            </w:pPr>
            <w:r/>
          </w:p>
        </w:tc>
      </w:tr>
    </w:tbl>
    <w:p>
      <w:pPr>
        <w:pStyle w:val="BodyText"/>
        <w:rPr/>
      </w:pPr>
      <w:r/>
    </w:p>
    <w:p>
      <w:pPr>
        <w:sectPr>
          <w:footerReference w:type="default" r:id="rId32"/>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3"/>
        <w:gridCol w:w="404"/>
        <w:gridCol w:w="1508"/>
        <w:gridCol w:w="6239"/>
        <w:gridCol w:w="112"/>
      </w:tblGrid>
      <w:tr>
        <w:trPr>
          <w:trHeight w:val="1564"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404" w:type="dxa"/>
            <w:vAlign w:val="top"/>
            <w:vMerge w:val="restart"/>
            <w:tcBorders>
              <w:top w:val="single" w:color="000000" w:sz="6" w:space="0"/>
              <w:bottom w:val="nil"/>
            </w:tcBorders>
          </w:tcPr>
          <w:p>
            <w:pPr>
              <w:rPr>
                <w:rFonts w:ascii="Arial"/>
                <w:sz w:val="21"/>
              </w:rPr>
            </w:pPr>
            <w:r/>
          </w:p>
        </w:tc>
        <w:tc>
          <w:tcPr>
            <w:tcW w:w="1508" w:type="dxa"/>
            <w:vAlign w:val="top"/>
            <w:tcBorders>
              <w:top w:val="single" w:color="000000" w:sz="6" w:space="0"/>
            </w:tcBorders>
          </w:tcPr>
          <w:p>
            <w:pPr>
              <w:rPr>
                <w:rFonts w:ascii="Arial"/>
                <w:sz w:val="21"/>
              </w:rPr>
            </w:pPr>
            <w:r/>
          </w:p>
        </w:tc>
        <w:tc>
          <w:tcPr>
            <w:tcW w:w="6239" w:type="dxa"/>
            <w:vAlign w:val="top"/>
            <w:tcBorders>
              <w:top w:val="single" w:color="000000" w:sz="6" w:space="0"/>
            </w:tcBorders>
          </w:tcPr>
          <w:p>
            <w:pPr>
              <w:pStyle w:val="TableText"/>
              <w:ind w:left="7"/>
              <w:spacing w:before="57" w:line="286" w:lineRule="auto"/>
              <w:rPr>
                <w:sz w:val="20"/>
                <w:szCs w:val="20"/>
              </w:rPr>
            </w:pPr>
            <w:r>
              <w:rPr>
                <w:sz w:val="20"/>
                <w:szCs w:val="20"/>
                <w:spacing w:val="1"/>
              </w:rPr>
              <w:t>格为</w:t>
            </w:r>
            <w:r>
              <w:rPr>
                <w:sz w:val="20"/>
                <w:szCs w:val="20"/>
                <w:spacing w:val="-21"/>
              </w:rPr>
              <w:t xml:space="preserve"> </w:t>
            </w:r>
            <w:r>
              <w:rPr>
                <w:rFonts w:ascii="Times New Roman" w:hAnsi="Times New Roman" w:eastAsia="Times New Roman" w:cs="Times New Roman"/>
                <w:sz w:val="20"/>
                <w:szCs w:val="20"/>
                <w:spacing w:val="1"/>
              </w:rPr>
              <w:t>1P400S</w:t>
            </w:r>
            <w:r>
              <w:rPr>
                <w:rFonts w:ascii="Times New Roman" w:hAnsi="Times New Roman" w:eastAsia="Times New Roman" w:cs="Times New Roman"/>
                <w:sz w:val="20"/>
                <w:szCs w:val="20"/>
                <w:spacing w:val="-26"/>
              </w:rPr>
              <w:t xml:space="preserve"> </w:t>
            </w:r>
            <w:r>
              <w:rPr>
                <w:sz w:val="20"/>
                <w:szCs w:val="20"/>
                <w:spacing w:val="1"/>
              </w:rPr>
              <w:t>，</w:t>
            </w:r>
            <w:r>
              <w:rPr>
                <w:sz w:val="20"/>
                <w:szCs w:val="20"/>
                <w:spacing w:val="-58"/>
              </w:rPr>
              <w:t xml:space="preserve"> </w:t>
            </w:r>
            <w:r>
              <w:rPr>
                <w:sz w:val="20"/>
                <w:szCs w:val="20"/>
                <w:spacing w:val="1"/>
              </w:rPr>
              <w:t>电池簇电压范围</w:t>
            </w:r>
            <w:r>
              <w:rPr>
                <w:sz w:val="20"/>
                <w:szCs w:val="20"/>
                <w:spacing w:val="-23"/>
              </w:rPr>
              <w:t xml:space="preserve"> </w:t>
            </w:r>
            <w:r>
              <w:rPr>
                <w:rFonts w:ascii="Times New Roman" w:hAnsi="Times New Roman" w:eastAsia="Times New Roman" w:cs="Times New Roman"/>
                <w:sz w:val="20"/>
                <w:szCs w:val="20"/>
                <w:spacing w:val="1"/>
              </w:rPr>
              <w:t>1120V-1440V/1164.8V-1497.6V</w:t>
            </w:r>
            <w:r>
              <w:rPr>
                <w:rFonts w:ascii="Times New Roman" w:hAnsi="Times New Roman" w:eastAsia="Times New Roman" w:cs="Times New Roman"/>
                <w:sz w:val="20"/>
                <w:szCs w:val="20"/>
                <w:spacing w:val="-25"/>
              </w:rPr>
              <w:t xml:space="preserve"> </w:t>
            </w:r>
            <w:r>
              <w:rPr>
                <w:sz w:val="20"/>
                <w:szCs w:val="20"/>
                <w:spacing w:val="1"/>
              </w:rPr>
              <w:t>，</w:t>
            </w:r>
            <w:r>
              <w:rPr>
                <w:sz w:val="20"/>
                <w:szCs w:val="20"/>
                <w:spacing w:val="-58"/>
              </w:rPr>
              <w:t xml:space="preserve"> </w:t>
            </w:r>
            <w:r>
              <w:rPr>
                <w:sz w:val="20"/>
                <w:szCs w:val="20"/>
                <w:spacing w:val="1"/>
              </w:rPr>
              <w:t>电池</w:t>
            </w:r>
            <w:r>
              <w:rPr>
                <w:sz w:val="20"/>
                <w:szCs w:val="20"/>
                <w:spacing w:val="4"/>
              </w:rPr>
              <w:t>簇标称容量</w:t>
            </w:r>
            <w:r>
              <w:rPr>
                <w:sz w:val="20"/>
                <w:szCs w:val="20"/>
                <w:spacing w:val="-25"/>
              </w:rPr>
              <w:t xml:space="preserve"> </w:t>
            </w:r>
            <w:r>
              <w:rPr>
                <w:rFonts w:ascii="Times New Roman" w:hAnsi="Times New Roman" w:eastAsia="Times New Roman" w:cs="Times New Roman"/>
                <w:sz w:val="20"/>
                <w:szCs w:val="20"/>
                <w:spacing w:val="4"/>
              </w:rPr>
              <w:t>358.4</w:t>
            </w:r>
            <w:r>
              <w:rPr>
                <w:rFonts w:ascii="Times New Roman" w:hAnsi="Times New Roman" w:eastAsia="Times New Roman" w:cs="Times New Roman"/>
                <w:sz w:val="20"/>
                <w:szCs w:val="20"/>
              </w:rPr>
              <w:t>kWh</w:t>
            </w:r>
            <w:r>
              <w:rPr>
                <w:rFonts w:ascii="Times New Roman" w:hAnsi="Times New Roman" w:eastAsia="Times New Roman" w:cs="Times New Roman"/>
                <w:sz w:val="20"/>
                <w:szCs w:val="20"/>
                <w:spacing w:val="-21"/>
              </w:rPr>
              <w:t xml:space="preserve"> </w:t>
            </w:r>
            <w:r>
              <w:rPr>
                <w:sz w:val="20"/>
                <w:szCs w:val="20"/>
                <w:spacing w:val="4"/>
              </w:rPr>
              <w:t>，额定电压</w:t>
            </w:r>
            <w:r>
              <w:rPr>
                <w:sz w:val="20"/>
                <w:szCs w:val="20"/>
                <w:spacing w:val="-23"/>
              </w:rPr>
              <w:t xml:space="preserve"> </w:t>
            </w:r>
            <w:r>
              <w:rPr>
                <w:rFonts w:ascii="Times New Roman" w:hAnsi="Times New Roman" w:eastAsia="Times New Roman" w:cs="Times New Roman"/>
                <w:sz w:val="20"/>
                <w:szCs w:val="20"/>
                <w:spacing w:val="4"/>
              </w:rPr>
              <w:t>1280V(0.25C)</w:t>
            </w:r>
            <w:r>
              <w:rPr>
                <w:sz w:val="20"/>
                <w:szCs w:val="20"/>
                <w:spacing w:val="4"/>
              </w:rPr>
              <w:t>。</w:t>
            </w:r>
          </w:p>
          <w:p>
            <w:pPr>
              <w:pStyle w:val="TableText"/>
              <w:ind w:left="4" w:firstLine="426"/>
              <w:spacing w:before="5" w:line="268" w:lineRule="auto"/>
              <w:jc w:val="both"/>
              <w:rPr>
                <w:sz w:val="20"/>
                <w:szCs w:val="20"/>
              </w:rPr>
            </w:pPr>
            <w:r>
              <w:rPr>
                <w:sz w:val="20"/>
                <w:szCs w:val="20"/>
                <w:spacing w:val="8"/>
              </w:rPr>
              <w:t>项目采用</w:t>
            </w:r>
            <w:r>
              <w:rPr>
                <w:rFonts w:ascii="Times New Roman" w:hAnsi="Times New Roman" w:eastAsia="Times New Roman" w:cs="Times New Roman"/>
                <w:sz w:val="20"/>
                <w:szCs w:val="20"/>
                <w:spacing w:val="8"/>
              </w:rPr>
              <w:t>4 </w:t>
            </w:r>
            <w:r>
              <w:rPr>
                <w:sz w:val="20"/>
                <w:szCs w:val="20"/>
                <w:spacing w:val="8"/>
              </w:rPr>
              <w:t>座升压变流一体集装箱和</w:t>
            </w:r>
            <w:r>
              <w:rPr>
                <w:sz w:val="20"/>
                <w:szCs w:val="20"/>
                <w:spacing w:val="-39"/>
              </w:rPr>
              <w:t xml:space="preserve"> </w:t>
            </w:r>
            <w:r>
              <w:rPr>
                <w:rFonts w:ascii="Times New Roman" w:hAnsi="Times New Roman" w:eastAsia="Times New Roman" w:cs="Times New Roman"/>
                <w:sz w:val="20"/>
                <w:szCs w:val="20"/>
                <w:spacing w:val="8"/>
              </w:rPr>
              <w:t>4 </w:t>
            </w:r>
            <w:r>
              <w:rPr>
                <w:sz w:val="20"/>
                <w:szCs w:val="20"/>
                <w:spacing w:val="8"/>
              </w:rPr>
              <w:t>座储能电池集装箱，紧邻</w:t>
            </w:r>
            <w:r>
              <w:rPr>
                <w:rFonts w:ascii="Times New Roman" w:hAnsi="Times New Roman" w:eastAsia="Times New Roman" w:cs="Times New Roman"/>
                <w:sz w:val="20"/>
                <w:szCs w:val="20"/>
                <w:spacing w:val="9"/>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sz w:val="20"/>
                <w:szCs w:val="20"/>
                <w:spacing w:val="9"/>
              </w:rPr>
              <w:t>升压站北侧布置。每两座电池集装箱间距按照短</w:t>
            </w:r>
            <w:r>
              <w:rPr>
                <w:sz w:val="20"/>
                <w:szCs w:val="20"/>
                <w:spacing w:val="8"/>
              </w:rPr>
              <w:t>边端不小于</w:t>
            </w:r>
            <w:r>
              <w:rPr>
                <w:sz w:val="20"/>
                <w:szCs w:val="20"/>
                <w:spacing w:val="-41"/>
              </w:rPr>
              <w:t xml:space="preserve"> </w:t>
            </w:r>
            <w:r>
              <w:rPr>
                <w:rFonts w:ascii="Times New Roman" w:hAnsi="Times New Roman" w:eastAsia="Times New Roman" w:cs="Times New Roman"/>
                <w:sz w:val="20"/>
                <w:szCs w:val="20"/>
                <w:spacing w:val="8"/>
              </w:rPr>
              <w:t>4</w:t>
            </w:r>
            <w:r>
              <w:rPr>
                <w:sz w:val="20"/>
                <w:szCs w:val="20"/>
                <w:spacing w:val="11"/>
              </w:rPr>
              <w:t>米、长边端不小于</w:t>
            </w:r>
            <w:r>
              <w:rPr>
                <w:sz w:val="20"/>
                <w:szCs w:val="20"/>
                <w:spacing w:val="-36"/>
              </w:rPr>
              <w:t xml:space="preserve"> </w:t>
            </w:r>
            <w:r>
              <w:rPr>
                <w:rFonts w:ascii="Times New Roman" w:hAnsi="Times New Roman" w:eastAsia="Times New Roman" w:cs="Times New Roman"/>
                <w:sz w:val="20"/>
                <w:szCs w:val="20"/>
                <w:spacing w:val="11"/>
              </w:rPr>
              <w:t>3m</w:t>
            </w:r>
            <w:r>
              <w:rPr>
                <w:sz w:val="20"/>
                <w:szCs w:val="20"/>
                <w:spacing w:val="11"/>
              </w:rPr>
              <w:t>考虑。</w:t>
            </w:r>
          </w:p>
        </w:tc>
        <w:tc>
          <w:tcPr>
            <w:tcW w:w="112" w:type="dxa"/>
            <w:vAlign w:val="top"/>
            <w:tcBorders>
              <w:bottom w:val="nil"/>
              <w:right w:val="single" w:color="000000" w:sz="6" w:space="0"/>
              <w:top w:val="single" w:color="000000" w:sz="6" w:space="0"/>
            </w:tcBorders>
          </w:tcPr>
          <w:p>
            <w:pPr>
              <w:rPr>
                <w:rFonts w:ascii="Arial"/>
                <w:sz w:val="21"/>
              </w:rPr>
            </w:pPr>
            <w:r/>
          </w:p>
        </w:tc>
      </w:tr>
      <w:tr>
        <w:trPr>
          <w:trHeight w:val="1563"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cBorders>
              <w:top w:val="nil"/>
              <w:bottom w:val="nil"/>
            </w:tcBorders>
          </w:tcPr>
          <w:p>
            <w:pPr>
              <w:rPr>
                <w:rFonts w:ascii="Arial"/>
                <w:sz w:val="21"/>
              </w:rPr>
            </w:pPr>
            <w:r/>
          </w:p>
        </w:tc>
        <w:tc>
          <w:tcPr>
            <w:tcW w:w="1508" w:type="dxa"/>
            <w:vAlign w:val="top"/>
          </w:tcPr>
          <w:p>
            <w:pPr>
              <w:spacing w:line="457" w:lineRule="auto"/>
              <w:rPr>
                <w:rFonts w:ascii="Arial"/>
                <w:sz w:val="21"/>
              </w:rPr>
            </w:pPr>
            <w:r/>
          </w:p>
          <w:p>
            <w:pPr>
              <w:pStyle w:val="TableText"/>
              <w:ind w:left="450" w:right="128" w:hanging="325"/>
              <w:spacing w:before="65" w:line="260" w:lineRule="auto"/>
              <w:outlineLvl w:val="2"/>
              <w:rPr>
                <w:sz w:val="20"/>
                <w:szCs w:val="20"/>
              </w:rPr>
            </w:pPr>
            <w:r>
              <w:rPr>
                <w:rFonts w:ascii="Times New Roman" w:hAnsi="Times New Roman" w:eastAsia="Times New Roman" w:cs="Times New Roman"/>
                <w:sz w:val="20"/>
                <w:szCs w:val="20"/>
                <w:spacing w:val="7"/>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sz w:val="20"/>
                <w:szCs w:val="20"/>
                <w:spacing w:val="7"/>
              </w:rPr>
              <w:t>进出线</w:t>
            </w:r>
            <w:r>
              <w:rPr>
                <w:sz w:val="20"/>
                <w:szCs w:val="20"/>
                <w:spacing w:val="-1"/>
              </w:rPr>
              <w:t>（回）</w:t>
            </w:r>
          </w:p>
        </w:tc>
        <w:tc>
          <w:tcPr>
            <w:tcW w:w="6239" w:type="dxa"/>
            <w:vAlign w:val="top"/>
          </w:tcPr>
          <w:p>
            <w:pPr>
              <w:pStyle w:val="TableText"/>
              <w:ind w:left="9" w:firstLine="411"/>
              <w:spacing w:before="58" w:line="276" w:lineRule="auto"/>
              <w:jc w:val="both"/>
              <w:rPr>
                <w:sz w:val="20"/>
                <w:szCs w:val="20"/>
              </w:rPr>
            </w:pPr>
            <w:r>
              <w:rPr>
                <w:rFonts w:ascii="Times New Roman" w:hAnsi="Times New Roman" w:eastAsia="Times New Roman" w:cs="Times New Roman"/>
                <w:sz w:val="20"/>
                <w:szCs w:val="20"/>
                <w:spacing w:val="4"/>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配电装置采用户内</w:t>
            </w:r>
            <w:r>
              <w:rPr>
                <w:sz w:val="20"/>
                <w:szCs w:val="20"/>
                <w:spacing w:val="-30"/>
              </w:rPr>
              <w:t xml:space="preserve"> </w:t>
            </w:r>
            <w:r>
              <w:rPr>
                <w:rFonts w:ascii="Times New Roman" w:hAnsi="Times New Roman" w:eastAsia="Times New Roman" w:cs="Times New Roman"/>
                <w:sz w:val="20"/>
                <w:szCs w:val="20"/>
              </w:rPr>
              <w:t>GIS</w:t>
            </w:r>
            <w:r>
              <w:rPr>
                <w:rFonts w:ascii="Times New Roman" w:hAnsi="Times New Roman" w:eastAsia="Times New Roman" w:cs="Times New Roman"/>
                <w:sz w:val="20"/>
                <w:szCs w:val="20"/>
                <w:spacing w:val="15"/>
              </w:rPr>
              <w:t xml:space="preserve"> </w:t>
            </w:r>
            <w:r>
              <w:rPr>
                <w:sz w:val="20"/>
                <w:szCs w:val="20"/>
                <w:spacing w:val="4"/>
              </w:rPr>
              <w:t>设备，一层布置，出线采用架空出</w:t>
            </w:r>
            <w:r>
              <w:rPr>
                <w:sz w:val="20"/>
                <w:szCs w:val="20"/>
                <w:spacing w:val="9"/>
              </w:rPr>
              <w:t>线，主变进线采用架空进线方式；进出线门型架采用</w:t>
            </w:r>
            <w:r>
              <w:rPr>
                <w:sz w:val="20"/>
                <w:szCs w:val="20"/>
                <w:spacing w:val="-21"/>
              </w:rPr>
              <w:t xml:space="preserve"> </w:t>
            </w:r>
            <w:r>
              <w:rPr>
                <w:rFonts w:ascii="Times New Roman" w:hAnsi="Times New Roman" w:eastAsia="Times New Roman" w:cs="Times New Roman"/>
                <w:sz w:val="20"/>
                <w:szCs w:val="20"/>
                <w:spacing w:val="9"/>
              </w:rPr>
              <w:t>14m</w:t>
            </w:r>
            <w:r>
              <w:rPr>
                <w:rFonts w:ascii="Times New Roman" w:hAnsi="Times New Roman" w:eastAsia="Times New Roman" w:cs="Times New Roman"/>
                <w:sz w:val="20"/>
                <w:szCs w:val="20"/>
                <w:spacing w:val="17"/>
              </w:rPr>
              <w:t xml:space="preserve"> </w:t>
            </w:r>
            <w:r>
              <w:rPr>
                <w:sz w:val="20"/>
                <w:szCs w:val="20"/>
                <w:spacing w:val="9"/>
              </w:rPr>
              <w:t>一跨，构</w:t>
            </w:r>
            <w:r>
              <w:rPr>
                <w:sz w:val="20"/>
                <w:szCs w:val="20"/>
                <w:spacing w:val="3"/>
              </w:rPr>
              <w:t>架出线挂点高为</w:t>
            </w:r>
            <w:r>
              <w:rPr>
                <w:sz w:val="20"/>
                <w:szCs w:val="20"/>
                <w:spacing w:val="-14"/>
              </w:rPr>
              <w:t xml:space="preserve"> </w:t>
            </w:r>
            <w:r>
              <w:rPr>
                <w:rFonts w:ascii="Times New Roman" w:hAnsi="Times New Roman" w:eastAsia="Times New Roman" w:cs="Times New Roman"/>
                <w:sz w:val="20"/>
                <w:szCs w:val="20"/>
                <w:spacing w:val="3"/>
              </w:rPr>
              <w:t>14m</w:t>
            </w:r>
            <w:r>
              <w:rPr>
                <w:sz w:val="20"/>
                <w:szCs w:val="20"/>
                <w:spacing w:val="3"/>
              </w:rPr>
              <w:t>，地线挂点高度</w:t>
            </w:r>
            <w:r>
              <w:rPr>
                <w:sz w:val="20"/>
                <w:szCs w:val="20"/>
                <w:spacing w:val="-22"/>
              </w:rPr>
              <w:t xml:space="preserve"> </w:t>
            </w:r>
            <w:r>
              <w:rPr>
                <w:rFonts w:ascii="Times New Roman" w:hAnsi="Times New Roman" w:eastAsia="Times New Roman" w:cs="Times New Roman"/>
                <w:sz w:val="20"/>
                <w:szCs w:val="20"/>
                <w:spacing w:val="3"/>
              </w:rPr>
              <w:t>18m</w:t>
            </w:r>
            <w:r>
              <w:rPr>
                <w:sz w:val="20"/>
                <w:szCs w:val="20"/>
                <w:spacing w:val="3"/>
              </w:rPr>
              <w:t>，</w:t>
            </w:r>
            <w:r>
              <w:rPr>
                <w:rFonts w:ascii="Times New Roman" w:hAnsi="Times New Roman" w:eastAsia="Times New Roman" w:cs="Times New Roman"/>
                <w:sz w:val="20"/>
                <w:szCs w:val="20"/>
                <w:spacing w:val="3"/>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
              </w:rPr>
              <w:t xml:space="preserve"> </w:t>
            </w:r>
            <w:r>
              <w:rPr>
                <w:sz w:val="20"/>
                <w:szCs w:val="20"/>
                <w:spacing w:val="3"/>
              </w:rPr>
              <w:t>采用架空向站区西</w:t>
            </w:r>
            <w:r>
              <w:rPr>
                <w:sz w:val="20"/>
                <w:szCs w:val="20"/>
                <w:spacing w:val="-1"/>
              </w:rPr>
              <w:t>南侧出线。本期共设置</w:t>
            </w:r>
            <w:r>
              <w:rPr>
                <w:sz w:val="20"/>
                <w:szCs w:val="20"/>
                <w:spacing w:val="-15"/>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5"/>
              </w:rPr>
              <w:t xml:space="preserve"> </w:t>
            </w:r>
            <w:r>
              <w:rPr>
                <w:sz w:val="20"/>
                <w:szCs w:val="20"/>
                <w:spacing w:val="-1"/>
              </w:rPr>
              <w:t>回</w:t>
            </w:r>
            <w:r>
              <w:rPr>
                <w:sz w:val="20"/>
                <w:szCs w:val="20"/>
                <w:spacing w:val="-49"/>
              </w:rPr>
              <w:t xml:space="preserve"> </w:t>
            </w:r>
            <w:r>
              <w:rPr>
                <w:rFonts w:ascii="Times New Roman" w:hAnsi="Times New Roman" w:eastAsia="Times New Roman" w:cs="Times New Roman"/>
                <w:sz w:val="20"/>
                <w:szCs w:val="20"/>
                <w:spacing w:val="-1"/>
              </w:rPr>
              <w:t>220kV</w:t>
            </w:r>
            <w:r>
              <w:rPr>
                <w:rFonts w:ascii="Times New Roman" w:hAnsi="Times New Roman" w:eastAsia="Times New Roman" w:cs="Times New Roman"/>
                <w:sz w:val="20"/>
                <w:szCs w:val="20"/>
                <w:spacing w:val="31"/>
                <w:w w:val="101"/>
              </w:rPr>
              <w:t xml:space="preserve"> </w:t>
            </w:r>
            <w:r>
              <w:rPr>
                <w:sz w:val="20"/>
                <w:szCs w:val="20"/>
                <w:spacing w:val="-1"/>
              </w:rPr>
              <w:t>出线，远期设置</w:t>
            </w:r>
            <w:r>
              <w:rPr>
                <w:sz w:val="20"/>
                <w:szCs w:val="20"/>
                <w:spacing w:val="-41"/>
              </w:rPr>
              <w:t xml:space="preserve">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32"/>
              </w:rPr>
              <w:t xml:space="preserve"> </w:t>
            </w:r>
            <w:r>
              <w:rPr>
                <w:sz w:val="20"/>
                <w:szCs w:val="20"/>
                <w:spacing w:val="-1"/>
              </w:rPr>
              <w:t>回</w:t>
            </w:r>
            <w:r>
              <w:rPr>
                <w:sz w:val="20"/>
                <w:szCs w:val="20"/>
                <w:spacing w:val="-44"/>
              </w:rPr>
              <w:t xml:space="preserve"> </w:t>
            </w:r>
            <w:r>
              <w:rPr>
                <w:rFonts w:ascii="Times New Roman" w:hAnsi="Times New Roman" w:eastAsia="Times New Roman" w:cs="Times New Roman"/>
                <w:sz w:val="20"/>
                <w:szCs w:val="20"/>
                <w:spacing w:val="-1"/>
              </w:rPr>
              <w:t>220kV</w:t>
            </w:r>
            <w:r>
              <w:rPr>
                <w:rFonts w:ascii="Times New Roman" w:hAnsi="Times New Roman" w:eastAsia="Times New Roman" w:cs="Times New Roman"/>
                <w:sz w:val="20"/>
                <w:szCs w:val="20"/>
                <w:spacing w:val="29"/>
              </w:rPr>
              <w:t xml:space="preserve"> </w:t>
            </w:r>
            <w:r>
              <w:rPr>
                <w:sz w:val="20"/>
                <w:szCs w:val="20"/>
                <w:spacing w:val="-1"/>
              </w:rPr>
              <w:t>出线，</w:t>
            </w:r>
            <w:r>
              <w:rPr>
                <w:sz w:val="20"/>
                <w:szCs w:val="20"/>
                <w:spacing w:val="5"/>
              </w:rPr>
              <w:t>至</w:t>
            </w:r>
            <w:r>
              <w:rPr>
                <w:sz w:val="20"/>
                <w:szCs w:val="20"/>
                <w:spacing w:val="-39"/>
              </w:rPr>
              <w:t xml:space="preserve"> </w:t>
            </w:r>
            <w:r>
              <w:rPr>
                <w:rFonts w:ascii="Times New Roman" w:hAnsi="Times New Roman" w:eastAsia="Times New Roman" w:cs="Times New Roman"/>
                <w:sz w:val="20"/>
                <w:szCs w:val="20"/>
                <w:spacing w:val="5"/>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制氢用户变电站</w:t>
            </w:r>
            <w:r>
              <w:rPr>
                <w:sz w:val="20"/>
                <w:szCs w:val="20"/>
                <w:spacing w:val="-43"/>
              </w:rPr>
              <w:t xml:space="preserve"> </w:t>
            </w:r>
            <w:r>
              <w:rPr>
                <w:rFonts w:ascii="Times New Roman" w:hAnsi="Times New Roman" w:eastAsia="Times New Roman" w:cs="Times New Roman"/>
                <w:sz w:val="20"/>
                <w:szCs w:val="20"/>
                <w:spacing w:val="5"/>
              </w:rPr>
              <w:t>220 </w:t>
            </w:r>
            <w:r>
              <w:rPr>
                <w:sz w:val="20"/>
                <w:szCs w:val="20"/>
                <w:spacing w:val="5"/>
              </w:rPr>
              <w:t>千伏侧。</w:t>
            </w:r>
          </w:p>
        </w:tc>
        <w:tc>
          <w:tcPr>
            <w:tcW w:w="112" w:type="dxa"/>
            <w:vAlign w:val="top"/>
            <w:tcBorders>
              <w:bottom w:val="nil"/>
              <w:top w:val="nil"/>
              <w:right w:val="single" w:color="000000" w:sz="6" w:space="0"/>
            </w:tcBorders>
          </w:tcPr>
          <w:p>
            <w:pPr>
              <w:rPr>
                <w:rFonts w:ascii="Arial"/>
                <w:sz w:val="21"/>
              </w:rPr>
            </w:pPr>
            <w:r/>
          </w:p>
        </w:tc>
      </w:tr>
      <w:tr>
        <w:trPr>
          <w:trHeight w:val="1568"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cBorders>
              <w:top w:val="nil"/>
            </w:tcBorders>
          </w:tcPr>
          <w:p>
            <w:pPr>
              <w:rPr>
                <w:rFonts w:ascii="Arial"/>
                <w:sz w:val="21"/>
              </w:rPr>
            </w:pPr>
            <w:r/>
          </w:p>
        </w:tc>
        <w:tc>
          <w:tcPr>
            <w:tcW w:w="1508" w:type="dxa"/>
            <w:vAlign w:val="top"/>
          </w:tcPr>
          <w:p>
            <w:pPr>
              <w:spacing w:line="458" w:lineRule="auto"/>
              <w:rPr>
                <w:rFonts w:ascii="Arial"/>
                <w:sz w:val="21"/>
              </w:rPr>
            </w:pPr>
            <w:r/>
          </w:p>
          <w:p>
            <w:pPr>
              <w:pStyle w:val="TableText"/>
              <w:ind w:left="451" w:right="181" w:hanging="271"/>
              <w:spacing w:before="66" w:line="260" w:lineRule="auto"/>
              <w:outlineLvl w:val="2"/>
              <w:rPr>
                <w:sz w:val="20"/>
                <w:szCs w:val="20"/>
              </w:rPr>
            </w:pP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5"/>
                <w:w w:val="101"/>
              </w:rPr>
              <w:t xml:space="preserve"> </w:t>
            </w:r>
            <w:r>
              <w:rPr>
                <w:sz w:val="20"/>
                <w:szCs w:val="20"/>
                <w:spacing w:val="6"/>
              </w:rPr>
              <w:t>进出线</w:t>
            </w:r>
            <w:r>
              <w:rPr>
                <w:sz w:val="20"/>
                <w:szCs w:val="20"/>
                <w:spacing w:val="-1"/>
              </w:rPr>
              <w:t>（回）</w:t>
            </w:r>
          </w:p>
        </w:tc>
        <w:tc>
          <w:tcPr>
            <w:tcW w:w="6239" w:type="dxa"/>
            <w:vAlign w:val="top"/>
          </w:tcPr>
          <w:p>
            <w:pPr>
              <w:pStyle w:val="TableText"/>
              <w:ind w:left="7" w:firstLine="421"/>
              <w:spacing w:before="57" w:line="277" w:lineRule="auto"/>
              <w:jc w:val="both"/>
              <w:rPr>
                <w:sz w:val="20"/>
                <w:szCs w:val="20"/>
              </w:rPr>
            </w:pPr>
            <w:r>
              <w:rPr>
                <w:rFonts w:ascii="Times New Roman" w:hAnsi="Times New Roman" w:eastAsia="Times New Roman" w:cs="Times New Roman"/>
                <w:sz w:val="20"/>
                <w:szCs w:val="20"/>
                <w:spacing w:val="9"/>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9"/>
              </w:rPr>
              <w:t xml:space="preserve"> </w:t>
            </w:r>
            <w:r>
              <w:rPr>
                <w:sz w:val="20"/>
                <w:szCs w:val="20"/>
                <w:spacing w:val="9"/>
              </w:rPr>
              <w:t>配电装置采用户内</w:t>
            </w:r>
            <w:r>
              <w:rPr>
                <w:sz w:val="20"/>
                <w:szCs w:val="20"/>
                <w:spacing w:val="-17"/>
              </w:rPr>
              <w:t xml:space="preserve"> </w:t>
            </w:r>
            <w:r>
              <w:rPr>
                <w:rFonts w:ascii="Times New Roman" w:hAnsi="Times New Roman" w:eastAsia="Times New Roman" w:cs="Times New Roman"/>
                <w:sz w:val="20"/>
                <w:szCs w:val="20"/>
              </w:rPr>
              <w:t>SF</w:t>
            </w:r>
            <w:r>
              <w:rPr>
                <w:rFonts w:ascii="Times New Roman" w:hAnsi="Times New Roman" w:eastAsia="Times New Roman" w:cs="Times New Roman"/>
                <w:sz w:val="20"/>
                <w:szCs w:val="20"/>
                <w:spacing w:val="9"/>
              </w:rPr>
              <w:t>6 </w:t>
            </w:r>
            <w:r>
              <w:rPr>
                <w:sz w:val="20"/>
                <w:szCs w:val="20"/>
                <w:spacing w:val="9"/>
              </w:rPr>
              <w:t>气体绝缘充气柜，采用室内双列布</w:t>
            </w:r>
            <w:r>
              <w:rPr>
                <w:sz w:val="20"/>
                <w:szCs w:val="20"/>
                <w:spacing w:val="5"/>
              </w:rPr>
              <w:t>置，布置于</w:t>
            </w:r>
            <w:r>
              <w:rPr>
                <w:sz w:val="20"/>
                <w:szCs w:val="20"/>
                <w:spacing w:val="-20"/>
              </w:rPr>
              <w:t xml:space="preserve"> </w:t>
            </w:r>
            <w:r>
              <w:rPr>
                <w:rFonts w:ascii="Times New Roman" w:hAnsi="Times New Roman" w:eastAsia="Times New Roman" w:cs="Times New Roman"/>
                <w:sz w:val="20"/>
                <w:szCs w:val="20"/>
                <w:spacing w:val="5"/>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配电装置室内。</w:t>
            </w:r>
            <w:r>
              <w:rPr>
                <w:rFonts w:ascii="Times New Roman" w:hAnsi="Times New Roman" w:eastAsia="Times New Roman" w:cs="Times New Roman"/>
                <w:sz w:val="20"/>
                <w:szCs w:val="20"/>
                <w:spacing w:val="5"/>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进线采用户外全绝缘管母线形</w:t>
            </w:r>
            <w:r>
              <w:rPr>
                <w:sz w:val="20"/>
                <w:szCs w:val="20"/>
                <w:spacing w:val="7"/>
              </w:rPr>
              <w:t>式，</w:t>
            </w:r>
            <w:r>
              <w:rPr>
                <w:rFonts w:ascii="Times New Roman" w:hAnsi="Times New Roman" w:eastAsia="Times New Roman" w:cs="Times New Roman"/>
                <w:sz w:val="20"/>
                <w:szCs w:val="20"/>
                <w:spacing w:val="7"/>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2"/>
              </w:rPr>
              <w:t xml:space="preserve"> </w:t>
            </w:r>
            <w:r>
              <w:rPr>
                <w:sz w:val="20"/>
                <w:szCs w:val="20"/>
                <w:spacing w:val="7"/>
              </w:rPr>
              <w:t>出线采用电缆出线。</w:t>
            </w:r>
            <w:r>
              <w:rPr>
                <w:rFonts w:ascii="Times New Roman" w:hAnsi="Times New Roman" w:eastAsia="Times New Roman" w:cs="Times New Roman"/>
                <w:sz w:val="20"/>
                <w:szCs w:val="20"/>
                <w:spacing w:val="7"/>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7"/>
              </w:rPr>
              <w:t xml:space="preserve"> </w:t>
            </w:r>
            <w:r>
              <w:rPr>
                <w:sz w:val="20"/>
                <w:szCs w:val="20"/>
                <w:spacing w:val="7"/>
              </w:rPr>
              <w:t>采用电缆向站区</w:t>
            </w:r>
            <w:r>
              <w:rPr>
                <w:sz w:val="20"/>
                <w:szCs w:val="20"/>
                <w:spacing w:val="6"/>
              </w:rPr>
              <w:t>西侧出线。本期</w:t>
            </w:r>
            <w:r>
              <w:rPr>
                <w:sz w:val="20"/>
                <w:szCs w:val="20"/>
                <w:spacing w:val="6"/>
              </w:rPr>
              <w:t>共设置</w:t>
            </w:r>
            <w:r>
              <w:rPr>
                <w:sz w:val="20"/>
                <w:szCs w:val="20"/>
                <w:spacing w:val="-33"/>
              </w:rPr>
              <w:t xml:space="preserve"> </w:t>
            </w:r>
            <w:r>
              <w:rPr>
                <w:rFonts w:ascii="Times New Roman" w:hAnsi="Times New Roman" w:eastAsia="Times New Roman" w:cs="Times New Roman"/>
                <w:sz w:val="20"/>
                <w:szCs w:val="20"/>
                <w:spacing w:val="6"/>
              </w:rPr>
              <w:t>9</w:t>
            </w:r>
            <w:r>
              <w:rPr>
                <w:rFonts w:ascii="Times New Roman" w:hAnsi="Times New Roman" w:eastAsia="Times New Roman" w:cs="Times New Roman"/>
                <w:sz w:val="20"/>
                <w:szCs w:val="20"/>
                <w:spacing w:val="35"/>
                <w:w w:val="101"/>
              </w:rPr>
              <w:t xml:space="preserve"> </w:t>
            </w:r>
            <w:r>
              <w:rPr>
                <w:sz w:val="20"/>
                <w:szCs w:val="20"/>
                <w:spacing w:val="6"/>
              </w:rPr>
              <w:t>回</w:t>
            </w:r>
            <w:r>
              <w:rPr>
                <w:sz w:val="20"/>
                <w:szCs w:val="20"/>
                <w:spacing w:val="-37"/>
              </w:rPr>
              <w:t xml:space="preserve"> </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sz w:val="20"/>
                <w:szCs w:val="20"/>
                <w:spacing w:val="6"/>
              </w:rPr>
              <w:t>进线，远期设置</w:t>
            </w:r>
            <w:r>
              <w:rPr>
                <w:sz w:val="20"/>
                <w:szCs w:val="20"/>
                <w:spacing w:val="-18"/>
              </w:rPr>
              <w:t xml:space="preserve"> </w:t>
            </w:r>
            <w:r>
              <w:rPr>
                <w:rFonts w:ascii="Times New Roman" w:hAnsi="Times New Roman" w:eastAsia="Times New Roman" w:cs="Times New Roman"/>
                <w:sz w:val="20"/>
                <w:szCs w:val="20"/>
                <w:spacing w:val="6"/>
              </w:rPr>
              <w:t>18</w:t>
            </w:r>
            <w:r>
              <w:rPr>
                <w:rFonts w:ascii="Times New Roman" w:hAnsi="Times New Roman" w:eastAsia="Times New Roman" w:cs="Times New Roman"/>
                <w:sz w:val="20"/>
                <w:szCs w:val="20"/>
                <w:spacing w:val="35"/>
                <w:w w:val="101"/>
              </w:rPr>
              <w:t xml:space="preserve"> </w:t>
            </w:r>
            <w:r>
              <w:rPr>
                <w:sz w:val="20"/>
                <w:szCs w:val="20"/>
                <w:spacing w:val="6"/>
              </w:rPr>
              <w:t>回</w:t>
            </w:r>
            <w:r>
              <w:rPr>
                <w:sz w:val="20"/>
                <w:szCs w:val="20"/>
                <w:spacing w:val="-37"/>
              </w:rPr>
              <w:t xml:space="preserve"> </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sz w:val="20"/>
                <w:szCs w:val="20"/>
                <w:spacing w:val="6"/>
              </w:rPr>
              <w:t>进线，接入站内</w:t>
            </w:r>
            <w:r>
              <w:rPr>
                <w:sz w:val="20"/>
                <w:szCs w:val="20"/>
                <w:spacing w:val="-34"/>
              </w:rPr>
              <w:t xml:space="preserve"> </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sz w:val="20"/>
                <w:szCs w:val="20"/>
                <w:spacing w:val="5"/>
              </w:rPr>
              <w:t>进线侧。</w:t>
            </w:r>
          </w:p>
        </w:tc>
        <w:tc>
          <w:tcPr>
            <w:tcW w:w="112" w:type="dxa"/>
            <w:vAlign w:val="top"/>
            <w:tcBorders>
              <w:bottom w:val="nil"/>
              <w:top w:val="nil"/>
              <w:right w:val="single" w:color="000000" w:sz="6" w:space="0"/>
            </w:tcBorders>
          </w:tcPr>
          <w:p>
            <w:pPr>
              <w:rPr>
                <w:rFonts w:ascii="Arial"/>
                <w:sz w:val="21"/>
              </w:rPr>
            </w:pPr>
            <w:r/>
          </w:p>
        </w:tc>
      </w:tr>
      <w:tr>
        <w:trPr>
          <w:trHeight w:val="2493"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restart"/>
            <w:textDirection w:val="tbRlV"/>
            <w:tcBorders>
              <w:bottom w:val="nil"/>
            </w:tcBorders>
          </w:tcPr>
          <w:p>
            <w:pPr>
              <w:pStyle w:val="TableText"/>
              <w:ind w:left="3980"/>
              <w:spacing w:before="101" w:line="217" w:lineRule="auto"/>
              <w:rPr>
                <w:sz w:val="20"/>
                <w:szCs w:val="20"/>
              </w:rPr>
            </w:pPr>
            <w:r>
              <w:rPr>
                <w:sz w:val="20"/>
                <w:szCs w:val="20"/>
                <w:spacing w:val="6"/>
              </w:rPr>
              <w:t>辅 助 工 程</w:t>
            </w:r>
          </w:p>
        </w:tc>
        <w:tc>
          <w:tcPr>
            <w:tcW w:w="1508"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80"/>
              <w:spacing w:before="65" w:line="231" w:lineRule="auto"/>
              <w:rPr>
                <w:sz w:val="20"/>
                <w:szCs w:val="20"/>
              </w:rPr>
            </w:pP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5"/>
                <w:w w:val="101"/>
              </w:rPr>
              <w:t xml:space="preserve"> </w:t>
            </w:r>
            <w:r>
              <w:rPr>
                <w:sz w:val="20"/>
                <w:szCs w:val="20"/>
                <w:spacing w:val="6"/>
              </w:rPr>
              <w:t>配电室</w:t>
            </w:r>
          </w:p>
        </w:tc>
        <w:tc>
          <w:tcPr>
            <w:tcW w:w="6239" w:type="dxa"/>
            <w:vAlign w:val="top"/>
          </w:tcPr>
          <w:p>
            <w:pPr>
              <w:pStyle w:val="TableText"/>
              <w:ind w:left="7" w:firstLine="416"/>
              <w:spacing w:before="56" w:line="288" w:lineRule="auto"/>
              <w:jc w:val="both"/>
              <w:rPr>
                <w:sz w:val="20"/>
                <w:szCs w:val="20"/>
              </w:rPr>
            </w:pP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8"/>
              </w:rPr>
              <w:t xml:space="preserve"> </w:t>
            </w:r>
            <w:r>
              <w:rPr>
                <w:sz w:val="20"/>
                <w:szCs w:val="20"/>
                <w:spacing w:val="7"/>
              </w:rPr>
              <w:t>座</w:t>
            </w:r>
            <w:r>
              <w:rPr>
                <w:sz w:val="20"/>
                <w:szCs w:val="20"/>
                <w:spacing w:val="-30"/>
              </w:rPr>
              <w:t xml:space="preserve"> </w:t>
            </w:r>
            <w:r>
              <w:rPr>
                <w:rFonts w:ascii="Times New Roman" w:hAnsi="Times New Roman" w:eastAsia="Times New Roman" w:cs="Times New Roman"/>
                <w:sz w:val="20"/>
                <w:szCs w:val="20"/>
                <w:spacing w:val="7"/>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w w:val="101"/>
              </w:rPr>
              <w:t xml:space="preserve"> </w:t>
            </w:r>
            <w:r>
              <w:rPr>
                <w:sz w:val="20"/>
                <w:szCs w:val="20"/>
                <w:spacing w:val="7"/>
              </w:rPr>
              <w:t>配电室位于升压站内主变北侧，</w:t>
            </w:r>
            <w:r>
              <w:rPr>
                <w:sz w:val="20"/>
                <w:szCs w:val="20"/>
                <w:spacing w:val="-45"/>
              </w:rPr>
              <w:t xml:space="preserve"> </w:t>
            </w:r>
            <w:r>
              <w:rPr>
                <w:sz w:val="20"/>
                <w:szCs w:val="20"/>
                <w:spacing w:val="7"/>
              </w:rPr>
              <w:t>占地面积</w:t>
            </w:r>
            <w:r>
              <w:rPr>
                <w:sz w:val="20"/>
                <w:szCs w:val="20"/>
                <w:spacing w:val="-16"/>
              </w:rPr>
              <w:t xml:space="preserve"> </w:t>
            </w:r>
            <w:r>
              <w:rPr>
                <w:rFonts w:ascii="Times New Roman" w:hAnsi="Times New Roman" w:eastAsia="Times New Roman" w:cs="Times New Roman"/>
                <w:sz w:val="20"/>
                <w:szCs w:val="20"/>
                <w:spacing w:val="7"/>
              </w:rPr>
              <w:t>152.4m</w:t>
            </w:r>
            <w:r>
              <w:rPr>
                <w:rFonts w:ascii="Times New Roman" w:hAnsi="Times New Roman" w:eastAsia="Times New Roman" w:cs="Times New Roman"/>
                <w:sz w:val="13"/>
                <w:szCs w:val="13"/>
                <w:spacing w:val="7"/>
                <w:position w:val="6"/>
              </w:rPr>
              <w:t>2 </w:t>
            </w:r>
            <w:r>
              <w:rPr>
                <w:sz w:val="20"/>
                <w:szCs w:val="20"/>
                <w:spacing w:val="7"/>
              </w:rPr>
              <w:t>，</w:t>
            </w:r>
            <w:r>
              <w:rPr>
                <w:sz w:val="20"/>
                <w:szCs w:val="20"/>
              </w:rPr>
              <w:t xml:space="preserve"> </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sz w:val="20"/>
                <w:szCs w:val="20"/>
                <w:spacing w:val="6"/>
              </w:rPr>
              <w:t>配电装置选用户内</w:t>
            </w:r>
            <w:r>
              <w:rPr>
                <w:sz w:val="20"/>
                <w:szCs w:val="20"/>
                <w:spacing w:val="-21"/>
              </w:rPr>
              <w:t xml:space="preserve"> </w:t>
            </w:r>
            <w:r>
              <w:rPr>
                <w:rFonts w:ascii="Times New Roman" w:hAnsi="Times New Roman" w:eastAsia="Times New Roman" w:cs="Times New Roman"/>
                <w:sz w:val="20"/>
                <w:szCs w:val="20"/>
              </w:rPr>
              <w:t>SF</w:t>
            </w:r>
            <w:r>
              <w:rPr>
                <w:rFonts w:ascii="Times New Roman" w:hAnsi="Times New Roman" w:eastAsia="Times New Roman" w:cs="Times New Roman"/>
                <w:sz w:val="20"/>
                <w:szCs w:val="20"/>
                <w:spacing w:val="6"/>
              </w:rPr>
              <w:t>6</w:t>
            </w:r>
            <w:r>
              <w:rPr>
                <w:rFonts w:ascii="Times New Roman" w:hAnsi="Times New Roman" w:eastAsia="Times New Roman" w:cs="Times New Roman"/>
                <w:sz w:val="20"/>
                <w:szCs w:val="20"/>
                <w:spacing w:val="15"/>
                <w:w w:val="101"/>
              </w:rPr>
              <w:t xml:space="preserve"> </w:t>
            </w:r>
            <w:r>
              <w:rPr>
                <w:sz w:val="20"/>
                <w:szCs w:val="20"/>
                <w:spacing w:val="6"/>
              </w:rPr>
              <w:t>气体绝缘充气柜，短路水平按</w:t>
            </w:r>
            <w:r>
              <w:rPr>
                <w:sz w:val="20"/>
                <w:szCs w:val="20"/>
                <w:spacing w:val="-37"/>
              </w:rPr>
              <w:t xml:space="preserve"> </w:t>
            </w:r>
            <w:r>
              <w:rPr>
                <w:rFonts w:ascii="Times New Roman" w:hAnsi="Times New Roman" w:eastAsia="Times New Roman" w:cs="Times New Roman"/>
                <w:sz w:val="20"/>
                <w:szCs w:val="20"/>
                <w:spacing w:val="6"/>
              </w:rPr>
              <w:t>31.5</w:t>
            </w:r>
            <w:r>
              <w:rPr>
                <w:rFonts w:ascii="Times New Roman" w:hAnsi="Times New Roman" w:eastAsia="Times New Roman" w:cs="Times New Roman"/>
                <w:sz w:val="20"/>
                <w:szCs w:val="20"/>
              </w:rPr>
              <w:t>kA</w:t>
            </w:r>
            <w:r>
              <w:rPr>
                <w:rFonts w:ascii="Times New Roman" w:hAnsi="Times New Roman" w:eastAsia="Times New Roman" w:cs="Times New Roman"/>
                <w:sz w:val="20"/>
                <w:szCs w:val="20"/>
                <w:spacing w:val="-24"/>
              </w:rPr>
              <w:t xml:space="preserve"> </w:t>
            </w:r>
            <w:r>
              <w:rPr>
                <w:sz w:val="20"/>
                <w:szCs w:val="20"/>
                <w:spacing w:val="6"/>
              </w:rPr>
              <w:t>，</w:t>
            </w:r>
            <w:r>
              <w:rPr>
                <w:sz w:val="20"/>
                <w:szCs w:val="20"/>
                <w:spacing w:val="7"/>
              </w:rPr>
              <w:t>一次元件主要包括真空断路器、操动机构、电流互感器、避雷器等，</w:t>
            </w:r>
            <w:r>
              <w:rPr>
                <w:sz w:val="20"/>
                <w:szCs w:val="20"/>
                <w:spacing w:val="5"/>
              </w:rPr>
              <w:t>本期共计</w:t>
            </w:r>
            <w:r>
              <w:rPr>
                <w:sz w:val="20"/>
                <w:szCs w:val="20"/>
                <w:spacing w:val="-23"/>
              </w:rPr>
              <w:t xml:space="preserve"> </w:t>
            </w:r>
            <w:r>
              <w:rPr>
                <w:rFonts w:ascii="Times New Roman" w:hAnsi="Times New Roman" w:eastAsia="Times New Roman" w:cs="Times New Roman"/>
                <w:sz w:val="20"/>
                <w:szCs w:val="20"/>
                <w:spacing w:val="5"/>
              </w:rPr>
              <w:t>17 </w:t>
            </w:r>
            <w:r>
              <w:rPr>
                <w:sz w:val="20"/>
                <w:szCs w:val="20"/>
                <w:spacing w:val="5"/>
              </w:rPr>
              <w:t>面，外壳防护等级</w:t>
            </w:r>
            <w:r>
              <w:rPr>
                <w:sz w:val="20"/>
                <w:szCs w:val="20"/>
                <w:spacing w:val="-40"/>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z w:val="20"/>
                <w:szCs w:val="20"/>
                <w:spacing w:val="5"/>
              </w:rPr>
              <w:t>65</w:t>
            </w:r>
            <w:r>
              <w:rPr>
                <w:sz w:val="20"/>
                <w:szCs w:val="20"/>
                <w:spacing w:val="5"/>
              </w:rPr>
              <w:t>。</w:t>
            </w:r>
            <w:r>
              <w:rPr>
                <w:rFonts w:ascii="Times New Roman" w:hAnsi="Times New Roman" w:eastAsia="Times New Roman" w:cs="Times New Roman"/>
                <w:sz w:val="20"/>
                <w:szCs w:val="20"/>
                <w:spacing w:val="5"/>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配电装置采用两</w:t>
            </w:r>
            <w:r>
              <w:rPr>
                <w:sz w:val="20"/>
                <w:szCs w:val="20"/>
                <w:spacing w:val="4"/>
              </w:rPr>
              <w:t>段单母线</w:t>
            </w:r>
            <w:r>
              <w:rPr>
                <w:sz w:val="20"/>
                <w:szCs w:val="20"/>
                <w:spacing w:val="3"/>
              </w:rPr>
              <w:t>接线。</w:t>
            </w:r>
          </w:p>
          <w:p>
            <w:pPr>
              <w:pStyle w:val="TableText"/>
              <w:ind w:left="8" w:firstLine="420"/>
              <w:spacing w:before="2" w:line="266" w:lineRule="auto"/>
              <w:jc w:val="both"/>
              <w:rPr>
                <w:sz w:val="20"/>
                <w:szCs w:val="20"/>
              </w:rPr>
            </w:pPr>
            <w:r>
              <w:rPr>
                <w:sz w:val="20"/>
                <w:szCs w:val="20"/>
                <w:spacing w:val="11"/>
              </w:rPr>
              <w:t>本期工程选用 </w:t>
            </w: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20"/>
                <w:w w:val="101"/>
              </w:rPr>
              <w:t xml:space="preserve"> </w:t>
            </w:r>
            <w:r>
              <w:rPr>
                <w:sz w:val="20"/>
                <w:szCs w:val="20"/>
                <w:spacing w:val="11"/>
              </w:rPr>
              <w:t>套</w:t>
            </w:r>
            <w:r>
              <w:rPr>
                <w:sz w:val="20"/>
                <w:szCs w:val="20"/>
                <w:spacing w:val="-30"/>
              </w:rPr>
              <w:t xml:space="preserve"> </w:t>
            </w:r>
            <w:r>
              <w:rPr>
                <w:rFonts w:ascii="Times New Roman" w:hAnsi="Times New Roman" w:eastAsia="Times New Roman" w:cs="Times New Roman"/>
                <w:sz w:val="20"/>
                <w:szCs w:val="20"/>
                <w:spacing w:val="11"/>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22"/>
              </w:rPr>
              <w:t xml:space="preserve"> </w:t>
            </w:r>
            <w:r>
              <w:rPr>
                <w:sz w:val="20"/>
                <w:szCs w:val="20"/>
                <w:spacing w:val="11"/>
              </w:rPr>
              <w:t>户外箱式站用变压器（干变</w:t>
            </w:r>
            <w:r>
              <w:rPr>
                <w:sz w:val="20"/>
                <w:szCs w:val="20"/>
                <w:spacing w:val="8"/>
              </w:rPr>
              <w:t>）</w:t>
            </w:r>
            <w:r>
              <w:rPr>
                <w:sz w:val="20"/>
                <w:szCs w:val="20"/>
                <w:spacing w:val="-47"/>
              </w:rPr>
              <w:t xml:space="preserve"> </w:t>
            </w:r>
            <w:r>
              <w:rPr>
                <w:sz w:val="20"/>
                <w:szCs w:val="20"/>
                <w:spacing w:val="8"/>
              </w:rPr>
              <w:t>，</w:t>
            </w:r>
            <w:r>
              <w:rPr>
                <w:sz w:val="20"/>
                <w:szCs w:val="20"/>
                <w:spacing w:val="11"/>
              </w:rPr>
              <w:t>型号</w:t>
            </w:r>
            <w:r>
              <w:rPr>
                <w:rFonts w:ascii="Times New Roman" w:hAnsi="Times New Roman" w:eastAsia="Times New Roman" w:cs="Times New Roman"/>
                <w:sz w:val="20"/>
                <w:szCs w:val="20"/>
              </w:rPr>
              <w:t>SCB</w:t>
            </w:r>
            <w:r>
              <w:rPr>
                <w:rFonts w:ascii="Times New Roman" w:hAnsi="Times New Roman" w:eastAsia="Times New Roman" w:cs="Times New Roman"/>
                <w:sz w:val="20"/>
                <w:szCs w:val="20"/>
                <w:spacing w:val="5"/>
              </w:rPr>
              <w:t>-500/35</w:t>
            </w:r>
            <w:r>
              <w:rPr>
                <w:rFonts w:ascii="Times New Roman" w:hAnsi="Times New Roman" w:eastAsia="Times New Roman" w:cs="Times New Roman"/>
                <w:sz w:val="20"/>
                <w:szCs w:val="20"/>
                <w:spacing w:val="-24"/>
              </w:rPr>
              <w:t xml:space="preserve"> </w:t>
            </w:r>
            <w:r>
              <w:rPr>
                <w:sz w:val="20"/>
                <w:szCs w:val="20"/>
                <w:spacing w:val="5"/>
              </w:rPr>
              <w:t>，额定容量：</w:t>
            </w:r>
            <w:r>
              <w:rPr>
                <w:rFonts w:ascii="Times New Roman" w:hAnsi="Times New Roman" w:eastAsia="Times New Roman" w:cs="Times New Roman"/>
                <w:sz w:val="20"/>
                <w:szCs w:val="20"/>
                <w:spacing w:val="5"/>
              </w:rPr>
              <w:t>500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26"/>
              </w:rPr>
              <w:t xml:space="preserve"> </w:t>
            </w:r>
            <w:r>
              <w:rPr>
                <w:sz w:val="20"/>
                <w:szCs w:val="20"/>
                <w:spacing w:val="5"/>
              </w:rPr>
              <w:t>，额定电</w:t>
            </w:r>
            <w:r>
              <w:rPr>
                <w:sz w:val="20"/>
                <w:szCs w:val="20"/>
                <w:spacing w:val="4"/>
              </w:rPr>
              <w:t>压：</w:t>
            </w:r>
            <w:r>
              <w:rPr>
                <w:rFonts w:ascii="Times New Roman" w:hAnsi="Times New Roman" w:eastAsia="Times New Roman" w:cs="Times New Roman"/>
                <w:sz w:val="20"/>
                <w:szCs w:val="20"/>
                <w:spacing w:val="4"/>
              </w:rPr>
              <w:t>37±2×2.5%/0.4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22"/>
              </w:rPr>
              <w:t xml:space="preserve"> </w:t>
            </w:r>
            <w:r>
              <w:rPr>
                <w:sz w:val="20"/>
                <w:szCs w:val="20"/>
                <w:spacing w:val="4"/>
              </w:rPr>
              <w:t>，阻</w:t>
            </w:r>
            <w:r>
              <w:rPr>
                <w:sz w:val="20"/>
                <w:szCs w:val="20"/>
                <w:spacing w:val="7"/>
              </w:rPr>
              <w:t>抗电压：</w:t>
            </w:r>
            <w:r>
              <w:rPr>
                <w:rFonts w:ascii="Times New Roman" w:hAnsi="Times New Roman" w:eastAsia="Times New Roman" w:cs="Times New Roman"/>
                <w:sz w:val="20"/>
                <w:szCs w:val="20"/>
              </w:rPr>
              <w:t>Ud</w:t>
            </w:r>
            <w:r>
              <w:rPr>
                <w:rFonts w:ascii="Times New Roman" w:hAnsi="Times New Roman" w:eastAsia="Times New Roman" w:cs="Times New Roman"/>
                <w:sz w:val="20"/>
                <w:szCs w:val="20"/>
                <w:spacing w:val="7"/>
              </w:rPr>
              <w:t>%=6.0</w:t>
            </w:r>
            <w:r>
              <w:rPr>
                <w:rFonts w:ascii="Times New Roman" w:hAnsi="Times New Roman" w:eastAsia="Times New Roman" w:cs="Times New Roman"/>
                <w:sz w:val="20"/>
                <w:szCs w:val="20"/>
                <w:spacing w:val="-22"/>
              </w:rPr>
              <w:t xml:space="preserve"> </w:t>
            </w:r>
            <w:r>
              <w:rPr>
                <w:sz w:val="20"/>
                <w:szCs w:val="20"/>
                <w:spacing w:val="7"/>
              </w:rPr>
              <w:t>，线圈联接组别：</w:t>
            </w:r>
            <w:r>
              <w:rPr>
                <w:rFonts w:ascii="Times New Roman" w:hAnsi="Times New Roman" w:eastAsia="Times New Roman" w:cs="Times New Roman"/>
                <w:sz w:val="20"/>
                <w:szCs w:val="20"/>
              </w:rPr>
              <w:t>Dyn</w:t>
            </w:r>
            <w:r>
              <w:rPr>
                <w:rFonts w:ascii="Times New Roman" w:hAnsi="Times New Roman" w:eastAsia="Times New Roman" w:cs="Times New Roman"/>
                <w:sz w:val="20"/>
                <w:szCs w:val="20"/>
                <w:spacing w:val="7"/>
              </w:rPr>
              <w:t>11</w:t>
            </w:r>
            <w:r>
              <w:rPr>
                <w:sz w:val="20"/>
                <w:szCs w:val="20"/>
                <w:spacing w:val="7"/>
              </w:rPr>
              <w:t>。</w:t>
            </w:r>
          </w:p>
        </w:tc>
        <w:tc>
          <w:tcPr>
            <w:tcW w:w="112" w:type="dxa"/>
            <w:vAlign w:val="top"/>
            <w:tcBorders>
              <w:bottom w:val="nil"/>
              <w:top w:val="nil"/>
              <w:right w:val="single" w:color="000000" w:sz="6" w:space="0"/>
            </w:tcBorders>
          </w:tcPr>
          <w:p>
            <w:pPr>
              <w:rPr>
                <w:rFonts w:ascii="Arial"/>
                <w:sz w:val="21"/>
              </w:rPr>
            </w:pPr>
            <w:r/>
          </w:p>
        </w:tc>
      </w:tr>
      <w:tr>
        <w:trPr>
          <w:trHeight w:val="1875"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1508" w:type="dxa"/>
            <w:vAlign w:val="top"/>
          </w:tcPr>
          <w:p>
            <w:pPr>
              <w:spacing w:line="309" w:lineRule="auto"/>
              <w:rPr>
                <w:rFonts w:ascii="Arial"/>
                <w:sz w:val="21"/>
              </w:rPr>
            </w:pPr>
            <w:r/>
          </w:p>
          <w:p>
            <w:pPr>
              <w:spacing w:line="309" w:lineRule="auto"/>
              <w:rPr>
                <w:rFonts w:ascii="Arial"/>
                <w:sz w:val="21"/>
              </w:rPr>
            </w:pPr>
            <w:r/>
          </w:p>
          <w:p>
            <w:pPr>
              <w:pStyle w:val="TableText"/>
              <w:ind w:left="544" w:right="37" w:hanging="512"/>
              <w:spacing w:before="65" w:line="290" w:lineRule="auto"/>
              <w:rPr>
                <w:sz w:val="20"/>
                <w:szCs w:val="20"/>
              </w:rPr>
            </w:pPr>
            <w:r>
              <w:rPr>
                <w:rFonts w:ascii="Times New Roman" w:hAnsi="Times New Roman" w:eastAsia="Times New Roman" w:cs="Times New Roman"/>
                <w:sz w:val="20"/>
                <w:szCs w:val="20"/>
              </w:rPr>
              <w:t>GIS</w:t>
            </w:r>
            <w:r>
              <w:rPr>
                <w:rFonts w:ascii="Times New Roman" w:hAnsi="Times New Roman" w:eastAsia="Times New Roman" w:cs="Times New Roman"/>
                <w:sz w:val="20"/>
                <w:szCs w:val="20"/>
                <w:spacing w:val="10"/>
              </w:rPr>
              <w:t xml:space="preserve"> </w:t>
            </w:r>
            <w:r>
              <w:rPr>
                <w:sz w:val="20"/>
                <w:szCs w:val="20"/>
                <w:spacing w:val="10"/>
              </w:rPr>
              <w:t>户内式配电</w:t>
            </w:r>
            <w:r>
              <w:rPr>
                <w:sz w:val="20"/>
                <w:szCs w:val="20"/>
                <w:spacing w:val="4"/>
              </w:rPr>
              <w:t>装置</w:t>
            </w:r>
          </w:p>
        </w:tc>
        <w:tc>
          <w:tcPr>
            <w:tcW w:w="6239" w:type="dxa"/>
            <w:vAlign w:val="top"/>
          </w:tcPr>
          <w:p>
            <w:pPr>
              <w:pStyle w:val="TableText"/>
              <w:ind w:left="7" w:firstLine="437"/>
              <w:spacing w:before="63" w:line="288" w:lineRule="auto"/>
              <w:jc w:val="both"/>
              <w:rPr>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6"/>
              </w:rPr>
              <w:t xml:space="preserve"> </w:t>
            </w:r>
            <w:r>
              <w:rPr>
                <w:sz w:val="20"/>
                <w:szCs w:val="20"/>
                <w:spacing w:val="7"/>
              </w:rPr>
              <w:t>座，位于升压站内南侧，</w:t>
            </w:r>
            <w:r>
              <w:rPr>
                <w:sz w:val="20"/>
                <w:szCs w:val="20"/>
                <w:spacing w:val="-47"/>
              </w:rPr>
              <w:t xml:space="preserve"> </w:t>
            </w:r>
            <w:r>
              <w:rPr>
                <w:sz w:val="20"/>
                <w:szCs w:val="20"/>
                <w:spacing w:val="7"/>
              </w:rPr>
              <w:t>占地面积</w:t>
            </w:r>
            <w:r>
              <w:rPr>
                <w:sz w:val="20"/>
                <w:szCs w:val="20"/>
                <w:spacing w:val="-31"/>
              </w:rPr>
              <w:t xml:space="preserve"> </w:t>
            </w:r>
            <w:r>
              <w:rPr>
                <w:rFonts w:ascii="Times New Roman" w:hAnsi="Times New Roman" w:eastAsia="Times New Roman" w:cs="Times New Roman"/>
                <w:sz w:val="20"/>
                <w:szCs w:val="20"/>
                <w:spacing w:val="7"/>
              </w:rPr>
              <w:t>304.9m</w:t>
            </w:r>
            <w:r>
              <w:rPr>
                <w:rFonts w:ascii="Times New Roman" w:hAnsi="Times New Roman" w:eastAsia="Times New Roman" w:cs="Times New Roman"/>
                <w:sz w:val="13"/>
                <w:szCs w:val="13"/>
                <w:spacing w:val="7"/>
                <w:position w:val="6"/>
              </w:rPr>
              <w:t>2 </w:t>
            </w:r>
            <w:r>
              <w:rPr>
                <w:sz w:val="20"/>
                <w:szCs w:val="20"/>
                <w:spacing w:val="7"/>
              </w:rPr>
              <w:t>，</w:t>
            </w:r>
            <w:r>
              <w:rPr>
                <w:rFonts w:ascii="Times New Roman" w:hAnsi="Times New Roman" w:eastAsia="Times New Roman" w:cs="Times New Roman"/>
                <w:sz w:val="20"/>
                <w:szCs w:val="20"/>
              </w:rPr>
              <w:t>GIS</w:t>
            </w:r>
            <w:r>
              <w:rPr>
                <w:rFonts w:ascii="Times New Roman" w:hAnsi="Times New Roman" w:eastAsia="Times New Roman" w:cs="Times New Roman"/>
                <w:sz w:val="20"/>
                <w:szCs w:val="20"/>
                <w:spacing w:val="16"/>
                <w:w w:val="101"/>
              </w:rPr>
              <w:t xml:space="preserve"> </w:t>
            </w:r>
            <w:r>
              <w:rPr>
                <w:sz w:val="20"/>
                <w:szCs w:val="20"/>
                <w:spacing w:val="7"/>
              </w:rPr>
              <w:t>采</w:t>
            </w:r>
            <w:r>
              <w:rPr>
                <w:sz w:val="20"/>
                <w:szCs w:val="20"/>
                <w:spacing w:val="6"/>
              </w:rPr>
              <w:t>用户内布</w:t>
            </w:r>
            <w:r>
              <w:rPr>
                <w:sz w:val="20"/>
                <w:szCs w:val="20"/>
                <w:spacing w:val="5"/>
              </w:rPr>
              <w:t>置，接线形式为单母线接线，额定电压</w:t>
            </w:r>
            <w:r>
              <w:rPr>
                <w:sz w:val="20"/>
                <w:szCs w:val="20"/>
                <w:spacing w:val="-35"/>
              </w:rPr>
              <w:t xml:space="preserve"> </w:t>
            </w:r>
            <w:r>
              <w:rPr>
                <w:rFonts w:ascii="Times New Roman" w:hAnsi="Times New Roman" w:eastAsia="Times New Roman" w:cs="Times New Roman"/>
                <w:sz w:val="20"/>
                <w:szCs w:val="20"/>
                <w:spacing w:val="5"/>
              </w:rPr>
              <w:t>252</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22"/>
              </w:rPr>
              <w:t xml:space="preserve"> </w:t>
            </w:r>
            <w:r>
              <w:rPr>
                <w:sz w:val="20"/>
                <w:szCs w:val="20"/>
                <w:spacing w:val="5"/>
              </w:rPr>
              <w:t>，额定电流</w:t>
            </w:r>
            <w:r>
              <w:rPr>
                <w:sz w:val="20"/>
                <w:szCs w:val="20"/>
                <w:spacing w:val="-42"/>
              </w:rPr>
              <w:t xml:space="preserve"> </w:t>
            </w:r>
            <w:r>
              <w:rPr>
                <w:rFonts w:ascii="Times New Roman" w:hAnsi="Times New Roman" w:eastAsia="Times New Roman" w:cs="Times New Roman"/>
                <w:sz w:val="20"/>
                <w:szCs w:val="20"/>
                <w:spacing w:val="5"/>
              </w:rPr>
              <w:t>4000A</w:t>
            </w:r>
            <w:r>
              <w:rPr>
                <w:rFonts w:ascii="Times New Roman" w:hAnsi="Times New Roman" w:eastAsia="Times New Roman" w:cs="Times New Roman"/>
                <w:sz w:val="20"/>
                <w:szCs w:val="20"/>
                <w:spacing w:val="-24"/>
              </w:rPr>
              <w:t xml:space="preserve"> </w:t>
            </w:r>
            <w:r>
              <w:rPr>
                <w:sz w:val="20"/>
                <w:szCs w:val="20"/>
                <w:spacing w:val="5"/>
              </w:rPr>
              <w:t>，额</w:t>
            </w:r>
            <w:r>
              <w:rPr>
                <w:sz w:val="20"/>
                <w:szCs w:val="20"/>
                <w:spacing w:val="10"/>
              </w:rPr>
              <w:t>定频率</w:t>
            </w:r>
            <w:r>
              <w:rPr>
                <w:sz w:val="20"/>
                <w:szCs w:val="20"/>
                <w:spacing w:val="-35"/>
              </w:rPr>
              <w:t xml:space="preserve"> </w:t>
            </w:r>
            <w:r>
              <w:rPr>
                <w:rFonts w:ascii="Times New Roman" w:hAnsi="Times New Roman" w:eastAsia="Times New Roman" w:cs="Times New Roman"/>
                <w:sz w:val="20"/>
                <w:szCs w:val="20"/>
                <w:spacing w:val="10"/>
              </w:rPr>
              <w:t>50</w:t>
            </w:r>
            <w:r>
              <w:rPr>
                <w:rFonts w:ascii="Times New Roman" w:hAnsi="Times New Roman" w:eastAsia="Times New Roman" w:cs="Times New Roman"/>
                <w:sz w:val="20"/>
                <w:szCs w:val="20"/>
              </w:rPr>
              <w:t>Hz</w:t>
            </w:r>
            <w:r>
              <w:rPr>
                <w:sz w:val="20"/>
                <w:szCs w:val="20"/>
                <w:spacing w:val="10"/>
              </w:rPr>
              <w:t>；额定短时耐受电流（有效值）</w:t>
            </w:r>
            <w:r>
              <w:rPr>
                <w:rFonts w:ascii="Times New Roman" w:hAnsi="Times New Roman" w:eastAsia="Times New Roman" w:cs="Times New Roman"/>
                <w:sz w:val="20"/>
                <w:szCs w:val="20"/>
                <w:spacing w:val="10"/>
              </w:rPr>
              <w:t>50</w:t>
            </w:r>
            <w:r>
              <w:rPr>
                <w:rFonts w:ascii="Times New Roman" w:hAnsi="Times New Roman" w:eastAsia="Times New Roman" w:cs="Times New Roman"/>
                <w:sz w:val="20"/>
                <w:szCs w:val="20"/>
              </w:rPr>
              <w:t>kA</w:t>
            </w:r>
            <w:r>
              <w:rPr>
                <w:sz w:val="20"/>
                <w:szCs w:val="20"/>
                <w:spacing w:val="10"/>
              </w:rPr>
              <w:t>；</w:t>
            </w:r>
            <w:r>
              <w:rPr>
                <w:sz w:val="20"/>
                <w:szCs w:val="20"/>
                <w:spacing w:val="9"/>
              </w:rPr>
              <w:t>额定短路持续时</w:t>
            </w:r>
            <w:r>
              <w:rPr>
                <w:sz w:val="20"/>
                <w:szCs w:val="20"/>
                <w:spacing w:val="5"/>
              </w:rPr>
              <w:t>间</w:t>
            </w:r>
            <w:r>
              <w:rPr>
                <w:sz w:val="20"/>
                <w:szCs w:val="20"/>
                <w:spacing w:val="-30"/>
              </w:rPr>
              <w:t xml:space="preserve"> </w:t>
            </w:r>
            <w:r>
              <w:rPr>
                <w:rFonts w:ascii="Times New Roman" w:hAnsi="Times New Roman" w:eastAsia="Times New Roman" w:cs="Times New Roman"/>
                <w:sz w:val="20"/>
                <w:szCs w:val="20"/>
                <w:spacing w:val="5"/>
              </w:rPr>
              <w:t>3s</w:t>
            </w:r>
            <w:r>
              <w:rPr>
                <w:sz w:val="20"/>
                <w:szCs w:val="20"/>
                <w:spacing w:val="5"/>
              </w:rPr>
              <w:t>；额定峰值耐受电流</w:t>
            </w:r>
            <w:r>
              <w:rPr>
                <w:sz w:val="20"/>
                <w:szCs w:val="20"/>
                <w:spacing w:val="-21"/>
              </w:rPr>
              <w:t xml:space="preserve"> </w:t>
            </w:r>
            <w:r>
              <w:rPr>
                <w:rFonts w:ascii="Times New Roman" w:hAnsi="Times New Roman" w:eastAsia="Times New Roman" w:cs="Times New Roman"/>
                <w:sz w:val="20"/>
                <w:szCs w:val="20"/>
                <w:spacing w:val="5"/>
              </w:rPr>
              <w:t>125</w:t>
            </w:r>
            <w:r>
              <w:rPr>
                <w:rFonts w:ascii="Times New Roman" w:hAnsi="Times New Roman" w:eastAsia="Times New Roman" w:cs="Times New Roman"/>
                <w:sz w:val="20"/>
                <w:szCs w:val="20"/>
              </w:rPr>
              <w:t>kA</w:t>
            </w:r>
            <w:r>
              <w:rPr>
                <w:sz w:val="20"/>
                <w:szCs w:val="20"/>
                <w:spacing w:val="5"/>
              </w:rPr>
              <w:t>。</w:t>
            </w:r>
          </w:p>
          <w:p>
            <w:pPr>
              <w:pStyle w:val="TableText"/>
              <w:ind w:left="10" w:firstLine="415"/>
              <w:spacing w:line="255" w:lineRule="auto"/>
              <w:rPr>
                <w:sz w:val="20"/>
                <w:szCs w:val="20"/>
              </w:rPr>
            </w:pPr>
            <w:r>
              <w:rPr>
                <w:sz w:val="20"/>
                <w:szCs w:val="20"/>
                <w:spacing w:val="2"/>
              </w:rPr>
              <w:t>本期建设出线间隔</w:t>
            </w:r>
            <w:r>
              <w:rPr>
                <w:sz w:val="20"/>
                <w:szCs w:val="20"/>
                <w:spacing w:val="-14"/>
              </w:rPr>
              <w:t xml:space="preserve"> </w:t>
            </w:r>
            <w:r>
              <w:rPr>
                <w:rFonts w:ascii="Times New Roman" w:hAnsi="Times New Roman" w:eastAsia="Times New Roman" w:cs="Times New Roman"/>
                <w:sz w:val="20"/>
                <w:szCs w:val="20"/>
                <w:spacing w:val="2"/>
              </w:rPr>
              <w:t>1 </w:t>
            </w:r>
            <w:r>
              <w:rPr>
                <w:sz w:val="20"/>
                <w:szCs w:val="20"/>
                <w:spacing w:val="2"/>
              </w:rPr>
              <w:t>个、母设间隔</w:t>
            </w:r>
            <w:r>
              <w:rPr>
                <w:sz w:val="20"/>
                <w:szCs w:val="20"/>
                <w:spacing w:val="-22"/>
              </w:rPr>
              <w:t xml:space="preserve"> </w:t>
            </w:r>
            <w:r>
              <w:rPr>
                <w:rFonts w:ascii="Times New Roman" w:hAnsi="Times New Roman" w:eastAsia="Times New Roman" w:cs="Times New Roman"/>
                <w:sz w:val="20"/>
                <w:szCs w:val="20"/>
                <w:spacing w:val="2"/>
              </w:rPr>
              <w:t>1 </w:t>
            </w:r>
            <w:r>
              <w:rPr>
                <w:sz w:val="20"/>
                <w:szCs w:val="20"/>
                <w:spacing w:val="2"/>
              </w:rPr>
              <w:t>个、</w:t>
            </w:r>
            <w:r>
              <w:rPr>
                <w:rFonts w:ascii="Times New Roman" w:hAnsi="Times New Roman" w:eastAsia="Times New Roman" w:cs="Times New Roman"/>
                <w:sz w:val="20"/>
                <w:szCs w:val="20"/>
                <w:spacing w:val="2"/>
              </w:rPr>
              <w:t>#1 </w:t>
            </w:r>
            <w:r>
              <w:rPr>
                <w:sz w:val="20"/>
                <w:szCs w:val="20"/>
                <w:spacing w:val="2"/>
              </w:rPr>
              <w:t>主变进线间隔</w:t>
            </w:r>
            <w:r>
              <w:rPr>
                <w:sz w:val="20"/>
                <w:szCs w:val="20"/>
                <w:spacing w:val="-23"/>
              </w:rPr>
              <w:t xml:space="preserve"> </w:t>
            </w:r>
            <w:r>
              <w:rPr>
                <w:rFonts w:ascii="Times New Roman" w:hAnsi="Times New Roman" w:eastAsia="Times New Roman" w:cs="Times New Roman"/>
                <w:sz w:val="20"/>
                <w:szCs w:val="20"/>
                <w:spacing w:val="2"/>
              </w:rPr>
              <w:t>1 </w:t>
            </w:r>
            <w:r>
              <w:rPr>
                <w:sz w:val="20"/>
                <w:szCs w:val="20"/>
                <w:spacing w:val="2"/>
              </w:rPr>
              <w:t>个，</w:t>
            </w:r>
            <w:r>
              <w:rPr>
                <w:sz w:val="20"/>
                <w:szCs w:val="20"/>
                <w:spacing w:val="5"/>
              </w:rPr>
              <w:t>预留</w:t>
            </w:r>
            <w:r>
              <w:rPr>
                <w:rFonts w:ascii="Times New Roman" w:hAnsi="Times New Roman" w:eastAsia="Times New Roman" w:cs="Times New Roman"/>
                <w:sz w:val="20"/>
                <w:szCs w:val="20"/>
                <w:spacing w:val="5"/>
              </w:rPr>
              <w:t>#2 </w:t>
            </w:r>
            <w:r>
              <w:rPr>
                <w:sz w:val="20"/>
                <w:szCs w:val="20"/>
                <w:spacing w:val="5"/>
              </w:rPr>
              <w:t>主变进线间隔扩建接口，预留</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48"/>
              </w:rPr>
              <w:t xml:space="preserve"> </w:t>
            </w:r>
            <w:r>
              <w:rPr>
                <w:sz w:val="20"/>
                <w:szCs w:val="20"/>
                <w:spacing w:val="5"/>
              </w:rPr>
              <w:t>出线间隔扩建接口。</w:t>
            </w:r>
          </w:p>
        </w:tc>
        <w:tc>
          <w:tcPr>
            <w:tcW w:w="112" w:type="dxa"/>
            <w:vAlign w:val="top"/>
            <w:tcBorders>
              <w:bottom w:val="nil"/>
              <w:top w:val="nil"/>
              <w:right w:val="single" w:color="000000" w:sz="6" w:space="0"/>
            </w:tcBorders>
          </w:tcPr>
          <w:p>
            <w:pPr>
              <w:rPr>
                <w:rFonts w:ascii="Arial"/>
                <w:sz w:val="21"/>
              </w:rPr>
            </w:pPr>
            <w:r/>
          </w:p>
        </w:tc>
      </w:tr>
      <w:tr>
        <w:trPr>
          <w:trHeight w:val="125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1508" w:type="dxa"/>
            <w:vAlign w:val="top"/>
          </w:tcPr>
          <w:p>
            <w:pPr>
              <w:spacing w:line="465" w:lineRule="auto"/>
              <w:rPr>
                <w:rFonts w:ascii="Arial"/>
                <w:sz w:val="21"/>
              </w:rPr>
            </w:pPr>
            <w:r/>
          </w:p>
          <w:p>
            <w:pPr>
              <w:pStyle w:val="TableText"/>
              <w:ind w:left="314"/>
              <w:spacing w:before="65" w:line="229" w:lineRule="auto"/>
              <w:rPr>
                <w:sz w:val="20"/>
                <w:szCs w:val="20"/>
              </w:rPr>
            </w:pPr>
            <w:r>
              <w:rPr>
                <w:rFonts w:ascii="Times New Roman" w:hAnsi="Times New Roman" w:eastAsia="Times New Roman" w:cs="Times New Roman"/>
                <w:sz w:val="20"/>
                <w:szCs w:val="20"/>
              </w:rPr>
              <w:t>SVG</w:t>
            </w:r>
            <w:r>
              <w:rPr>
                <w:rFonts w:ascii="Times New Roman" w:hAnsi="Times New Roman" w:eastAsia="Times New Roman" w:cs="Times New Roman"/>
                <w:sz w:val="20"/>
                <w:szCs w:val="20"/>
                <w:spacing w:val="15"/>
                <w:w w:val="101"/>
              </w:rPr>
              <w:t xml:space="preserve"> </w:t>
            </w:r>
            <w:r>
              <w:rPr>
                <w:sz w:val="20"/>
                <w:szCs w:val="20"/>
                <w:spacing w:val="4"/>
              </w:rPr>
              <w:t>系统</w:t>
            </w:r>
          </w:p>
        </w:tc>
        <w:tc>
          <w:tcPr>
            <w:tcW w:w="6239" w:type="dxa"/>
            <w:vAlign w:val="top"/>
          </w:tcPr>
          <w:p>
            <w:pPr>
              <w:pStyle w:val="TableText"/>
              <w:ind w:left="9" w:firstLine="415"/>
              <w:spacing w:before="65" w:line="271" w:lineRule="auto"/>
              <w:jc w:val="both"/>
              <w:rPr>
                <w:sz w:val="20"/>
                <w:szCs w:val="20"/>
              </w:rPr>
            </w:pPr>
            <w:r>
              <w:rPr>
                <w:rFonts w:ascii="Times New Roman" w:hAnsi="Times New Roman" w:eastAsia="Times New Roman" w:cs="Times New Roman"/>
                <w:sz w:val="20"/>
                <w:szCs w:val="20"/>
                <w:spacing w:val="8"/>
              </w:rPr>
              <w:t>2 </w:t>
            </w:r>
            <w:r>
              <w:rPr>
                <w:sz w:val="20"/>
                <w:szCs w:val="20"/>
                <w:spacing w:val="8"/>
              </w:rPr>
              <w:t>座，位于升压站内西侧，</w:t>
            </w:r>
            <w:r>
              <w:rPr>
                <w:rFonts w:ascii="Times New Roman" w:hAnsi="Times New Roman" w:eastAsia="Times New Roman" w:cs="Times New Roman"/>
                <w:sz w:val="20"/>
                <w:szCs w:val="20"/>
                <w:spacing w:val="8"/>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8"/>
              </w:rPr>
              <w:t xml:space="preserve"> </w:t>
            </w:r>
            <w:r>
              <w:rPr>
                <w:sz w:val="20"/>
                <w:szCs w:val="20"/>
                <w:spacing w:val="8"/>
              </w:rPr>
              <w:t>无功补偿装置采用户外</w:t>
            </w:r>
            <w:r>
              <w:rPr>
                <w:sz w:val="20"/>
                <w:szCs w:val="20"/>
                <w:spacing w:val="-18"/>
              </w:rPr>
              <w:t xml:space="preserve"> </w:t>
            </w:r>
            <w:r>
              <w:rPr>
                <w:rFonts w:ascii="Times New Roman" w:hAnsi="Times New Roman" w:eastAsia="Times New Roman" w:cs="Times New Roman"/>
                <w:sz w:val="20"/>
                <w:szCs w:val="20"/>
              </w:rPr>
              <w:t>SVG</w:t>
            </w:r>
            <w:r>
              <w:rPr>
                <w:rFonts w:ascii="Times New Roman" w:hAnsi="Times New Roman" w:eastAsia="Times New Roman" w:cs="Times New Roman"/>
                <w:sz w:val="20"/>
                <w:szCs w:val="20"/>
                <w:spacing w:val="15"/>
                <w:w w:val="101"/>
              </w:rPr>
              <w:t xml:space="preserve"> </w:t>
            </w:r>
            <w:r>
              <w:rPr>
                <w:sz w:val="20"/>
                <w:szCs w:val="20"/>
                <w:spacing w:val="8"/>
              </w:rPr>
              <w:t>成</w:t>
            </w:r>
            <w:r>
              <w:rPr>
                <w:sz w:val="20"/>
                <w:szCs w:val="20"/>
                <w:spacing w:val="12"/>
              </w:rPr>
              <w:t>套装置，直挂水冷式，</w:t>
            </w:r>
            <w:r>
              <w:rPr>
                <w:rFonts w:ascii="Times New Roman" w:hAnsi="Times New Roman" w:eastAsia="Times New Roman" w:cs="Times New Roman"/>
                <w:sz w:val="20"/>
                <w:szCs w:val="20"/>
              </w:rPr>
              <w:t>SVG</w:t>
            </w:r>
            <w:r>
              <w:rPr>
                <w:rFonts w:ascii="Times New Roman" w:hAnsi="Times New Roman" w:eastAsia="Times New Roman" w:cs="Times New Roman"/>
                <w:sz w:val="20"/>
                <w:szCs w:val="20"/>
                <w:spacing w:val="46"/>
                <w:w w:val="101"/>
              </w:rPr>
              <w:t xml:space="preserve"> </w:t>
            </w:r>
            <w:r>
              <w:rPr>
                <w:sz w:val="20"/>
                <w:szCs w:val="20"/>
                <w:spacing w:val="12"/>
              </w:rPr>
              <w:t>的功率元件布置于户外集装箱内，前置</w:t>
            </w:r>
            <w:r>
              <w:rPr>
                <w:sz w:val="20"/>
                <w:szCs w:val="20"/>
                <w:spacing w:val="9"/>
              </w:rPr>
              <w:t>串联电抗器紧邻布置于室外。本工程选用</w:t>
            </w:r>
            <w:r>
              <w:rPr>
                <w:rFonts w:ascii="Times New Roman" w:hAnsi="Times New Roman" w:eastAsia="Times New Roman" w:cs="Times New Roman"/>
                <w:sz w:val="20"/>
                <w:szCs w:val="20"/>
                <w:spacing w:val="9"/>
              </w:rPr>
              <w:t>2 </w:t>
            </w:r>
            <w:r>
              <w:rPr>
                <w:sz w:val="20"/>
                <w:szCs w:val="20"/>
                <w:spacing w:val="9"/>
              </w:rPr>
              <w:t>套</w:t>
            </w:r>
            <w:r>
              <w:rPr>
                <w:rFonts w:ascii="Times New Roman" w:hAnsi="Times New Roman" w:eastAsia="Times New Roman" w:cs="Times New Roman"/>
                <w:sz w:val="20"/>
                <w:szCs w:val="20"/>
                <w:spacing w:val="9"/>
              </w:rPr>
              <w:t>+48</w:t>
            </w:r>
            <w:r>
              <w:rPr>
                <w:rFonts w:ascii="Times New Roman" w:hAnsi="Times New Roman" w:eastAsia="Times New Roman" w:cs="Times New Roman"/>
                <w:sz w:val="20"/>
                <w:szCs w:val="20"/>
              </w:rPr>
              <w:t>Mvar</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SVG</w:t>
            </w:r>
            <w:r>
              <w:rPr>
                <w:sz w:val="20"/>
                <w:szCs w:val="20"/>
                <w:spacing w:val="9"/>
              </w:rPr>
              <w:t>，推荐选</w:t>
            </w:r>
            <w:r>
              <w:rPr>
                <w:sz w:val="20"/>
                <w:szCs w:val="20"/>
                <w:spacing w:val="6"/>
              </w:rPr>
              <w:t>择直挂式</w:t>
            </w:r>
            <w:r>
              <w:rPr>
                <w:sz w:val="20"/>
                <w:szCs w:val="20"/>
                <w:spacing w:val="-34"/>
              </w:rPr>
              <w:t xml:space="preserve"> </w:t>
            </w:r>
            <w:r>
              <w:rPr>
                <w:rFonts w:ascii="Times New Roman" w:hAnsi="Times New Roman" w:eastAsia="Times New Roman" w:cs="Times New Roman"/>
                <w:sz w:val="20"/>
                <w:szCs w:val="20"/>
              </w:rPr>
              <w:t>SVG</w:t>
            </w:r>
            <w:r>
              <w:rPr>
                <w:sz w:val="20"/>
                <w:szCs w:val="20"/>
                <w:spacing w:val="6"/>
              </w:rPr>
              <w:t>。</w:t>
            </w:r>
          </w:p>
        </w:tc>
        <w:tc>
          <w:tcPr>
            <w:tcW w:w="112" w:type="dxa"/>
            <w:vAlign w:val="top"/>
            <w:tcBorders>
              <w:bottom w:val="nil"/>
              <w:top w:val="nil"/>
              <w:right w:val="single" w:color="000000" w:sz="6" w:space="0"/>
            </w:tcBorders>
          </w:tcPr>
          <w:p>
            <w:pPr>
              <w:rPr>
                <w:rFonts w:ascii="Arial"/>
                <w:sz w:val="21"/>
              </w:rPr>
            </w:pPr>
            <w:r/>
          </w:p>
        </w:tc>
      </w:tr>
      <w:tr>
        <w:trPr>
          <w:trHeight w:val="125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1508" w:type="dxa"/>
            <w:vAlign w:val="top"/>
          </w:tcPr>
          <w:p>
            <w:pPr>
              <w:spacing w:line="470" w:lineRule="auto"/>
              <w:rPr>
                <w:rFonts w:ascii="Arial"/>
                <w:sz w:val="21"/>
              </w:rPr>
            </w:pPr>
            <w:r/>
          </w:p>
          <w:p>
            <w:pPr>
              <w:pStyle w:val="TableText"/>
              <w:ind w:left="24"/>
              <w:spacing w:before="65" w:line="228" w:lineRule="auto"/>
              <w:rPr>
                <w:sz w:val="20"/>
                <w:szCs w:val="20"/>
              </w:rPr>
            </w:pPr>
            <w:r>
              <w:rPr>
                <w:sz w:val="20"/>
                <w:szCs w:val="20"/>
                <w:spacing w:val="8"/>
              </w:rPr>
              <w:t>二次设备预制舱</w:t>
            </w:r>
          </w:p>
        </w:tc>
        <w:tc>
          <w:tcPr>
            <w:tcW w:w="6239" w:type="dxa"/>
            <w:vAlign w:val="top"/>
          </w:tcPr>
          <w:p>
            <w:pPr>
              <w:pStyle w:val="TableText"/>
              <w:ind w:left="12" w:firstLine="432"/>
              <w:spacing w:before="71" w:line="270" w:lineRule="auto"/>
              <w:jc w:val="both"/>
              <w:rPr>
                <w:sz w:val="20"/>
                <w:szCs w:val="20"/>
              </w:rPr>
            </w:pPr>
            <w:r>
              <w:rPr>
                <w:rFonts w:ascii="Times New Roman" w:hAnsi="Times New Roman" w:eastAsia="Times New Roman" w:cs="Times New Roman"/>
                <w:sz w:val="20"/>
                <w:szCs w:val="20"/>
                <w:spacing w:val="8"/>
              </w:rPr>
              <w:t>1 </w:t>
            </w:r>
            <w:r>
              <w:rPr>
                <w:sz w:val="20"/>
                <w:szCs w:val="20"/>
                <w:spacing w:val="8"/>
              </w:rPr>
              <w:t>座，位于升压站内东侧，计算机监控系统的站控层设备及网络</w:t>
            </w:r>
            <w:r>
              <w:rPr>
                <w:sz w:val="20"/>
                <w:szCs w:val="20"/>
                <w:spacing w:val="7"/>
              </w:rPr>
              <w:t>设备布置在电气二次设备舱，相应的显示器和操作键盘设置在电气二</w:t>
            </w:r>
            <w:r>
              <w:rPr>
                <w:sz w:val="20"/>
                <w:szCs w:val="20"/>
                <w:spacing w:val="5"/>
              </w:rPr>
              <w:t>次设备舱操作台上。</w:t>
            </w:r>
            <w:r>
              <w:rPr>
                <w:rFonts w:ascii="Times New Roman" w:hAnsi="Times New Roman" w:eastAsia="Times New Roman" w:cs="Times New Roman"/>
                <w:sz w:val="20"/>
                <w:szCs w:val="20"/>
                <w:spacing w:val="5"/>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设备保护、测控柜与关口计量柜、直流充</w:t>
            </w:r>
            <w:r>
              <w:rPr>
                <w:sz w:val="20"/>
                <w:szCs w:val="20"/>
                <w:spacing w:val="9"/>
              </w:rPr>
              <w:t>电及馈线柜、蓄电池柜等安装于电气二次设备预</w:t>
            </w:r>
            <w:r>
              <w:rPr>
                <w:sz w:val="20"/>
                <w:szCs w:val="20"/>
                <w:spacing w:val="8"/>
              </w:rPr>
              <w:t>制舱舱。</w:t>
            </w:r>
          </w:p>
        </w:tc>
        <w:tc>
          <w:tcPr>
            <w:tcW w:w="112" w:type="dxa"/>
            <w:vAlign w:val="top"/>
            <w:tcBorders>
              <w:bottom w:val="nil"/>
              <w:top w:val="nil"/>
              <w:right w:val="single" w:color="000000" w:sz="6" w:space="0"/>
            </w:tcBorders>
          </w:tcPr>
          <w:p>
            <w:pPr>
              <w:rPr>
                <w:rFonts w:ascii="Arial"/>
                <w:sz w:val="21"/>
              </w:rPr>
            </w:pPr>
            <w:r/>
          </w:p>
        </w:tc>
      </w:tr>
      <w:tr>
        <w:trPr>
          <w:trHeight w:val="626"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1508" w:type="dxa"/>
            <w:vAlign w:val="top"/>
          </w:tcPr>
          <w:p>
            <w:pPr>
              <w:pStyle w:val="TableText"/>
              <w:ind w:left="232"/>
              <w:spacing w:before="228" w:line="228" w:lineRule="auto"/>
              <w:rPr>
                <w:sz w:val="20"/>
                <w:szCs w:val="20"/>
              </w:rPr>
            </w:pPr>
            <w:r>
              <w:rPr>
                <w:sz w:val="20"/>
                <w:szCs w:val="20"/>
                <w:spacing w:val="7"/>
              </w:rPr>
              <w:t>综合预制舱</w:t>
            </w:r>
          </w:p>
        </w:tc>
        <w:tc>
          <w:tcPr>
            <w:tcW w:w="6239" w:type="dxa"/>
            <w:vAlign w:val="top"/>
          </w:tcPr>
          <w:p>
            <w:pPr>
              <w:pStyle w:val="TableText"/>
              <w:ind w:left="9" w:firstLine="435"/>
              <w:spacing w:before="72" w:line="251" w:lineRule="auto"/>
              <w:rPr>
                <w:sz w:val="20"/>
                <w:szCs w:val="20"/>
              </w:rPr>
            </w:pPr>
            <w:r>
              <w:rPr>
                <w:rFonts w:ascii="Times New Roman" w:hAnsi="Times New Roman" w:eastAsia="Times New Roman" w:cs="Times New Roman"/>
                <w:sz w:val="20"/>
                <w:szCs w:val="20"/>
                <w:spacing w:val="7"/>
              </w:rPr>
              <w:t>1 </w:t>
            </w:r>
            <w:r>
              <w:rPr>
                <w:sz w:val="20"/>
                <w:szCs w:val="20"/>
                <w:spacing w:val="7"/>
              </w:rPr>
              <w:t>座，位于升压站内东南侧，</w:t>
            </w:r>
            <w:r>
              <w:rPr>
                <w:sz w:val="20"/>
                <w:szCs w:val="20"/>
                <w:spacing w:val="-43"/>
              </w:rPr>
              <w:t xml:space="preserve"> </w:t>
            </w:r>
            <w:r>
              <w:rPr>
                <w:sz w:val="20"/>
                <w:szCs w:val="20"/>
                <w:spacing w:val="7"/>
              </w:rPr>
              <w:t>占地面积为</w:t>
            </w:r>
            <w:r>
              <w:rPr>
                <w:sz w:val="20"/>
                <w:szCs w:val="20"/>
                <w:spacing w:val="-40"/>
              </w:rPr>
              <w:t xml:space="preserve"> </w:t>
            </w:r>
            <w:r>
              <w:rPr>
                <w:rFonts w:ascii="Times New Roman" w:hAnsi="Times New Roman" w:eastAsia="Times New Roman" w:cs="Times New Roman"/>
                <w:sz w:val="20"/>
                <w:szCs w:val="20"/>
                <w:spacing w:val="7"/>
              </w:rPr>
              <w:t>205.2m</w:t>
            </w:r>
            <w:r>
              <w:rPr>
                <w:rFonts w:ascii="Times New Roman" w:hAnsi="Times New Roman" w:eastAsia="Times New Roman" w:cs="Times New Roman"/>
                <w:sz w:val="13"/>
                <w:szCs w:val="13"/>
                <w:spacing w:val="7"/>
                <w:position w:val="6"/>
              </w:rPr>
              <w:t>2</w:t>
            </w:r>
            <w:r>
              <w:rPr>
                <w:rFonts w:ascii="Times New Roman" w:hAnsi="Times New Roman" w:eastAsia="Times New Roman" w:cs="Times New Roman"/>
                <w:sz w:val="13"/>
                <w:szCs w:val="13"/>
                <w:spacing w:val="-6"/>
                <w:position w:val="6"/>
              </w:rPr>
              <w:t xml:space="preserve"> </w:t>
            </w:r>
            <w:r>
              <w:rPr>
                <w:sz w:val="20"/>
                <w:szCs w:val="20"/>
                <w:spacing w:val="7"/>
              </w:rPr>
              <w:t>，建筑高度为</w:t>
            </w:r>
            <w:r>
              <w:rPr>
                <w:rFonts w:ascii="Times New Roman" w:hAnsi="Times New Roman" w:eastAsia="Times New Roman" w:cs="Times New Roman"/>
                <w:sz w:val="20"/>
                <w:szCs w:val="20"/>
                <w:spacing w:val="6"/>
              </w:rPr>
              <w:t>3.3m</w:t>
            </w:r>
            <w:r>
              <w:rPr>
                <w:rFonts w:ascii="Times New Roman" w:hAnsi="Times New Roman" w:eastAsia="Times New Roman" w:cs="Times New Roman"/>
                <w:sz w:val="20"/>
                <w:szCs w:val="20"/>
                <w:spacing w:val="-5"/>
              </w:rPr>
              <w:t xml:space="preserve"> </w:t>
            </w:r>
            <w:r>
              <w:rPr>
                <w:sz w:val="20"/>
                <w:szCs w:val="20"/>
                <w:spacing w:val="6"/>
              </w:rPr>
              <w:t>。包含检修生活舱、资料室、工具室等。</w:t>
            </w:r>
          </w:p>
        </w:tc>
        <w:tc>
          <w:tcPr>
            <w:tcW w:w="112" w:type="dxa"/>
            <w:vAlign w:val="top"/>
            <w:tcBorders>
              <w:bottom w:val="nil"/>
              <w:top w:val="nil"/>
              <w:right w:val="single" w:color="000000" w:sz="6" w:space="0"/>
            </w:tcBorders>
          </w:tcPr>
          <w:p>
            <w:pPr>
              <w:rPr>
                <w:rFonts w:ascii="Arial"/>
                <w:sz w:val="21"/>
              </w:rPr>
            </w:pPr>
            <w:r/>
          </w:p>
        </w:tc>
      </w:tr>
      <w:tr>
        <w:trPr>
          <w:trHeight w:val="1585"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404" w:type="dxa"/>
            <w:vAlign w:val="top"/>
            <w:vMerge w:val="continue"/>
            <w:textDirection w:val="tbRlV"/>
            <w:tcBorders>
              <w:bottom w:val="single" w:color="000000" w:sz="6" w:space="0"/>
              <w:top w:val="nil"/>
            </w:tcBorders>
          </w:tcPr>
          <w:p>
            <w:pPr>
              <w:rPr>
                <w:rFonts w:ascii="Arial"/>
                <w:sz w:val="21"/>
              </w:rPr>
            </w:pPr>
            <w:r/>
          </w:p>
        </w:tc>
        <w:tc>
          <w:tcPr>
            <w:tcW w:w="1508" w:type="dxa"/>
            <w:vAlign w:val="top"/>
            <w:tcBorders>
              <w:bottom w:val="single" w:color="000000" w:sz="6" w:space="0"/>
            </w:tcBorders>
          </w:tcPr>
          <w:p>
            <w:pPr>
              <w:spacing w:line="314" w:lineRule="auto"/>
              <w:rPr>
                <w:rFonts w:ascii="Arial"/>
                <w:sz w:val="21"/>
              </w:rPr>
            </w:pPr>
            <w:r/>
          </w:p>
          <w:p>
            <w:pPr>
              <w:spacing w:line="315" w:lineRule="auto"/>
              <w:rPr>
                <w:rFonts w:ascii="Arial"/>
                <w:sz w:val="21"/>
              </w:rPr>
            </w:pPr>
            <w:r/>
          </w:p>
          <w:p>
            <w:pPr>
              <w:pStyle w:val="TableText"/>
              <w:ind w:left="336"/>
              <w:spacing w:before="65" w:line="229" w:lineRule="auto"/>
              <w:rPr>
                <w:sz w:val="20"/>
                <w:szCs w:val="20"/>
              </w:rPr>
            </w:pPr>
            <w:r>
              <w:rPr>
                <w:sz w:val="20"/>
                <w:szCs w:val="20"/>
                <w:spacing w:val="7"/>
              </w:rPr>
              <w:t>站用变舱</w:t>
            </w:r>
          </w:p>
        </w:tc>
        <w:tc>
          <w:tcPr>
            <w:tcW w:w="6239" w:type="dxa"/>
            <w:vAlign w:val="top"/>
            <w:tcBorders>
              <w:bottom w:val="single" w:color="000000" w:sz="6" w:space="0"/>
            </w:tcBorders>
          </w:tcPr>
          <w:p>
            <w:pPr>
              <w:pStyle w:val="TableText"/>
              <w:ind w:left="9" w:firstLine="415"/>
              <w:spacing w:before="74" w:line="288" w:lineRule="auto"/>
              <w:jc w:val="both"/>
              <w:rPr>
                <w:sz w:val="20"/>
                <w:szCs w:val="20"/>
              </w:rPr>
            </w:pPr>
            <w:r>
              <w:rPr>
                <w:rFonts w:ascii="Times New Roman" w:hAnsi="Times New Roman" w:eastAsia="Times New Roman" w:cs="Times New Roman"/>
                <w:sz w:val="20"/>
                <w:szCs w:val="20"/>
                <w:spacing w:val="-3"/>
              </w:rPr>
              <w:t>2 </w:t>
            </w:r>
            <w:r>
              <w:rPr>
                <w:sz w:val="20"/>
                <w:szCs w:val="20"/>
                <w:spacing w:val="-3"/>
              </w:rPr>
              <w:t>座，位于主变北侧，占地面积</w:t>
            </w:r>
            <w:r>
              <w:rPr>
                <w:sz w:val="20"/>
                <w:szCs w:val="20"/>
                <w:spacing w:val="-24"/>
              </w:rPr>
              <w:t xml:space="preserve"> </w:t>
            </w:r>
            <w:r>
              <w:rPr>
                <w:rFonts w:ascii="Times New Roman" w:hAnsi="Times New Roman" w:eastAsia="Times New Roman" w:cs="Times New Roman"/>
                <w:sz w:val="20"/>
                <w:szCs w:val="20"/>
                <w:spacing w:val="-3"/>
              </w:rPr>
              <w:t>34m</w:t>
            </w:r>
            <w:r>
              <w:rPr>
                <w:rFonts w:ascii="Times New Roman" w:hAnsi="Times New Roman" w:eastAsia="Times New Roman" w:cs="Times New Roman"/>
                <w:sz w:val="13"/>
                <w:szCs w:val="13"/>
                <w:spacing w:val="-3"/>
                <w:position w:val="6"/>
              </w:rPr>
              <w:t>2</w:t>
            </w:r>
            <w:r>
              <w:rPr>
                <w:sz w:val="20"/>
                <w:szCs w:val="20"/>
                <w:spacing w:val="-3"/>
              </w:rPr>
              <w:t>，设置</w:t>
            </w:r>
            <w:r>
              <w:rPr>
                <w:sz w:val="20"/>
                <w:szCs w:val="20"/>
                <w:spacing w:val="-21"/>
              </w:rPr>
              <w:t xml:space="preserve"> </w:t>
            </w: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9"/>
              </w:rPr>
              <w:t xml:space="preserve"> </w:t>
            </w:r>
            <w:r>
              <w:rPr>
                <w:sz w:val="20"/>
                <w:szCs w:val="20"/>
                <w:spacing w:val="-3"/>
              </w:rPr>
              <w:t>台电压等为</w:t>
            </w:r>
            <w:r>
              <w:rPr>
                <w:sz w:val="20"/>
                <w:szCs w:val="20"/>
                <w:spacing w:val="-39"/>
              </w:rPr>
              <w:t xml:space="preserve"> </w:t>
            </w:r>
            <w:r>
              <w:rPr>
                <w:rFonts w:ascii="Times New Roman" w:hAnsi="Times New Roman" w:eastAsia="Times New Roman" w:cs="Times New Roman"/>
                <w:sz w:val="20"/>
                <w:szCs w:val="20"/>
                <w:spacing w:val="-3"/>
              </w:rPr>
              <w:t>35/0.4kV</w:t>
            </w:r>
            <w:r>
              <w:rPr>
                <w:sz w:val="20"/>
                <w:szCs w:val="20"/>
                <w:spacing w:val="6"/>
              </w:rPr>
              <w:t>站用工作变，电源取自升压站内</w:t>
            </w:r>
            <w:r>
              <w:rPr>
                <w:sz w:val="20"/>
                <w:szCs w:val="20"/>
                <w:spacing w:val="-37"/>
              </w:rPr>
              <w:t xml:space="preserve"> </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6"/>
              </w:rPr>
              <w:t xml:space="preserve"> </w:t>
            </w:r>
            <w:r>
              <w:rPr>
                <w:sz w:val="20"/>
                <w:szCs w:val="20"/>
                <w:spacing w:val="6"/>
              </w:rPr>
              <w:t>段，容量为</w:t>
            </w:r>
            <w:r>
              <w:rPr>
                <w:sz w:val="20"/>
                <w:szCs w:val="20"/>
                <w:spacing w:val="-37"/>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5"/>
              </w:rPr>
              <w:t>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27"/>
              </w:rPr>
              <w:t xml:space="preserve"> </w:t>
            </w:r>
            <w:r>
              <w:rPr>
                <w:sz w:val="20"/>
                <w:szCs w:val="20"/>
                <w:spacing w:val="5"/>
              </w:rPr>
              <w:t>，另一台</w:t>
            </w:r>
            <w:r>
              <w:rPr>
                <w:sz w:val="20"/>
                <w:szCs w:val="20"/>
                <w:spacing w:val="5"/>
              </w:rPr>
              <w:t>电压等级为</w:t>
            </w:r>
            <w:r>
              <w:rPr>
                <w:sz w:val="20"/>
                <w:szCs w:val="20"/>
                <w:spacing w:val="-14"/>
              </w:rPr>
              <w:t xml:space="preserve"> </w:t>
            </w:r>
            <w:r>
              <w:rPr>
                <w:rFonts w:ascii="Times New Roman" w:hAnsi="Times New Roman" w:eastAsia="Times New Roman" w:cs="Times New Roman"/>
                <w:sz w:val="20"/>
                <w:szCs w:val="20"/>
                <w:spacing w:val="5"/>
              </w:rPr>
              <w:t>10/0.4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施工变兼做站用备用变，容量</w:t>
            </w:r>
            <w:r>
              <w:rPr>
                <w:sz w:val="20"/>
                <w:szCs w:val="20"/>
                <w:spacing w:val="-38"/>
              </w:rPr>
              <w:t xml:space="preserve"> </w:t>
            </w:r>
            <w:r>
              <w:rPr>
                <w:rFonts w:ascii="Times New Roman" w:hAnsi="Times New Roman" w:eastAsia="Times New Roman" w:cs="Times New Roman"/>
                <w:sz w:val="20"/>
                <w:szCs w:val="20"/>
                <w:spacing w:val="5"/>
              </w:rPr>
              <w:t>500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24"/>
              </w:rPr>
              <w:t xml:space="preserve"> </w:t>
            </w:r>
            <w:r>
              <w:rPr>
                <w:sz w:val="20"/>
                <w:szCs w:val="20"/>
                <w:spacing w:val="5"/>
              </w:rPr>
              <w:t>，电源取</w:t>
            </w:r>
            <w:r>
              <w:rPr>
                <w:sz w:val="20"/>
                <w:szCs w:val="20"/>
                <w:spacing w:val="-1"/>
              </w:rPr>
              <w:t>自站外</w:t>
            </w:r>
            <w:r>
              <w:rPr>
                <w:sz w:val="20"/>
                <w:szCs w:val="20"/>
                <w:spacing w:val="-14"/>
              </w:rPr>
              <w:t xml:space="preserve"> </w:t>
            </w:r>
            <w:r>
              <w:rPr>
                <w:rFonts w:ascii="Times New Roman" w:hAnsi="Times New Roman" w:eastAsia="Times New Roman" w:cs="Times New Roman"/>
                <w:sz w:val="20"/>
                <w:szCs w:val="20"/>
                <w:spacing w:val="-1"/>
              </w:rPr>
              <w:t>10kV</w:t>
            </w:r>
            <w:r>
              <w:rPr>
                <w:rFonts w:ascii="Times New Roman" w:hAnsi="Times New Roman" w:eastAsia="Times New Roman" w:cs="Times New Roman"/>
                <w:sz w:val="20"/>
                <w:szCs w:val="20"/>
                <w:spacing w:val="36"/>
              </w:rPr>
              <w:t xml:space="preserve"> </w:t>
            </w:r>
            <w:r>
              <w:rPr>
                <w:sz w:val="20"/>
                <w:szCs w:val="20"/>
                <w:spacing w:val="-1"/>
              </w:rPr>
              <w:t>电源。</w:t>
            </w:r>
          </w:p>
          <w:p>
            <w:pPr>
              <w:pStyle w:val="TableText"/>
              <w:spacing w:line="226" w:lineRule="auto"/>
              <w:jc w:val="right"/>
              <w:rPr>
                <w:sz w:val="20"/>
                <w:szCs w:val="20"/>
              </w:rPr>
            </w:pPr>
            <w:r>
              <w:rPr>
                <w:sz w:val="20"/>
                <w:szCs w:val="20"/>
                <w:spacing w:val="9"/>
              </w:rPr>
              <w:t>站用电系统采用单母线接线，共计一段。</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spacing w:val="38"/>
              </w:rPr>
              <w:t xml:space="preserve"> </w:t>
            </w:r>
            <w:r>
              <w:rPr>
                <w:sz w:val="20"/>
                <w:szCs w:val="20"/>
                <w:spacing w:val="9"/>
              </w:rPr>
              <w:t>回</w:t>
            </w:r>
            <w:r>
              <w:rPr>
                <w:sz w:val="20"/>
                <w:szCs w:val="20"/>
                <w:spacing w:val="-34"/>
              </w:rPr>
              <w:t xml:space="preserve"> </w:t>
            </w:r>
            <w:r>
              <w:rPr>
                <w:rFonts w:ascii="Times New Roman" w:hAnsi="Times New Roman" w:eastAsia="Times New Roman" w:cs="Times New Roman"/>
                <w:sz w:val="20"/>
                <w:szCs w:val="20"/>
                <w:spacing w:val="9"/>
              </w:rPr>
              <w:t>380/220V</w:t>
            </w:r>
            <w:r>
              <w:rPr>
                <w:rFonts w:ascii="Times New Roman" w:hAnsi="Times New Roman" w:eastAsia="Times New Roman" w:cs="Times New Roman"/>
                <w:sz w:val="20"/>
                <w:szCs w:val="20"/>
                <w:spacing w:val="20"/>
              </w:rPr>
              <w:t xml:space="preserve"> </w:t>
            </w:r>
            <w:r>
              <w:rPr>
                <w:sz w:val="20"/>
                <w:szCs w:val="20"/>
                <w:spacing w:val="9"/>
              </w:rPr>
              <w:t>交流站</w:t>
            </w:r>
          </w:p>
        </w:tc>
        <w:tc>
          <w:tcPr>
            <w:tcW w:w="112" w:type="dxa"/>
            <w:vAlign w:val="top"/>
            <w:tcBorders>
              <w:top w:val="nil"/>
              <w:bottom w:val="single" w:color="000000" w:sz="6" w:space="0"/>
              <w:right w:val="single" w:color="000000" w:sz="6" w:space="0"/>
            </w:tcBorders>
          </w:tcPr>
          <w:p>
            <w:pPr>
              <w:rPr>
                <w:rFonts w:ascii="Arial"/>
                <w:sz w:val="21"/>
              </w:rPr>
            </w:pPr>
            <w:r/>
          </w:p>
        </w:tc>
      </w:tr>
    </w:tbl>
    <w:p>
      <w:pPr>
        <w:pStyle w:val="BodyText"/>
        <w:rPr/>
      </w:pPr>
      <w:r/>
    </w:p>
    <w:p>
      <w:pPr>
        <w:sectPr>
          <w:footerReference w:type="default" r:id="rId33"/>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9"/>
        <w:gridCol w:w="113"/>
        <w:gridCol w:w="404"/>
        <w:gridCol w:w="571"/>
        <w:gridCol w:w="411"/>
        <w:gridCol w:w="525"/>
        <w:gridCol w:w="6239"/>
        <w:gridCol w:w="112"/>
      </w:tblGrid>
      <w:tr>
        <w:trPr>
          <w:trHeight w:val="321" w:hRule="atLeast"/>
        </w:trPr>
        <w:tc>
          <w:tcPr>
            <w:tcW w:w="719"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404" w:type="dxa"/>
            <w:vAlign w:val="top"/>
            <w:tcBorders>
              <w:top w:val="single" w:color="000000" w:sz="6" w:space="0"/>
            </w:tcBorders>
          </w:tcPr>
          <w:p>
            <w:pPr>
              <w:rPr>
                <w:rFonts w:ascii="Arial"/>
                <w:sz w:val="21"/>
              </w:rPr>
            </w:pPr>
            <w:r/>
          </w:p>
        </w:tc>
        <w:tc>
          <w:tcPr>
            <w:tcW w:w="1507" w:type="dxa"/>
            <w:vAlign w:val="top"/>
            <w:gridSpan w:val="3"/>
            <w:tcBorders>
              <w:top w:val="single" w:color="000000" w:sz="6" w:space="0"/>
            </w:tcBorders>
          </w:tcPr>
          <w:p>
            <w:pPr>
              <w:rPr>
                <w:rFonts w:ascii="Arial"/>
                <w:sz w:val="21"/>
              </w:rPr>
            </w:pPr>
            <w:r/>
          </w:p>
        </w:tc>
        <w:tc>
          <w:tcPr>
            <w:tcW w:w="6239" w:type="dxa"/>
            <w:vAlign w:val="top"/>
            <w:tcBorders>
              <w:top w:val="single" w:color="000000" w:sz="6" w:space="0"/>
            </w:tcBorders>
          </w:tcPr>
          <w:p>
            <w:pPr>
              <w:pStyle w:val="TableText"/>
              <w:ind w:left="10"/>
              <w:spacing w:before="57" w:line="228" w:lineRule="auto"/>
              <w:rPr>
                <w:sz w:val="20"/>
                <w:szCs w:val="20"/>
              </w:rPr>
            </w:pPr>
            <w:r>
              <w:rPr>
                <w:sz w:val="20"/>
                <w:szCs w:val="20"/>
                <w:spacing w:val="4"/>
              </w:rPr>
              <w:t>用电源通过</w:t>
            </w:r>
            <w:r>
              <w:rPr>
                <w:sz w:val="20"/>
                <w:szCs w:val="20"/>
                <w:spacing w:val="-22"/>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8"/>
                <w:w w:val="101"/>
              </w:rPr>
              <w:t xml:space="preserve"> </w:t>
            </w:r>
            <w:r>
              <w:rPr>
                <w:sz w:val="20"/>
                <w:szCs w:val="20"/>
                <w:spacing w:val="4"/>
              </w:rPr>
              <w:t>台</w:t>
            </w:r>
            <w:r>
              <w:rPr>
                <w:sz w:val="20"/>
                <w:szCs w:val="20"/>
                <w:spacing w:val="-46"/>
              </w:rPr>
              <w:t xml:space="preserve"> </w:t>
            </w:r>
            <w:r>
              <w:rPr>
                <w:rFonts w:ascii="Times New Roman" w:hAnsi="Times New Roman" w:eastAsia="Times New Roman" w:cs="Times New Roman"/>
                <w:sz w:val="20"/>
                <w:szCs w:val="20"/>
              </w:rPr>
              <w:t>ATS</w:t>
            </w:r>
            <w:r>
              <w:rPr>
                <w:rFonts w:ascii="Times New Roman" w:hAnsi="Times New Roman" w:eastAsia="Times New Roman" w:cs="Times New Roman"/>
                <w:sz w:val="20"/>
                <w:szCs w:val="20"/>
                <w:spacing w:val="4"/>
              </w:rPr>
              <w:t xml:space="preserve"> </w:t>
            </w:r>
            <w:r>
              <w:rPr>
                <w:sz w:val="20"/>
                <w:szCs w:val="20"/>
                <w:spacing w:val="4"/>
              </w:rPr>
              <w:t>接至</w:t>
            </w:r>
            <w:r>
              <w:rPr>
                <w:sz w:val="20"/>
                <w:szCs w:val="20"/>
                <w:spacing w:val="-39"/>
              </w:rPr>
              <w:t xml:space="preserve"> </w:t>
            </w:r>
            <w:r>
              <w:rPr>
                <w:rFonts w:ascii="Times New Roman" w:hAnsi="Times New Roman" w:eastAsia="Times New Roman" w:cs="Times New Roman"/>
                <w:sz w:val="20"/>
                <w:szCs w:val="20"/>
                <w:spacing w:val="4"/>
              </w:rPr>
              <w:t>380/220V </w:t>
            </w:r>
            <w:r>
              <w:rPr>
                <w:sz w:val="20"/>
                <w:szCs w:val="20"/>
                <w:spacing w:val="4"/>
              </w:rPr>
              <w:t>站用电母线。</w:t>
            </w:r>
          </w:p>
        </w:tc>
        <w:tc>
          <w:tcPr>
            <w:tcW w:w="112" w:type="dxa"/>
            <w:vAlign w:val="top"/>
            <w:tcBorders>
              <w:bottom w:val="nil"/>
              <w:right w:val="single" w:color="000000" w:sz="6" w:space="0"/>
              <w:top w:val="single" w:color="000000" w:sz="6" w:space="0"/>
            </w:tcBorders>
          </w:tcPr>
          <w:p>
            <w:pPr>
              <w:rPr>
                <w:rFonts w:ascii="Arial"/>
                <w:sz w:val="21"/>
              </w:rPr>
            </w:pPr>
            <w:r/>
          </w:p>
        </w:tc>
      </w:tr>
      <w:tr>
        <w:trPr>
          <w:trHeight w:val="1080"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restart"/>
            <w:textDirection w:val="tbRlV"/>
            <w:tcBorders>
              <w:bottom w:val="nil"/>
            </w:tcBorders>
          </w:tcPr>
          <w:p>
            <w:pPr>
              <w:pStyle w:val="TableText"/>
              <w:ind w:left="312"/>
              <w:spacing w:before="90" w:line="217" w:lineRule="auto"/>
              <w:rPr>
                <w:sz w:val="20"/>
                <w:szCs w:val="20"/>
              </w:rPr>
            </w:pPr>
            <w:r>
              <w:rPr>
                <w:sz w:val="20"/>
                <w:szCs w:val="20"/>
                <w:spacing w:val="8"/>
              </w:rPr>
              <w:t>储</w:t>
            </w:r>
            <w:r>
              <w:rPr>
                <w:sz w:val="20"/>
                <w:szCs w:val="20"/>
                <w:spacing w:val="-36"/>
              </w:rPr>
              <w:t xml:space="preserve"> </w:t>
            </w:r>
            <w:r>
              <w:rPr>
                <w:sz w:val="20"/>
                <w:szCs w:val="20"/>
                <w:spacing w:val="8"/>
              </w:rPr>
              <w:t>运</w:t>
            </w:r>
            <w:r>
              <w:rPr>
                <w:sz w:val="20"/>
                <w:szCs w:val="20"/>
                <w:spacing w:val="-38"/>
              </w:rPr>
              <w:t xml:space="preserve"> </w:t>
            </w:r>
            <w:r>
              <w:rPr>
                <w:sz w:val="20"/>
                <w:szCs w:val="20"/>
                <w:spacing w:val="8"/>
              </w:rPr>
              <w:t>工</w:t>
            </w:r>
            <w:r>
              <w:rPr>
                <w:sz w:val="20"/>
                <w:szCs w:val="20"/>
                <w:spacing w:val="-35"/>
              </w:rPr>
              <w:t xml:space="preserve"> </w:t>
            </w:r>
            <w:r>
              <w:rPr>
                <w:sz w:val="20"/>
                <w:szCs w:val="20"/>
                <w:spacing w:val="8"/>
              </w:rPr>
              <w:t>程</w:t>
            </w:r>
          </w:p>
        </w:tc>
        <w:tc>
          <w:tcPr>
            <w:tcW w:w="1507" w:type="dxa"/>
            <w:vAlign w:val="top"/>
            <w:gridSpan w:val="3"/>
          </w:tcPr>
          <w:p>
            <w:pPr>
              <w:pStyle w:val="TableText"/>
              <w:ind w:left="650" w:right="128" w:hanging="525"/>
              <w:spacing w:before="304" w:line="252" w:lineRule="auto"/>
              <w:rPr>
                <w:sz w:val="20"/>
                <w:szCs w:val="20"/>
              </w:rPr>
            </w:pPr>
            <w:r>
              <w:rPr>
                <w:sz w:val="20"/>
                <w:szCs w:val="20"/>
                <w:spacing w:val="7"/>
              </w:rPr>
              <w:t>升压站站内道</w:t>
            </w:r>
            <w:r>
              <w:rPr>
                <w:sz w:val="20"/>
                <w:szCs w:val="20"/>
              </w:rPr>
              <w:t>路</w:t>
            </w:r>
          </w:p>
        </w:tc>
        <w:tc>
          <w:tcPr>
            <w:tcW w:w="6239" w:type="dxa"/>
            <w:vAlign w:val="top"/>
          </w:tcPr>
          <w:p>
            <w:pPr>
              <w:pStyle w:val="TableText"/>
              <w:ind w:left="108" w:right="101" w:firstLine="421"/>
              <w:spacing w:before="30"/>
              <w:jc w:val="both"/>
              <w:rPr>
                <w:sz w:val="20"/>
                <w:szCs w:val="20"/>
              </w:rPr>
            </w:pPr>
            <w:r>
              <w:rPr>
                <w:sz w:val="20"/>
                <w:szCs w:val="20"/>
                <w:spacing w:val="15"/>
              </w:rPr>
              <w:t>站内未利用空地均设计为碎石铺装场地、地砖铺装场地和绿</w:t>
            </w:r>
            <w:r>
              <w:rPr>
                <w:sz w:val="20"/>
                <w:szCs w:val="20"/>
                <w:spacing w:val="4"/>
              </w:rPr>
              <w:t>地，站内道路宽为</w:t>
            </w:r>
            <w:r>
              <w:rPr>
                <w:rFonts w:ascii="Times New Roman" w:hAnsi="Times New Roman" w:eastAsia="Times New Roman" w:cs="Times New Roman"/>
                <w:sz w:val="20"/>
                <w:szCs w:val="20"/>
                <w:spacing w:val="4"/>
              </w:rPr>
              <w:t>4.0-4.5m</w:t>
            </w:r>
            <w:r>
              <w:rPr>
                <w:rFonts w:ascii="Times New Roman" w:hAnsi="Times New Roman" w:eastAsia="Times New Roman" w:cs="Times New Roman"/>
                <w:sz w:val="20"/>
                <w:szCs w:val="20"/>
                <w:spacing w:val="-16"/>
              </w:rPr>
              <w:t xml:space="preserve"> </w:t>
            </w:r>
            <w:r>
              <w:rPr>
                <w:sz w:val="20"/>
                <w:szCs w:val="20"/>
                <w:spacing w:val="4"/>
              </w:rPr>
              <w:t>，转弯半径为</w:t>
            </w:r>
            <w:r>
              <w:rPr>
                <w:rFonts w:ascii="Times New Roman" w:hAnsi="Times New Roman" w:eastAsia="Times New Roman" w:cs="Times New Roman"/>
                <w:sz w:val="20"/>
                <w:szCs w:val="20"/>
                <w:spacing w:val="4"/>
              </w:rPr>
              <w:t>9.0~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4"/>
              </w:rPr>
              <w:t>12.0m</w:t>
            </w:r>
            <w:r>
              <w:rPr>
                <w:rFonts w:ascii="Times New Roman" w:hAnsi="Times New Roman" w:eastAsia="Times New Roman" w:cs="Times New Roman"/>
                <w:sz w:val="20"/>
                <w:szCs w:val="20"/>
                <w:spacing w:val="-23"/>
              </w:rPr>
              <w:t xml:space="preserve"> </w:t>
            </w:r>
            <w:r>
              <w:rPr>
                <w:sz w:val="20"/>
                <w:szCs w:val="20"/>
                <w:spacing w:val="4"/>
              </w:rPr>
              <w:t>，其中主变运输</w:t>
            </w:r>
            <w:r>
              <w:rPr>
                <w:sz w:val="20"/>
                <w:szCs w:val="20"/>
                <w:spacing w:val="8"/>
              </w:rPr>
              <w:t>道路宽为</w:t>
            </w:r>
            <w:r>
              <w:rPr>
                <w:rFonts w:ascii="Times New Roman" w:hAnsi="Times New Roman" w:eastAsia="Times New Roman" w:cs="Times New Roman"/>
                <w:sz w:val="20"/>
                <w:szCs w:val="20"/>
                <w:spacing w:val="8"/>
              </w:rPr>
              <w:t>4.5m</w:t>
            </w:r>
            <w:r>
              <w:rPr>
                <w:rFonts w:ascii="Times New Roman" w:hAnsi="Times New Roman" w:eastAsia="Times New Roman" w:cs="Times New Roman"/>
                <w:sz w:val="20"/>
                <w:szCs w:val="20"/>
                <w:spacing w:val="-21"/>
              </w:rPr>
              <w:t xml:space="preserve"> </w:t>
            </w:r>
            <w:r>
              <w:rPr>
                <w:sz w:val="20"/>
                <w:szCs w:val="20"/>
                <w:spacing w:val="8"/>
              </w:rPr>
              <w:t>，转弯半径为</w:t>
            </w:r>
            <w:r>
              <w:rPr>
                <w:rFonts w:ascii="Times New Roman" w:hAnsi="Times New Roman" w:eastAsia="Times New Roman" w:cs="Times New Roman"/>
                <w:sz w:val="20"/>
                <w:szCs w:val="20"/>
                <w:spacing w:val="8"/>
              </w:rPr>
              <w:t>12.0m</w:t>
            </w:r>
            <w:r>
              <w:rPr>
                <w:rFonts w:ascii="Times New Roman" w:hAnsi="Times New Roman" w:eastAsia="Times New Roman" w:cs="Times New Roman"/>
                <w:sz w:val="20"/>
                <w:szCs w:val="20"/>
                <w:spacing w:val="-21"/>
              </w:rPr>
              <w:t xml:space="preserve"> </w:t>
            </w:r>
            <w:r>
              <w:rPr>
                <w:sz w:val="20"/>
                <w:szCs w:val="20"/>
                <w:spacing w:val="8"/>
              </w:rPr>
              <w:t>。满足</w:t>
            </w:r>
            <w:r>
              <w:rPr>
                <w:sz w:val="20"/>
                <w:szCs w:val="20"/>
                <w:spacing w:val="7"/>
              </w:rPr>
              <w:t>运输及消防要求，消防车</w:t>
            </w:r>
            <w:r>
              <w:rPr>
                <w:sz w:val="20"/>
                <w:szCs w:val="20"/>
                <w:spacing w:val="8"/>
              </w:rPr>
              <w:t>可直通站内各构筑物。</w:t>
            </w:r>
          </w:p>
        </w:tc>
        <w:tc>
          <w:tcPr>
            <w:tcW w:w="112" w:type="dxa"/>
            <w:vAlign w:val="top"/>
            <w:tcBorders>
              <w:bottom w:val="nil"/>
              <w:top w:val="nil"/>
              <w:right w:val="single" w:color="000000" w:sz="6" w:space="0"/>
            </w:tcBorders>
          </w:tcPr>
          <w:p>
            <w:pPr>
              <w:rPr>
                <w:rFonts w:ascii="Arial"/>
                <w:sz w:val="21"/>
              </w:rPr>
            </w:pPr>
            <w:r/>
          </w:p>
        </w:tc>
      </w:tr>
      <w:tr>
        <w:trPr>
          <w:trHeight w:val="567"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top w:val="nil"/>
            </w:tcBorders>
          </w:tcPr>
          <w:p>
            <w:pPr>
              <w:rPr>
                <w:rFonts w:ascii="Arial"/>
                <w:sz w:val="21"/>
              </w:rPr>
            </w:pPr>
            <w:r/>
          </w:p>
        </w:tc>
        <w:tc>
          <w:tcPr>
            <w:tcW w:w="1507" w:type="dxa"/>
            <w:vAlign w:val="top"/>
            <w:gridSpan w:val="3"/>
          </w:tcPr>
          <w:p>
            <w:pPr>
              <w:pStyle w:val="TableText"/>
              <w:ind w:left="333"/>
              <w:spacing w:before="184" w:line="228" w:lineRule="auto"/>
              <w:rPr>
                <w:sz w:val="20"/>
                <w:szCs w:val="20"/>
              </w:rPr>
            </w:pPr>
            <w:r>
              <w:rPr>
                <w:sz w:val="20"/>
                <w:szCs w:val="20"/>
                <w:spacing w:val="7"/>
              </w:rPr>
              <w:t>进站道路</w:t>
            </w:r>
          </w:p>
        </w:tc>
        <w:tc>
          <w:tcPr>
            <w:tcW w:w="6239" w:type="dxa"/>
            <w:vAlign w:val="top"/>
          </w:tcPr>
          <w:p>
            <w:pPr>
              <w:pStyle w:val="TableText"/>
              <w:ind w:left="110" w:right="98" w:firstLine="417"/>
              <w:spacing w:before="47" w:line="235" w:lineRule="auto"/>
              <w:rPr>
                <w:sz w:val="20"/>
                <w:szCs w:val="20"/>
              </w:rPr>
            </w:pPr>
            <w:r>
              <w:rPr>
                <w:sz w:val="20"/>
                <w:szCs w:val="20"/>
                <w:spacing w:val="5"/>
              </w:rPr>
              <w:t>进站道路宽度为</w:t>
            </w:r>
            <w:r>
              <w:rPr>
                <w:rFonts w:ascii="Times New Roman" w:hAnsi="Times New Roman" w:eastAsia="Times New Roman" w:cs="Times New Roman"/>
                <w:sz w:val="20"/>
                <w:szCs w:val="20"/>
                <w:spacing w:val="5"/>
              </w:rPr>
              <w:t>5m</w:t>
            </w:r>
            <w:r>
              <w:rPr>
                <w:rFonts w:ascii="Times New Roman" w:hAnsi="Times New Roman" w:eastAsia="Times New Roman" w:cs="Times New Roman"/>
                <w:sz w:val="20"/>
                <w:szCs w:val="20"/>
                <w:spacing w:val="-11"/>
              </w:rPr>
              <w:t xml:space="preserve"> </w:t>
            </w:r>
            <w:r>
              <w:rPr>
                <w:sz w:val="20"/>
                <w:szCs w:val="20"/>
                <w:spacing w:val="5"/>
              </w:rPr>
              <w:t>，道路长度</w:t>
            </w:r>
            <w:r>
              <w:rPr>
                <w:rFonts w:ascii="Times New Roman" w:hAnsi="Times New Roman" w:eastAsia="Times New Roman" w:cs="Times New Roman"/>
                <w:sz w:val="20"/>
                <w:szCs w:val="20"/>
                <w:spacing w:val="5"/>
              </w:rPr>
              <w:t>834.6m</w:t>
            </w:r>
            <w:r>
              <w:rPr>
                <w:rFonts w:ascii="Times New Roman" w:hAnsi="Times New Roman" w:eastAsia="Times New Roman" w:cs="Times New Roman"/>
                <w:sz w:val="20"/>
                <w:szCs w:val="20"/>
                <w:spacing w:val="-21"/>
              </w:rPr>
              <w:t xml:space="preserve"> </w:t>
            </w:r>
            <w:r>
              <w:rPr>
                <w:sz w:val="20"/>
                <w:szCs w:val="20"/>
                <w:spacing w:val="5"/>
              </w:rPr>
              <w:t>，</w:t>
            </w:r>
            <w:r>
              <w:rPr>
                <w:sz w:val="20"/>
                <w:szCs w:val="20"/>
                <w:spacing w:val="-46"/>
              </w:rPr>
              <w:t xml:space="preserve"> </w:t>
            </w:r>
            <w:r>
              <w:rPr>
                <w:sz w:val="20"/>
                <w:szCs w:val="20"/>
                <w:spacing w:val="5"/>
              </w:rPr>
              <w:t>占地面积</w:t>
            </w:r>
            <w:r>
              <w:rPr>
                <w:rFonts w:ascii="Times New Roman" w:hAnsi="Times New Roman" w:eastAsia="Times New Roman" w:cs="Times New Roman"/>
                <w:sz w:val="20"/>
                <w:szCs w:val="20"/>
                <w:spacing w:val="5"/>
              </w:rPr>
              <w:t>4173m</w:t>
            </w:r>
            <w:r>
              <w:rPr>
                <w:rFonts w:ascii="Times New Roman" w:hAnsi="Times New Roman" w:eastAsia="Times New Roman" w:cs="Times New Roman"/>
                <w:sz w:val="13"/>
                <w:szCs w:val="13"/>
                <w:spacing w:val="5"/>
                <w:position w:val="6"/>
              </w:rPr>
              <w:t>2 </w:t>
            </w:r>
            <w:r>
              <w:rPr>
                <w:sz w:val="20"/>
                <w:szCs w:val="20"/>
                <w:spacing w:val="5"/>
              </w:rPr>
              <w:t>，路</w:t>
            </w:r>
            <w:r>
              <w:rPr>
                <w:sz w:val="20"/>
                <w:szCs w:val="20"/>
                <w:spacing w:val="8"/>
              </w:rPr>
              <w:t>面为 </w:t>
            </w:r>
            <w:r>
              <w:rPr>
                <w:rFonts w:ascii="Times New Roman" w:hAnsi="Times New Roman" w:eastAsia="Times New Roman" w:cs="Times New Roman"/>
                <w:sz w:val="20"/>
                <w:szCs w:val="20"/>
                <w:spacing w:val="8"/>
              </w:rPr>
              <w:t>C30  </w:t>
            </w:r>
            <w:r>
              <w:rPr>
                <w:sz w:val="20"/>
                <w:szCs w:val="20"/>
                <w:spacing w:val="8"/>
              </w:rPr>
              <w:t>混凝土路面，连接至升压站</w:t>
            </w:r>
            <w:r>
              <w:rPr>
                <w:sz w:val="20"/>
                <w:szCs w:val="20"/>
                <w:spacing w:val="7"/>
              </w:rPr>
              <w:t>南侧县道。</w:t>
            </w:r>
          </w:p>
        </w:tc>
        <w:tc>
          <w:tcPr>
            <w:tcW w:w="112" w:type="dxa"/>
            <w:vAlign w:val="top"/>
            <w:tcBorders>
              <w:bottom w:val="nil"/>
              <w:top w:val="nil"/>
              <w:right w:val="single" w:color="000000" w:sz="6" w:space="0"/>
            </w:tcBorders>
          </w:tcPr>
          <w:p>
            <w:pPr>
              <w:rPr>
                <w:rFonts w:ascii="Arial"/>
                <w:sz w:val="21"/>
              </w:rPr>
            </w:pPr>
            <w:r/>
          </w:p>
        </w:tc>
      </w:tr>
      <w:tr>
        <w:trPr>
          <w:trHeight w:val="803"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restart"/>
            <w:textDirection w:val="tbRlV"/>
            <w:tcBorders>
              <w:bottom w:val="nil"/>
            </w:tcBorders>
          </w:tcPr>
          <w:p>
            <w:pPr>
              <w:pStyle w:val="TableText"/>
              <w:ind w:left="1300"/>
              <w:spacing w:before="90" w:line="217" w:lineRule="auto"/>
              <w:rPr>
                <w:sz w:val="20"/>
                <w:szCs w:val="20"/>
              </w:rPr>
            </w:pPr>
            <w:r>
              <w:rPr>
                <w:sz w:val="20"/>
                <w:szCs w:val="20"/>
                <w:spacing w:val="8"/>
              </w:rPr>
              <w:t>公</w:t>
            </w:r>
            <w:r>
              <w:rPr>
                <w:sz w:val="20"/>
                <w:szCs w:val="20"/>
                <w:spacing w:val="-36"/>
              </w:rPr>
              <w:t xml:space="preserve"> </w:t>
            </w:r>
            <w:r>
              <w:rPr>
                <w:sz w:val="20"/>
                <w:szCs w:val="20"/>
                <w:spacing w:val="8"/>
              </w:rPr>
              <w:t>用</w:t>
            </w:r>
            <w:r>
              <w:rPr>
                <w:sz w:val="20"/>
                <w:szCs w:val="20"/>
                <w:spacing w:val="-35"/>
              </w:rPr>
              <w:t xml:space="preserve"> </w:t>
            </w:r>
            <w:r>
              <w:rPr>
                <w:sz w:val="20"/>
                <w:szCs w:val="20"/>
                <w:spacing w:val="8"/>
              </w:rPr>
              <w:t>工</w:t>
            </w:r>
            <w:r>
              <w:rPr>
                <w:sz w:val="20"/>
                <w:szCs w:val="20"/>
                <w:spacing w:val="-35"/>
              </w:rPr>
              <w:t xml:space="preserve"> </w:t>
            </w:r>
            <w:r>
              <w:rPr>
                <w:sz w:val="20"/>
                <w:szCs w:val="20"/>
                <w:spacing w:val="8"/>
              </w:rPr>
              <w:t>程</w:t>
            </w:r>
          </w:p>
        </w:tc>
        <w:tc>
          <w:tcPr>
            <w:tcW w:w="1507" w:type="dxa"/>
            <w:vAlign w:val="top"/>
            <w:gridSpan w:val="3"/>
          </w:tcPr>
          <w:p>
            <w:pPr>
              <w:pStyle w:val="TableText"/>
              <w:ind w:left="334"/>
              <w:spacing w:before="306" w:line="227" w:lineRule="auto"/>
              <w:rPr>
                <w:sz w:val="20"/>
                <w:szCs w:val="20"/>
              </w:rPr>
            </w:pPr>
            <w:r>
              <w:rPr>
                <w:sz w:val="20"/>
                <w:szCs w:val="20"/>
                <w:spacing w:val="7"/>
              </w:rPr>
              <w:t>供水水源</w:t>
            </w:r>
          </w:p>
        </w:tc>
        <w:tc>
          <w:tcPr>
            <w:tcW w:w="6239" w:type="dxa"/>
            <w:vAlign w:val="top"/>
          </w:tcPr>
          <w:p>
            <w:pPr>
              <w:pStyle w:val="TableText"/>
              <w:ind w:left="107" w:right="46" w:firstLine="422"/>
              <w:spacing w:before="35" w:line="233" w:lineRule="auto"/>
              <w:jc w:val="both"/>
              <w:rPr>
                <w:sz w:val="20"/>
                <w:szCs w:val="20"/>
              </w:rPr>
            </w:pPr>
            <w:r>
              <w:rPr>
                <w:sz w:val="20"/>
                <w:szCs w:val="20"/>
                <w:spacing w:val="5"/>
              </w:rPr>
              <w:t>本项目不涉及生产用水，升压站为无人值守站，每年检修</w:t>
            </w:r>
            <w:r>
              <w:rPr>
                <w:rFonts w:ascii="Times New Roman" w:hAnsi="Times New Roman" w:eastAsia="Times New Roman" w:cs="Times New Roman"/>
                <w:sz w:val="20"/>
                <w:szCs w:val="20"/>
                <w:spacing w:val="5"/>
              </w:rPr>
              <w:t>4</w:t>
            </w:r>
            <w:r>
              <w:rPr>
                <w:sz w:val="20"/>
                <w:szCs w:val="20"/>
                <w:spacing w:val="5"/>
              </w:rPr>
              <w:t>次，</w:t>
            </w:r>
            <w:r>
              <w:rPr>
                <w:sz w:val="20"/>
                <w:szCs w:val="20"/>
                <w:spacing w:val="8"/>
              </w:rPr>
              <w:t>仅涉及少量检修人员生活用水，采用水车从附近村庄</w:t>
            </w:r>
            <w:r>
              <w:rPr>
                <w:sz w:val="20"/>
                <w:szCs w:val="20"/>
                <w:spacing w:val="7"/>
              </w:rPr>
              <w:t>拉运，生活舱</w:t>
            </w:r>
            <w:r>
              <w:rPr>
                <w:sz w:val="20"/>
                <w:szCs w:val="20"/>
                <w:spacing w:val="7"/>
              </w:rPr>
              <w:t>内设置</w:t>
            </w:r>
            <w:r>
              <w:rPr>
                <w:rFonts w:ascii="Times New Roman" w:hAnsi="Times New Roman" w:eastAsia="Times New Roman" w:cs="Times New Roman"/>
                <w:sz w:val="20"/>
                <w:szCs w:val="20"/>
                <w:spacing w:val="7"/>
              </w:rPr>
              <w:t>1</w:t>
            </w:r>
            <w:r>
              <w:rPr>
                <w:sz w:val="20"/>
                <w:szCs w:val="20"/>
                <w:spacing w:val="7"/>
              </w:rPr>
              <w:t>座</w:t>
            </w:r>
            <w:r>
              <w:rPr>
                <w:rFonts w:ascii="Times New Roman" w:hAnsi="Times New Roman" w:eastAsia="Times New Roman" w:cs="Times New Roman"/>
                <w:sz w:val="20"/>
                <w:szCs w:val="20"/>
                <w:spacing w:val="7"/>
              </w:rPr>
              <w:t>2m</w:t>
            </w:r>
            <w:r>
              <w:rPr>
                <w:rFonts w:ascii="Times New Roman" w:hAnsi="Times New Roman" w:eastAsia="Times New Roman" w:cs="Times New Roman"/>
                <w:sz w:val="13"/>
                <w:szCs w:val="13"/>
                <w:spacing w:val="7"/>
                <w:position w:val="6"/>
              </w:rPr>
              <w:t>3</w:t>
            </w:r>
            <w:r>
              <w:rPr>
                <w:rFonts w:ascii="Times New Roman" w:hAnsi="Times New Roman" w:eastAsia="Times New Roman" w:cs="Times New Roman"/>
                <w:sz w:val="13"/>
                <w:szCs w:val="13"/>
                <w:spacing w:val="-9"/>
                <w:position w:val="6"/>
              </w:rPr>
              <w:t xml:space="preserve"> </w:t>
            </w:r>
            <w:r>
              <w:rPr>
                <w:sz w:val="20"/>
                <w:szCs w:val="20"/>
                <w:spacing w:val="7"/>
              </w:rPr>
              <w:t>的水箱，用于暂存生活用水。</w:t>
            </w:r>
          </w:p>
        </w:tc>
        <w:tc>
          <w:tcPr>
            <w:tcW w:w="112" w:type="dxa"/>
            <w:vAlign w:val="top"/>
            <w:tcBorders>
              <w:bottom w:val="nil"/>
              <w:top w:val="nil"/>
              <w:right w:val="single" w:color="000000" w:sz="6" w:space="0"/>
            </w:tcBorders>
          </w:tcPr>
          <w:p>
            <w:pPr>
              <w:rPr>
                <w:rFonts w:ascii="Arial"/>
                <w:sz w:val="21"/>
              </w:rPr>
            </w:pPr>
            <w:r/>
          </w:p>
        </w:tc>
      </w:tr>
      <w:tr>
        <w:trPr>
          <w:trHeight w:val="1381"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top w:val="nil"/>
              <w:bottom w:val="nil"/>
            </w:tcBorders>
          </w:tcPr>
          <w:p>
            <w:pPr>
              <w:rPr>
                <w:rFonts w:ascii="Arial"/>
                <w:sz w:val="21"/>
              </w:rPr>
            </w:pPr>
            <w:r/>
          </w:p>
        </w:tc>
        <w:tc>
          <w:tcPr>
            <w:tcW w:w="1507" w:type="dxa"/>
            <w:vAlign w:val="top"/>
            <w:gridSpan w:val="3"/>
          </w:tcPr>
          <w:p>
            <w:pPr>
              <w:spacing w:line="264" w:lineRule="auto"/>
              <w:rPr>
                <w:rFonts w:ascii="Arial"/>
                <w:sz w:val="21"/>
              </w:rPr>
            </w:pPr>
            <w:r/>
          </w:p>
          <w:p>
            <w:pPr>
              <w:spacing w:line="264" w:lineRule="auto"/>
              <w:rPr>
                <w:rFonts w:ascii="Arial"/>
                <w:sz w:val="21"/>
              </w:rPr>
            </w:pPr>
            <w:r/>
          </w:p>
          <w:p>
            <w:pPr>
              <w:pStyle w:val="TableText"/>
              <w:ind w:left="543"/>
              <w:spacing w:before="65" w:line="228" w:lineRule="auto"/>
              <w:rPr>
                <w:sz w:val="20"/>
                <w:szCs w:val="20"/>
              </w:rPr>
            </w:pPr>
            <w:r>
              <w:rPr>
                <w:sz w:val="20"/>
                <w:szCs w:val="20"/>
                <w:spacing w:val="4"/>
              </w:rPr>
              <w:t>排水</w:t>
            </w:r>
          </w:p>
        </w:tc>
        <w:tc>
          <w:tcPr>
            <w:tcW w:w="6239" w:type="dxa"/>
            <w:vAlign w:val="top"/>
          </w:tcPr>
          <w:p>
            <w:pPr>
              <w:pStyle w:val="TableText"/>
              <w:ind w:left="109" w:right="98" w:firstLine="420"/>
              <w:spacing w:before="53" w:line="251" w:lineRule="auto"/>
              <w:rPr>
                <w:sz w:val="20"/>
                <w:szCs w:val="20"/>
              </w:rPr>
            </w:pPr>
            <w:r>
              <w:rPr>
                <w:sz w:val="20"/>
                <w:szCs w:val="20"/>
                <w:spacing w:val="7"/>
              </w:rPr>
              <w:t>站内自然降雨通过排水沟排放。站内沿围墙及建筑物四周设置</w:t>
            </w:r>
            <w:r>
              <w:rPr>
                <w:sz w:val="20"/>
                <w:szCs w:val="20"/>
                <w:spacing w:val="6"/>
              </w:rPr>
              <w:t>排水沟，排水沟深</w:t>
            </w:r>
            <w:r>
              <w:rPr>
                <w:rFonts w:ascii="Times New Roman" w:hAnsi="Times New Roman" w:eastAsia="Times New Roman" w:cs="Times New Roman"/>
                <w:sz w:val="20"/>
                <w:szCs w:val="20"/>
                <w:spacing w:val="6"/>
              </w:rPr>
              <w:t>0.4m</w:t>
            </w:r>
            <w:r>
              <w:rPr>
                <w:rFonts w:ascii="Times New Roman" w:hAnsi="Times New Roman" w:eastAsia="Times New Roman" w:cs="Times New Roman"/>
                <w:sz w:val="20"/>
                <w:szCs w:val="20"/>
                <w:spacing w:val="-23"/>
              </w:rPr>
              <w:t xml:space="preserve"> </w:t>
            </w:r>
            <w:r>
              <w:rPr>
                <w:sz w:val="20"/>
                <w:szCs w:val="20"/>
                <w:spacing w:val="6"/>
              </w:rPr>
              <w:t>，宽</w:t>
            </w:r>
            <w:r>
              <w:rPr>
                <w:rFonts w:ascii="Times New Roman" w:hAnsi="Times New Roman" w:eastAsia="Times New Roman" w:cs="Times New Roman"/>
                <w:sz w:val="20"/>
                <w:szCs w:val="20"/>
                <w:spacing w:val="6"/>
              </w:rPr>
              <w:t>0.5m</w:t>
            </w:r>
            <w:r>
              <w:rPr>
                <w:rFonts w:ascii="Times New Roman" w:hAnsi="Times New Roman" w:eastAsia="Times New Roman" w:cs="Times New Roman"/>
                <w:sz w:val="20"/>
                <w:szCs w:val="20"/>
                <w:spacing w:val="-24"/>
              </w:rPr>
              <w:t xml:space="preserve"> </w:t>
            </w:r>
            <w:r>
              <w:rPr>
                <w:sz w:val="20"/>
                <w:szCs w:val="20"/>
                <w:spacing w:val="6"/>
              </w:rPr>
              <w:t>，纵向坡降按</w:t>
            </w:r>
            <w:r>
              <w:rPr>
                <w:rFonts w:ascii="Times New Roman" w:hAnsi="Times New Roman" w:eastAsia="Times New Roman" w:cs="Times New Roman"/>
                <w:sz w:val="20"/>
                <w:szCs w:val="20"/>
                <w:spacing w:val="5"/>
              </w:rPr>
              <w:t>0.5%</w:t>
            </w:r>
            <w:r>
              <w:rPr>
                <w:sz w:val="20"/>
                <w:szCs w:val="20"/>
                <w:spacing w:val="5"/>
              </w:rPr>
              <w:t>控制。</w:t>
            </w:r>
          </w:p>
          <w:p>
            <w:pPr>
              <w:pStyle w:val="TableText"/>
              <w:ind w:left="112" w:right="98" w:firstLine="417"/>
              <w:spacing w:before="3" w:line="237" w:lineRule="auto"/>
              <w:jc w:val="both"/>
              <w:rPr>
                <w:sz w:val="20"/>
                <w:szCs w:val="20"/>
              </w:rPr>
            </w:pPr>
            <w:r>
              <w:rPr>
                <w:sz w:val="20"/>
                <w:szCs w:val="20"/>
                <w:spacing w:val="7"/>
              </w:rPr>
              <w:t>本项目升压站主要废水为检修人员生活污水，生活废水经一体</w:t>
            </w:r>
            <w:r>
              <w:rPr>
                <w:sz w:val="20"/>
                <w:szCs w:val="20"/>
                <w:spacing w:val="18"/>
              </w:rPr>
              <w:t>设备处理后夏季回用于绿化用水及厂区洒水抑尘，站内建设</w:t>
            </w:r>
            <w:r>
              <w:rPr>
                <w:rFonts w:ascii="Times New Roman" w:hAnsi="Times New Roman" w:eastAsia="Times New Roman" w:cs="Times New Roman"/>
                <w:sz w:val="20"/>
                <w:szCs w:val="20"/>
                <w:spacing w:val="18"/>
              </w:rPr>
              <w:t>1</w:t>
            </w:r>
            <w:r>
              <w:rPr>
                <w:sz w:val="20"/>
                <w:szCs w:val="20"/>
                <w:spacing w:val="18"/>
              </w:rPr>
              <w:t>座</w:t>
            </w:r>
            <w:r>
              <w:rPr>
                <w:rFonts w:ascii="Times New Roman" w:hAnsi="Times New Roman" w:eastAsia="Times New Roman" w:cs="Times New Roman"/>
                <w:sz w:val="20"/>
                <w:szCs w:val="20"/>
                <w:spacing w:val="7"/>
              </w:rPr>
              <w:t>10m</w:t>
            </w:r>
            <w:r>
              <w:rPr>
                <w:rFonts w:ascii="Times New Roman" w:hAnsi="Times New Roman" w:eastAsia="Times New Roman" w:cs="Times New Roman"/>
                <w:sz w:val="13"/>
                <w:szCs w:val="13"/>
                <w:spacing w:val="7"/>
                <w:position w:val="6"/>
              </w:rPr>
              <w:t>3</w:t>
            </w:r>
            <w:r>
              <w:rPr>
                <w:rFonts w:ascii="Times New Roman" w:hAnsi="Times New Roman" w:eastAsia="Times New Roman" w:cs="Times New Roman"/>
                <w:sz w:val="13"/>
                <w:szCs w:val="13"/>
                <w:spacing w:val="-4"/>
                <w:position w:val="6"/>
              </w:rPr>
              <w:t xml:space="preserve"> </w:t>
            </w:r>
            <w:r>
              <w:rPr>
                <w:sz w:val="20"/>
                <w:szCs w:val="20"/>
                <w:spacing w:val="7"/>
              </w:rPr>
              <w:t>的蓄水池，冬季在蓄水池内暂存，冬储夏用。</w:t>
            </w:r>
          </w:p>
        </w:tc>
        <w:tc>
          <w:tcPr>
            <w:tcW w:w="112" w:type="dxa"/>
            <w:vAlign w:val="top"/>
            <w:tcBorders>
              <w:bottom w:val="nil"/>
              <w:top w:val="nil"/>
              <w:right w:val="single" w:color="000000" w:sz="6" w:space="0"/>
            </w:tcBorders>
          </w:tcPr>
          <w:p>
            <w:pPr>
              <w:rPr>
                <w:rFonts w:ascii="Arial"/>
                <w:sz w:val="21"/>
              </w:rPr>
            </w:pPr>
            <w:r/>
          </w:p>
        </w:tc>
      </w:tr>
      <w:tr>
        <w:trPr>
          <w:trHeight w:val="580"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top w:val="nil"/>
              <w:bottom w:val="nil"/>
            </w:tcBorders>
          </w:tcPr>
          <w:p>
            <w:pPr>
              <w:rPr>
                <w:rFonts w:ascii="Arial"/>
                <w:sz w:val="21"/>
              </w:rPr>
            </w:pPr>
            <w:r/>
          </w:p>
        </w:tc>
        <w:tc>
          <w:tcPr>
            <w:tcW w:w="1507" w:type="dxa"/>
            <w:vAlign w:val="top"/>
            <w:gridSpan w:val="3"/>
          </w:tcPr>
          <w:p>
            <w:pPr>
              <w:pStyle w:val="TableText"/>
              <w:ind w:left="543"/>
              <w:spacing w:before="195" w:line="227" w:lineRule="auto"/>
              <w:rPr>
                <w:sz w:val="20"/>
                <w:szCs w:val="20"/>
              </w:rPr>
            </w:pPr>
            <w:r>
              <w:rPr>
                <w:sz w:val="20"/>
                <w:szCs w:val="20"/>
                <w:spacing w:val="4"/>
              </w:rPr>
              <w:t>供暖</w:t>
            </w:r>
          </w:p>
        </w:tc>
        <w:tc>
          <w:tcPr>
            <w:tcW w:w="6239" w:type="dxa"/>
            <w:vAlign w:val="top"/>
          </w:tcPr>
          <w:p>
            <w:pPr>
              <w:pStyle w:val="TableText"/>
              <w:ind w:left="528"/>
              <w:spacing w:before="195" w:line="227" w:lineRule="auto"/>
              <w:rPr>
                <w:sz w:val="20"/>
                <w:szCs w:val="20"/>
              </w:rPr>
            </w:pPr>
            <w:r>
              <w:rPr>
                <w:sz w:val="20"/>
                <w:szCs w:val="20"/>
                <w:spacing w:val="7"/>
              </w:rPr>
              <w:t>选用电暖器供暖。</w:t>
            </w:r>
          </w:p>
        </w:tc>
        <w:tc>
          <w:tcPr>
            <w:tcW w:w="112" w:type="dxa"/>
            <w:vAlign w:val="top"/>
            <w:tcBorders>
              <w:bottom w:val="nil"/>
              <w:top w:val="nil"/>
              <w:right w:val="single" w:color="000000" w:sz="6" w:space="0"/>
            </w:tcBorders>
          </w:tcPr>
          <w:p>
            <w:pPr>
              <w:rPr>
                <w:rFonts w:ascii="Arial"/>
                <w:sz w:val="21"/>
              </w:rPr>
            </w:pPr>
            <w:r/>
          </w:p>
        </w:tc>
      </w:tr>
      <w:tr>
        <w:trPr>
          <w:trHeight w:val="846"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top w:val="nil"/>
            </w:tcBorders>
          </w:tcPr>
          <w:p>
            <w:pPr>
              <w:rPr>
                <w:rFonts w:ascii="Arial"/>
                <w:sz w:val="21"/>
              </w:rPr>
            </w:pPr>
            <w:r/>
          </w:p>
        </w:tc>
        <w:tc>
          <w:tcPr>
            <w:tcW w:w="1507" w:type="dxa"/>
            <w:vAlign w:val="top"/>
            <w:gridSpan w:val="3"/>
          </w:tcPr>
          <w:p>
            <w:pPr>
              <w:spacing w:line="261" w:lineRule="auto"/>
              <w:rPr>
                <w:rFonts w:ascii="Arial"/>
                <w:sz w:val="21"/>
              </w:rPr>
            </w:pPr>
            <w:r/>
          </w:p>
          <w:p>
            <w:pPr>
              <w:pStyle w:val="TableText"/>
              <w:ind w:left="543"/>
              <w:spacing w:before="65" w:line="227" w:lineRule="auto"/>
              <w:rPr>
                <w:sz w:val="20"/>
                <w:szCs w:val="20"/>
              </w:rPr>
            </w:pPr>
            <w:r>
              <w:rPr>
                <w:sz w:val="20"/>
                <w:szCs w:val="20"/>
                <w:spacing w:val="4"/>
              </w:rPr>
              <w:t>供电</w:t>
            </w:r>
          </w:p>
        </w:tc>
        <w:tc>
          <w:tcPr>
            <w:tcW w:w="6239" w:type="dxa"/>
            <w:vAlign w:val="top"/>
          </w:tcPr>
          <w:p>
            <w:pPr>
              <w:pStyle w:val="TableText"/>
              <w:ind w:left="109" w:right="101" w:firstLine="422"/>
              <w:spacing w:before="52" w:line="241" w:lineRule="auto"/>
              <w:jc w:val="both"/>
              <w:rPr>
                <w:sz w:val="20"/>
                <w:szCs w:val="20"/>
              </w:rPr>
            </w:pPr>
            <w:r>
              <w:rPr>
                <w:sz w:val="20"/>
                <w:szCs w:val="20"/>
                <w:spacing w:val="18"/>
              </w:rPr>
              <w:t>设置</w:t>
            </w:r>
            <w:r>
              <w:rPr>
                <w:rFonts w:ascii="Times New Roman" w:hAnsi="Times New Roman" w:eastAsia="Times New Roman" w:cs="Times New Roman"/>
                <w:sz w:val="20"/>
                <w:szCs w:val="20"/>
                <w:spacing w:val="18"/>
              </w:rPr>
              <w:t>1</w:t>
            </w:r>
            <w:r>
              <w:rPr>
                <w:sz w:val="20"/>
                <w:szCs w:val="20"/>
                <w:spacing w:val="18"/>
              </w:rPr>
              <w:t>台电压等为</w:t>
            </w:r>
            <w:r>
              <w:rPr>
                <w:rFonts w:ascii="Times New Roman" w:hAnsi="Times New Roman" w:eastAsia="Times New Roman" w:cs="Times New Roman"/>
                <w:sz w:val="20"/>
                <w:szCs w:val="20"/>
                <w:spacing w:val="18"/>
              </w:rPr>
              <w:t>35/0.4</w:t>
            </w:r>
            <w:r>
              <w:rPr>
                <w:rFonts w:ascii="Times New Roman" w:hAnsi="Times New Roman" w:eastAsia="Times New Roman" w:cs="Times New Roman"/>
                <w:sz w:val="20"/>
                <w:szCs w:val="20"/>
              </w:rPr>
              <w:t>kV</w:t>
            </w:r>
            <w:r>
              <w:rPr>
                <w:sz w:val="20"/>
                <w:szCs w:val="20"/>
                <w:spacing w:val="18"/>
              </w:rPr>
              <w:t>站用工作变</w:t>
            </w:r>
            <w:r>
              <w:rPr>
                <w:sz w:val="20"/>
                <w:szCs w:val="20"/>
                <w:spacing w:val="17"/>
              </w:rPr>
              <w:t>，</w:t>
            </w:r>
            <w:r>
              <w:rPr>
                <w:sz w:val="20"/>
                <w:szCs w:val="20"/>
                <w:spacing w:val="-47"/>
              </w:rPr>
              <w:t xml:space="preserve"> </w:t>
            </w:r>
            <w:r>
              <w:rPr>
                <w:sz w:val="20"/>
                <w:szCs w:val="20"/>
                <w:spacing w:val="17"/>
              </w:rPr>
              <w:t>电源取自升压站内</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I</w:t>
            </w:r>
            <w:r>
              <w:rPr>
                <w:sz w:val="20"/>
                <w:szCs w:val="20"/>
                <w:spacing w:val="6"/>
              </w:rPr>
              <w:t>段，容量为</w:t>
            </w:r>
            <w:r>
              <w:rPr>
                <w:rFonts w:ascii="Times New Roman" w:hAnsi="Times New Roman" w:eastAsia="Times New Roman" w:cs="Times New Roman"/>
                <w:sz w:val="20"/>
                <w:szCs w:val="20"/>
                <w:spacing w:val="6"/>
              </w:rPr>
              <w:t>500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15"/>
              </w:rPr>
              <w:t xml:space="preserve"> </w:t>
            </w:r>
            <w:r>
              <w:rPr>
                <w:sz w:val="20"/>
                <w:szCs w:val="20"/>
                <w:spacing w:val="6"/>
              </w:rPr>
              <w:t>，另一台电压等级为</w:t>
            </w:r>
            <w:r>
              <w:rPr>
                <w:rFonts w:ascii="Times New Roman" w:hAnsi="Times New Roman" w:eastAsia="Times New Roman" w:cs="Times New Roman"/>
                <w:sz w:val="20"/>
                <w:szCs w:val="20"/>
                <w:spacing w:val="6"/>
              </w:rPr>
              <w:t>10/0.4</w:t>
            </w:r>
            <w:r>
              <w:rPr>
                <w:rFonts w:ascii="Times New Roman" w:hAnsi="Times New Roman" w:eastAsia="Times New Roman" w:cs="Times New Roman"/>
                <w:sz w:val="20"/>
                <w:szCs w:val="20"/>
              </w:rPr>
              <w:t>kV</w:t>
            </w:r>
            <w:r>
              <w:rPr>
                <w:sz w:val="20"/>
                <w:szCs w:val="20"/>
                <w:spacing w:val="6"/>
              </w:rPr>
              <w:t>施工变兼做</w:t>
            </w:r>
            <w:r>
              <w:rPr>
                <w:sz w:val="20"/>
                <w:szCs w:val="20"/>
                <w:spacing w:val="7"/>
              </w:rPr>
              <w:t>站用备用变，容量</w:t>
            </w:r>
            <w:r>
              <w:rPr>
                <w:rFonts w:ascii="Times New Roman" w:hAnsi="Times New Roman" w:eastAsia="Times New Roman" w:cs="Times New Roman"/>
                <w:sz w:val="20"/>
                <w:szCs w:val="20"/>
                <w:spacing w:val="7"/>
              </w:rPr>
              <w:t>500</w:t>
            </w:r>
            <w:r>
              <w:rPr>
                <w:rFonts w:ascii="Times New Roman" w:hAnsi="Times New Roman" w:eastAsia="Times New Roman" w:cs="Times New Roman"/>
                <w:sz w:val="20"/>
                <w:szCs w:val="20"/>
              </w:rPr>
              <w:t>kVA</w:t>
            </w:r>
            <w:r>
              <w:rPr>
                <w:rFonts w:ascii="Times New Roman" w:hAnsi="Times New Roman" w:eastAsia="Times New Roman" w:cs="Times New Roman"/>
                <w:sz w:val="20"/>
                <w:szCs w:val="20"/>
                <w:spacing w:val="-24"/>
              </w:rPr>
              <w:t xml:space="preserve"> </w:t>
            </w:r>
            <w:r>
              <w:rPr>
                <w:sz w:val="20"/>
                <w:szCs w:val="20"/>
                <w:spacing w:val="7"/>
              </w:rPr>
              <w:t>，电源取自站外</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rPr>
              <w:t>kV</w:t>
            </w:r>
            <w:r>
              <w:rPr>
                <w:sz w:val="20"/>
                <w:szCs w:val="20"/>
                <w:spacing w:val="7"/>
              </w:rPr>
              <w:t>电源。</w:t>
            </w:r>
          </w:p>
        </w:tc>
        <w:tc>
          <w:tcPr>
            <w:tcW w:w="112" w:type="dxa"/>
            <w:vAlign w:val="top"/>
            <w:tcBorders>
              <w:bottom w:val="nil"/>
              <w:top w:val="nil"/>
              <w:right w:val="single" w:color="000000" w:sz="6" w:space="0"/>
            </w:tcBorders>
          </w:tcPr>
          <w:p>
            <w:pPr>
              <w:rPr>
                <w:rFonts w:ascii="Arial"/>
                <w:sz w:val="21"/>
              </w:rPr>
            </w:pPr>
            <w:r/>
          </w:p>
        </w:tc>
      </w:tr>
      <w:tr>
        <w:trPr>
          <w:trHeight w:val="550"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restart"/>
            <w:textDirection w:val="tbRlV"/>
            <w:tcBorders>
              <w:bottom w:val="nil"/>
            </w:tcBorders>
          </w:tcPr>
          <w:p>
            <w:pPr>
              <w:pStyle w:val="TableText"/>
              <w:ind w:left="3610"/>
              <w:spacing w:before="90" w:line="217" w:lineRule="auto"/>
              <w:rPr>
                <w:sz w:val="20"/>
                <w:szCs w:val="20"/>
              </w:rPr>
            </w:pPr>
            <w:r>
              <w:rPr>
                <w:sz w:val="20"/>
                <w:szCs w:val="20"/>
                <w:spacing w:val="8"/>
              </w:rPr>
              <w:t>环</w:t>
            </w:r>
            <w:r>
              <w:rPr>
                <w:sz w:val="20"/>
                <w:szCs w:val="20"/>
                <w:spacing w:val="-36"/>
              </w:rPr>
              <w:t xml:space="preserve"> </w:t>
            </w:r>
            <w:r>
              <w:rPr>
                <w:sz w:val="20"/>
                <w:szCs w:val="20"/>
                <w:spacing w:val="8"/>
              </w:rPr>
              <w:t>保</w:t>
            </w:r>
            <w:r>
              <w:rPr>
                <w:sz w:val="20"/>
                <w:szCs w:val="20"/>
                <w:spacing w:val="-35"/>
              </w:rPr>
              <w:t xml:space="preserve"> </w:t>
            </w:r>
            <w:r>
              <w:rPr>
                <w:sz w:val="20"/>
                <w:szCs w:val="20"/>
                <w:spacing w:val="8"/>
              </w:rPr>
              <w:t>工</w:t>
            </w:r>
            <w:r>
              <w:rPr>
                <w:sz w:val="20"/>
                <w:szCs w:val="20"/>
                <w:spacing w:val="-35"/>
              </w:rPr>
              <w:t xml:space="preserve"> </w:t>
            </w:r>
            <w:r>
              <w:rPr>
                <w:sz w:val="20"/>
                <w:szCs w:val="20"/>
                <w:spacing w:val="8"/>
              </w:rPr>
              <w:t>程</w:t>
            </w:r>
          </w:p>
        </w:tc>
        <w:tc>
          <w:tcPr>
            <w:tcW w:w="571" w:type="dxa"/>
            <w:vAlign w:val="top"/>
            <w:vMerge w:val="restart"/>
            <w:textDirection w:val="tbRlV"/>
            <w:tcBorders>
              <w:bottom w:val="nil"/>
            </w:tcBorders>
          </w:tcPr>
          <w:p>
            <w:pPr>
              <w:pStyle w:val="TableText"/>
              <w:ind w:left="3746"/>
              <w:spacing w:before="184" w:line="216" w:lineRule="auto"/>
              <w:rPr>
                <w:sz w:val="20"/>
                <w:szCs w:val="20"/>
              </w:rPr>
            </w:pPr>
            <w:r>
              <w:rPr>
                <w:sz w:val="20"/>
                <w:szCs w:val="20"/>
                <w:spacing w:val="8"/>
              </w:rPr>
              <w:t>运</w:t>
            </w:r>
            <w:r>
              <w:rPr>
                <w:sz w:val="20"/>
                <w:szCs w:val="20"/>
                <w:spacing w:val="-37"/>
              </w:rPr>
              <w:t xml:space="preserve"> </w:t>
            </w:r>
            <w:r>
              <w:rPr>
                <w:sz w:val="20"/>
                <w:szCs w:val="20"/>
                <w:spacing w:val="8"/>
              </w:rPr>
              <w:t>营</w:t>
            </w:r>
            <w:r>
              <w:rPr>
                <w:sz w:val="20"/>
                <w:szCs w:val="20"/>
                <w:spacing w:val="-37"/>
              </w:rPr>
              <w:t xml:space="preserve"> </w:t>
            </w:r>
            <w:r>
              <w:rPr>
                <w:sz w:val="20"/>
                <w:szCs w:val="20"/>
                <w:spacing w:val="8"/>
              </w:rPr>
              <w:t>期</w:t>
            </w:r>
          </w:p>
        </w:tc>
        <w:tc>
          <w:tcPr>
            <w:tcW w:w="936" w:type="dxa"/>
            <w:vAlign w:val="top"/>
            <w:gridSpan w:val="2"/>
          </w:tcPr>
          <w:p>
            <w:pPr>
              <w:pStyle w:val="TableText"/>
              <w:ind w:left="259"/>
              <w:spacing w:before="176" w:line="228" w:lineRule="auto"/>
              <w:rPr>
                <w:sz w:val="20"/>
                <w:szCs w:val="20"/>
              </w:rPr>
            </w:pPr>
            <w:r>
              <w:rPr>
                <w:sz w:val="20"/>
                <w:szCs w:val="20"/>
                <w:spacing w:val="5"/>
              </w:rPr>
              <w:t>废气</w:t>
            </w:r>
          </w:p>
        </w:tc>
        <w:tc>
          <w:tcPr>
            <w:tcW w:w="6239" w:type="dxa"/>
            <w:vAlign w:val="top"/>
          </w:tcPr>
          <w:p>
            <w:pPr>
              <w:pStyle w:val="TableText"/>
              <w:ind w:left="108" w:right="98" w:firstLine="421"/>
              <w:spacing w:before="41" w:line="230" w:lineRule="auto"/>
              <w:rPr>
                <w:sz w:val="20"/>
                <w:szCs w:val="20"/>
              </w:rPr>
            </w:pPr>
            <w:r>
              <w:rPr>
                <w:sz w:val="20"/>
                <w:szCs w:val="20"/>
                <w:spacing w:val="7"/>
              </w:rPr>
              <w:t>本项目运营期不产生生产废气，少量车辆检修产生的道路扬尘</w:t>
            </w:r>
            <w:r>
              <w:rPr>
                <w:sz w:val="20"/>
                <w:szCs w:val="20"/>
                <w:spacing w:val="7"/>
              </w:rPr>
              <w:t>采取洒水抑尘。</w:t>
            </w:r>
          </w:p>
        </w:tc>
        <w:tc>
          <w:tcPr>
            <w:tcW w:w="112" w:type="dxa"/>
            <w:vAlign w:val="top"/>
            <w:tcBorders>
              <w:bottom w:val="nil"/>
              <w:top w:val="nil"/>
              <w:right w:val="single" w:color="000000" w:sz="6" w:space="0"/>
            </w:tcBorders>
          </w:tcPr>
          <w:p>
            <w:pPr>
              <w:rPr>
                <w:rFonts w:ascii="Arial"/>
                <w:sz w:val="21"/>
              </w:rPr>
            </w:pPr>
            <w:r/>
          </w:p>
        </w:tc>
      </w:tr>
      <w:tr>
        <w:trPr>
          <w:trHeight w:val="1363"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571" w:type="dxa"/>
            <w:vAlign w:val="top"/>
            <w:vMerge w:val="continue"/>
            <w:textDirection w:val="tbRlV"/>
            <w:tcBorders>
              <w:bottom w:val="nil"/>
              <w:top w:val="nil"/>
            </w:tcBorders>
          </w:tcPr>
          <w:p>
            <w:pPr>
              <w:rPr>
                <w:rFonts w:ascii="Arial"/>
                <w:sz w:val="21"/>
              </w:rPr>
            </w:pPr>
            <w:r/>
          </w:p>
        </w:tc>
        <w:tc>
          <w:tcPr>
            <w:tcW w:w="936" w:type="dxa"/>
            <w:vAlign w:val="top"/>
            <w:gridSpan w:val="2"/>
          </w:tcPr>
          <w:p>
            <w:pPr>
              <w:spacing w:line="259" w:lineRule="auto"/>
              <w:rPr>
                <w:rFonts w:ascii="Arial"/>
                <w:sz w:val="21"/>
              </w:rPr>
            </w:pPr>
            <w:r/>
          </w:p>
          <w:p>
            <w:pPr>
              <w:spacing w:line="260" w:lineRule="auto"/>
              <w:rPr>
                <w:rFonts w:ascii="Arial"/>
                <w:sz w:val="21"/>
              </w:rPr>
            </w:pPr>
            <w:r/>
          </w:p>
          <w:p>
            <w:pPr>
              <w:pStyle w:val="TableText"/>
              <w:ind w:left="259"/>
              <w:spacing w:before="65" w:line="228" w:lineRule="auto"/>
              <w:rPr>
                <w:sz w:val="20"/>
                <w:szCs w:val="20"/>
              </w:rPr>
            </w:pPr>
            <w:r>
              <w:rPr>
                <w:sz w:val="20"/>
                <w:szCs w:val="20"/>
                <w:spacing w:val="5"/>
              </w:rPr>
              <w:t>废水</w:t>
            </w:r>
          </w:p>
        </w:tc>
        <w:tc>
          <w:tcPr>
            <w:tcW w:w="6239" w:type="dxa"/>
            <w:vAlign w:val="top"/>
          </w:tcPr>
          <w:p>
            <w:pPr>
              <w:pStyle w:val="TableText"/>
              <w:ind w:left="109" w:right="98" w:firstLine="420"/>
              <w:spacing w:before="44" w:line="251" w:lineRule="auto"/>
              <w:rPr>
                <w:sz w:val="20"/>
                <w:szCs w:val="20"/>
              </w:rPr>
            </w:pPr>
            <w:r>
              <w:rPr>
                <w:sz w:val="20"/>
                <w:szCs w:val="20"/>
                <w:spacing w:val="7"/>
              </w:rPr>
              <w:t>站内自然降雨通过排水沟排放。站内沿围墙及建筑物四周设置</w:t>
            </w:r>
            <w:r>
              <w:rPr>
                <w:sz w:val="20"/>
                <w:szCs w:val="20"/>
                <w:spacing w:val="6"/>
              </w:rPr>
              <w:t>排水沟，排水沟深</w:t>
            </w:r>
            <w:r>
              <w:rPr>
                <w:rFonts w:ascii="Times New Roman" w:hAnsi="Times New Roman" w:eastAsia="Times New Roman" w:cs="Times New Roman"/>
                <w:sz w:val="20"/>
                <w:szCs w:val="20"/>
                <w:spacing w:val="6"/>
              </w:rPr>
              <w:t>0.4m</w:t>
            </w:r>
            <w:r>
              <w:rPr>
                <w:rFonts w:ascii="Times New Roman" w:hAnsi="Times New Roman" w:eastAsia="Times New Roman" w:cs="Times New Roman"/>
                <w:sz w:val="20"/>
                <w:szCs w:val="20"/>
                <w:spacing w:val="-23"/>
              </w:rPr>
              <w:t xml:space="preserve"> </w:t>
            </w:r>
            <w:r>
              <w:rPr>
                <w:sz w:val="20"/>
                <w:szCs w:val="20"/>
                <w:spacing w:val="6"/>
              </w:rPr>
              <w:t>，宽</w:t>
            </w:r>
            <w:r>
              <w:rPr>
                <w:rFonts w:ascii="Times New Roman" w:hAnsi="Times New Roman" w:eastAsia="Times New Roman" w:cs="Times New Roman"/>
                <w:sz w:val="20"/>
                <w:szCs w:val="20"/>
                <w:spacing w:val="6"/>
              </w:rPr>
              <w:t>0.5m</w:t>
            </w:r>
            <w:r>
              <w:rPr>
                <w:rFonts w:ascii="Times New Roman" w:hAnsi="Times New Roman" w:eastAsia="Times New Roman" w:cs="Times New Roman"/>
                <w:sz w:val="20"/>
                <w:szCs w:val="20"/>
                <w:spacing w:val="-24"/>
              </w:rPr>
              <w:t xml:space="preserve"> </w:t>
            </w:r>
            <w:r>
              <w:rPr>
                <w:sz w:val="20"/>
                <w:szCs w:val="20"/>
                <w:spacing w:val="6"/>
              </w:rPr>
              <w:t>，纵向坡降按</w:t>
            </w:r>
            <w:r>
              <w:rPr>
                <w:rFonts w:ascii="Times New Roman" w:hAnsi="Times New Roman" w:eastAsia="Times New Roman" w:cs="Times New Roman"/>
                <w:sz w:val="20"/>
                <w:szCs w:val="20"/>
                <w:spacing w:val="5"/>
              </w:rPr>
              <w:t>0.5%</w:t>
            </w:r>
            <w:r>
              <w:rPr>
                <w:sz w:val="20"/>
                <w:szCs w:val="20"/>
                <w:spacing w:val="5"/>
              </w:rPr>
              <w:t>控制。</w:t>
            </w:r>
          </w:p>
          <w:p>
            <w:pPr>
              <w:pStyle w:val="TableText"/>
              <w:ind w:left="111" w:right="98" w:firstLine="419"/>
              <w:spacing w:before="1" w:line="235" w:lineRule="auto"/>
              <w:jc w:val="both"/>
              <w:rPr>
                <w:sz w:val="20"/>
                <w:szCs w:val="20"/>
              </w:rPr>
            </w:pPr>
            <w:r>
              <w:rPr>
                <w:sz w:val="20"/>
                <w:szCs w:val="20"/>
                <w:spacing w:val="7"/>
              </w:rPr>
              <w:t>本项目升压站主要废水为检修人员生活污水，生活废水化粪池</w:t>
            </w:r>
            <w:r>
              <w:rPr>
                <w:sz w:val="20"/>
                <w:szCs w:val="20"/>
                <w:spacing w:val="8"/>
              </w:rPr>
              <w:t>（</w:t>
            </w:r>
            <w:r>
              <w:rPr>
                <w:rFonts w:ascii="Times New Roman" w:hAnsi="Times New Roman" w:eastAsia="Times New Roman" w:cs="Times New Roman"/>
                <w:sz w:val="20"/>
                <w:szCs w:val="20"/>
                <w:spacing w:val="8"/>
              </w:rPr>
              <w:t>1</w:t>
            </w:r>
            <w:r>
              <w:rPr>
                <w:sz w:val="20"/>
                <w:szCs w:val="20"/>
                <w:spacing w:val="8"/>
              </w:rPr>
              <w:t>座，</w:t>
            </w:r>
            <w:r>
              <w:rPr>
                <w:rFonts w:ascii="Times New Roman" w:hAnsi="Times New Roman" w:eastAsia="Times New Roman" w:cs="Times New Roman"/>
                <w:sz w:val="20"/>
                <w:szCs w:val="20"/>
                <w:spacing w:val="8"/>
              </w:rPr>
              <w:t>5m</w:t>
            </w:r>
            <w:r>
              <w:rPr>
                <w:rFonts w:ascii="Times New Roman" w:hAnsi="Times New Roman" w:eastAsia="Times New Roman" w:cs="Times New Roman"/>
                <w:sz w:val="13"/>
                <w:szCs w:val="13"/>
                <w:spacing w:val="8"/>
                <w:position w:val="6"/>
              </w:rPr>
              <w:t>3 </w:t>
            </w:r>
            <w:r>
              <w:rPr>
                <w:sz w:val="20"/>
                <w:szCs w:val="20"/>
                <w:spacing w:val="8"/>
              </w:rPr>
              <w:t>）收集后，经一体化生活污水处理设施 处理后回用于</w:t>
            </w:r>
            <w:r>
              <w:rPr>
                <w:sz w:val="20"/>
                <w:szCs w:val="20"/>
                <w:spacing w:val="8"/>
              </w:rPr>
              <w:t>绿化用水及厂区洒水抑尘。</w:t>
            </w:r>
          </w:p>
        </w:tc>
        <w:tc>
          <w:tcPr>
            <w:tcW w:w="112" w:type="dxa"/>
            <w:vAlign w:val="top"/>
            <w:tcBorders>
              <w:bottom w:val="nil"/>
              <w:top w:val="nil"/>
              <w:right w:val="single" w:color="000000" w:sz="6" w:space="0"/>
            </w:tcBorders>
          </w:tcPr>
          <w:p>
            <w:pPr>
              <w:rPr>
                <w:rFonts w:ascii="Arial"/>
                <w:sz w:val="21"/>
              </w:rPr>
            </w:pPr>
            <w:r/>
          </w:p>
        </w:tc>
      </w:tr>
      <w:tr>
        <w:trPr>
          <w:trHeight w:val="1902"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571" w:type="dxa"/>
            <w:vAlign w:val="top"/>
            <w:vMerge w:val="continue"/>
            <w:textDirection w:val="tbRlV"/>
            <w:tcBorders>
              <w:bottom w:val="nil"/>
              <w:top w:val="nil"/>
            </w:tcBorders>
          </w:tcPr>
          <w:p>
            <w:pPr>
              <w:rPr>
                <w:rFonts w:ascii="Arial"/>
                <w:sz w:val="21"/>
              </w:rPr>
            </w:pPr>
            <w:r/>
          </w:p>
        </w:tc>
        <w:tc>
          <w:tcPr>
            <w:tcW w:w="936" w:type="dxa"/>
            <w:vAlign w:val="top"/>
            <w:gridSpan w:val="2"/>
          </w:tcPr>
          <w:p>
            <w:pPr>
              <w:spacing w:line="387" w:lineRule="auto"/>
              <w:rPr>
                <w:rFonts w:ascii="Arial"/>
                <w:sz w:val="21"/>
              </w:rPr>
            </w:pPr>
            <w:r/>
          </w:p>
          <w:p>
            <w:pPr>
              <w:pStyle w:val="TableText"/>
              <w:ind w:left="156" w:right="155" w:hanging="1"/>
              <w:spacing w:before="65" w:line="251" w:lineRule="auto"/>
              <w:rPr>
                <w:sz w:val="20"/>
                <w:szCs w:val="20"/>
              </w:rPr>
            </w:pPr>
            <w:r>
              <w:rPr>
                <w:sz w:val="20"/>
                <w:szCs w:val="20"/>
                <w:spacing w:val="6"/>
              </w:rPr>
              <w:t>地埋式</w:t>
            </w:r>
            <w:r>
              <w:rPr>
                <w:sz w:val="20"/>
                <w:szCs w:val="20"/>
                <w:spacing w:val="6"/>
              </w:rPr>
              <w:t>污水一</w:t>
            </w:r>
          </w:p>
          <w:p>
            <w:pPr>
              <w:pStyle w:val="TableText"/>
              <w:ind w:left="157" w:right="155" w:hanging="2"/>
              <w:spacing w:before="1" w:line="254" w:lineRule="auto"/>
              <w:rPr>
                <w:sz w:val="20"/>
                <w:szCs w:val="20"/>
              </w:rPr>
            </w:pPr>
            <w:r>
              <w:rPr>
                <w:sz w:val="20"/>
                <w:szCs w:val="20"/>
                <w:spacing w:val="6"/>
              </w:rPr>
              <w:t>体化处</w:t>
            </w:r>
            <w:r>
              <w:rPr>
                <w:sz w:val="20"/>
                <w:szCs w:val="20"/>
                <w:spacing w:val="6"/>
              </w:rPr>
              <w:t>理设施</w:t>
            </w:r>
          </w:p>
        </w:tc>
        <w:tc>
          <w:tcPr>
            <w:tcW w:w="6239" w:type="dxa"/>
            <w:vAlign w:val="top"/>
          </w:tcPr>
          <w:p>
            <w:pPr>
              <w:pStyle w:val="TableText"/>
              <w:ind w:left="109" w:right="100" w:firstLine="421"/>
              <w:spacing w:before="44" w:line="252" w:lineRule="auto"/>
              <w:jc w:val="both"/>
              <w:rPr>
                <w:sz w:val="20"/>
                <w:szCs w:val="20"/>
              </w:rPr>
            </w:pPr>
            <w:r>
              <w:rPr>
                <w:sz w:val="20"/>
                <w:szCs w:val="20"/>
                <w:spacing w:val="15"/>
              </w:rPr>
              <w:t>升压站内设置</w:t>
            </w:r>
            <w:r>
              <w:rPr>
                <w:rFonts w:ascii="Times New Roman" w:hAnsi="Times New Roman" w:eastAsia="Times New Roman" w:cs="Times New Roman"/>
                <w:sz w:val="20"/>
                <w:szCs w:val="20"/>
                <w:spacing w:val="15"/>
              </w:rPr>
              <w:t>1</w:t>
            </w:r>
            <w:r>
              <w:rPr>
                <w:sz w:val="20"/>
                <w:szCs w:val="20"/>
                <w:spacing w:val="15"/>
              </w:rPr>
              <w:t>座地埋式污水一体化处理设施，生活</w:t>
            </w:r>
            <w:r>
              <w:rPr>
                <w:sz w:val="20"/>
                <w:szCs w:val="20"/>
                <w:spacing w:val="14"/>
              </w:rPr>
              <w:t>污水经</w:t>
            </w:r>
            <w:r>
              <w:rPr>
                <w:rFonts w:ascii="Times New Roman" w:hAnsi="Times New Roman" w:eastAsia="Times New Roman" w:cs="Times New Roman"/>
                <w:sz w:val="20"/>
                <w:szCs w:val="20"/>
                <w:spacing w:val="14"/>
              </w:rPr>
              <w:t>1</w:t>
            </w:r>
            <w:r>
              <w:rPr>
                <w:sz w:val="20"/>
                <w:szCs w:val="20"/>
                <w:spacing w:val="9"/>
              </w:rPr>
              <w:t>个</w:t>
            </w:r>
            <w:r>
              <w:rPr>
                <w:rFonts w:ascii="Times New Roman" w:hAnsi="Times New Roman" w:eastAsia="Times New Roman" w:cs="Times New Roman"/>
                <w:sz w:val="20"/>
                <w:szCs w:val="20"/>
                <w:spacing w:val="9"/>
              </w:rPr>
              <w:t>5m</w:t>
            </w:r>
            <w:r>
              <w:rPr>
                <w:rFonts w:ascii="Times New Roman" w:hAnsi="Times New Roman" w:eastAsia="Times New Roman" w:cs="Times New Roman"/>
                <w:sz w:val="13"/>
                <w:szCs w:val="13"/>
                <w:spacing w:val="9"/>
                <w:position w:val="6"/>
              </w:rPr>
              <w:t>3</w:t>
            </w:r>
            <w:r>
              <w:rPr>
                <w:sz w:val="20"/>
                <w:szCs w:val="20"/>
                <w:spacing w:val="9"/>
              </w:rPr>
              <w:t>化粪池（渗透系数</w:t>
            </w:r>
            <w:r>
              <w:rPr>
                <w:rFonts w:ascii="Times New Roman" w:hAnsi="Times New Roman" w:eastAsia="Times New Roman" w:cs="Times New Roman"/>
                <w:sz w:val="20"/>
                <w:szCs w:val="20"/>
                <w:spacing w:val="9"/>
              </w:rPr>
              <w:t>≤10</w:t>
            </w:r>
            <w:r>
              <w:rPr>
                <w:rFonts w:ascii="Times New Roman" w:hAnsi="Times New Roman" w:eastAsia="Times New Roman" w:cs="Times New Roman"/>
                <w:sz w:val="13"/>
                <w:szCs w:val="13"/>
                <w:spacing w:val="9"/>
                <w:position w:val="6"/>
              </w:rPr>
              <w:t>-7</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9"/>
              </w:rPr>
              <w:t>/s</w:t>
            </w:r>
            <w:r>
              <w:rPr>
                <w:sz w:val="20"/>
                <w:szCs w:val="20"/>
                <w:spacing w:val="9"/>
              </w:rPr>
              <w:t>）处理后排入地埋式污水一体化</w:t>
            </w:r>
            <w:r>
              <w:rPr>
                <w:sz w:val="20"/>
                <w:szCs w:val="20"/>
                <w:spacing w:val="5"/>
              </w:rPr>
              <w:t>处理设施。</w:t>
            </w:r>
          </w:p>
          <w:p>
            <w:pPr>
              <w:pStyle w:val="TableText"/>
              <w:ind w:left="111" w:right="98" w:firstLine="418"/>
              <w:spacing w:before="1" w:line="237" w:lineRule="auto"/>
              <w:jc w:val="both"/>
              <w:rPr>
                <w:sz w:val="20"/>
                <w:szCs w:val="20"/>
              </w:rPr>
            </w:pPr>
            <w:r>
              <w:rPr>
                <w:sz w:val="20"/>
                <w:szCs w:val="20"/>
                <w:spacing w:val="6"/>
              </w:rPr>
              <w:t>地埋式处理设备处理能力为</w:t>
            </w:r>
            <w:r>
              <w:rPr>
                <w:rFonts w:ascii="Times New Roman" w:hAnsi="Times New Roman" w:eastAsia="Times New Roman" w:cs="Times New Roman"/>
                <w:sz w:val="20"/>
                <w:szCs w:val="20"/>
                <w:spacing w:val="6"/>
              </w:rPr>
              <w:t>5m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20"/>
                <w:szCs w:val="20"/>
                <w:spacing w:val="6"/>
              </w:rPr>
              <w:t>/d</w:t>
            </w:r>
            <w:r>
              <w:rPr>
                <w:sz w:val="20"/>
                <w:szCs w:val="20"/>
                <w:spacing w:val="6"/>
              </w:rPr>
              <w:t>，通过调节</w:t>
            </w:r>
            <w:r>
              <w:rPr>
                <w:rFonts w:ascii="Times New Roman" w:hAnsi="Times New Roman" w:eastAsia="Times New Roman" w:cs="Times New Roman"/>
                <w:sz w:val="20"/>
                <w:szCs w:val="20"/>
                <w:spacing w:val="6"/>
              </w:rPr>
              <w:t>+</w:t>
            </w:r>
            <w:r>
              <w:rPr>
                <w:sz w:val="20"/>
                <w:szCs w:val="20"/>
                <w:spacing w:val="6"/>
              </w:rPr>
              <w:t>接触氧化</w:t>
            </w:r>
            <w:r>
              <w:rPr>
                <w:rFonts w:ascii="Times New Roman" w:hAnsi="Times New Roman" w:eastAsia="Times New Roman" w:cs="Times New Roman"/>
                <w:sz w:val="20"/>
                <w:szCs w:val="20"/>
                <w:spacing w:val="6"/>
              </w:rPr>
              <w:t>+</w:t>
            </w:r>
            <w:r>
              <w:rPr>
                <w:sz w:val="20"/>
                <w:szCs w:val="20"/>
                <w:spacing w:val="6"/>
              </w:rPr>
              <w:t>沉淀</w:t>
            </w:r>
            <w:r>
              <w:rPr>
                <w:rFonts w:ascii="Times New Roman" w:hAnsi="Times New Roman" w:eastAsia="Times New Roman" w:cs="Times New Roman"/>
                <w:sz w:val="20"/>
                <w:szCs w:val="20"/>
                <w:spacing w:val="6"/>
              </w:rPr>
              <w:t>+</w:t>
            </w:r>
            <w:r>
              <w:rPr>
                <w:sz w:val="20"/>
                <w:szCs w:val="20"/>
                <w:spacing w:val="31"/>
              </w:rPr>
              <w:t>消毒处理后达到《城市污水再生利用城市杂用水水质标准》</w:t>
            </w:r>
            <w:r>
              <w:rPr>
                <w:sz w:val="20"/>
                <w:szCs w:val="20"/>
                <w:spacing w:val="1"/>
              </w:rPr>
              <w:t xml:space="preserve"> </w:t>
            </w:r>
            <w:r>
              <w:rPr>
                <w:sz w:val="20"/>
                <w:szCs w:val="20"/>
                <w:spacing w:val="9"/>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9"/>
              </w:rPr>
              <w:t>/T18920-2020</w:t>
            </w:r>
            <w:r>
              <w:rPr>
                <w:sz w:val="20"/>
                <w:szCs w:val="20"/>
                <w:spacing w:val="9"/>
              </w:rPr>
              <w:t>）后，用于厂区绿化、道路抑尘</w:t>
            </w:r>
            <w:r>
              <w:rPr>
                <w:sz w:val="20"/>
                <w:szCs w:val="20"/>
                <w:spacing w:val="8"/>
              </w:rPr>
              <w:t>等，站内建设</w:t>
            </w:r>
            <w:r>
              <w:rPr>
                <w:rFonts w:ascii="Times New Roman" w:hAnsi="Times New Roman" w:eastAsia="Times New Roman" w:cs="Times New Roman"/>
                <w:sz w:val="20"/>
                <w:szCs w:val="20"/>
                <w:spacing w:val="8"/>
              </w:rPr>
              <w:t>1</w:t>
            </w:r>
            <w:r>
              <w:rPr>
                <w:sz w:val="20"/>
                <w:szCs w:val="20"/>
                <w:spacing w:val="7"/>
              </w:rPr>
              <w:t>座</w:t>
            </w:r>
            <w:r>
              <w:rPr>
                <w:rFonts w:ascii="Times New Roman" w:hAnsi="Times New Roman" w:eastAsia="Times New Roman" w:cs="Times New Roman"/>
                <w:sz w:val="20"/>
                <w:szCs w:val="20"/>
                <w:spacing w:val="7"/>
              </w:rPr>
              <w:t>10m</w:t>
            </w:r>
            <w:r>
              <w:rPr>
                <w:rFonts w:ascii="Times New Roman" w:hAnsi="Times New Roman" w:eastAsia="Times New Roman" w:cs="Times New Roman"/>
                <w:sz w:val="13"/>
                <w:szCs w:val="13"/>
                <w:spacing w:val="7"/>
                <w:position w:val="6"/>
              </w:rPr>
              <w:t>3 </w:t>
            </w:r>
            <w:r>
              <w:rPr>
                <w:sz w:val="20"/>
                <w:szCs w:val="20"/>
                <w:spacing w:val="7"/>
              </w:rPr>
              <w:t>的清水池，冬季在蓄水池内暂存，冬储夏用</w:t>
            </w:r>
          </w:p>
        </w:tc>
        <w:tc>
          <w:tcPr>
            <w:tcW w:w="112" w:type="dxa"/>
            <w:vAlign w:val="top"/>
            <w:tcBorders>
              <w:bottom w:val="nil"/>
              <w:top w:val="nil"/>
              <w:right w:val="single" w:color="000000" w:sz="6" w:space="0"/>
            </w:tcBorders>
          </w:tcPr>
          <w:p>
            <w:pPr>
              <w:rPr>
                <w:rFonts w:ascii="Arial"/>
                <w:sz w:val="21"/>
              </w:rPr>
            </w:pPr>
            <w:r/>
          </w:p>
        </w:tc>
      </w:tr>
      <w:tr>
        <w:trPr>
          <w:trHeight w:val="543"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571" w:type="dxa"/>
            <w:vAlign w:val="top"/>
            <w:vMerge w:val="continue"/>
            <w:textDirection w:val="tbRlV"/>
            <w:tcBorders>
              <w:bottom w:val="nil"/>
              <w:top w:val="nil"/>
            </w:tcBorders>
          </w:tcPr>
          <w:p>
            <w:pPr>
              <w:rPr>
                <w:rFonts w:ascii="Arial"/>
                <w:sz w:val="21"/>
              </w:rPr>
            </w:pPr>
            <w:r/>
          </w:p>
        </w:tc>
        <w:tc>
          <w:tcPr>
            <w:tcW w:w="936" w:type="dxa"/>
            <w:vAlign w:val="top"/>
            <w:gridSpan w:val="2"/>
          </w:tcPr>
          <w:p>
            <w:pPr>
              <w:pStyle w:val="TableText"/>
              <w:ind w:left="270"/>
              <w:spacing w:before="190" w:line="228" w:lineRule="auto"/>
              <w:rPr>
                <w:sz w:val="20"/>
                <w:szCs w:val="20"/>
              </w:rPr>
            </w:pPr>
            <w:r>
              <w:rPr>
                <w:sz w:val="20"/>
                <w:szCs w:val="20"/>
                <w:spacing w:val="-1"/>
              </w:rPr>
              <w:t>噪声</w:t>
            </w:r>
          </w:p>
        </w:tc>
        <w:tc>
          <w:tcPr>
            <w:tcW w:w="6239" w:type="dxa"/>
            <w:vAlign w:val="top"/>
          </w:tcPr>
          <w:p>
            <w:pPr>
              <w:pStyle w:val="TableText"/>
              <w:ind w:left="119" w:right="8" w:firstLine="409"/>
              <w:spacing w:before="56" w:line="220" w:lineRule="auto"/>
              <w:rPr>
                <w:sz w:val="20"/>
                <w:szCs w:val="20"/>
              </w:rPr>
            </w:pPr>
            <w:r>
              <w:rPr>
                <w:sz w:val="20"/>
                <w:szCs w:val="20"/>
                <w:spacing w:val="3"/>
              </w:rPr>
              <w:t>通过基础减振等措施，满足《工业企业厂界环境噪声排放标准》</w:t>
            </w:r>
            <w:r>
              <w:rPr>
                <w:sz w:val="20"/>
                <w:szCs w:val="20"/>
                <w:spacing w:val="11"/>
              </w:rPr>
              <w:t xml:space="preserve"> </w:t>
            </w:r>
            <w:r>
              <w:rPr>
                <w:sz w:val="20"/>
                <w:szCs w:val="20"/>
                <w:spacing w:val="7"/>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12348-2008</w:t>
            </w:r>
            <w:r>
              <w:rPr>
                <w:sz w:val="20"/>
                <w:szCs w:val="20"/>
                <w:spacing w:val="7"/>
              </w:rPr>
              <w:t>）</w:t>
            </w:r>
            <w:r>
              <w:rPr>
                <w:rFonts w:ascii="Times New Roman" w:hAnsi="Times New Roman" w:eastAsia="Times New Roman" w:cs="Times New Roman"/>
                <w:sz w:val="20"/>
                <w:szCs w:val="20"/>
                <w:spacing w:val="7"/>
              </w:rPr>
              <w:t>2</w:t>
            </w:r>
            <w:r>
              <w:rPr>
                <w:sz w:val="20"/>
                <w:szCs w:val="20"/>
                <w:spacing w:val="7"/>
              </w:rPr>
              <w:t>类声环境功能区标准限值的要求。</w:t>
            </w:r>
          </w:p>
        </w:tc>
        <w:tc>
          <w:tcPr>
            <w:tcW w:w="112" w:type="dxa"/>
            <w:vAlign w:val="top"/>
            <w:tcBorders>
              <w:bottom w:val="nil"/>
              <w:top w:val="nil"/>
              <w:right w:val="single" w:color="000000" w:sz="6" w:space="0"/>
            </w:tcBorders>
          </w:tcPr>
          <w:p>
            <w:pPr>
              <w:rPr>
                <w:rFonts w:ascii="Arial"/>
                <w:sz w:val="21"/>
              </w:rPr>
            </w:pPr>
            <w:r/>
          </w:p>
        </w:tc>
      </w:tr>
      <w:tr>
        <w:trPr>
          <w:trHeight w:val="1105"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571" w:type="dxa"/>
            <w:vAlign w:val="top"/>
            <w:vMerge w:val="continue"/>
            <w:textDirection w:val="tbRlV"/>
            <w:tcBorders>
              <w:bottom w:val="nil"/>
              <w:top w:val="nil"/>
            </w:tcBorders>
          </w:tcPr>
          <w:p>
            <w:pPr>
              <w:rPr>
                <w:rFonts w:ascii="Arial"/>
                <w:sz w:val="21"/>
              </w:rPr>
            </w:pPr>
            <w:r/>
          </w:p>
        </w:tc>
        <w:tc>
          <w:tcPr>
            <w:tcW w:w="411" w:type="dxa"/>
            <w:vAlign w:val="top"/>
            <w:vMerge w:val="restart"/>
            <w:textDirection w:val="tbRlV"/>
            <w:tcBorders>
              <w:bottom w:val="nil"/>
            </w:tcBorders>
          </w:tcPr>
          <w:p>
            <w:pPr>
              <w:pStyle w:val="TableText"/>
              <w:ind w:left="1584"/>
              <w:spacing w:before="95" w:line="217" w:lineRule="auto"/>
              <w:rPr>
                <w:sz w:val="20"/>
                <w:szCs w:val="20"/>
              </w:rPr>
            </w:pPr>
            <w:r>
              <w:rPr>
                <w:sz w:val="20"/>
                <w:szCs w:val="20"/>
                <w:spacing w:val="8"/>
              </w:rPr>
              <w:t>固</w:t>
            </w:r>
            <w:r>
              <w:rPr>
                <w:sz w:val="20"/>
                <w:szCs w:val="20"/>
                <w:spacing w:val="-38"/>
              </w:rPr>
              <w:t xml:space="preserve"> </w:t>
            </w:r>
            <w:r>
              <w:rPr>
                <w:sz w:val="20"/>
                <w:szCs w:val="20"/>
                <w:spacing w:val="8"/>
              </w:rPr>
              <w:t>废</w:t>
            </w:r>
          </w:p>
        </w:tc>
        <w:tc>
          <w:tcPr>
            <w:tcW w:w="525" w:type="dxa"/>
            <w:vAlign w:val="top"/>
            <w:textDirection w:val="tbRlV"/>
          </w:tcPr>
          <w:p>
            <w:pPr>
              <w:pStyle w:val="TableText"/>
              <w:ind w:right="17"/>
              <w:spacing w:before="159" w:line="217" w:lineRule="auto"/>
              <w:jc w:val="right"/>
              <w:rPr>
                <w:sz w:val="20"/>
                <w:szCs w:val="20"/>
              </w:rPr>
            </w:pPr>
            <w:r>
              <w:rPr>
                <w:sz w:val="20"/>
                <w:szCs w:val="20"/>
                <w:spacing w:val="-71"/>
                <w:w w:val="46"/>
              </w:rPr>
              <w:t>一</w:t>
            </w:r>
            <w:r>
              <w:rPr>
                <w:sz w:val="20"/>
                <w:szCs w:val="20"/>
                <w:spacing w:val="73"/>
              </w:rPr>
              <w:t xml:space="preserve"> </w:t>
            </w:r>
            <w:r>
              <w:rPr>
                <w:sz w:val="20"/>
                <w:szCs w:val="20"/>
                <w:spacing w:val="8"/>
              </w:rPr>
              <w:t>般</w:t>
            </w:r>
            <w:r>
              <w:rPr>
                <w:sz w:val="20"/>
                <w:szCs w:val="20"/>
                <w:spacing w:val="-35"/>
              </w:rPr>
              <w:t xml:space="preserve"> </w:t>
            </w:r>
            <w:r>
              <w:rPr>
                <w:sz w:val="20"/>
                <w:szCs w:val="20"/>
                <w:spacing w:val="8"/>
              </w:rPr>
              <w:t>固</w:t>
            </w:r>
            <w:r>
              <w:rPr>
                <w:sz w:val="20"/>
                <w:szCs w:val="20"/>
                <w:spacing w:val="-38"/>
              </w:rPr>
              <w:t xml:space="preserve"> </w:t>
            </w:r>
            <w:r>
              <w:rPr>
                <w:sz w:val="20"/>
                <w:szCs w:val="20"/>
                <w:spacing w:val="8"/>
              </w:rPr>
              <w:t>废</w:t>
            </w:r>
          </w:p>
        </w:tc>
        <w:tc>
          <w:tcPr>
            <w:tcW w:w="6239" w:type="dxa"/>
            <w:vAlign w:val="top"/>
          </w:tcPr>
          <w:p>
            <w:pPr>
              <w:pStyle w:val="TableText"/>
              <w:ind w:left="107" w:right="101" w:firstLine="423"/>
              <w:spacing w:before="63" w:line="251" w:lineRule="auto"/>
              <w:rPr>
                <w:sz w:val="20"/>
                <w:szCs w:val="20"/>
              </w:rPr>
            </w:pPr>
            <w:r>
              <w:rPr>
                <w:sz w:val="20"/>
                <w:szCs w:val="20"/>
                <w:spacing w:val="15"/>
              </w:rPr>
              <w:t>生活垃圾经收集后，定期送至当地环卫部门指定地点集中处</w:t>
            </w:r>
            <w:r>
              <w:rPr>
                <w:sz w:val="20"/>
                <w:szCs w:val="20"/>
                <w:spacing w:val="1"/>
              </w:rPr>
              <w:t>置。</w:t>
            </w:r>
          </w:p>
          <w:p>
            <w:pPr>
              <w:pStyle w:val="TableText"/>
              <w:ind w:left="112" w:right="101" w:firstLine="417"/>
              <w:spacing w:line="225" w:lineRule="auto"/>
              <w:rPr>
                <w:sz w:val="20"/>
                <w:szCs w:val="20"/>
              </w:rPr>
            </w:pPr>
            <w:r>
              <w:rPr>
                <w:sz w:val="20"/>
                <w:szCs w:val="20"/>
                <w:spacing w:val="7"/>
              </w:rPr>
              <w:t>地埋式污水处理设施污泥经专用桶收集后，定期送至当地环卫</w:t>
            </w:r>
            <w:r>
              <w:rPr>
                <w:sz w:val="20"/>
                <w:szCs w:val="20"/>
                <w:spacing w:val="7"/>
              </w:rPr>
              <w:t>部门指定地点集中处置。</w:t>
            </w:r>
          </w:p>
        </w:tc>
        <w:tc>
          <w:tcPr>
            <w:tcW w:w="112" w:type="dxa"/>
            <w:vAlign w:val="top"/>
            <w:tcBorders>
              <w:bottom w:val="nil"/>
              <w:top w:val="nil"/>
              <w:right w:val="single" w:color="000000" w:sz="6" w:space="0"/>
            </w:tcBorders>
          </w:tcPr>
          <w:p>
            <w:pPr>
              <w:rPr>
                <w:rFonts w:ascii="Arial"/>
                <w:sz w:val="21"/>
              </w:rPr>
            </w:pPr>
            <w:r/>
          </w:p>
        </w:tc>
      </w:tr>
      <w:tr>
        <w:trPr>
          <w:trHeight w:val="1644"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571" w:type="dxa"/>
            <w:vAlign w:val="top"/>
            <w:vMerge w:val="continue"/>
            <w:textDirection w:val="tbRlV"/>
            <w:tcBorders>
              <w:bottom w:val="nil"/>
              <w:top w:val="nil"/>
            </w:tcBorders>
          </w:tcPr>
          <w:p>
            <w:pPr>
              <w:rPr>
                <w:rFonts w:ascii="Arial"/>
                <w:sz w:val="21"/>
              </w:rPr>
            </w:pPr>
            <w:r/>
          </w:p>
        </w:tc>
        <w:tc>
          <w:tcPr>
            <w:tcW w:w="411" w:type="dxa"/>
            <w:vAlign w:val="top"/>
            <w:vMerge w:val="continue"/>
            <w:textDirection w:val="tbRlV"/>
            <w:tcBorders>
              <w:bottom w:val="nil"/>
              <w:top w:val="nil"/>
            </w:tcBorders>
          </w:tcPr>
          <w:p>
            <w:pPr>
              <w:rPr>
                <w:rFonts w:ascii="Arial"/>
                <w:sz w:val="21"/>
              </w:rPr>
            </w:pPr>
            <w:r/>
          </w:p>
        </w:tc>
        <w:tc>
          <w:tcPr>
            <w:tcW w:w="525" w:type="dxa"/>
            <w:vAlign w:val="top"/>
            <w:textDirection w:val="tbRlV"/>
          </w:tcPr>
          <w:p>
            <w:pPr>
              <w:pStyle w:val="TableText"/>
              <w:ind w:left="325"/>
              <w:spacing w:before="159" w:line="217" w:lineRule="auto"/>
              <w:rPr>
                <w:sz w:val="20"/>
                <w:szCs w:val="20"/>
              </w:rPr>
            </w:pPr>
            <w:r>
              <w:rPr>
                <w:sz w:val="20"/>
                <w:szCs w:val="20"/>
                <w:spacing w:val="8"/>
              </w:rPr>
              <w:t>危</w:t>
            </w:r>
            <w:r>
              <w:rPr>
                <w:sz w:val="20"/>
                <w:szCs w:val="20"/>
                <w:spacing w:val="-36"/>
              </w:rPr>
              <w:t xml:space="preserve"> </w:t>
            </w:r>
            <w:r>
              <w:rPr>
                <w:sz w:val="20"/>
                <w:szCs w:val="20"/>
                <w:spacing w:val="8"/>
              </w:rPr>
              <w:t>险</w:t>
            </w:r>
            <w:r>
              <w:rPr>
                <w:sz w:val="20"/>
                <w:szCs w:val="20"/>
                <w:spacing w:val="-38"/>
              </w:rPr>
              <w:t xml:space="preserve"> </w:t>
            </w:r>
            <w:r>
              <w:rPr>
                <w:sz w:val="20"/>
                <w:szCs w:val="20"/>
                <w:spacing w:val="8"/>
              </w:rPr>
              <w:t>废</w:t>
            </w:r>
            <w:r>
              <w:rPr>
                <w:sz w:val="20"/>
                <w:szCs w:val="20"/>
                <w:spacing w:val="-35"/>
              </w:rPr>
              <w:t xml:space="preserve"> </w:t>
            </w:r>
            <w:r>
              <w:rPr>
                <w:sz w:val="20"/>
                <w:szCs w:val="20"/>
                <w:spacing w:val="8"/>
              </w:rPr>
              <w:t>物</w:t>
            </w:r>
          </w:p>
        </w:tc>
        <w:tc>
          <w:tcPr>
            <w:tcW w:w="6239" w:type="dxa"/>
            <w:vAlign w:val="top"/>
          </w:tcPr>
          <w:p>
            <w:pPr>
              <w:pStyle w:val="TableText"/>
              <w:ind w:left="116" w:right="98" w:firstLine="412"/>
              <w:spacing w:before="52" w:line="251" w:lineRule="auto"/>
              <w:rPr>
                <w:sz w:val="20"/>
                <w:szCs w:val="20"/>
              </w:rPr>
            </w:pPr>
            <w:r>
              <w:rPr>
                <w:sz w:val="20"/>
                <w:szCs w:val="20"/>
                <w:spacing w:val="7"/>
              </w:rPr>
              <w:t>废蓄电池：升压站产生的废蓄电池属于危险废物，经危险废物</w:t>
            </w:r>
            <w:r>
              <w:rPr>
                <w:sz w:val="20"/>
                <w:szCs w:val="20"/>
                <w:spacing w:val="8"/>
              </w:rPr>
              <w:t>暂存间暂存后由有资质的单位回收处理。</w:t>
            </w:r>
          </w:p>
          <w:p>
            <w:pPr>
              <w:pStyle w:val="TableText"/>
              <w:ind w:left="121" w:right="98" w:firstLine="407"/>
              <w:spacing w:line="251" w:lineRule="auto"/>
              <w:rPr>
                <w:sz w:val="20"/>
                <w:szCs w:val="20"/>
              </w:rPr>
            </w:pPr>
            <w:r>
              <w:rPr>
                <w:sz w:val="20"/>
                <w:szCs w:val="20"/>
                <w:spacing w:val="7"/>
              </w:rPr>
              <w:t>废油：①升压站内生产设备维修垃圾和污油，收集后存放于危</w:t>
            </w:r>
            <w:r>
              <w:rPr>
                <w:sz w:val="20"/>
                <w:szCs w:val="20"/>
                <w:spacing w:val="8"/>
              </w:rPr>
              <w:t>险废物暂存间，交由有资质单位进行处理。</w:t>
            </w:r>
          </w:p>
          <w:p>
            <w:pPr>
              <w:pStyle w:val="TableText"/>
              <w:ind w:left="109" w:right="101" w:firstLine="418"/>
              <w:spacing w:line="227" w:lineRule="auto"/>
              <w:rPr>
                <w:sz w:val="20"/>
                <w:szCs w:val="20"/>
              </w:rPr>
            </w:pPr>
            <w:r>
              <w:rPr>
                <w:sz w:val="20"/>
                <w:szCs w:val="20"/>
                <w:spacing w:val="7"/>
              </w:rPr>
              <w:t>②升压站主变事故废油经主变事故油池收集后，交由有资质单</w:t>
            </w:r>
            <w:r>
              <w:rPr>
                <w:sz w:val="20"/>
                <w:szCs w:val="20"/>
                <w:spacing w:val="6"/>
              </w:rPr>
              <w:t>位进行处理。</w:t>
            </w:r>
          </w:p>
        </w:tc>
        <w:tc>
          <w:tcPr>
            <w:tcW w:w="112" w:type="dxa"/>
            <w:vAlign w:val="top"/>
            <w:tcBorders>
              <w:bottom w:val="nil"/>
              <w:top w:val="nil"/>
              <w:right w:val="single" w:color="000000" w:sz="6" w:space="0"/>
            </w:tcBorders>
          </w:tcPr>
          <w:p>
            <w:pPr>
              <w:rPr>
                <w:rFonts w:ascii="Arial"/>
                <w:sz w:val="21"/>
              </w:rPr>
            </w:pPr>
            <w:r/>
          </w:p>
        </w:tc>
      </w:tr>
      <w:tr>
        <w:trPr>
          <w:trHeight w:val="1108" w:hRule="atLeast"/>
        </w:trPr>
        <w:tc>
          <w:tcPr>
            <w:tcW w:w="719"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404" w:type="dxa"/>
            <w:vAlign w:val="top"/>
            <w:vMerge w:val="continue"/>
            <w:textDirection w:val="tbRlV"/>
            <w:tcBorders>
              <w:bottom w:val="single" w:color="000000" w:sz="6" w:space="0"/>
              <w:top w:val="nil"/>
            </w:tcBorders>
          </w:tcPr>
          <w:p>
            <w:pPr>
              <w:rPr>
                <w:rFonts w:ascii="Arial"/>
                <w:sz w:val="21"/>
              </w:rPr>
            </w:pPr>
            <w:r/>
          </w:p>
        </w:tc>
        <w:tc>
          <w:tcPr>
            <w:tcW w:w="571" w:type="dxa"/>
            <w:vAlign w:val="top"/>
            <w:vMerge w:val="continue"/>
            <w:textDirection w:val="tbRlV"/>
            <w:tcBorders>
              <w:bottom w:val="single" w:color="000000" w:sz="6" w:space="0"/>
              <w:top w:val="nil"/>
            </w:tcBorders>
          </w:tcPr>
          <w:p>
            <w:pPr>
              <w:rPr>
                <w:rFonts w:ascii="Arial"/>
                <w:sz w:val="21"/>
              </w:rPr>
            </w:pPr>
            <w:r/>
          </w:p>
        </w:tc>
        <w:tc>
          <w:tcPr>
            <w:tcW w:w="411" w:type="dxa"/>
            <w:vAlign w:val="top"/>
            <w:vMerge w:val="continue"/>
            <w:textDirection w:val="tbRlV"/>
            <w:tcBorders>
              <w:bottom w:val="single" w:color="000000" w:sz="6" w:space="0"/>
              <w:top w:val="nil"/>
            </w:tcBorders>
          </w:tcPr>
          <w:p>
            <w:pPr>
              <w:rPr>
                <w:rFonts w:ascii="Arial"/>
                <w:sz w:val="21"/>
              </w:rPr>
            </w:pPr>
            <w:r/>
          </w:p>
        </w:tc>
        <w:tc>
          <w:tcPr>
            <w:tcW w:w="525" w:type="dxa"/>
            <w:vAlign w:val="top"/>
            <w:textDirection w:val="tbRlV"/>
            <w:tcBorders>
              <w:bottom w:val="single" w:color="000000" w:sz="6" w:space="0"/>
            </w:tcBorders>
          </w:tcPr>
          <w:p>
            <w:pPr>
              <w:pStyle w:val="TableText"/>
              <w:ind w:left="46"/>
              <w:spacing w:before="160" w:line="216" w:lineRule="auto"/>
              <w:rPr>
                <w:sz w:val="20"/>
                <w:szCs w:val="20"/>
              </w:rPr>
            </w:pPr>
            <w:r>
              <w:rPr>
                <w:sz w:val="20"/>
                <w:szCs w:val="20"/>
                <w:spacing w:val="8"/>
              </w:rPr>
              <w:t>危</w:t>
            </w:r>
            <w:r>
              <w:rPr>
                <w:sz w:val="20"/>
                <w:szCs w:val="20"/>
                <w:spacing w:val="-34"/>
              </w:rPr>
              <w:t xml:space="preserve"> </w:t>
            </w:r>
            <w:r>
              <w:rPr>
                <w:sz w:val="20"/>
                <w:szCs w:val="20"/>
                <w:spacing w:val="8"/>
              </w:rPr>
              <w:t>废</w:t>
            </w:r>
            <w:r>
              <w:rPr>
                <w:sz w:val="20"/>
                <w:szCs w:val="20"/>
                <w:spacing w:val="-37"/>
              </w:rPr>
              <w:t xml:space="preserve"> </w:t>
            </w:r>
            <w:r>
              <w:rPr>
                <w:sz w:val="20"/>
                <w:szCs w:val="20"/>
                <w:spacing w:val="8"/>
              </w:rPr>
              <w:t>暂</w:t>
            </w:r>
            <w:r>
              <w:rPr>
                <w:sz w:val="20"/>
                <w:szCs w:val="20"/>
                <w:spacing w:val="-35"/>
              </w:rPr>
              <w:t xml:space="preserve"> </w:t>
            </w:r>
            <w:r>
              <w:rPr>
                <w:sz w:val="20"/>
                <w:szCs w:val="20"/>
                <w:spacing w:val="8"/>
              </w:rPr>
              <w:t>存</w:t>
            </w:r>
          </w:p>
        </w:tc>
        <w:tc>
          <w:tcPr>
            <w:tcW w:w="6239" w:type="dxa"/>
            <w:vAlign w:val="top"/>
            <w:tcBorders>
              <w:bottom w:val="single" w:color="000000" w:sz="6" w:space="0"/>
            </w:tcBorders>
          </w:tcPr>
          <w:p>
            <w:pPr>
              <w:pStyle w:val="TableText"/>
              <w:ind w:left="112" w:right="30" w:firstLine="419"/>
              <w:spacing w:before="44" w:line="243" w:lineRule="auto"/>
              <w:jc w:val="both"/>
              <w:rPr>
                <w:sz w:val="20"/>
                <w:szCs w:val="20"/>
              </w:rPr>
            </w:pPr>
            <w:r>
              <w:rPr>
                <w:sz w:val="20"/>
                <w:szCs w:val="20"/>
                <w:spacing w:val="9"/>
              </w:rPr>
              <w:t>升压站内新建</w:t>
            </w:r>
            <w:r>
              <w:rPr>
                <w:rFonts w:ascii="Times New Roman" w:hAnsi="Times New Roman" w:eastAsia="Times New Roman" w:cs="Times New Roman"/>
                <w:sz w:val="20"/>
                <w:szCs w:val="20"/>
                <w:spacing w:val="9"/>
              </w:rPr>
              <w:t>1</w:t>
            </w:r>
            <w:r>
              <w:rPr>
                <w:sz w:val="20"/>
                <w:szCs w:val="20"/>
                <w:spacing w:val="9"/>
              </w:rPr>
              <w:t>座危废暂存间，为单层建筑，建筑面积</w:t>
            </w:r>
            <w:r>
              <w:rPr>
                <w:rFonts w:ascii="Times New Roman" w:hAnsi="Times New Roman" w:eastAsia="Times New Roman" w:cs="Times New Roman"/>
                <w:sz w:val="20"/>
                <w:szCs w:val="20"/>
                <w:spacing w:val="9"/>
              </w:rPr>
              <w:t>12m</w:t>
            </w:r>
            <w:r>
              <w:rPr>
                <w:rFonts w:ascii="Times New Roman" w:hAnsi="Times New Roman" w:eastAsia="Times New Roman" w:cs="Times New Roman"/>
                <w:sz w:val="13"/>
                <w:szCs w:val="13"/>
                <w:spacing w:val="9"/>
                <w:position w:val="6"/>
              </w:rPr>
              <w:t>2</w:t>
            </w:r>
            <w:r>
              <w:rPr>
                <w:rFonts w:ascii="Times New Roman" w:hAnsi="Times New Roman" w:eastAsia="Times New Roman" w:cs="Times New Roman"/>
                <w:sz w:val="13"/>
                <w:szCs w:val="13"/>
                <w:spacing w:val="5"/>
                <w:position w:val="6"/>
              </w:rPr>
              <w:t xml:space="preserve"> </w:t>
            </w:r>
            <w:r>
              <w:rPr>
                <w:sz w:val="20"/>
                <w:szCs w:val="20"/>
                <w:spacing w:val="9"/>
              </w:rPr>
              <w:t>，</w:t>
            </w:r>
            <w:r>
              <w:rPr>
                <w:sz w:val="20"/>
                <w:szCs w:val="20"/>
                <w:spacing w:val="7"/>
              </w:rPr>
              <w:t>建筑层高为</w:t>
            </w:r>
            <w:r>
              <w:rPr>
                <w:rFonts w:ascii="Times New Roman" w:hAnsi="Times New Roman" w:eastAsia="Times New Roman" w:cs="Times New Roman"/>
                <w:sz w:val="20"/>
                <w:szCs w:val="20"/>
                <w:spacing w:val="7"/>
              </w:rPr>
              <w:t>3.5m</w:t>
            </w:r>
            <w:r>
              <w:rPr>
                <w:sz w:val="20"/>
                <w:szCs w:val="20"/>
                <w:spacing w:val="7"/>
              </w:rPr>
              <w:t>，位于升压站内西北侧，用于暂存本项目产生的废</w:t>
            </w:r>
            <w:r>
              <w:rPr>
                <w:sz w:val="20"/>
                <w:szCs w:val="20"/>
                <w:spacing w:val="8"/>
              </w:rPr>
              <w:t>旧蓄电池、废油以及风电场产生的危废。危</w:t>
            </w:r>
            <w:r>
              <w:rPr>
                <w:sz w:val="20"/>
                <w:szCs w:val="20"/>
                <w:spacing w:val="7"/>
              </w:rPr>
              <w:t>险废物暂存间按照《危</w:t>
            </w:r>
            <w:r>
              <w:rPr>
                <w:sz w:val="20"/>
                <w:szCs w:val="20"/>
                <w:spacing w:val="7"/>
              </w:rPr>
              <w:t>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18597-2023</w:t>
            </w:r>
            <w:r>
              <w:rPr>
                <w:sz w:val="20"/>
                <w:szCs w:val="20"/>
                <w:spacing w:val="7"/>
              </w:rPr>
              <w:t>）选址、设计、运行、</w:t>
            </w:r>
          </w:p>
        </w:tc>
        <w:tc>
          <w:tcPr>
            <w:tcW w:w="112" w:type="dxa"/>
            <w:vAlign w:val="top"/>
            <w:tcBorders>
              <w:top w:val="nil"/>
              <w:bottom w:val="single" w:color="000000" w:sz="6" w:space="0"/>
              <w:right w:val="single" w:color="000000" w:sz="6" w:space="0"/>
            </w:tcBorders>
          </w:tcPr>
          <w:p>
            <w:pPr>
              <w:rPr>
                <w:rFonts w:ascii="Arial"/>
                <w:sz w:val="21"/>
              </w:rPr>
            </w:pPr>
            <w:r/>
          </w:p>
        </w:tc>
      </w:tr>
    </w:tbl>
    <w:p>
      <w:pPr>
        <w:pStyle w:val="BodyText"/>
        <w:rPr/>
      </w:pPr>
      <w:r/>
    </w:p>
    <w:p>
      <w:pPr>
        <w:sectPr>
          <w:footerReference w:type="default" r:id="rId34"/>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9"/>
        <w:gridCol w:w="113"/>
        <w:gridCol w:w="404"/>
        <w:gridCol w:w="571"/>
        <w:gridCol w:w="411"/>
        <w:gridCol w:w="525"/>
        <w:gridCol w:w="6239"/>
        <w:gridCol w:w="112"/>
      </w:tblGrid>
      <w:tr>
        <w:trPr>
          <w:trHeight w:val="805" w:hRule="atLeast"/>
        </w:trPr>
        <w:tc>
          <w:tcPr>
            <w:tcW w:w="719"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top w:val="single" w:color="000000" w:sz="6" w:space="0"/>
              <w:bottom w:val="nil"/>
            </w:tcBorders>
          </w:tcPr>
          <w:p>
            <w:pPr>
              <w:rPr>
                <w:rFonts w:ascii="Arial"/>
                <w:sz w:val="21"/>
              </w:rPr>
            </w:pPr>
            <w:r/>
          </w:p>
        </w:tc>
        <w:tc>
          <w:tcPr>
            <w:tcW w:w="404" w:type="dxa"/>
            <w:vAlign w:val="top"/>
            <w:vMerge w:val="restart"/>
            <w:tcBorders>
              <w:top w:val="single" w:color="000000" w:sz="6" w:space="0"/>
              <w:bottom w:val="nil"/>
            </w:tcBorders>
          </w:tcPr>
          <w:p>
            <w:pPr>
              <w:rPr>
                <w:rFonts w:ascii="Arial"/>
                <w:sz w:val="21"/>
              </w:rPr>
            </w:pPr>
            <w:r/>
          </w:p>
        </w:tc>
        <w:tc>
          <w:tcPr>
            <w:tcW w:w="571" w:type="dxa"/>
            <w:vAlign w:val="top"/>
            <w:vMerge w:val="restart"/>
            <w:tcBorders>
              <w:top w:val="single" w:color="000000" w:sz="6" w:space="0"/>
              <w:bottom w:val="nil"/>
            </w:tcBorders>
          </w:tcPr>
          <w:p>
            <w:pPr>
              <w:rPr>
                <w:rFonts w:ascii="Arial"/>
                <w:sz w:val="21"/>
              </w:rPr>
            </w:pPr>
            <w:r/>
          </w:p>
        </w:tc>
        <w:tc>
          <w:tcPr>
            <w:tcW w:w="411" w:type="dxa"/>
            <w:vAlign w:val="top"/>
            <w:vMerge w:val="restart"/>
            <w:tcBorders>
              <w:top w:val="single" w:color="000000" w:sz="6" w:space="0"/>
              <w:bottom w:val="nil"/>
            </w:tcBorders>
          </w:tcPr>
          <w:p>
            <w:pPr>
              <w:rPr>
                <w:rFonts w:ascii="Arial"/>
                <w:sz w:val="21"/>
              </w:rPr>
            </w:pPr>
            <w:r/>
          </w:p>
        </w:tc>
        <w:tc>
          <w:tcPr>
            <w:tcW w:w="525" w:type="dxa"/>
            <w:vAlign w:val="top"/>
            <w:tcBorders>
              <w:top w:val="single" w:color="000000" w:sz="6" w:space="0"/>
            </w:tcBorders>
          </w:tcPr>
          <w:p>
            <w:pPr>
              <w:pStyle w:val="TableText"/>
              <w:ind w:left="175"/>
              <w:spacing w:before="35" w:line="231" w:lineRule="auto"/>
              <w:rPr>
                <w:sz w:val="20"/>
                <w:szCs w:val="20"/>
              </w:rPr>
            </w:pPr>
            <w:r>
              <w:rPr>
                <w:sz w:val="20"/>
                <w:szCs w:val="20"/>
              </w:rPr>
              <w:t>间</w:t>
            </w:r>
          </w:p>
        </w:tc>
        <w:tc>
          <w:tcPr>
            <w:tcW w:w="6239" w:type="dxa"/>
            <w:vAlign w:val="top"/>
            <w:tcBorders>
              <w:top w:val="single" w:color="000000" w:sz="6" w:space="0"/>
            </w:tcBorders>
          </w:tcPr>
          <w:p>
            <w:pPr>
              <w:pStyle w:val="TableText"/>
              <w:ind w:left="110" w:right="98" w:firstLine="3"/>
              <w:spacing w:before="34" w:line="234" w:lineRule="auto"/>
              <w:jc w:val="both"/>
              <w:rPr>
                <w:sz w:val="20"/>
                <w:szCs w:val="20"/>
              </w:rPr>
            </w:pPr>
            <w:r>
              <w:rPr>
                <w:sz w:val="20"/>
                <w:szCs w:val="20"/>
                <w:spacing w:val="7"/>
              </w:rPr>
              <w:t>安全防护、监测和关闭，地面、导流槽、集液池及</w:t>
            </w:r>
            <w:r>
              <w:rPr>
                <w:rFonts w:ascii="Times New Roman" w:hAnsi="Times New Roman" w:eastAsia="Times New Roman" w:cs="Times New Roman"/>
                <w:sz w:val="20"/>
                <w:szCs w:val="20"/>
                <w:spacing w:val="7"/>
              </w:rPr>
              <w:t>1.2m</w:t>
            </w:r>
            <w:r>
              <w:rPr>
                <w:sz w:val="20"/>
                <w:szCs w:val="20"/>
                <w:spacing w:val="7"/>
              </w:rPr>
              <w:t>高墙</w:t>
            </w:r>
            <w:r>
              <w:rPr>
                <w:sz w:val="20"/>
                <w:szCs w:val="20"/>
                <w:spacing w:val="6"/>
              </w:rPr>
              <w:t>裙进行</w:t>
            </w:r>
            <w:r>
              <w:rPr>
                <w:sz w:val="20"/>
                <w:szCs w:val="20"/>
                <w:spacing w:val="11"/>
              </w:rPr>
              <w:t>防渗处理，防渗层为抗渗混凝土</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rPr>
              <w:t>mm</w:t>
            </w:r>
            <w:r>
              <w:rPr>
                <w:sz w:val="20"/>
                <w:szCs w:val="20"/>
                <w:spacing w:val="11"/>
              </w:rPr>
              <w:t>厚高密</w:t>
            </w:r>
            <w:r>
              <w:rPr>
                <w:sz w:val="20"/>
                <w:szCs w:val="20"/>
                <w:spacing w:val="10"/>
              </w:rPr>
              <w:t>度聚乙烯膜等人工防</w:t>
            </w:r>
            <w:r>
              <w:rPr>
                <w:sz w:val="20"/>
                <w:szCs w:val="20"/>
                <w:spacing w:val="6"/>
              </w:rPr>
              <w:t>渗材料，渗透系数</w:t>
            </w:r>
            <w:r>
              <w:rPr>
                <w:rFonts w:ascii="Times New Roman" w:hAnsi="Times New Roman" w:eastAsia="Times New Roman" w:cs="Times New Roman"/>
                <w:sz w:val="20"/>
                <w:szCs w:val="20"/>
                <w:spacing w:val="6"/>
              </w:rPr>
              <w:t>≤1×10</w:t>
            </w:r>
            <w:r>
              <w:rPr>
                <w:rFonts w:ascii="Times New Roman" w:hAnsi="Times New Roman" w:eastAsia="Times New Roman" w:cs="Times New Roman"/>
                <w:sz w:val="13"/>
                <w:szCs w:val="13"/>
                <w:spacing w:val="6"/>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6"/>
              </w:rPr>
              <w:t>/s</w:t>
            </w:r>
            <w:r>
              <w:rPr>
                <w:sz w:val="20"/>
                <w:szCs w:val="20"/>
                <w:spacing w:val="6"/>
              </w:rPr>
              <w:t>。</w:t>
            </w:r>
          </w:p>
        </w:tc>
        <w:tc>
          <w:tcPr>
            <w:tcW w:w="112" w:type="dxa"/>
            <w:vAlign w:val="top"/>
            <w:tcBorders>
              <w:right w:val="single" w:color="000000" w:sz="6" w:space="0"/>
              <w:top w:val="single" w:color="000000" w:sz="6" w:space="0"/>
              <w:bottom w:val="nil"/>
            </w:tcBorders>
          </w:tcPr>
          <w:p>
            <w:pPr>
              <w:rPr>
                <w:rFonts w:ascii="Arial"/>
                <w:sz w:val="21"/>
              </w:rPr>
            </w:pPr>
            <w:r/>
          </w:p>
        </w:tc>
      </w:tr>
      <w:tr>
        <w:trPr>
          <w:trHeight w:val="3024"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04" w:type="dxa"/>
            <w:vAlign w:val="top"/>
            <w:vMerge w:val="continue"/>
            <w:tcBorders>
              <w:top w:val="nil"/>
            </w:tcBorders>
          </w:tcPr>
          <w:p>
            <w:pPr>
              <w:rPr>
                <w:rFonts w:ascii="Arial"/>
                <w:sz w:val="21"/>
              </w:rPr>
            </w:pPr>
            <w:r/>
          </w:p>
        </w:tc>
        <w:tc>
          <w:tcPr>
            <w:tcW w:w="571" w:type="dxa"/>
            <w:vAlign w:val="top"/>
            <w:vMerge w:val="continue"/>
            <w:tcBorders>
              <w:top w:val="nil"/>
            </w:tcBorders>
          </w:tcPr>
          <w:p>
            <w:pPr>
              <w:rPr>
                <w:rFonts w:ascii="Arial"/>
                <w:sz w:val="21"/>
              </w:rPr>
            </w:pPr>
            <w:r/>
          </w:p>
        </w:tc>
        <w:tc>
          <w:tcPr>
            <w:tcW w:w="411" w:type="dxa"/>
            <w:vAlign w:val="top"/>
            <w:vMerge w:val="continue"/>
            <w:tcBorders>
              <w:top w:val="nil"/>
            </w:tcBorders>
          </w:tcPr>
          <w:p>
            <w:pPr>
              <w:rPr>
                <w:rFonts w:ascii="Arial"/>
                <w:sz w:val="21"/>
              </w:rPr>
            </w:pPr>
            <w:r/>
          </w:p>
        </w:tc>
        <w:tc>
          <w:tcPr>
            <w:tcW w:w="525" w:type="dxa"/>
            <w:vAlign w:val="top"/>
            <w:textDirection w:val="tbRlV"/>
          </w:tcPr>
          <w:p>
            <w:pPr>
              <w:pStyle w:val="TableText"/>
              <w:ind w:left="190"/>
              <w:spacing w:before="159" w:line="217" w:lineRule="auto"/>
              <w:rPr>
                <w:sz w:val="20"/>
                <w:szCs w:val="20"/>
              </w:rPr>
            </w:pPr>
            <w:r>
              <w:rPr>
                <w:sz w:val="20"/>
                <w:szCs w:val="20"/>
                <w:spacing w:val="8"/>
              </w:rPr>
              <w:t>主</w:t>
            </w:r>
            <w:r>
              <w:rPr>
                <w:sz w:val="20"/>
                <w:szCs w:val="20"/>
                <w:spacing w:val="-29"/>
              </w:rPr>
              <w:t xml:space="preserve"> </w:t>
            </w:r>
            <w:r>
              <w:rPr>
                <w:sz w:val="20"/>
                <w:szCs w:val="20"/>
                <w:spacing w:val="8"/>
              </w:rPr>
              <w:t>变</w:t>
            </w:r>
            <w:r>
              <w:rPr>
                <w:sz w:val="20"/>
                <w:szCs w:val="20"/>
                <w:spacing w:val="-37"/>
              </w:rPr>
              <w:t xml:space="preserve"> </w:t>
            </w:r>
            <w:r>
              <w:rPr>
                <w:sz w:val="20"/>
                <w:szCs w:val="20"/>
                <w:spacing w:val="8"/>
              </w:rPr>
              <w:t>储</w:t>
            </w:r>
            <w:r>
              <w:rPr>
                <w:sz w:val="20"/>
                <w:szCs w:val="20"/>
                <w:spacing w:val="-36"/>
              </w:rPr>
              <w:t xml:space="preserve"> </w:t>
            </w:r>
            <w:r>
              <w:rPr>
                <w:sz w:val="20"/>
                <w:szCs w:val="20"/>
                <w:spacing w:val="8"/>
              </w:rPr>
              <w:t>油</w:t>
            </w:r>
            <w:r>
              <w:rPr>
                <w:sz w:val="20"/>
                <w:szCs w:val="20"/>
                <w:spacing w:val="-37"/>
              </w:rPr>
              <w:t xml:space="preserve"> </w:t>
            </w:r>
            <w:r>
              <w:rPr>
                <w:sz w:val="20"/>
                <w:szCs w:val="20"/>
                <w:spacing w:val="8"/>
              </w:rPr>
              <w:t>坑</w:t>
            </w:r>
            <w:r>
              <w:rPr>
                <w:sz w:val="20"/>
                <w:szCs w:val="20"/>
                <w:spacing w:val="-38"/>
              </w:rPr>
              <w:t xml:space="preserve"> </w:t>
            </w:r>
            <w:r>
              <w:rPr>
                <w:sz w:val="20"/>
                <w:szCs w:val="20"/>
                <w:spacing w:val="8"/>
              </w:rPr>
              <w:t>及</w:t>
            </w:r>
            <w:r>
              <w:rPr>
                <w:sz w:val="20"/>
                <w:szCs w:val="20"/>
                <w:spacing w:val="-35"/>
              </w:rPr>
              <w:t xml:space="preserve"> </w:t>
            </w:r>
            <w:r>
              <w:rPr>
                <w:sz w:val="20"/>
                <w:szCs w:val="20"/>
                <w:spacing w:val="8"/>
              </w:rPr>
              <w:t>事</w:t>
            </w:r>
            <w:r>
              <w:rPr>
                <w:sz w:val="20"/>
                <w:szCs w:val="20"/>
                <w:spacing w:val="-38"/>
              </w:rPr>
              <w:t xml:space="preserve"> </w:t>
            </w:r>
            <w:r>
              <w:rPr>
                <w:sz w:val="20"/>
                <w:szCs w:val="20"/>
                <w:spacing w:val="8"/>
              </w:rPr>
              <w:t>故</w:t>
            </w:r>
            <w:r>
              <w:rPr>
                <w:sz w:val="20"/>
                <w:szCs w:val="20"/>
                <w:spacing w:val="-35"/>
              </w:rPr>
              <w:t xml:space="preserve"> </w:t>
            </w:r>
            <w:r>
              <w:rPr>
                <w:sz w:val="20"/>
                <w:szCs w:val="20"/>
                <w:spacing w:val="8"/>
              </w:rPr>
              <w:t>油</w:t>
            </w:r>
            <w:r>
              <w:rPr>
                <w:sz w:val="20"/>
                <w:szCs w:val="20"/>
                <w:spacing w:val="-35"/>
              </w:rPr>
              <w:t xml:space="preserve"> </w:t>
            </w:r>
            <w:r>
              <w:rPr>
                <w:sz w:val="20"/>
                <w:szCs w:val="20"/>
                <w:spacing w:val="8"/>
              </w:rPr>
              <w:t>池</w:t>
            </w:r>
          </w:p>
        </w:tc>
        <w:tc>
          <w:tcPr>
            <w:tcW w:w="6239" w:type="dxa"/>
            <w:vAlign w:val="top"/>
          </w:tcPr>
          <w:p>
            <w:pPr>
              <w:pStyle w:val="TableText"/>
              <w:ind w:left="109" w:right="98" w:firstLine="421"/>
              <w:spacing w:before="76" w:line="285" w:lineRule="auto"/>
              <w:jc w:val="both"/>
              <w:rPr>
                <w:sz w:val="20"/>
                <w:szCs w:val="20"/>
              </w:rPr>
            </w:pPr>
            <w:r>
              <w:rPr>
                <w:sz w:val="20"/>
                <w:szCs w:val="20"/>
                <w:spacing w:val="6"/>
              </w:rPr>
              <w:t>升压站西北侧设置</w:t>
            </w:r>
            <w:r>
              <w:rPr>
                <w:sz w:val="20"/>
                <w:szCs w:val="20"/>
                <w:spacing w:val="-21"/>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座容积为</w:t>
            </w:r>
            <w:r>
              <w:rPr>
                <w:sz w:val="20"/>
                <w:szCs w:val="20"/>
                <w:spacing w:val="-36"/>
              </w:rPr>
              <w:t xml:space="preserve"> </w:t>
            </w:r>
            <w:r>
              <w:rPr>
                <w:rFonts w:ascii="Times New Roman" w:hAnsi="Times New Roman" w:eastAsia="Times New Roman" w:cs="Times New Roman"/>
                <w:sz w:val="20"/>
                <w:szCs w:val="20"/>
                <w:spacing w:val="6"/>
              </w:rPr>
              <w:t>64m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29"/>
                <w:w w:val="102"/>
                <w:position w:val="6"/>
              </w:rPr>
              <w:t xml:space="preserve"> </w:t>
            </w:r>
            <w:r>
              <w:rPr>
                <w:sz w:val="20"/>
                <w:szCs w:val="20"/>
                <w:spacing w:val="6"/>
              </w:rPr>
              <w:t>的事故油池，</w:t>
            </w:r>
            <w:r>
              <w:rPr>
                <w:sz w:val="20"/>
                <w:szCs w:val="20"/>
                <w:spacing w:val="-57"/>
              </w:rPr>
              <w:t xml:space="preserve"> </w:t>
            </w:r>
            <w:r>
              <w:rPr>
                <w:sz w:val="20"/>
                <w:szCs w:val="20"/>
                <w:spacing w:val="6"/>
              </w:rPr>
              <w:t>以满足站内</w:t>
            </w:r>
            <w:r>
              <w:rPr>
                <w:sz w:val="20"/>
                <w:szCs w:val="20"/>
                <w:spacing w:val="9"/>
              </w:rPr>
              <w:t>单台最大油量主变事故状态下变压器油</w:t>
            </w:r>
            <w:r>
              <w:rPr>
                <w:sz w:val="20"/>
                <w:szCs w:val="20"/>
                <w:spacing w:val="-13"/>
              </w:rPr>
              <w:t xml:space="preserve"> </w:t>
            </w:r>
            <w:r>
              <w:rPr>
                <w:rFonts w:ascii="Times New Roman" w:hAnsi="Times New Roman" w:eastAsia="Times New Roman" w:cs="Times New Roman"/>
                <w:sz w:val="20"/>
                <w:szCs w:val="20"/>
                <w:spacing w:val="9"/>
              </w:rPr>
              <w:t>100%</w:t>
            </w:r>
            <w:r>
              <w:rPr>
                <w:sz w:val="20"/>
                <w:szCs w:val="20"/>
                <w:spacing w:val="9"/>
              </w:rPr>
              <w:t>不外排的需要。本项</w:t>
            </w:r>
            <w:r>
              <w:rPr>
                <w:sz w:val="20"/>
                <w:szCs w:val="20"/>
                <w:spacing w:val="6"/>
              </w:rPr>
              <w:t>目主变压器下方建有</w:t>
            </w:r>
            <w:r>
              <w:rPr>
                <w:sz w:val="20"/>
                <w:szCs w:val="20"/>
                <w:spacing w:val="-21"/>
              </w:rPr>
              <w:t xml:space="preserve"> </w:t>
            </w:r>
            <w:r>
              <w:rPr>
                <w:rFonts w:ascii="Times New Roman" w:hAnsi="Times New Roman" w:eastAsia="Times New Roman" w:cs="Times New Roman"/>
                <w:sz w:val="20"/>
                <w:szCs w:val="20"/>
                <w:spacing w:val="6"/>
              </w:rPr>
              <w:t>1 </w:t>
            </w:r>
            <w:r>
              <w:rPr>
                <w:sz w:val="20"/>
                <w:szCs w:val="20"/>
                <w:spacing w:val="6"/>
              </w:rPr>
              <w:t>座</w:t>
            </w:r>
            <w:r>
              <w:rPr>
                <w:sz w:val="20"/>
                <w:szCs w:val="20"/>
                <w:spacing w:val="-32"/>
              </w:rPr>
              <w:t xml:space="preserve"> </w:t>
            </w:r>
            <w:r>
              <w:rPr>
                <w:rFonts w:ascii="Times New Roman" w:hAnsi="Times New Roman" w:eastAsia="Times New Roman" w:cs="Times New Roman"/>
                <w:sz w:val="20"/>
                <w:szCs w:val="20"/>
                <w:spacing w:val="6"/>
              </w:rPr>
              <w:t>8.6m</w:t>
            </w:r>
            <w:r>
              <w:rPr>
                <w:rFonts w:ascii="Times New Roman" w:hAnsi="Times New Roman" w:eastAsia="Times New Roman" w:cs="Times New Roman"/>
                <w:sz w:val="13"/>
                <w:szCs w:val="13"/>
                <w:spacing w:val="6"/>
                <w:position w:val="6"/>
              </w:rPr>
              <w:t>3  </w:t>
            </w:r>
            <w:r>
              <w:rPr>
                <w:sz w:val="20"/>
                <w:szCs w:val="20"/>
                <w:spacing w:val="5"/>
              </w:rPr>
              <w:t>的事故储油坑，贮油坑的四周设挡</w:t>
            </w:r>
            <w:r>
              <w:rPr>
                <w:sz w:val="20"/>
                <w:szCs w:val="20"/>
                <w:spacing w:val="4"/>
              </w:rPr>
              <w:t>油坎，高出地面</w:t>
            </w:r>
            <w:r>
              <w:rPr>
                <w:sz w:val="20"/>
                <w:szCs w:val="20"/>
                <w:spacing w:val="-5"/>
              </w:rPr>
              <w:t xml:space="preserve"> </w:t>
            </w:r>
            <w:r>
              <w:rPr>
                <w:rFonts w:ascii="Times New Roman" w:hAnsi="Times New Roman" w:eastAsia="Times New Roman" w:cs="Times New Roman"/>
                <w:sz w:val="20"/>
                <w:szCs w:val="20"/>
                <w:spacing w:val="4"/>
              </w:rPr>
              <w:t>100</w:t>
            </w:r>
            <w:r>
              <w:rPr>
                <w:rFonts w:ascii="Times New Roman" w:hAnsi="Times New Roman" w:eastAsia="Times New Roman" w:cs="Times New Roman"/>
                <w:sz w:val="20"/>
                <w:szCs w:val="20"/>
              </w:rPr>
              <w:t>mm</w:t>
            </w:r>
            <w:r>
              <w:rPr>
                <w:sz w:val="20"/>
                <w:szCs w:val="20"/>
                <w:spacing w:val="4"/>
              </w:rPr>
              <w:t>。坑内铺设厚度为</w:t>
            </w:r>
            <w:r>
              <w:rPr>
                <w:sz w:val="20"/>
                <w:szCs w:val="20"/>
                <w:spacing w:val="-40"/>
              </w:rPr>
              <w:t xml:space="preserve"> </w:t>
            </w:r>
            <w:r>
              <w:rPr>
                <w:rFonts w:ascii="Times New Roman" w:hAnsi="Times New Roman" w:eastAsia="Times New Roman" w:cs="Times New Roman"/>
                <w:sz w:val="20"/>
                <w:szCs w:val="20"/>
                <w:spacing w:val="4"/>
              </w:rPr>
              <w:t>250 </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31"/>
              </w:rPr>
              <w:t xml:space="preserve"> </w:t>
            </w:r>
            <w:r>
              <w:rPr>
                <w:sz w:val="20"/>
                <w:szCs w:val="20"/>
                <w:spacing w:val="4"/>
              </w:rPr>
              <w:t>的卵石，卵石粒</w:t>
            </w:r>
            <w:r>
              <w:rPr>
                <w:sz w:val="20"/>
                <w:szCs w:val="20"/>
                <w:spacing w:val="5"/>
              </w:rPr>
              <w:t>径为</w:t>
            </w:r>
            <w:r>
              <w:rPr>
                <w:sz w:val="20"/>
                <w:szCs w:val="20"/>
                <w:spacing w:val="-26"/>
              </w:rPr>
              <w:t xml:space="preserve"> </w:t>
            </w:r>
            <w:r>
              <w:rPr>
                <w:rFonts w:ascii="Times New Roman" w:hAnsi="Times New Roman" w:eastAsia="Times New Roman" w:cs="Times New Roman"/>
                <w:sz w:val="20"/>
                <w:szCs w:val="20"/>
                <w:spacing w:val="5"/>
              </w:rPr>
              <w:t>50--80</w:t>
            </w:r>
            <w:r>
              <w:rPr>
                <w:rFonts w:ascii="Times New Roman" w:hAnsi="Times New Roman" w:eastAsia="Times New Roman" w:cs="Times New Roman"/>
                <w:sz w:val="20"/>
                <w:szCs w:val="20"/>
              </w:rPr>
              <w:t>mm</w:t>
            </w:r>
            <w:r>
              <w:rPr>
                <w:sz w:val="20"/>
                <w:szCs w:val="20"/>
                <w:spacing w:val="5"/>
              </w:rPr>
              <w:t>，坑底设有排油管，以不小于</w:t>
            </w:r>
            <w:r>
              <w:rPr>
                <w:sz w:val="20"/>
                <w:szCs w:val="20"/>
                <w:spacing w:val="-18"/>
              </w:rPr>
              <w:t xml:space="preserve"> </w:t>
            </w:r>
            <w:r>
              <w:rPr>
                <w:rFonts w:ascii="Times New Roman" w:hAnsi="Times New Roman" w:eastAsia="Times New Roman" w:cs="Times New Roman"/>
                <w:sz w:val="20"/>
                <w:szCs w:val="20"/>
                <w:spacing w:val="5"/>
              </w:rPr>
              <w:t>1%</w:t>
            </w:r>
            <w:r>
              <w:rPr>
                <w:sz w:val="20"/>
                <w:szCs w:val="20"/>
                <w:spacing w:val="5"/>
              </w:rPr>
              <w:t>的排油坡度连接至</w:t>
            </w:r>
            <w:r>
              <w:rPr>
                <w:sz w:val="20"/>
                <w:szCs w:val="20"/>
                <w:spacing w:val="8"/>
              </w:rPr>
              <w:t>事故油池，能将事故油及消防废水排至事故</w:t>
            </w:r>
            <w:r>
              <w:rPr>
                <w:sz w:val="20"/>
                <w:szCs w:val="20"/>
                <w:spacing w:val="7"/>
              </w:rPr>
              <w:t>油池中，可确保事故情</w:t>
            </w:r>
            <w:r>
              <w:rPr>
                <w:sz w:val="20"/>
                <w:szCs w:val="20"/>
                <w:spacing w:val="8"/>
              </w:rPr>
              <w:t>况下变压器油不外流。</w:t>
            </w:r>
          </w:p>
          <w:p>
            <w:pPr>
              <w:pStyle w:val="TableText"/>
              <w:ind w:left="108" w:right="101" w:firstLine="421"/>
              <w:spacing w:before="2" w:line="238" w:lineRule="auto"/>
              <w:jc w:val="both"/>
              <w:rPr>
                <w:sz w:val="20"/>
                <w:szCs w:val="20"/>
              </w:rPr>
            </w:pPr>
            <w:r>
              <w:rPr>
                <w:sz w:val="20"/>
                <w:szCs w:val="20"/>
                <w:spacing w:val="10"/>
              </w:rPr>
              <w:t>贮油坑和事故油池防渗层为抗渗混凝土</w:t>
            </w: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rPr>
              <w:t>mm</w:t>
            </w:r>
            <w:r>
              <w:rPr>
                <w:sz w:val="20"/>
                <w:szCs w:val="20"/>
                <w:spacing w:val="10"/>
              </w:rPr>
              <w:t>厚高密度聚乙烯</w:t>
            </w:r>
            <w:r>
              <w:rPr>
                <w:sz w:val="20"/>
                <w:szCs w:val="20"/>
                <w:spacing w:val="9"/>
              </w:rPr>
              <w:t>膜等人工防渗材料，渗透系数</w:t>
            </w:r>
            <w:r>
              <w:rPr>
                <w:rFonts w:ascii="Times New Roman" w:hAnsi="Times New Roman" w:eastAsia="Times New Roman" w:cs="Times New Roman"/>
                <w:sz w:val="20"/>
                <w:szCs w:val="20"/>
                <w:spacing w:val="9"/>
              </w:rPr>
              <w:t>≤1×10</w:t>
            </w:r>
            <w:r>
              <w:rPr>
                <w:rFonts w:ascii="Times New Roman" w:hAnsi="Times New Roman" w:eastAsia="Times New Roman" w:cs="Times New Roman"/>
                <w:sz w:val="13"/>
                <w:szCs w:val="13"/>
                <w:spacing w:val="9"/>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9"/>
              </w:rPr>
              <w:t>/s</w:t>
            </w:r>
            <w:r>
              <w:rPr>
                <w:rFonts w:ascii="Times New Roman" w:hAnsi="Times New Roman" w:eastAsia="Times New Roman" w:cs="Times New Roman"/>
                <w:sz w:val="20"/>
                <w:szCs w:val="20"/>
                <w:spacing w:val="2"/>
              </w:rPr>
              <w:t xml:space="preserve"> </w:t>
            </w:r>
            <w:r>
              <w:rPr>
                <w:sz w:val="20"/>
                <w:szCs w:val="20"/>
                <w:spacing w:val="9"/>
              </w:rPr>
              <w:t>。满足《危险废物贮存</w:t>
            </w:r>
            <w:r>
              <w:rPr>
                <w:sz w:val="20"/>
                <w:szCs w:val="20"/>
                <w:spacing w:val="7"/>
              </w:rPr>
              <w:t>污染控制标准》（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30"/>
                <w:w w:val="101"/>
              </w:rPr>
              <w:t xml:space="preserve"> </w:t>
            </w:r>
            <w:r>
              <w:rPr>
                <w:rFonts w:ascii="Times New Roman" w:hAnsi="Times New Roman" w:eastAsia="Times New Roman" w:cs="Times New Roman"/>
                <w:sz w:val="20"/>
                <w:szCs w:val="20"/>
                <w:spacing w:val="7"/>
              </w:rPr>
              <w:t>18597—2023</w:t>
            </w:r>
            <w:r>
              <w:rPr>
                <w:sz w:val="20"/>
                <w:szCs w:val="20"/>
                <w:spacing w:val="7"/>
              </w:rPr>
              <w:t>）的防</w:t>
            </w:r>
            <w:r>
              <w:rPr>
                <w:sz w:val="20"/>
                <w:szCs w:val="20"/>
                <w:spacing w:val="6"/>
              </w:rPr>
              <w:t>渗要求。</w:t>
            </w:r>
          </w:p>
        </w:tc>
        <w:tc>
          <w:tcPr>
            <w:tcW w:w="112" w:type="dxa"/>
            <w:vAlign w:val="top"/>
            <w:tcBorders>
              <w:right w:val="single" w:color="000000" w:sz="6" w:space="0"/>
              <w:bottom w:val="nil"/>
              <w:top w:val="nil"/>
            </w:tcBorders>
          </w:tcPr>
          <w:p>
            <w:pPr>
              <w:rPr>
                <w:rFonts w:ascii="Arial"/>
                <w:sz w:val="21"/>
              </w:rPr>
            </w:pPr>
            <w:r/>
          </w:p>
        </w:tc>
      </w:tr>
      <w:tr>
        <w:trPr>
          <w:trHeight w:val="3269" w:hRule="atLeast"/>
        </w:trPr>
        <w:tc>
          <w:tcPr>
            <w:tcW w:w="719"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911" w:type="dxa"/>
            <w:vAlign w:val="top"/>
            <w:gridSpan w:val="4"/>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536"/>
              <w:spacing w:before="65" w:line="228" w:lineRule="auto"/>
              <w:rPr>
                <w:sz w:val="20"/>
                <w:szCs w:val="20"/>
              </w:rPr>
            </w:pPr>
            <w:r>
              <w:rPr>
                <w:sz w:val="20"/>
                <w:szCs w:val="20"/>
                <w:spacing w:val="6"/>
              </w:rPr>
              <w:t>生态保护</w:t>
            </w:r>
          </w:p>
        </w:tc>
        <w:tc>
          <w:tcPr>
            <w:tcW w:w="6239" w:type="dxa"/>
            <w:vAlign w:val="top"/>
          </w:tcPr>
          <w:p>
            <w:pPr>
              <w:pStyle w:val="TableText"/>
              <w:ind w:left="110" w:right="46" w:firstLine="418"/>
              <w:spacing w:before="36" w:line="251" w:lineRule="auto"/>
              <w:jc w:val="both"/>
              <w:rPr>
                <w:sz w:val="20"/>
                <w:szCs w:val="20"/>
              </w:rPr>
            </w:pPr>
            <w:r>
              <w:rPr>
                <w:sz w:val="20"/>
                <w:szCs w:val="20"/>
                <w:spacing w:val="2"/>
              </w:rPr>
              <w:t>施工结束后，对施工营地等扰动区进行植被恢复。经现场勘查，</w:t>
            </w:r>
            <w:r>
              <w:rPr>
                <w:sz w:val="20"/>
                <w:szCs w:val="20"/>
                <w:spacing w:val="7"/>
              </w:rPr>
              <w:t>本项目暂未建设，项目建成后将进行植被恢复，要求施工结束后恢</w:t>
            </w:r>
            <w:r>
              <w:rPr>
                <w:sz w:val="20"/>
                <w:szCs w:val="20"/>
                <w:spacing w:val="8"/>
              </w:rPr>
              <w:t>复至周边环境现状水平：项目表土临时堆放于</w:t>
            </w:r>
            <w:r>
              <w:rPr>
                <w:sz w:val="20"/>
                <w:szCs w:val="20"/>
                <w:spacing w:val="7"/>
              </w:rPr>
              <w:t>施工营地中，不单独</w:t>
            </w:r>
            <w:r>
              <w:rPr>
                <w:sz w:val="20"/>
                <w:szCs w:val="20"/>
                <w:spacing w:val="5"/>
              </w:rPr>
              <w:t>设置堆场。</w:t>
            </w:r>
          </w:p>
          <w:p>
            <w:pPr>
              <w:pStyle w:val="TableText"/>
              <w:ind w:left="108" w:right="40" w:firstLine="420"/>
              <w:spacing w:before="5" w:line="247" w:lineRule="auto"/>
              <w:rPr>
                <w:sz w:val="20"/>
                <w:szCs w:val="20"/>
              </w:rPr>
            </w:pPr>
            <w:r>
              <w:rPr>
                <w:sz w:val="20"/>
                <w:szCs w:val="20"/>
                <w:spacing w:val="8"/>
              </w:rPr>
              <w:t>①施工营区（临时生活办公设施及临时生产设施占地</w:t>
            </w:r>
            <w:r>
              <w:rPr>
                <w:rFonts w:ascii="Times New Roman" w:hAnsi="Times New Roman" w:eastAsia="Times New Roman" w:cs="Times New Roman"/>
                <w:sz w:val="20"/>
                <w:szCs w:val="20"/>
                <w:spacing w:val="8"/>
              </w:rPr>
              <w:t>5000m</w:t>
            </w:r>
            <w:r>
              <w:rPr>
                <w:rFonts w:ascii="Times New Roman" w:hAnsi="Times New Roman" w:eastAsia="Times New Roman" w:cs="Times New Roman"/>
                <w:sz w:val="13"/>
                <w:szCs w:val="13"/>
                <w:spacing w:val="8"/>
                <w:position w:val="6"/>
              </w:rPr>
              <w:t>2</w:t>
            </w:r>
            <w:r>
              <w:rPr>
                <w:sz w:val="20"/>
                <w:szCs w:val="20"/>
                <w:spacing w:val="8"/>
              </w:rPr>
              <w:t>）</w:t>
            </w:r>
            <w:r>
              <w:rPr>
                <w:sz w:val="20"/>
                <w:szCs w:val="20"/>
                <w:spacing w:val="8"/>
              </w:rPr>
              <w:t>等临时建筑位于升压站西北侧，采用简易拼装</w:t>
            </w:r>
            <w:r>
              <w:rPr>
                <w:sz w:val="20"/>
                <w:szCs w:val="20"/>
                <w:spacing w:val="7"/>
              </w:rPr>
              <w:t>方式，减轻了对土壤</w:t>
            </w:r>
            <w:r>
              <w:rPr>
                <w:sz w:val="20"/>
                <w:szCs w:val="20"/>
                <w:spacing w:val="10"/>
              </w:rPr>
              <w:t>及植被的破坏。施工结束后将对对施工营地等临时</w:t>
            </w:r>
            <w:r>
              <w:rPr>
                <w:sz w:val="20"/>
                <w:szCs w:val="20"/>
                <w:spacing w:val="9"/>
              </w:rPr>
              <w:t>建筑进行拆除，</w:t>
            </w:r>
            <w:r>
              <w:rPr>
                <w:sz w:val="20"/>
                <w:szCs w:val="20"/>
                <w:spacing w:val="8"/>
              </w:rPr>
              <w:t>建筑垃圾及时清运，清运后进行表土回覆并播</w:t>
            </w:r>
            <w:r>
              <w:rPr>
                <w:sz w:val="20"/>
                <w:szCs w:val="20"/>
                <w:spacing w:val="7"/>
              </w:rPr>
              <w:t>撒草种及灌木，恢复</w:t>
            </w:r>
            <w:r>
              <w:rPr>
                <w:sz w:val="20"/>
                <w:szCs w:val="20"/>
                <w:spacing w:val="11"/>
              </w:rPr>
              <w:t>草种为羊草、小叶锦鸡儿等混播，扰动面积恢复率</w:t>
            </w:r>
            <w:r>
              <w:rPr>
                <w:rFonts w:ascii="Times New Roman" w:hAnsi="Times New Roman" w:eastAsia="Times New Roman" w:cs="Times New Roman"/>
                <w:sz w:val="20"/>
                <w:szCs w:val="20"/>
                <w:spacing w:val="11"/>
              </w:rPr>
              <w:t>100%</w:t>
            </w:r>
            <w:r>
              <w:rPr>
                <w:rFonts w:ascii="Times New Roman" w:hAnsi="Times New Roman" w:eastAsia="Times New Roman" w:cs="Times New Roman"/>
                <w:sz w:val="20"/>
                <w:szCs w:val="20"/>
                <w:spacing w:val="-21"/>
              </w:rPr>
              <w:t xml:space="preserve"> </w:t>
            </w:r>
            <w:r>
              <w:rPr>
                <w:sz w:val="20"/>
                <w:szCs w:val="20"/>
                <w:spacing w:val="11"/>
              </w:rPr>
              <w:t>，</w:t>
            </w:r>
            <w:r>
              <w:rPr>
                <w:sz w:val="20"/>
                <w:szCs w:val="20"/>
                <w:spacing w:val="10"/>
              </w:rPr>
              <w:t>植被覆</w:t>
            </w:r>
            <w:r>
              <w:rPr>
                <w:sz w:val="20"/>
                <w:szCs w:val="20"/>
                <w:spacing w:val="5"/>
              </w:rPr>
              <w:t>盖度</w:t>
            </w:r>
            <w:r>
              <w:rPr>
                <w:rFonts w:ascii="Times New Roman" w:hAnsi="Times New Roman" w:eastAsia="Times New Roman" w:cs="Times New Roman"/>
                <w:sz w:val="20"/>
                <w:szCs w:val="20"/>
                <w:spacing w:val="5"/>
              </w:rPr>
              <w:t>≥60%</w:t>
            </w:r>
            <w:r>
              <w:rPr>
                <w:sz w:val="20"/>
                <w:szCs w:val="20"/>
                <w:spacing w:val="5"/>
              </w:rPr>
              <w:t>；</w:t>
            </w:r>
          </w:p>
          <w:p>
            <w:pPr>
              <w:pStyle w:val="TableText"/>
              <w:ind w:left="110" w:right="101" w:firstLine="417"/>
              <w:spacing w:before="23" w:line="231" w:lineRule="auto"/>
              <w:rPr>
                <w:sz w:val="20"/>
                <w:szCs w:val="20"/>
              </w:rPr>
            </w:pPr>
            <w:r>
              <w:rPr>
                <w:sz w:val="20"/>
                <w:szCs w:val="20"/>
                <w:spacing w:val="15"/>
              </w:rPr>
              <w:t>②升压站生活管理区进行绿化，在站区西侧围墙周围进行绿</w:t>
            </w:r>
            <w:r>
              <w:rPr>
                <w:sz w:val="20"/>
                <w:szCs w:val="20"/>
                <w:spacing w:val="8"/>
              </w:rPr>
              <w:t>化，主要种植羊草群落为主。绿化面积</w:t>
            </w:r>
            <w:r>
              <w:rPr>
                <w:rFonts w:ascii="Times New Roman" w:hAnsi="Times New Roman" w:eastAsia="Times New Roman" w:cs="Times New Roman"/>
                <w:sz w:val="20"/>
                <w:szCs w:val="20"/>
                <w:spacing w:val="8"/>
              </w:rPr>
              <w:t>330m</w:t>
            </w:r>
            <w:r>
              <w:rPr>
                <w:rFonts w:ascii="Times New Roman" w:hAnsi="Times New Roman" w:eastAsia="Times New Roman" w:cs="Times New Roman"/>
                <w:sz w:val="13"/>
                <w:szCs w:val="13"/>
                <w:spacing w:val="8"/>
                <w:position w:val="6"/>
              </w:rPr>
              <w:t>2</w:t>
            </w:r>
            <w:r>
              <w:rPr>
                <w:sz w:val="20"/>
                <w:szCs w:val="20"/>
                <w:spacing w:val="8"/>
              </w:rPr>
              <w:t>。</w:t>
            </w:r>
          </w:p>
        </w:tc>
        <w:tc>
          <w:tcPr>
            <w:tcW w:w="112" w:type="dxa"/>
            <w:vAlign w:val="top"/>
            <w:tcBorders>
              <w:right w:val="single" w:color="000000" w:sz="6" w:space="0"/>
              <w:bottom w:val="nil"/>
              <w:top w:val="nil"/>
            </w:tcBorders>
          </w:tcPr>
          <w:p>
            <w:pPr>
              <w:rPr>
                <w:rFonts w:ascii="Arial"/>
                <w:sz w:val="21"/>
              </w:rPr>
            </w:pPr>
            <w:r/>
          </w:p>
        </w:tc>
      </w:tr>
      <w:tr>
        <w:trPr>
          <w:trHeight w:val="6674" w:hRule="atLeast"/>
        </w:trPr>
        <w:tc>
          <w:tcPr>
            <w:tcW w:w="719" w:type="dxa"/>
            <w:vAlign w:val="top"/>
            <w:vMerge w:val="continue"/>
            <w:tcBorders>
              <w:left w:val="single" w:color="000000" w:sz="6" w:space="0"/>
              <w:bottom w:val="single" w:color="000000" w:sz="6" w:space="0"/>
              <w:top w:val="nil"/>
            </w:tcBorders>
          </w:tcPr>
          <w:p>
            <w:pPr>
              <w:rPr>
                <w:rFonts w:ascii="Arial"/>
                <w:sz w:val="21"/>
              </w:rPr>
            </w:pPr>
            <w:r/>
          </w:p>
        </w:tc>
        <w:tc>
          <w:tcPr>
            <w:tcW w:w="8375" w:type="dxa"/>
            <w:vAlign w:val="top"/>
            <w:gridSpan w:val="7"/>
            <w:tcBorders>
              <w:bottom w:val="single" w:color="000000" w:sz="6" w:space="0"/>
              <w:right w:val="single" w:color="000000" w:sz="6" w:space="0"/>
            </w:tcBorders>
          </w:tcPr>
          <w:p>
            <w:pPr>
              <w:pStyle w:val="TableText"/>
              <w:ind w:left="549"/>
              <w:spacing w:before="182" w:line="220" w:lineRule="auto"/>
              <w:rPr/>
            </w:pPr>
            <w:r>
              <w:rPr>
                <w:b/>
                <w:bCs/>
                <w:spacing w:val="-8"/>
              </w:rPr>
              <w:t>四、公用工程</w:t>
            </w:r>
          </w:p>
          <w:p>
            <w:pPr>
              <w:pStyle w:val="TableText"/>
              <w:ind w:left="598"/>
              <w:spacing w:before="188" w:line="219" w:lineRule="auto"/>
              <w:rPr/>
            </w:pPr>
            <w:r>
              <w:rPr>
                <w:spacing w:val="-3"/>
              </w:rPr>
              <w:t>（</w:t>
            </w:r>
            <w:r>
              <w:rPr>
                <w:rFonts w:ascii="Times New Roman" w:hAnsi="Times New Roman" w:eastAsia="Times New Roman" w:cs="Times New Roman"/>
                <w:spacing w:val="-3"/>
              </w:rPr>
              <w:t>1</w:t>
            </w:r>
            <w:r>
              <w:rPr>
                <w:spacing w:val="-3"/>
              </w:rPr>
              <w:t>）供水水源</w:t>
            </w:r>
          </w:p>
          <w:p>
            <w:pPr>
              <w:pStyle w:val="TableText"/>
              <w:ind w:left="106" w:right="102" w:firstLine="480"/>
              <w:spacing w:before="194" w:line="366" w:lineRule="auto"/>
              <w:rPr/>
            </w:pPr>
            <w:r>
              <w:rPr>
                <w:spacing w:val="-1"/>
              </w:rPr>
              <w:t>本项目不涉及生产用水，升压站为无人值守站，每年检修</w:t>
            </w:r>
            <w:r>
              <w:rPr>
                <w:spacing w:val="-51"/>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6"/>
              </w:rPr>
              <w:t xml:space="preserve"> </w:t>
            </w:r>
            <w:r>
              <w:rPr>
                <w:spacing w:val="-1"/>
              </w:rPr>
              <w:t>次，仅涉及少</w:t>
            </w:r>
            <w:r>
              <w:rPr>
                <w:spacing w:val="-2"/>
              </w:rPr>
              <w:t>量检修人员生活用水，采用水车从附近村庄拉运，生活舱内设置</w:t>
            </w:r>
            <w:r>
              <w:rPr>
                <w:spacing w:val="-32"/>
              </w:rPr>
              <w:t xml:space="preserve"> </w:t>
            </w:r>
            <w:r>
              <w:rPr>
                <w:rFonts w:ascii="Times New Roman" w:hAnsi="Times New Roman" w:eastAsia="Times New Roman" w:cs="Times New Roman"/>
                <w:spacing w:val="-2"/>
              </w:rPr>
              <w:t>1 </w:t>
            </w:r>
            <w:r>
              <w:rPr>
                <w:spacing w:val="-2"/>
              </w:rPr>
              <w:t>座</w:t>
            </w:r>
            <w:r>
              <w:rPr>
                <w:spacing w:val="-55"/>
              </w:rPr>
              <w:t xml:space="preserve"> </w:t>
            </w:r>
            <w:r>
              <w:rPr>
                <w:rFonts w:ascii="Times New Roman" w:hAnsi="Times New Roman" w:eastAsia="Times New Roman" w:cs="Times New Roman"/>
                <w:spacing w:val="-2"/>
              </w:rPr>
              <w:t>2m</w:t>
            </w:r>
            <w:r>
              <w:rPr>
                <w:rFonts w:ascii="Times New Roman" w:hAnsi="Times New Roman" w:eastAsia="Times New Roman" w:cs="Times New Roman"/>
                <w:sz w:val="15"/>
                <w:szCs w:val="15"/>
                <w:spacing w:val="-2"/>
                <w:position w:val="8"/>
              </w:rPr>
              <w:t>3  </w:t>
            </w:r>
            <w:r>
              <w:rPr>
                <w:spacing w:val="-2"/>
              </w:rPr>
              <w:t>的水</w:t>
            </w:r>
            <w:r>
              <w:rPr>
                <w:spacing w:val="-1"/>
              </w:rPr>
              <w:t>箱，用于暂存生活用水。</w:t>
            </w:r>
          </w:p>
          <w:p>
            <w:pPr>
              <w:pStyle w:val="TableText"/>
              <w:ind w:left="598"/>
              <w:spacing w:line="219" w:lineRule="auto"/>
              <w:rPr/>
            </w:pPr>
            <w:r>
              <w:rPr>
                <w:spacing w:val="-5"/>
              </w:rPr>
              <w:t>（</w:t>
            </w:r>
            <w:r>
              <w:rPr>
                <w:rFonts w:ascii="Times New Roman" w:hAnsi="Times New Roman" w:eastAsia="Times New Roman" w:cs="Times New Roman"/>
                <w:spacing w:val="-5"/>
              </w:rPr>
              <w:t>2</w:t>
            </w:r>
            <w:r>
              <w:rPr>
                <w:spacing w:val="-5"/>
              </w:rPr>
              <w:t>）用水</w:t>
            </w:r>
          </w:p>
          <w:p>
            <w:pPr>
              <w:pStyle w:val="TableText"/>
              <w:ind w:left="111" w:right="22" w:firstLine="476"/>
              <w:spacing w:before="190" w:line="366" w:lineRule="auto"/>
              <w:rPr/>
            </w:pPr>
            <w:r>
              <w:rPr/>
              <w:t>本项目升压站为无人值守站，每年检修</w:t>
            </w:r>
            <w:r>
              <w:rPr>
                <w:spacing w:val="-45"/>
              </w:rPr>
              <w:t xml:space="preserve"> </w:t>
            </w:r>
            <w:r>
              <w:rPr>
                <w:rFonts w:ascii="Times New Roman" w:hAnsi="Times New Roman" w:eastAsia="Times New Roman" w:cs="Times New Roman"/>
              </w:rPr>
              <w:t>4</w:t>
            </w:r>
            <w:r>
              <w:rPr>
                <w:rFonts w:ascii="Times New Roman" w:hAnsi="Times New Roman" w:eastAsia="Times New Roman" w:cs="Times New Roman"/>
                <w:spacing w:val="18"/>
                <w:w w:val="101"/>
              </w:rPr>
              <w:t xml:space="preserve"> </w:t>
            </w:r>
            <w:r>
              <w:rPr/>
              <w:t>次，每次检修人数</w:t>
            </w:r>
            <w:r>
              <w:rPr>
                <w:spacing w:val="-53"/>
              </w:rPr>
              <w:t xml:space="preserve"> </w:t>
            </w:r>
            <w:r>
              <w:rPr>
                <w:rFonts w:ascii="Times New Roman" w:hAnsi="Times New Roman" w:eastAsia="Times New Roman" w:cs="Times New Roman"/>
              </w:rPr>
              <w:t>2 </w:t>
            </w:r>
            <w:r>
              <w:rPr/>
              <w:t>人，检修</w:t>
            </w:r>
            <w:r>
              <w:rPr>
                <w:spacing w:val="-48"/>
              </w:rPr>
              <w:t xml:space="preserve"> </w:t>
            </w:r>
            <w:r>
              <w:rPr>
                <w:rFonts w:ascii="Times New Roman" w:hAnsi="Times New Roman" w:eastAsia="Times New Roman" w:cs="Times New Roman"/>
              </w:rPr>
              <w:t>3</w:t>
            </w:r>
            <w:r>
              <w:rPr>
                <w:spacing w:val="-5"/>
              </w:rPr>
              <w:t>天</w:t>
            </w:r>
            <w:r>
              <w:rPr>
                <w:spacing w:val="-41"/>
              </w:rPr>
              <w:t xml:space="preserve"> </w:t>
            </w:r>
            <w:r>
              <w:rPr>
                <w:spacing w:val="-5"/>
              </w:rPr>
              <w:t>，</w:t>
            </w:r>
            <w:r>
              <w:rPr>
                <w:spacing w:val="-71"/>
              </w:rPr>
              <w:t xml:space="preserve"> </w:t>
            </w:r>
            <w:r>
              <w:rPr>
                <w:spacing w:val="-5"/>
              </w:rPr>
              <w:t>年</w:t>
            </w:r>
            <w:r>
              <w:rPr>
                <w:spacing w:val="-70"/>
              </w:rPr>
              <w:t xml:space="preserve"> </w:t>
            </w:r>
            <w:r>
              <w:rPr>
                <w:spacing w:val="-5"/>
              </w:rPr>
              <w:t>工作 </w:t>
            </w:r>
            <w:r>
              <w:rPr>
                <w:rFonts w:ascii="Times New Roman" w:hAnsi="Times New Roman" w:eastAsia="Times New Roman" w:cs="Times New Roman"/>
                <w:spacing w:val="-5"/>
              </w:rPr>
              <w:t>12  </w:t>
            </w:r>
            <w:r>
              <w:rPr>
                <w:spacing w:val="-5"/>
              </w:rPr>
              <w:t>天</w:t>
            </w:r>
            <w:r>
              <w:rPr>
                <w:spacing w:val="-52"/>
              </w:rPr>
              <w:t xml:space="preserve"> </w:t>
            </w:r>
            <w:r>
              <w:rPr>
                <w:spacing w:val="-5"/>
              </w:rPr>
              <w:t>，根据《 内</w:t>
            </w:r>
            <w:r>
              <w:rPr>
                <w:spacing w:val="-66"/>
              </w:rPr>
              <w:t xml:space="preserve"> </w:t>
            </w:r>
            <w:r>
              <w:rPr>
                <w:spacing w:val="-5"/>
              </w:rPr>
              <w:t>蒙</w:t>
            </w:r>
            <w:r>
              <w:rPr>
                <w:spacing w:val="-67"/>
              </w:rPr>
              <w:t xml:space="preserve"> </w:t>
            </w:r>
            <w:r>
              <w:rPr>
                <w:spacing w:val="-5"/>
              </w:rPr>
              <w:t>古</w:t>
            </w:r>
            <w:r>
              <w:rPr>
                <w:spacing w:val="-35"/>
              </w:rPr>
              <w:t xml:space="preserve"> </w:t>
            </w:r>
            <w:r>
              <w:rPr>
                <w:spacing w:val="-5"/>
              </w:rPr>
              <w:t>自</w:t>
            </w:r>
            <w:r>
              <w:rPr>
                <w:spacing w:val="-66"/>
              </w:rPr>
              <w:t xml:space="preserve"> </w:t>
            </w:r>
            <w:r>
              <w:rPr>
                <w:spacing w:val="-5"/>
              </w:rPr>
              <w:t>治</w:t>
            </w:r>
            <w:r>
              <w:rPr>
                <w:spacing w:val="-55"/>
              </w:rPr>
              <w:t xml:space="preserve"> </w:t>
            </w:r>
            <w:r>
              <w:rPr>
                <w:spacing w:val="-5"/>
              </w:rPr>
              <w:t>区</w:t>
            </w:r>
            <w:r>
              <w:rPr>
                <w:spacing w:val="-68"/>
              </w:rPr>
              <w:t xml:space="preserve"> </w:t>
            </w:r>
            <w:r>
              <w:rPr>
                <w:spacing w:val="-5"/>
              </w:rPr>
              <w:t>行业用</w:t>
            </w:r>
            <w:r>
              <w:rPr>
                <w:spacing w:val="-70"/>
              </w:rPr>
              <w:t xml:space="preserve"> </w:t>
            </w:r>
            <w:r>
              <w:rPr>
                <w:spacing w:val="-5"/>
              </w:rPr>
              <w:t>水</w:t>
            </w:r>
            <w:r>
              <w:rPr>
                <w:spacing w:val="-66"/>
              </w:rPr>
              <w:t xml:space="preserve"> </w:t>
            </w:r>
            <w:r>
              <w:rPr>
                <w:spacing w:val="-5"/>
              </w:rPr>
              <w:t>定额（</w:t>
            </w:r>
            <w:r>
              <w:rPr>
                <w:spacing w:val="-42"/>
              </w:rPr>
              <w:t xml:space="preserve"> </w:t>
            </w:r>
            <w:r>
              <w:rPr>
                <w:rFonts w:ascii="Times New Roman" w:hAnsi="Times New Roman" w:eastAsia="Times New Roman" w:cs="Times New Roman"/>
                <w:spacing w:val="-5"/>
              </w:rPr>
              <w:t>2020</w:t>
            </w:r>
            <w:r>
              <w:rPr>
                <w:rFonts w:ascii="Times New Roman" w:hAnsi="Times New Roman" w:eastAsia="Times New Roman" w:cs="Times New Roman"/>
                <w:spacing w:val="47"/>
              </w:rPr>
              <w:t xml:space="preserve"> </w:t>
            </w:r>
            <w:r>
              <w:rPr>
                <w:spacing w:val="-5"/>
              </w:rPr>
              <w:t>版</w:t>
            </w:r>
            <w:r>
              <w:rPr>
                <w:spacing w:val="-47"/>
              </w:rPr>
              <w:t xml:space="preserve"> </w:t>
            </w:r>
            <w:r>
              <w:rPr>
                <w:spacing w:val="-5"/>
              </w:rPr>
              <w:t>）</w:t>
            </w:r>
            <w:r>
              <w:rPr>
                <w:spacing w:val="-59"/>
              </w:rPr>
              <w:t xml:space="preserve"> </w:t>
            </w:r>
            <w:r>
              <w:rPr>
                <w:spacing w:val="-5"/>
              </w:rPr>
              <w:t>》</w:t>
            </w:r>
            <w:r>
              <w:rPr/>
              <w:t xml:space="preserve"> </w:t>
            </w:r>
            <w:r>
              <w:rPr>
                <w:spacing w:val="-5"/>
              </w:rPr>
              <w:t>（</w:t>
            </w:r>
            <w:r>
              <w:rPr>
                <w:rFonts w:ascii="Times New Roman" w:hAnsi="Times New Roman" w:eastAsia="Times New Roman" w:cs="Times New Roman"/>
                <w:spacing w:val="-5"/>
              </w:rPr>
              <w:t>DB15/T385-2020</w:t>
            </w:r>
            <w:r>
              <w:rPr>
                <w:spacing w:val="-46"/>
                <w:w w:val="73"/>
              </w:rPr>
              <w:t>），</w:t>
            </w:r>
            <w:r>
              <w:rPr>
                <w:spacing w:val="-5"/>
              </w:rPr>
              <w:t>用水量定额按</w:t>
            </w:r>
            <w:r>
              <w:rPr>
                <w:spacing w:val="-57"/>
              </w:rPr>
              <w:t xml:space="preserve"> </w:t>
            </w:r>
            <w:r>
              <w:rPr>
                <w:rFonts w:ascii="Times New Roman" w:hAnsi="Times New Roman" w:eastAsia="Times New Roman" w:cs="Times New Roman"/>
                <w:spacing w:val="-5"/>
              </w:rPr>
              <w:t>60L/</w:t>
            </w:r>
            <w:r>
              <w:rPr>
                <w:spacing w:val="-5"/>
              </w:rPr>
              <w:t>人</w:t>
            </w:r>
            <w:r>
              <w:rPr>
                <w:rFonts w:ascii="Times New Roman" w:hAnsi="Times New Roman" w:eastAsia="Times New Roman" w:cs="Times New Roman"/>
                <w:spacing w:val="-5"/>
              </w:rPr>
              <w:t>·d </w:t>
            </w:r>
            <w:r>
              <w:rPr>
                <w:spacing w:val="-5"/>
              </w:rPr>
              <w:t>计，则人员生活用水量为</w:t>
            </w:r>
            <w:r>
              <w:rPr>
                <w:spacing w:val="-42"/>
              </w:rPr>
              <w:t xml:space="preserve"> </w:t>
            </w:r>
            <w:r>
              <w:rPr>
                <w:rFonts w:ascii="Times New Roman" w:hAnsi="Times New Roman" w:eastAsia="Times New Roman" w:cs="Times New Roman"/>
                <w:spacing w:val="-5"/>
              </w:rPr>
              <w:t>1.44m</w:t>
            </w:r>
            <w:r>
              <w:rPr>
                <w:rFonts w:ascii="Times New Roman" w:hAnsi="Times New Roman" w:eastAsia="Times New Roman" w:cs="Times New Roman"/>
                <w:sz w:val="15"/>
                <w:szCs w:val="15"/>
                <w:spacing w:val="-5"/>
                <w:position w:val="8"/>
              </w:rPr>
              <w:t>3</w:t>
            </w:r>
            <w:r>
              <w:rPr>
                <w:rFonts w:ascii="Times New Roman" w:hAnsi="Times New Roman" w:eastAsia="Times New Roman" w:cs="Times New Roman"/>
                <w:spacing w:val="-5"/>
              </w:rPr>
              <w:t>/a</w:t>
            </w:r>
            <w:r>
              <w:rPr>
                <w:spacing w:val="-5"/>
              </w:rPr>
              <w:t>。</w:t>
            </w:r>
          </w:p>
          <w:p>
            <w:pPr>
              <w:pStyle w:val="TableText"/>
              <w:ind w:left="598"/>
              <w:spacing w:line="219" w:lineRule="auto"/>
              <w:rPr/>
            </w:pPr>
            <w:r>
              <w:rPr>
                <w:spacing w:val="-5"/>
              </w:rPr>
              <w:t>（</w:t>
            </w:r>
            <w:r>
              <w:rPr>
                <w:rFonts w:ascii="Times New Roman" w:hAnsi="Times New Roman" w:eastAsia="Times New Roman" w:cs="Times New Roman"/>
                <w:spacing w:val="-5"/>
              </w:rPr>
              <w:t>3</w:t>
            </w:r>
            <w:r>
              <w:rPr>
                <w:spacing w:val="-5"/>
              </w:rPr>
              <w:t>）排水</w:t>
            </w:r>
          </w:p>
          <w:p>
            <w:pPr>
              <w:pStyle w:val="TableText"/>
              <w:ind w:left="105" w:right="102" w:firstLine="482"/>
              <w:spacing w:before="191" w:line="331" w:lineRule="auto"/>
              <w:rPr/>
            </w:pPr>
            <w:r>
              <w:rPr>
                <w:spacing w:val="-3"/>
              </w:rPr>
              <w:t>人员生活污水产污系数按</w:t>
            </w:r>
            <w:r>
              <w:rPr>
                <w:spacing w:val="-50"/>
              </w:rPr>
              <w:t xml:space="preserve"> </w:t>
            </w:r>
            <w:r>
              <w:rPr>
                <w:rFonts w:ascii="Times New Roman" w:hAnsi="Times New Roman" w:eastAsia="Times New Roman" w:cs="Times New Roman"/>
                <w:spacing w:val="-3"/>
              </w:rPr>
              <w:t>0.8 </w:t>
            </w:r>
            <w:r>
              <w:rPr>
                <w:spacing w:val="-3"/>
              </w:rPr>
              <w:t>计，则生活污水产生量为</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152m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pacing w:val="-3"/>
              </w:rPr>
              <w:t>/a</w:t>
            </w:r>
            <w:r>
              <w:rPr>
                <w:rFonts w:ascii="Times New Roman" w:hAnsi="Times New Roman" w:eastAsia="Times New Roman" w:cs="Times New Roman"/>
                <w:spacing w:val="-32"/>
              </w:rPr>
              <w:t xml:space="preserve"> </w:t>
            </w:r>
            <w:r>
              <w:rPr>
                <w:spacing w:val="-3"/>
              </w:rPr>
              <w:t>，经化粪</w:t>
            </w:r>
            <w:r>
              <w:rPr/>
              <w:t>池收集后，排入厂区地埋式一体化污水处理设施，处理</w:t>
            </w:r>
            <w:r>
              <w:rPr>
                <w:spacing w:val="-1"/>
              </w:rPr>
              <w:t>后夏季回用于绿化用水</w:t>
            </w:r>
            <w:r>
              <w:rPr>
                <w:spacing w:val="-6"/>
              </w:rPr>
              <w:t>及厂区洒水抑尘，站内建设</w:t>
            </w:r>
            <w:r>
              <w:rPr>
                <w:spacing w:val="-16"/>
              </w:rPr>
              <w:t xml:space="preserve"> </w:t>
            </w:r>
            <w:r>
              <w:rPr>
                <w:rFonts w:ascii="Times New Roman" w:hAnsi="Times New Roman" w:eastAsia="Times New Roman" w:cs="Times New Roman"/>
                <w:spacing w:val="-6"/>
              </w:rPr>
              <w:t>1 </w:t>
            </w:r>
            <w:r>
              <w:rPr>
                <w:spacing w:val="-6"/>
              </w:rPr>
              <w:t>座</w:t>
            </w:r>
            <w:r>
              <w:rPr>
                <w:spacing w:val="-32"/>
              </w:rPr>
              <w:t xml:space="preserve"> </w:t>
            </w:r>
            <w:r>
              <w:rPr>
                <w:rFonts w:ascii="Times New Roman" w:hAnsi="Times New Roman" w:eastAsia="Times New Roman" w:cs="Times New Roman"/>
                <w:spacing w:val="-6"/>
              </w:rPr>
              <w:t>10m</w:t>
            </w:r>
            <w:r>
              <w:rPr>
                <w:rFonts w:ascii="Times New Roman" w:hAnsi="Times New Roman" w:eastAsia="Times New Roman" w:cs="Times New Roman"/>
                <w:sz w:val="15"/>
                <w:szCs w:val="15"/>
                <w:spacing w:val="-6"/>
                <w:position w:val="8"/>
              </w:rPr>
              <w:t>3  </w:t>
            </w:r>
            <w:r>
              <w:rPr>
                <w:spacing w:val="-6"/>
              </w:rPr>
              <w:t>的蓄水池，冬季在蓄水池内暂存，冬储夏</w:t>
            </w:r>
            <w:r>
              <w:rPr>
                <w:spacing w:val="-5"/>
              </w:rPr>
              <w:t>用。</w:t>
            </w:r>
          </w:p>
        </w:tc>
      </w:tr>
    </w:tbl>
    <w:p>
      <w:pPr>
        <w:pStyle w:val="BodyText"/>
        <w:rPr/>
      </w:pPr>
      <w:r/>
    </w:p>
    <w:p>
      <w:pPr>
        <w:sectPr>
          <w:footerReference w:type="default" r:id="rId35"/>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3"/>
        <w:gridCol w:w="638"/>
        <w:gridCol w:w="1322"/>
        <w:gridCol w:w="638"/>
        <w:gridCol w:w="786"/>
        <w:gridCol w:w="32"/>
        <w:gridCol w:w="1095"/>
        <w:gridCol w:w="260"/>
        <w:gridCol w:w="1010"/>
        <w:gridCol w:w="857"/>
        <w:gridCol w:w="415"/>
        <w:gridCol w:w="1138"/>
        <w:gridCol w:w="72"/>
      </w:tblGrid>
      <w:tr>
        <w:trPr>
          <w:trHeight w:val="6181" w:hRule="atLeast"/>
        </w:trPr>
        <w:tc>
          <w:tcPr>
            <w:tcW w:w="718" w:type="dxa"/>
            <w:vAlign w:val="top"/>
            <w:vMerge w:val="restart"/>
            <w:tcBorders>
              <w:left w:val="single" w:color="000000" w:sz="6" w:space="0"/>
              <w:bottom w:val="nil"/>
              <w:top w:val="single" w:color="000000" w:sz="6" w:space="0"/>
            </w:tcBorders>
          </w:tcPr>
          <w:p>
            <w:pPr>
              <w:rPr>
                <w:rFonts w:ascii="Arial"/>
                <w:sz w:val="21"/>
              </w:rPr>
            </w:pPr>
            <w:r>
              <w:pict>
                <v:shape id="_x0000_s28" style="position:absolute;margin-left:113.76pt;margin-top:380.75pt;mso-position-vertical-relative:page;mso-position-horizontal-relative:page;width:0.5pt;height:143.75pt;z-index:251674624;" o:allowincell="f" filled="false" strokecolor="#000000" strokeweight="0.48pt" coordsize="10,2875" coordorigin="0,0" path="m4,0l4,2874e">
                  <v:stroke joinstyle="bevel" miterlimit="2"/>
                </v:shape>
              </w:pict>
            </w:r>
            <w:r/>
          </w:p>
        </w:tc>
        <w:tc>
          <w:tcPr>
            <w:tcW w:w="8376" w:type="dxa"/>
            <w:vAlign w:val="top"/>
            <w:gridSpan w:val="13"/>
            <w:tcBorders>
              <w:right w:val="single" w:color="000000" w:sz="6" w:space="0"/>
              <w:top w:val="single" w:color="000000" w:sz="6" w:space="0"/>
            </w:tcBorders>
          </w:tcPr>
          <w:p>
            <w:pPr>
              <w:pStyle w:val="TableText"/>
              <w:ind w:left="599"/>
              <w:spacing w:before="169" w:line="219" w:lineRule="auto"/>
              <w:rPr/>
            </w:pPr>
            <w:r>
              <w:rPr>
                <w:spacing w:val="-5"/>
              </w:rPr>
              <w:t>（</w:t>
            </w:r>
            <w:r>
              <w:rPr>
                <w:rFonts w:ascii="Times New Roman" w:hAnsi="Times New Roman" w:eastAsia="Times New Roman" w:cs="Times New Roman"/>
                <w:spacing w:val="-5"/>
              </w:rPr>
              <w:t>4</w:t>
            </w:r>
            <w:r>
              <w:rPr>
                <w:spacing w:val="-5"/>
              </w:rPr>
              <w:t>）供暖</w:t>
            </w:r>
          </w:p>
          <w:p>
            <w:pPr>
              <w:pStyle w:val="TableText"/>
              <w:ind w:left="586"/>
              <w:spacing w:before="190" w:line="219" w:lineRule="auto"/>
              <w:rPr/>
            </w:pPr>
            <w:r>
              <w:rPr>
                <w:spacing w:val="-1"/>
              </w:rPr>
              <w:t>选用辐射式电暖器采暖。</w:t>
            </w:r>
          </w:p>
          <w:p>
            <w:pPr>
              <w:pStyle w:val="TableText"/>
              <w:ind w:left="531"/>
              <w:spacing w:before="193" w:line="220" w:lineRule="auto"/>
              <w:rPr/>
            </w:pPr>
            <w:r>
              <w:rPr>
                <w:b/>
                <w:bCs/>
                <w:spacing w:val="-4"/>
              </w:rPr>
              <w:t>五、项目占地</w:t>
            </w:r>
          </w:p>
          <w:p>
            <w:pPr>
              <w:pStyle w:val="TableText"/>
              <w:ind w:left="599"/>
              <w:spacing w:before="188" w:line="221" w:lineRule="auto"/>
              <w:rPr/>
            </w:pPr>
            <w:r>
              <w:rPr>
                <w:spacing w:val="-3"/>
              </w:rPr>
              <w:t>（</w:t>
            </w:r>
            <w:r>
              <w:rPr>
                <w:rFonts w:ascii="Times New Roman" w:hAnsi="Times New Roman" w:eastAsia="Times New Roman" w:cs="Times New Roman"/>
                <w:spacing w:val="-3"/>
              </w:rPr>
              <w:t>1</w:t>
            </w:r>
            <w:r>
              <w:rPr>
                <w:spacing w:val="-3"/>
              </w:rPr>
              <w:t>）永久占地</w:t>
            </w:r>
          </w:p>
          <w:p>
            <w:pPr>
              <w:pStyle w:val="TableText"/>
              <w:ind w:left="110" w:right="102" w:firstLine="478"/>
              <w:spacing w:before="189" w:line="366" w:lineRule="auto"/>
              <w:rPr/>
            </w:pPr>
            <w:r>
              <w:rPr>
                <w:spacing w:val="-2"/>
              </w:rPr>
              <w:t>本项目占地主要为</w:t>
            </w:r>
            <w:r>
              <w:rPr>
                <w:spacing w:val="-50"/>
              </w:rPr>
              <w:t xml:space="preserve"> </w:t>
            </w:r>
            <w:r>
              <w:rPr>
                <w:rFonts w:ascii="Times New Roman" w:hAnsi="Times New Roman" w:eastAsia="Times New Roman" w:cs="Times New Roman"/>
                <w:spacing w:val="-2"/>
              </w:rPr>
              <w:t>220kV </w:t>
            </w:r>
            <w:r>
              <w:rPr>
                <w:spacing w:val="-2"/>
              </w:rPr>
              <w:t>升压站的永久占地及进站道路，升压站区呈长方</w:t>
            </w:r>
            <w:r>
              <w:rPr>
                <w:spacing w:val="-2"/>
              </w:rPr>
              <w:t>形布置，升压站占地面积</w:t>
            </w:r>
            <w:r>
              <w:rPr>
                <w:spacing w:val="-29"/>
              </w:rPr>
              <w:t xml:space="preserve"> </w:t>
            </w:r>
            <w:r>
              <w:rPr>
                <w:rFonts w:ascii="Times New Roman" w:hAnsi="Times New Roman" w:eastAsia="Times New Roman" w:cs="Times New Roman"/>
                <w:spacing w:val="-2"/>
              </w:rPr>
              <w:t>1.504hm</w:t>
            </w:r>
            <w:r>
              <w:rPr>
                <w:rFonts w:ascii="Times New Roman" w:hAnsi="Times New Roman" w:eastAsia="Times New Roman" w:cs="Times New Roman"/>
                <w:sz w:val="15"/>
                <w:szCs w:val="15"/>
                <w:spacing w:val="-2"/>
                <w:position w:val="7"/>
              </w:rPr>
              <w:t>2</w:t>
            </w:r>
            <w:r>
              <w:rPr>
                <w:rFonts w:ascii="Times New Roman" w:hAnsi="Times New Roman" w:eastAsia="Times New Roman" w:cs="Times New Roman"/>
                <w:sz w:val="15"/>
                <w:szCs w:val="15"/>
                <w:spacing w:val="-9"/>
                <w:position w:val="7"/>
              </w:rPr>
              <w:t xml:space="preserve"> </w:t>
            </w:r>
            <w:r>
              <w:rPr>
                <w:spacing w:val="-2"/>
              </w:rPr>
              <w:t>；进站道路占地面积</w:t>
            </w:r>
            <w:r>
              <w:rPr>
                <w:spacing w:val="-51"/>
              </w:rPr>
              <w:t xml:space="preserve"> </w:t>
            </w:r>
            <w:r>
              <w:rPr>
                <w:rFonts w:ascii="Times New Roman" w:hAnsi="Times New Roman" w:eastAsia="Times New Roman" w:cs="Times New Roman"/>
                <w:spacing w:val="-2"/>
              </w:rPr>
              <w:t>0.4173hm</w:t>
            </w:r>
            <w:r>
              <w:rPr>
                <w:rFonts w:ascii="Times New Roman" w:hAnsi="Times New Roman" w:eastAsia="Times New Roman" w:cs="Times New Roman"/>
                <w:sz w:val="15"/>
                <w:szCs w:val="15"/>
                <w:spacing w:val="-2"/>
                <w:position w:val="7"/>
              </w:rPr>
              <w:t>2</w:t>
            </w:r>
            <w:r>
              <w:rPr>
                <w:spacing w:val="-2"/>
              </w:rPr>
              <w:t>。</w:t>
            </w:r>
          </w:p>
          <w:p>
            <w:pPr>
              <w:pStyle w:val="TableText"/>
              <w:ind w:left="106" w:right="102" w:firstLine="481"/>
              <w:spacing w:before="2" w:line="366" w:lineRule="auto"/>
              <w:jc w:val="both"/>
              <w:rPr/>
            </w:pPr>
            <w:r>
              <w:rPr/>
              <w:t>本项目建设的</w:t>
            </w:r>
            <w:r>
              <w:rPr>
                <w:spacing w:val="-27"/>
              </w:rPr>
              <w:t xml:space="preserve"> </w:t>
            </w:r>
            <w:r>
              <w:rPr>
                <w:rFonts w:ascii="Times New Roman" w:hAnsi="Times New Roman" w:eastAsia="Times New Roman" w:cs="Times New Roman"/>
              </w:rPr>
              <w:t>1 </w:t>
            </w:r>
            <w:r>
              <w:rPr/>
              <w:t>座</w:t>
            </w:r>
            <w:r>
              <w:rPr>
                <w:spacing w:val="-53"/>
              </w:rPr>
              <w:t xml:space="preserve"> </w:t>
            </w:r>
            <w:r>
              <w:rPr>
                <w:rFonts w:ascii="Times New Roman" w:hAnsi="Times New Roman" w:eastAsia="Times New Roman" w:cs="Times New Roman"/>
              </w:rPr>
              <w:t>220kV</w:t>
            </w:r>
            <w:r>
              <w:rPr>
                <w:rFonts w:ascii="Times New Roman" w:hAnsi="Times New Roman" w:eastAsia="Times New Roman" w:cs="Times New Roman"/>
                <w:spacing w:val="16"/>
              </w:rPr>
              <w:t xml:space="preserve"> </w:t>
            </w:r>
            <w:r>
              <w:rPr/>
              <w:t>升压站为</w:t>
            </w:r>
            <w:r>
              <w:rPr>
                <w:rFonts w:ascii="Times New Roman" w:hAnsi="Times New Roman" w:eastAsia="Times New Roman" w:cs="Times New Roman"/>
              </w:rPr>
              <w:t>“</w:t>
            </w:r>
            <w:r>
              <w:rPr/>
              <w:t>兴安盟金风</w:t>
            </w:r>
            <w:r>
              <w:rPr>
                <w:spacing w:val="-53"/>
              </w:rPr>
              <w:t xml:space="preserve"> </w:t>
            </w:r>
            <w:r>
              <w:rPr>
                <w:rFonts w:ascii="Times New Roman" w:hAnsi="Times New Roman" w:eastAsia="Times New Roman" w:cs="Times New Roman"/>
              </w:rPr>
              <w:t>20</w:t>
            </w:r>
            <w:r>
              <w:rPr>
                <w:rFonts w:ascii="Times New Roman" w:hAnsi="Times New Roman" w:eastAsia="Times New Roman" w:cs="Times New Roman"/>
                <w:spacing w:val="-1"/>
              </w:rPr>
              <w:t>0</w:t>
            </w:r>
            <w:r>
              <w:rPr>
                <w:rFonts w:ascii="Times New Roman" w:hAnsi="Times New Roman" w:eastAsia="Times New Roman" w:cs="Times New Roman"/>
                <w:spacing w:val="20"/>
              </w:rPr>
              <w:t xml:space="preserve"> </w:t>
            </w:r>
            <w:r>
              <w:rPr>
                <w:spacing w:val="-1"/>
              </w:rPr>
              <w:t>万千瓦风电制绿氢示</w:t>
            </w:r>
            <w:r>
              <w:rPr>
                <w:spacing w:val="-3"/>
              </w:rPr>
              <w:t>范项目（风电部分）</w:t>
            </w:r>
            <w:r>
              <w:rPr>
                <w:rFonts w:ascii="Times New Roman" w:hAnsi="Times New Roman" w:eastAsia="Times New Roman" w:cs="Times New Roman"/>
                <w:spacing w:val="-3"/>
              </w:rPr>
              <w:t>”</w:t>
            </w:r>
            <w:r>
              <w:rPr>
                <w:spacing w:val="-3"/>
              </w:rPr>
              <w:t>的配套工程，位于其风场范围内，扎赉特</w:t>
            </w:r>
            <w:r>
              <w:rPr>
                <w:spacing w:val="-4"/>
              </w:rPr>
              <w:t>旗天润新能源有</w:t>
            </w:r>
            <w:r>
              <w:rPr>
                <w:spacing w:val="-3"/>
              </w:rPr>
              <w:t>限公司已于</w:t>
            </w:r>
            <w:r>
              <w:rPr>
                <w:spacing w:val="-55"/>
              </w:rPr>
              <w:t xml:space="preserve"> </w:t>
            </w:r>
            <w:r>
              <w:rPr>
                <w:rFonts w:ascii="Times New Roman" w:hAnsi="Times New Roman" w:eastAsia="Times New Roman" w:cs="Times New Roman"/>
                <w:spacing w:val="-3"/>
              </w:rPr>
              <w:t>2024 </w:t>
            </w:r>
            <w:r>
              <w:rPr>
                <w:spacing w:val="-3"/>
              </w:rPr>
              <w:t>年</w:t>
            </w:r>
            <w:r>
              <w:rPr>
                <w:spacing w:val="-50"/>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8"/>
              </w:rPr>
              <w:t xml:space="preserve"> </w:t>
            </w:r>
            <w:r>
              <w:rPr>
                <w:spacing w:val="-3"/>
              </w:rPr>
              <w:t>月</w:t>
            </w:r>
            <w:r>
              <w:rPr>
                <w:spacing w:val="-32"/>
              </w:rPr>
              <w:t xml:space="preserve"> </w:t>
            </w:r>
            <w:r>
              <w:rPr>
                <w:rFonts w:ascii="Times New Roman" w:hAnsi="Times New Roman" w:eastAsia="Times New Roman" w:cs="Times New Roman"/>
                <w:spacing w:val="-3"/>
              </w:rPr>
              <w:t>14  </w:t>
            </w:r>
            <w:r>
              <w:rPr>
                <w:spacing w:val="-3"/>
              </w:rPr>
              <w:t>日取得了兴安盟自然资源局出</w:t>
            </w:r>
            <w:r>
              <w:rPr>
                <w:spacing w:val="-4"/>
              </w:rPr>
              <w:t>具的《兴安盟自然资</w:t>
            </w:r>
            <w:r>
              <w:rPr>
                <w:spacing w:val="-1"/>
              </w:rPr>
              <w:t>源局关于兴安盟金风</w:t>
            </w:r>
            <w:r>
              <w:rPr>
                <w:spacing w:val="-45"/>
              </w:rPr>
              <w:t xml:space="preserve"> </w:t>
            </w:r>
            <w:r>
              <w:rPr>
                <w:rFonts w:ascii="Times New Roman" w:hAnsi="Times New Roman" w:eastAsia="Times New Roman" w:cs="Times New Roman"/>
                <w:spacing w:val="-1"/>
              </w:rPr>
              <w:t>200</w:t>
            </w:r>
            <w:r>
              <w:rPr>
                <w:rFonts w:ascii="Times New Roman" w:hAnsi="Times New Roman" w:eastAsia="Times New Roman" w:cs="Times New Roman"/>
                <w:spacing w:val="15"/>
              </w:rPr>
              <w:t xml:space="preserve"> </w:t>
            </w:r>
            <w:r>
              <w:rPr>
                <w:spacing w:val="-1"/>
              </w:rPr>
              <w:t>万千瓦风电制绿氢示范项目用地预审与选址意见书的</w:t>
            </w:r>
            <w:r>
              <w:rPr>
                <w:spacing w:val="-2"/>
              </w:rPr>
              <w:t>批复》（兴自然资字</w:t>
            </w:r>
            <w:r>
              <w:rPr>
                <w:rFonts w:ascii="Times New Roman" w:hAnsi="Times New Roman" w:eastAsia="Times New Roman" w:cs="Times New Roman"/>
                <w:spacing w:val="-2"/>
              </w:rPr>
              <w:t>[2024]67</w:t>
            </w:r>
            <w:r>
              <w:rPr>
                <w:rFonts w:ascii="Times New Roman" w:hAnsi="Times New Roman" w:eastAsia="Times New Roman" w:cs="Times New Roman"/>
                <w:spacing w:val="31"/>
              </w:rPr>
              <w:t xml:space="preserve"> </w:t>
            </w:r>
            <w:r>
              <w:rPr>
                <w:spacing w:val="-2"/>
              </w:rPr>
              <w:t>号）。</w:t>
            </w:r>
          </w:p>
          <w:p>
            <w:pPr>
              <w:pStyle w:val="TableText"/>
              <w:ind w:left="590"/>
              <w:spacing w:line="219" w:lineRule="auto"/>
              <w:rPr/>
            </w:pPr>
            <w:r>
              <w:rPr>
                <w:spacing w:val="-1"/>
              </w:rPr>
              <w:t>工程永久征地范围主要包括升压站及进站道路，永久征地面积如下：</w:t>
            </w:r>
          </w:p>
          <w:p>
            <w:pPr>
              <w:pStyle w:val="TableText"/>
              <w:ind w:left="2977"/>
              <w:spacing w:before="191" w:line="219" w:lineRule="auto"/>
              <w:rPr/>
            </w:pPr>
            <w:r>
              <w:rPr>
                <w:b/>
                <w:bCs/>
                <w:spacing w:val="-2"/>
              </w:rPr>
              <w:t>表</w:t>
            </w:r>
            <w:r>
              <w:rPr>
                <w:spacing w:val="-51"/>
              </w:rPr>
              <w:t xml:space="preserve"> </w:t>
            </w:r>
            <w:r>
              <w:rPr>
                <w:rFonts w:ascii="Times New Roman" w:hAnsi="Times New Roman" w:eastAsia="Times New Roman" w:cs="Times New Roman"/>
                <w:b/>
                <w:bCs/>
                <w:spacing w:val="-2"/>
              </w:rPr>
              <w:t>2-3      </w:t>
            </w:r>
            <w:r>
              <w:rPr>
                <w:b/>
                <w:bCs/>
                <w:spacing w:val="-2"/>
              </w:rPr>
              <w:t>项目永久征地</w:t>
            </w:r>
          </w:p>
        </w:tc>
      </w:tr>
      <w:tr>
        <w:trPr>
          <w:trHeight w:val="317" w:hRule="atLeast"/>
        </w:trPr>
        <w:tc>
          <w:tcPr>
            <w:tcW w:w="718" w:type="dxa"/>
            <w:vAlign w:val="top"/>
            <w:vMerge w:val="continue"/>
            <w:tcBorders>
              <w:left w:val="single" w:color="000000" w:sz="6" w:space="0"/>
              <w:bottom w:val="nil"/>
              <w:top w:val="nil"/>
            </w:tcBorders>
          </w:tcPr>
          <w:p>
            <w:pPr>
              <w:rPr>
                <w:rFonts w:ascii="Arial"/>
                <w:sz w:val="21"/>
              </w:rPr>
            </w:pPr>
            <w:r/>
          </w:p>
        </w:tc>
        <w:tc>
          <w:tcPr>
            <w:tcW w:w="751" w:type="dxa"/>
            <w:vAlign w:val="top"/>
            <w:gridSpan w:val="2"/>
            <w:vMerge w:val="restart"/>
            <w:tcBorders>
              <w:bottom w:val="nil"/>
            </w:tcBorders>
          </w:tcPr>
          <w:p>
            <w:pPr>
              <w:spacing w:line="444" w:lineRule="auto"/>
              <w:rPr>
                <w:rFonts w:ascii="Arial"/>
                <w:sz w:val="21"/>
              </w:rPr>
            </w:pPr>
            <w:r/>
          </w:p>
          <w:p>
            <w:pPr>
              <w:pStyle w:val="TableText"/>
              <w:ind w:left="249"/>
              <w:spacing w:before="65" w:line="228" w:lineRule="auto"/>
              <w:rPr>
                <w:sz w:val="20"/>
                <w:szCs w:val="20"/>
              </w:rPr>
            </w:pPr>
            <w:r>
              <w:rPr>
                <w:sz w:val="20"/>
                <w:szCs w:val="20"/>
                <w:b/>
                <w:bCs/>
                <w:spacing w:val="1"/>
              </w:rPr>
              <w:t>编号</w:t>
            </w:r>
          </w:p>
        </w:tc>
        <w:tc>
          <w:tcPr>
            <w:tcW w:w="1322" w:type="dxa"/>
            <w:vAlign w:val="top"/>
            <w:vMerge w:val="restart"/>
            <w:tcBorders>
              <w:bottom w:val="nil"/>
            </w:tcBorders>
          </w:tcPr>
          <w:p>
            <w:pPr>
              <w:spacing w:line="444" w:lineRule="auto"/>
              <w:rPr>
                <w:rFonts w:ascii="Arial"/>
                <w:sz w:val="21"/>
              </w:rPr>
            </w:pPr>
            <w:r/>
          </w:p>
          <w:p>
            <w:pPr>
              <w:pStyle w:val="TableText"/>
              <w:ind w:left="457"/>
              <w:spacing w:before="65" w:line="230" w:lineRule="auto"/>
              <w:rPr>
                <w:sz w:val="20"/>
                <w:szCs w:val="20"/>
              </w:rPr>
            </w:pPr>
            <w:r>
              <w:rPr>
                <w:sz w:val="20"/>
                <w:szCs w:val="20"/>
                <w:b/>
                <w:bCs/>
                <w:spacing w:val="1"/>
              </w:rPr>
              <w:t>名称</w:t>
            </w:r>
          </w:p>
        </w:tc>
        <w:tc>
          <w:tcPr>
            <w:tcW w:w="638" w:type="dxa"/>
            <w:vAlign w:val="top"/>
            <w:vMerge w:val="restart"/>
            <w:tcBorders>
              <w:bottom w:val="nil"/>
            </w:tcBorders>
          </w:tcPr>
          <w:p>
            <w:pPr>
              <w:spacing w:line="444" w:lineRule="auto"/>
              <w:rPr>
                <w:rFonts w:ascii="Arial"/>
                <w:sz w:val="21"/>
              </w:rPr>
            </w:pPr>
            <w:r/>
          </w:p>
          <w:p>
            <w:pPr>
              <w:pStyle w:val="TableText"/>
              <w:ind w:left="113"/>
              <w:spacing w:before="65" w:line="228" w:lineRule="auto"/>
              <w:rPr>
                <w:sz w:val="20"/>
                <w:szCs w:val="20"/>
              </w:rPr>
            </w:pPr>
            <w:r>
              <w:rPr>
                <w:sz w:val="20"/>
                <w:szCs w:val="20"/>
                <w:b/>
                <w:bCs/>
                <w:spacing w:val="1"/>
              </w:rPr>
              <w:t>单位</w:t>
            </w:r>
          </w:p>
        </w:tc>
        <w:tc>
          <w:tcPr>
            <w:tcW w:w="786" w:type="dxa"/>
            <w:vAlign w:val="top"/>
            <w:vMerge w:val="restart"/>
            <w:tcBorders>
              <w:bottom w:val="nil"/>
            </w:tcBorders>
          </w:tcPr>
          <w:p>
            <w:pPr>
              <w:spacing w:line="444" w:lineRule="auto"/>
              <w:rPr>
                <w:rFonts w:ascii="Arial"/>
                <w:sz w:val="21"/>
              </w:rPr>
            </w:pPr>
            <w:r/>
          </w:p>
          <w:p>
            <w:pPr>
              <w:pStyle w:val="TableText"/>
              <w:ind w:left="89"/>
              <w:spacing w:before="65" w:line="229" w:lineRule="auto"/>
              <w:rPr>
                <w:sz w:val="20"/>
                <w:szCs w:val="20"/>
              </w:rPr>
            </w:pPr>
            <w:r>
              <w:rPr>
                <w:sz w:val="20"/>
                <w:szCs w:val="20"/>
                <w:b/>
                <w:bCs/>
                <w:spacing w:val="2"/>
              </w:rPr>
              <w:t>总占地</w:t>
            </w:r>
          </w:p>
        </w:tc>
        <w:tc>
          <w:tcPr>
            <w:tcW w:w="4807" w:type="dxa"/>
            <w:vAlign w:val="top"/>
            <w:gridSpan w:val="7"/>
          </w:tcPr>
          <w:p>
            <w:pPr>
              <w:pStyle w:val="TableText"/>
              <w:ind w:left="2027"/>
              <w:spacing w:before="58" w:line="228" w:lineRule="auto"/>
              <w:rPr>
                <w:sz w:val="20"/>
                <w:szCs w:val="20"/>
              </w:rPr>
            </w:pPr>
            <w:r>
              <w:rPr>
                <w:sz w:val="20"/>
                <w:szCs w:val="20"/>
                <w:b/>
                <w:bCs/>
                <w:spacing w:val="-4"/>
              </w:rPr>
              <w:t>占地类型</w:t>
            </w:r>
          </w:p>
        </w:tc>
        <w:tc>
          <w:tcPr>
            <w:tcW w:w="72" w:type="dxa"/>
            <w:vAlign w:val="top"/>
            <w:tcBorders>
              <w:right w:val="single" w:color="000000" w:sz="6" w:space="0"/>
              <w:bottom w:val="nil"/>
              <w:top w:val="nil"/>
            </w:tcBorders>
          </w:tcPr>
          <w:p>
            <w:pPr>
              <w:rPr>
                <w:rFonts w:ascii="Arial"/>
                <w:sz w:val="21"/>
              </w:rPr>
            </w:pPr>
            <w:r/>
          </w:p>
        </w:tc>
      </w:tr>
      <w:tr>
        <w:trPr>
          <w:trHeight w:val="900" w:hRule="atLeast"/>
        </w:trPr>
        <w:tc>
          <w:tcPr>
            <w:tcW w:w="718" w:type="dxa"/>
            <w:vAlign w:val="top"/>
            <w:vMerge w:val="continue"/>
            <w:tcBorders>
              <w:left w:val="single" w:color="000000" w:sz="6" w:space="0"/>
              <w:bottom w:val="nil"/>
              <w:top w:val="nil"/>
            </w:tcBorders>
          </w:tcPr>
          <w:p>
            <w:pPr>
              <w:rPr>
                <w:rFonts w:ascii="Arial"/>
                <w:sz w:val="21"/>
              </w:rPr>
            </w:pPr>
            <w:r/>
          </w:p>
        </w:tc>
        <w:tc>
          <w:tcPr>
            <w:tcW w:w="751" w:type="dxa"/>
            <w:vAlign w:val="top"/>
            <w:gridSpan w:val="2"/>
            <w:vMerge w:val="continue"/>
            <w:tcBorders>
              <w:top w:val="nil"/>
            </w:tcBorders>
          </w:tcPr>
          <w:p>
            <w:pPr>
              <w:rPr>
                <w:rFonts w:ascii="Arial"/>
                <w:sz w:val="21"/>
              </w:rPr>
            </w:pPr>
            <w:r/>
          </w:p>
        </w:tc>
        <w:tc>
          <w:tcPr>
            <w:tcW w:w="1322" w:type="dxa"/>
            <w:vAlign w:val="top"/>
            <w:vMerge w:val="continue"/>
            <w:tcBorders>
              <w:top w:val="nil"/>
            </w:tcBorders>
          </w:tcPr>
          <w:p>
            <w:pPr>
              <w:rPr>
                <w:rFonts w:ascii="Arial"/>
                <w:sz w:val="21"/>
              </w:rPr>
            </w:pPr>
            <w:r/>
          </w:p>
        </w:tc>
        <w:tc>
          <w:tcPr>
            <w:tcW w:w="638" w:type="dxa"/>
            <w:vAlign w:val="top"/>
            <w:vMerge w:val="continue"/>
            <w:tcBorders>
              <w:top w:val="nil"/>
            </w:tcBorders>
          </w:tcPr>
          <w:p>
            <w:pPr>
              <w:rPr>
                <w:rFonts w:ascii="Arial"/>
                <w:sz w:val="21"/>
              </w:rPr>
            </w:pPr>
            <w:r/>
          </w:p>
        </w:tc>
        <w:tc>
          <w:tcPr>
            <w:tcW w:w="786" w:type="dxa"/>
            <w:vAlign w:val="top"/>
            <w:vMerge w:val="continue"/>
            <w:tcBorders>
              <w:top w:val="nil"/>
            </w:tcBorders>
          </w:tcPr>
          <w:p>
            <w:pPr>
              <w:rPr>
                <w:rFonts w:ascii="Arial"/>
                <w:sz w:val="21"/>
              </w:rPr>
            </w:pPr>
            <w:r/>
          </w:p>
        </w:tc>
        <w:tc>
          <w:tcPr>
            <w:tcW w:w="1127" w:type="dxa"/>
            <w:vAlign w:val="top"/>
            <w:gridSpan w:val="2"/>
          </w:tcPr>
          <w:p>
            <w:pPr>
              <w:pStyle w:val="TableText"/>
              <w:ind w:left="50"/>
              <w:spacing w:before="38" w:line="228" w:lineRule="auto"/>
              <w:rPr>
                <w:sz w:val="20"/>
                <w:szCs w:val="20"/>
              </w:rPr>
            </w:pPr>
            <w:r>
              <w:rPr>
                <w:sz w:val="20"/>
                <w:szCs w:val="20"/>
                <w:b/>
                <w:bCs/>
                <w:spacing w:val="4"/>
              </w:rPr>
              <w:t>天然牧草地</w:t>
            </w:r>
          </w:p>
          <w:p>
            <w:pPr>
              <w:pStyle w:val="TableText"/>
              <w:ind w:left="56"/>
              <w:spacing w:before="43" w:line="227" w:lineRule="auto"/>
              <w:rPr>
                <w:sz w:val="20"/>
                <w:szCs w:val="20"/>
              </w:rPr>
            </w:pPr>
            <w:r>
              <w:rPr>
                <w:sz w:val="20"/>
                <w:szCs w:val="20"/>
                <w:b/>
                <w:bCs/>
                <w:spacing w:val="3"/>
              </w:rPr>
              <w:t>（非基本草</w:t>
            </w:r>
          </w:p>
          <w:p>
            <w:pPr>
              <w:pStyle w:val="TableText"/>
              <w:ind w:left="365"/>
              <w:spacing w:before="66" w:line="229" w:lineRule="auto"/>
              <w:rPr>
                <w:sz w:val="20"/>
                <w:szCs w:val="20"/>
              </w:rPr>
            </w:pPr>
            <w:r>
              <w:rPr>
                <w:sz w:val="20"/>
                <w:szCs w:val="20"/>
                <w:b/>
                <w:bCs/>
                <w:spacing w:val="-5"/>
              </w:rPr>
              <w:t>原）</w:t>
            </w:r>
          </w:p>
        </w:tc>
        <w:tc>
          <w:tcPr>
            <w:tcW w:w="1270" w:type="dxa"/>
            <w:vAlign w:val="top"/>
            <w:gridSpan w:val="2"/>
          </w:tcPr>
          <w:p>
            <w:pPr>
              <w:pStyle w:val="TableText"/>
              <w:ind w:left="26" w:right="22" w:firstLine="201"/>
              <w:spacing w:before="191" w:line="272" w:lineRule="auto"/>
              <w:rPr>
                <w:sz w:val="20"/>
                <w:szCs w:val="20"/>
              </w:rPr>
            </w:pPr>
            <w:r>
              <w:rPr>
                <w:sz w:val="20"/>
                <w:szCs w:val="20"/>
                <w:b/>
                <w:bCs/>
                <w:spacing w:val="4"/>
              </w:rPr>
              <w:t>灌木林地</w:t>
            </w:r>
            <w:r>
              <w:rPr>
                <w:sz w:val="20"/>
                <w:szCs w:val="20"/>
                <w:b/>
                <w:bCs/>
              </w:rPr>
              <w:t>（非公益林）</w:t>
            </w:r>
          </w:p>
        </w:tc>
        <w:tc>
          <w:tcPr>
            <w:tcW w:w="1272" w:type="dxa"/>
            <w:vAlign w:val="top"/>
            <w:gridSpan w:val="2"/>
          </w:tcPr>
          <w:p>
            <w:pPr>
              <w:spacing w:line="284" w:lineRule="auto"/>
              <w:rPr>
                <w:rFonts w:ascii="Arial"/>
                <w:sz w:val="21"/>
              </w:rPr>
            </w:pPr>
            <w:r/>
          </w:p>
          <w:p>
            <w:pPr>
              <w:pStyle w:val="TableText"/>
              <w:ind w:left="229"/>
              <w:spacing w:before="65" w:line="227" w:lineRule="auto"/>
              <w:rPr>
                <w:sz w:val="20"/>
                <w:szCs w:val="20"/>
              </w:rPr>
            </w:pPr>
            <w:r>
              <w:rPr>
                <w:sz w:val="20"/>
                <w:szCs w:val="20"/>
                <w:b/>
                <w:bCs/>
                <w:spacing w:val="4"/>
              </w:rPr>
              <w:t>农村道路</w:t>
            </w:r>
          </w:p>
        </w:tc>
        <w:tc>
          <w:tcPr>
            <w:tcW w:w="1138" w:type="dxa"/>
            <w:vAlign w:val="top"/>
          </w:tcPr>
          <w:p>
            <w:pPr>
              <w:spacing w:line="284" w:lineRule="auto"/>
              <w:rPr>
                <w:rFonts w:ascii="Arial"/>
                <w:sz w:val="21"/>
              </w:rPr>
            </w:pPr>
            <w:r/>
          </w:p>
          <w:p>
            <w:pPr>
              <w:pStyle w:val="TableText"/>
              <w:ind w:left="267"/>
              <w:spacing w:before="65" w:line="228" w:lineRule="auto"/>
              <w:rPr>
                <w:sz w:val="20"/>
                <w:szCs w:val="20"/>
              </w:rPr>
            </w:pPr>
            <w:r>
              <w:rPr>
                <w:sz w:val="20"/>
                <w:szCs w:val="20"/>
                <w:b/>
                <w:bCs/>
                <w:spacing w:val="4"/>
              </w:rPr>
              <w:t>裸土地</w:t>
            </w:r>
          </w:p>
        </w:tc>
        <w:tc>
          <w:tcPr>
            <w:tcW w:w="72" w:type="dxa"/>
            <w:vAlign w:val="top"/>
            <w:tcBorders>
              <w:right w:val="single" w:color="000000" w:sz="6" w:space="0"/>
              <w:bottom w:val="nil"/>
              <w:top w:val="nil"/>
            </w:tcBorders>
          </w:tcPr>
          <w:p>
            <w:pPr>
              <w:rPr>
                <w:rFonts w:ascii="Arial"/>
                <w:sz w:val="21"/>
              </w:rPr>
            </w:pPr>
            <w:r/>
          </w:p>
        </w:tc>
      </w:tr>
      <w:tr>
        <w:trPr>
          <w:trHeight w:val="628" w:hRule="atLeast"/>
        </w:trPr>
        <w:tc>
          <w:tcPr>
            <w:tcW w:w="718" w:type="dxa"/>
            <w:vAlign w:val="top"/>
            <w:vMerge w:val="continue"/>
            <w:tcBorders>
              <w:left w:val="single" w:color="000000" w:sz="6" w:space="0"/>
              <w:bottom w:val="nil"/>
              <w:top w:val="nil"/>
            </w:tcBorders>
          </w:tcPr>
          <w:p>
            <w:pPr>
              <w:rPr>
                <w:rFonts w:ascii="Arial"/>
                <w:sz w:val="21"/>
              </w:rPr>
            </w:pPr>
            <w:r/>
          </w:p>
        </w:tc>
        <w:tc>
          <w:tcPr>
            <w:tcW w:w="751" w:type="dxa"/>
            <w:vAlign w:val="top"/>
            <w:gridSpan w:val="2"/>
          </w:tcPr>
          <w:p>
            <w:pPr>
              <w:ind w:left="420"/>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2" w:type="dxa"/>
            <w:vAlign w:val="top"/>
          </w:tcPr>
          <w:p>
            <w:pPr>
              <w:pStyle w:val="TableText"/>
              <w:ind w:left="248" w:right="37" w:hanging="208"/>
              <w:spacing w:before="61" w:line="257" w:lineRule="auto"/>
              <w:rPr>
                <w:sz w:val="20"/>
                <w:szCs w:val="20"/>
              </w:rPr>
            </w:pPr>
            <w:r>
              <w:rPr>
                <w:sz w:val="20"/>
                <w:szCs w:val="20"/>
                <w:spacing w:val="6"/>
              </w:rPr>
              <w:t>本期工程永久</w:t>
            </w:r>
            <w:r>
              <w:rPr>
                <w:sz w:val="20"/>
                <w:szCs w:val="20"/>
                <w:spacing w:val="5"/>
              </w:rPr>
              <w:t>征地面积</w:t>
            </w:r>
          </w:p>
        </w:tc>
        <w:tc>
          <w:tcPr>
            <w:tcW w:w="638" w:type="dxa"/>
            <w:vAlign w:val="top"/>
          </w:tcPr>
          <w:p>
            <w:pPr>
              <w:ind w:left="148"/>
              <w:spacing w:before="23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hm</w:t>
            </w:r>
            <w:r>
              <w:rPr>
                <w:rFonts w:ascii="Times New Roman" w:hAnsi="Times New Roman" w:eastAsia="Times New Roman" w:cs="Times New Roman"/>
                <w:sz w:val="13"/>
                <w:szCs w:val="13"/>
                <w:spacing w:val="13"/>
                <w:position w:val="5"/>
              </w:rPr>
              <w:t>2</w:t>
            </w:r>
          </w:p>
        </w:tc>
        <w:tc>
          <w:tcPr>
            <w:tcW w:w="786" w:type="dxa"/>
            <w:vAlign w:val="top"/>
          </w:tcPr>
          <w:p>
            <w:pPr>
              <w:ind w:left="126"/>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1.9213</w:t>
            </w:r>
          </w:p>
        </w:tc>
        <w:tc>
          <w:tcPr>
            <w:tcW w:w="1127" w:type="dxa"/>
            <w:vAlign w:val="top"/>
            <w:gridSpan w:val="2"/>
          </w:tcPr>
          <w:p>
            <w:pPr>
              <w:ind w:left="297"/>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1.7413</w:t>
            </w:r>
          </w:p>
        </w:tc>
        <w:tc>
          <w:tcPr>
            <w:tcW w:w="1270" w:type="dxa"/>
            <w:vAlign w:val="top"/>
            <w:gridSpan w:val="2"/>
          </w:tcPr>
          <w:p>
            <w:pPr>
              <w:ind w:left="459"/>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0.12</w:t>
            </w:r>
          </w:p>
        </w:tc>
        <w:tc>
          <w:tcPr>
            <w:tcW w:w="1272" w:type="dxa"/>
            <w:vAlign w:val="top"/>
            <w:gridSpan w:val="2"/>
          </w:tcPr>
          <w:p>
            <w:pPr>
              <w:ind w:left="463"/>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138" w:type="dxa"/>
            <w:vAlign w:val="top"/>
          </w:tcPr>
          <w:p>
            <w:pPr>
              <w:ind w:left="399"/>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0.04</w:t>
            </w:r>
          </w:p>
        </w:tc>
        <w:tc>
          <w:tcPr>
            <w:tcW w:w="72" w:type="dxa"/>
            <w:vAlign w:val="top"/>
            <w:tcBorders>
              <w:right w:val="single" w:color="000000" w:sz="6" w:space="0"/>
              <w:bottom w:val="nil"/>
              <w:top w:val="nil"/>
            </w:tcBorders>
          </w:tcPr>
          <w:p>
            <w:pPr>
              <w:rPr>
                <w:rFonts w:ascii="Arial"/>
                <w:sz w:val="21"/>
              </w:rPr>
            </w:pPr>
            <w:r/>
          </w:p>
        </w:tc>
      </w:tr>
      <w:tr>
        <w:trPr>
          <w:trHeight w:val="628" w:hRule="atLeast"/>
        </w:trPr>
        <w:tc>
          <w:tcPr>
            <w:tcW w:w="718" w:type="dxa"/>
            <w:vAlign w:val="top"/>
            <w:vMerge w:val="continue"/>
            <w:tcBorders>
              <w:left w:val="single" w:color="000000" w:sz="6" w:space="0"/>
              <w:bottom w:val="nil"/>
              <w:top w:val="nil"/>
            </w:tcBorders>
          </w:tcPr>
          <w:p>
            <w:pPr>
              <w:rPr>
                <w:rFonts w:ascii="Arial"/>
                <w:sz w:val="21"/>
              </w:rPr>
            </w:pPr>
            <w:r/>
          </w:p>
        </w:tc>
        <w:tc>
          <w:tcPr>
            <w:tcW w:w="751" w:type="dxa"/>
            <w:vAlign w:val="top"/>
            <w:gridSpan w:val="2"/>
          </w:tcPr>
          <w:p>
            <w:pPr>
              <w:ind w:left="343"/>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1.1</w:t>
            </w:r>
          </w:p>
        </w:tc>
        <w:tc>
          <w:tcPr>
            <w:tcW w:w="1322" w:type="dxa"/>
            <w:vAlign w:val="top"/>
          </w:tcPr>
          <w:p>
            <w:pPr>
              <w:pStyle w:val="TableText"/>
              <w:ind w:left="557" w:right="37" w:hanging="516"/>
              <w:spacing w:before="61" w:line="257" w:lineRule="auto"/>
              <w:rPr>
                <w:sz w:val="20"/>
                <w:szCs w:val="20"/>
              </w:rPr>
            </w:pPr>
            <w:r>
              <w:rPr>
                <w:sz w:val="20"/>
                <w:szCs w:val="20"/>
                <w:spacing w:val="6"/>
              </w:rPr>
              <w:t>升压站征地面</w:t>
            </w:r>
            <w:r>
              <w:rPr>
                <w:sz w:val="20"/>
                <w:szCs w:val="20"/>
              </w:rPr>
              <w:t>积</w:t>
            </w:r>
          </w:p>
        </w:tc>
        <w:tc>
          <w:tcPr>
            <w:tcW w:w="638" w:type="dxa"/>
            <w:vAlign w:val="top"/>
          </w:tcPr>
          <w:p>
            <w:pPr>
              <w:ind w:left="148"/>
              <w:spacing w:before="232"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hm</w:t>
            </w:r>
            <w:r>
              <w:rPr>
                <w:rFonts w:ascii="Times New Roman" w:hAnsi="Times New Roman" w:eastAsia="Times New Roman" w:cs="Times New Roman"/>
                <w:sz w:val="13"/>
                <w:szCs w:val="13"/>
                <w:spacing w:val="13"/>
                <w:position w:val="5"/>
              </w:rPr>
              <w:t>2</w:t>
            </w:r>
          </w:p>
        </w:tc>
        <w:tc>
          <w:tcPr>
            <w:tcW w:w="786" w:type="dxa"/>
            <w:vAlign w:val="top"/>
          </w:tcPr>
          <w:p>
            <w:pPr>
              <w:ind w:left="179"/>
              <w:spacing w:before="2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1.504</w:t>
            </w:r>
          </w:p>
        </w:tc>
        <w:tc>
          <w:tcPr>
            <w:tcW w:w="1127" w:type="dxa"/>
            <w:vAlign w:val="top"/>
            <w:gridSpan w:val="2"/>
          </w:tcPr>
          <w:p>
            <w:pPr>
              <w:ind w:left="340"/>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1.454</w:t>
            </w:r>
          </w:p>
        </w:tc>
        <w:tc>
          <w:tcPr>
            <w:tcW w:w="1270" w:type="dxa"/>
            <w:vAlign w:val="top"/>
            <w:gridSpan w:val="2"/>
          </w:tcPr>
          <w:p>
            <w:pPr>
              <w:ind w:left="450"/>
              <w:spacing w:before="24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0.05</w:t>
            </w:r>
          </w:p>
        </w:tc>
        <w:tc>
          <w:tcPr>
            <w:tcW w:w="1272" w:type="dxa"/>
            <w:vAlign w:val="top"/>
            <w:gridSpan w:val="2"/>
          </w:tcPr>
          <w:p>
            <w:pPr>
              <w:ind w:left="607"/>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138" w:type="dxa"/>
            <w:vAlign w:val="top"/>
          </w:tcPr>
          <w:p>
            <w:pPr>
              <w:ind w:left="540"/>
              <w:spacing w:before="243" w:line="1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72" w:type="dxa"/>
            <w:vAlign w:val="top"/>
            <w:tcBorders>
              <w:right w:val="single" w:color="000000" w:sz="6" w:space="0"/>
              <w:bottom w:val="nil"/>
              <w:top w:val="nil"/>
            </w:tcBorders>
          </w:tcPr>
          <w:p>
            <w:pPr>
              <w:rPr>
                <w:rFonts w:ascii="Arial"/>
                <w:sz w:val="21"/>
              </w:rPr>
            </w:pPr>
            <w:r/>
          </w:p>
        </w:tc>
      </w:tr>
      <w:tr>
        <w:trPr>
          <w:trHeight w:val="364" w:hRule="atLeast"/>
        </w:trPr>
        <w:tc>
          <w:tcPr>
            <w:tcW w:w="718" w:type="dxa"/>
            <w:vAlign w:val="top"/>
            <w:vMerge w:val="continue"/>
            <w:tcBorders>
              <w:left w:val="single" w:color="000000" w:sz="6" w:space="0"/>
              <w:bottom w:val="nil"/>
              <w:top w:val="nil"/>
            </w:tcBorders>
          </w:tcPr>
          <w:p>
            <w:pPr>
              <w:rPr>
                <w:rFonts w:ascii="Arial"/>
                <w:sz w:val="21"/>
              </w:rPr>
            </w:pPr>
            <w:r/>
          </w:p>
        </w:tc>
        <w:tc>
          <w:tcPr>
            <w:tcW w:w="751" w:type="dxa"/>
            <w:vAlign w:val="top"/>
            <w:gridSpan w:val="2"/>
          </w:tcPr>
          <w:p>
            <w:pPr>
              <w:ind w:left="34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1.2</w:t>
            </w:r>
          </w:p>
        </w:tc>
        <w:tc>
          <w:tcPr>
            <w:tcW w:w="1322" w:type="dxa"/>
            <w:vAlign w:val="top"/>
          </w:tcPr>
          <w:p>
            <w:pPr>
              <w:pStyle w:val="TableText"/>
              <w:ind w:left="244"/>
              <w:spacing w:before="82" w:line="228" w:lineRule="auto"/>
              <w:rPr>
                <w:sz w:val="20"/>
                <w:szCs w:val="20"/>
              </w:rPr>
            </w:pPr>
            <w:r>
              <w:rPr>
                <w:sz w:val="20"/>
                <w:szCs w:val="20"/>
                <w:spacing w:val="6"/>
              </w:rPr>
              <w:t>进站道路</w:t>
            </w:r>
          </w:p>
        </w:tc>
        <w:tc>
          <w:tcPr>
            <w:tcW w:w="638" w:type="dxa"/>
            <w:vAlign w:val="top"/>
          </w:tcPr>
          <w:p>
            <w:pPr>
              <w:ind w:left="148"/>
              <w:spacing w:before="101"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position w:val="-1"/>
              </w:rPr>
              <w:t>hm</w:t>
            </w:r>
            <w:r>
              <w:rPr>
                <w:rFonts w:ascii="Times New Roman" w:hAnsi="Times New Roman" w:eastAsia="Times New Roman" w:cs="Times New Roman"/>
                <w:sz w:val="13"/>
                <w:szCs w:val="13"/>
                <w:spacing w:val="13"/>
                <w:position w:val="5"/>
              </w:rPr>
              <w:t>2</w:t>
            </w:r>
          </w:p>
        </w:tc>
        <w:tc>
          <w:tcPr>
            <w:tcW w:w="786" w:type="dxa"/>
            <w:vAlign w:val="top"/>
          </w:tcPr>
          <w:p>
            <w:pPr>
              <w:ind w:left="10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0.4173</w:t>
            </w:r>
          </w:p>
        </w:tc>
        <w:tc>
          <w:tcPr>
            <w:tcW w:w="1127" w:type="dxa"/>
            <w:vAlign w:val="top"/>
            <w:gridSpan w:val="2"/>
          </w:tcPr>
          <w:p>
            <w:pPr>
              <w:ind w:left="280"/>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0.2873</w:t>
            </w:r>
          </w:p>
        </w:tc>
        <w:tc>
          <w:tcPr>
            <w:tcW w:w="1270" w:type="dxa"/>
            <w:vAlign w:val="top"/>
            <w:gridSpan w:val="2"/>
          </w:tcPr>
          <w:p>
            <w:pPr>
              <w:ind w:left="459"/>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0.07</w:t>
            </w:r>
          </w:p>
        </w:tc>
        <w:tc>
          <w:tcPr>
            <w:tcW w:w="1272" w:type="dxa"/>
            <w:vAlign w:val="top"/>
            <w:gridSpan w:val="2"/>
          </w:tcPr>
          <w:p>
            <w:pPr>
              <w:ind w:left="46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138" w:type="dxa"/>
            <w:vAlign w:val="top"/>
          </w:tcPr>
          <w:p>
            <w:pPr>
              <w:ind w:left="387"/>
              <w:spacing w:before="11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0.04</w:t>
            </w:r>
          </w:p>
        </w:tc>
        <w:tc>
          <w:tcPr>
            <w:tcW w:w="72" w:type="dxa"/>
            <w:vAlign w:val="top"/>
            <w:tcBorders>
              <w:right w:val="single" w:color="000000" w:sz="6" w:space="0"/>
              <w:bottom w:val="nil"/>
              <w:top w:val="nil"/>
            </w:tcBorders>
          </w:tcPr>
          <w:p>
            <w:pPr>
              <w:rPr>
                <w:rFonts w:ascii="Arial"/>
                <w:sz w:val="21"/>
              </w:rPr>
            </w:pPr>
            <w:r/>
          </w:p>
        </w:tc>
      </w:tr>
      <w:tr>
        <w:trPr>
          <w:trHeight w:val="4120" w:hRule="atLeast"/>
        </w:trPr>
        <w:tc>
          <w:tcPr>
            <w:tcW w:w="718" w:type="dxa"/>
            <w:vAlign w:val="top"/>
            <w:vMerge w:val="continue"/>
            <w:tcBorders>
              <w:left w:val="single" w:color="000000" w:sz="6" w:space="0"/>
              <w:bottom w:val="nil"/>
              <w:top w:val="nil"/>
            </w:tcBorders>
          </w:tcPr>
          <w:p>
            <w:pPr>
              <w:rPr>
                <w:rFonts w:ascii="Arial"/>
                <w:sz w:val="21"/>
              </w:rPr>
            </w:pPr>
            <w:r/>
          </w:p>
        </w:tc>
        <w:tc>
          <w:tcPr>
            <w:tcW w:w="8376" w:type="dxa"/>
            <w:vAlign w:val="top"/>
            <w:gridSpan w:val="13"/>
            <w:tcBorders>
              <w:right w:val="single" w:color="000000" w:sz="6" w:space="0"/>
            </w:tcBorders>
          </w:tcPr>
          <w:p>
            <w:pPr>
              <w:pStyle w:val="TableText"/>
              <w:ind w:left="599"/>
              <w:spacing w:before="184" w:line="219" w:lineRule="auto"/>
              <w:rPr/>
            </w:pPr>
            <w:r>
              <w:rPr>
                <w:spacing w:val="-3"/>
              </w:rPr>
              <w:t>（</w:t>
            </w:r>
            <w:r>
              <w:rPr>
                <w:rFonts w:ascii="Times New Roman" w:hAnsi="Times New Roman" w:eastAsia="Times New Roman" w:cs="Times New Roman"/>
                <w:spacing w:val="-3"/>
              </w:rPr>
              <w:t>2</w:t>
            </w:r>
            <w:r>
              <w:rPr>
                <w:spacing w:val="-3"/>
              </w:rPr>
              <w:t>）施工期临时占地</w:t>
            </w:r>
          </w:p>
          <w:p>
            <w:pPr>
              <w:pStyle w:val="TableText"/>
              <w:ind w:left="107" w:right="41" w:firstLine="479"/>
              <w:spacing w:before="190" w:line="366" w:lineRule="auto"/>
              <w:rPr/>
            </w:pPr>
            <w:r>
              <w:rPr>
                <w:spacing w:val="-6"/>
              </w:rPr>
              <w:t>根据本项目施工特点，本项目设置</w:t>
            </w:r>
            <w:r>
              <w:rPr>
                <w:spacing w:val="-32"/>
              </w:rPr>
              <w:t xml:space="preserve"> </w:t>
            </w:r>
            <w:r>
              <w:rPr>
                <w:rFonts w:ascii="Times New Roman" w:hAnsi="Times New Roman" w:eastAsia="Times New Roman" w:cs="Times New Roman"/>
                <w:spacing w:val="-6"/>
              </w:rPr>
              <w:t>1 </w:t>
            </w:r>
            <w:r>
              <w:rPr>
                <w:spacing w:val="-6"/>
              </w:rPr>
              <w:t>座集中施工营地，</w:t>
            </w:r>
            <w:r>
              <w:rPr>
                <w:spacing w:val="-7"/>
              </w:rPr>
              <w:t>位于升压站西北侧，</w:t>
            </w:r>
            <w:r>
              <w:rPr/>
              <w:t>集中施工营地包含综合材料仓库、机械组装厂、综合加工厂、施</w:t>
            </w:r>
            <w:r>
              <w:rPr>
                <w:spacing w:val="-1"/>
              </w:rPr>
              <w:t>工管理及生活</w:t>
            </w:r>
            <w:r>
              <w:rPr>
                <w:spacing w:val="-2"/>
              </w:rPr>
              <w:t>区、设备堆场。</w:t>
            </w:r>
          </w:p>
          <w:p>
            <w:pPr>
              <w:pStyle w:val="TableText"/>
              <w:ind w:left="108" w:right="102" w:firstLine="480"/>
              <w:spacing w:before="1" w:line="366" w:lineRule="auto"/>
              <w:rPr/>
            </w:pPr>
            <w:r>
              <w:rPr/>
              <w:t>本项目混凝土使用商混，外购后拉运到升压站内使用，不</w:t>
            </w:r>
            <w:r>
              <w:rPr>
                <w:spacing w:val="-1"/>
              </w:rPr>
              <w:t>建设混凝土搅拌</w:t>
            </w:r>
            <w:r>
              <w:rPr>
                <w:spacing w:val="-6"/>
              </w:rPr>
              <w:t>站。</w:t>
            </w:r>
          </w:p>
          <w:p>
            <w:pPr>
              <w:pStyle w:val="TableText"/>
              <w:ind w:left="107" w:right="102" w:firstLine="479"/>
              <w:spacing w:before="2" w:line="312" w:lineRule="auto"/>
              <w:rPr/>
            </w:pPr>
            <w:r>
              <w:rPr>
                <w:spacing w:val="7"/>
              </w:rPr>
              <w:t>施工营地主要包括施工生活区、材料加工区及仓库区等，总占地面积约</w:t>
            </w:r>
            <w:r>
              <w:rPr>
                <w:rFonts w:ascii="Times New Roman" w:hAnsi="Times New Roman" w:eastAsia="Times New Roman" w:cs="Times New Roman"/>
                <w:spacing w:val="-2"/>
              </w:rPr>
              <w:t>0.5hm</w:t>
            </w:r>
            <w:r>
              <w:rPr>
                <w:rFonts w:ascii="Times New Roman" w:hAnsi="Times New Roman" w:eastAsia="Times New Roman" w:cs="Times New Roman"/>
                <w:sz w:val="15"/>
                <w:szCs w:val="15"/>
                <w:spacing w:val="-2"/>
                <w:position w:val="7"/>
              </w:rPr>
              <w:t>2</w:t>
            </w:r>
            <w:r>
              <w:rPr>
                <w:rFonts w:ascii="Times New Roman" w:hAnsi="Times New Roman" w:eastAsia="Times New Roman" w:cs="Times New Roman"/>
                <w:sz w:val="15"/>
                <w:szCs w:val="15"/>
                <w:spacing w:val="-9"/>
                <w:position w:val="7"/>
              </w:rPr>
              <w:t xml:space="preserve"> </w:t>
            </w:r>
            <w:r>
              <w:rPr>
                <w:spacing w:val="-2"/>
              </w:rPr>
              <w:t>，各区域用地指标见下表。</w:t>
            </w:r>
          </w:p>
          <w:p>
            <w:pPr>
              <w:pStyle w:val="TableText"/>
              <w:ind w:left="2554"/>
              <w:spacing w:before="1" w:line="196" w:lineRule="auto"/>
              <w:rPr/>
            </w:pPr>
            <w:r>
              <w:rPr>
                <w:b/>
                <w:bCs/>
                <w:spacing w:val="-2"/>
              </w:rPr>
              <w:t>表</w:t>
            </w:r>
            <w:r>
              <w:rPr>
                <w:spacing w:val="-53"/>
              </w:rPr>
              <w:t xml:space="preserve"> </w:t>
            </w:r>
            <w:r>
              <w:rPr>
                <w:rFonts w:ascii="Times New Roman" w:hAnsi="Times New Roman" w:eastAsia="Times New Roman" w:cs="Times New Roman"/>
                <w:b/>
                <w:bCs/>
                <w:spacing w:val="-2"/>
              </w:rPr>
              <w:t>2-4    </w:t>
            </w:r>
            <w:r>
              <w:rPr>
                <w:b/>
                <w:bCs/>
                <w:spacing w:val="-2"/>
              </w:rPr>
              <w:t>施工营地建筑工程量表</w:t>
            </w:r>
          </w:p>
        </w:tc>
      </w:tr>
      <w:tr>
        <w:trPr>
          <w:trHeight w:val="317"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vMerge w:val="restart"/>
            <w:tcBorders>
              <w:bottom w:val="nil"/>
            </w:tcBorders>
          </w:tcPr>
          <w:p>
            <w:pPr>
              <w:rPr>
                <w:rFonts w:ascii="Arial"/>
                <w:sz w:val="21"/>
              </w:rPr>
            </w:pPr>
            <w:r/>
          </w:p>
        </w:tc>
        <w:tc>
          <w:tcPr>
            <w:tcW w:w="3416" w:type="dxa"/>
            <w:vAlign w:val="top"/>
            <w:gridSpan w:val="5"/>
            <w:vMerge w:val="restart"/>
            <w:tcBorders>
              <w:bottom w:val="nil"/>
            </w:tcBorders>
          </w:tcPr>
          <w:p>
            <w:pPr>
              <w:pStyle w:val="TableText"/>
              <w:ind w:left="1503"/>
              <w:spacing w:before="228" w:line="230" w:lineRule="auto"/>
              <w:rPr>
                <w:sz w:val="20"/>
                <w:szCs w:val="20"/>
              </w:rPr>
            </w:pPr>
            <w:r>
              <w:rPr>
                <w:sz w:val="20"/>
                <w:szCs w:val="20"/>
                <w:spacing w:val="3"/>
              </w:rPr>
              <w:t>名称</w:t>
            </w:r>
          </w:p>
        </w:tc>
        <w:tc>
          <w:tcPr>
            <w:tcW w:w="1355" w:type="dxa"/>
            <w:vAlign w:val="top"/>
            <w:gridSpan w:val="2"/>
            <w:vMerge w:val="restart"/>
            <w:tcBorders>
              <w:bottom w:val="nil"/>
            </w:tcBorders>
          </w:tcPr>
          <w:p>
            <w:pPr>
              <w:pStyle w:val="TableText"/>
              <w:ind w:left="298"/>
              <w:spacing w:before="72" w:line="228" w:lineRule="auto"/>
              <w:rPr>
                <w:sz w:val="20"/>
                <w:szCs w:val="20"/>
              </w:rPr>
            </w:pPr>
            <w:r>
              <w:rPr>
                <w:sz w:val="20"/>
                <w:szCs w:val="20"/>
                <w:spacing w:val="-2"/>
              </w:rPr>
              <w:t>占地面积</w:t>
            </w:r>
          </w:p>
          <w:p>
            <w:pPr>
              <w:pStyle w:val="TableText"/>
              <w:ind w:left="367"/>
              <w:spacing w:before="64" w:line="237" w:lineRule="auto"/>
              <w:rPr>
                <w:sz w:val="20"/>
                <w:szCs w:val="20"/>
              </w:rPr>
            </w:pPr>
            <w:r>
              <w:rPr>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z w:val="13"/>
                <w:szCs w:val="13"/>
                <w:position w:val="6"/>
              </w:rPr>
              <w:t>2</w:t>
            </w:r>
            <w:r>
              <w:rPr>
                <w:sz w:val="20"/>
                <w:szCs w:val="20"/>
              </w:rPr>
              <w:t>）</w:t>
            </w:r>
          </w:p>
        </w:tc>
        <w:tc>
          <w:tcPr>
            <w:tcW w:w="3420" w:type="dxa"/>
            <w:vAlign w:val="top"/>
            <w:gridSpan w:val="4"/>
          </w:tcPr>
          <w:p>
            <w:pPr>
              <w:pStyle w:val="TableText"/>
              <w:ind w:left="1012"/>
              <w:spacing w:before="65" w:line="223" w:lineRule="auto"/>
              <w:rPr>
                <w:sz w:val="20"/>
                <w:szCs w:val="20"/>
              </w:rPr>
            </w:pPr>
            <w:r>
              <w:rPr>
                <w:sz w:val="20"/>
                <w:szCs w:val="20"/>
                <w:spacing w:val="2"/>
              </w:rPr>
              <w:t>占地类型（</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2</w:t>
            </w:r>
            <w:r>
              <w:rPr>
                <w:sz w:val="20"/>
                <w:szCs w:val="20"/>
                <w:spacing w:val="2"/>
              </w:rPr>
              <w:t>）</w:t>
            </w:r>
          </w:p>
        </w:tc>
        <w:tc>
          <w:tcPr>
            <w:tcW w:w="72" w:type="dxa"/>
            <w:vAlign w:val="top"/>
            <w:tcBorders>
              <w:right w:val="single" w:color="000000" w:sz="6" w:space="0"/>
              <w:bottom w:val="nil"/>
              <w:top w:val="nil"/>
            </w:tcBorders>
          </w:tcPr>
          <w:p>
            <w:pPr>
              <w:rPr>
                <w:rFonts w:ascii="Arial"/>
                <w:sz w:val="21"/>
              </w:rPr>
            </w:pPr>
            <w:r/>
          </w:p>
        </w:tc>
      </w:tr>
      <w:tr>
        <w:trPr>
          <w:trHeight w:val="329"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vMerge w:val="continue"/>
            <w:tcBorders>
              <w:bottom w:val="single" w:color="000000" w:sz="6" w:space="0"/>
              <w:top w:val="nil"/>
            </w:tcBorders>
          </w:tcPr>
          <w:p>
            <w:pPr>
              <w:rPr>
                <w:rFonts w:ascii="Arial"/>
                <w:sz w:val="21"/>
              </w:rPr>
            </w:pPr>
            <w:r/>
          </w:p>
        </w:tc>
        <w:tc>
          <w:tcPr>
            <w:tcW w:w="3416" w:type="dxa"/>
            <w:vAlign w:val="top"/>
            <w:gridSpan w:val="5"/>
            <w:vMerge w:val="continue"/>
            <w:tcBorders>
              <w:bottom w:val="single" w:color="000000" w:sz="6" w:space="0"/>
              <w:top w:val="nil"/>
            </w:tcBorders>
          </w:tcPr>
          <w:p>
            <w:pPr>
              <w:rPr>
                <w:rFonts w:ascii="Arial"/>
                <w:sz w:val="21"/>
              </w:rPr>
            </w:pPr>
            <w:r/>
          </w:p>
        </w:tc>
        <w:tc>
          <w:tcPr>
            <w:tcW w:w="1355" w:type="dxa"/>
            <w:vAlign w:val="top"/>
            <w:gridSpan w:val="2"/>
            <w:vMerge w:val="continue"/>
            <w:tcBorders>
              <w:bottom w:val="single" w:color="000000" w:sz="6" w:space="0"/>
              <w:top w:val="nil"/>
            </w:tcBorders>
          </w:tcPr>
          <w:p>
            <w:pPr>
              <w:rPr>
                <w:rFonts w:ascii="Arial"/>
                <w:sz w:val="21"/>
              </w:rPr>
            </w:pPr>
            <w:r/>
          </w:p>
        </w:tc>
        <w:tc>
          <w:tcPr>
            <w:tcW w:w="1867" w:type="dxa"/>
            <w:vAlign w:val="top"/>
            <w:gridSpan w:val="2"/>
            <w:tcBorders>
              <w:bottom w:val="single" w:color="000000" w:sz="6" w:space="0"/>
            </w:tcBorders>
          </w:tcPr>
          <w:p>
            <w:pPr>
              <w:pStyle w:val="TableText"/>
              <w:ind w:left="427"/>
              <w:spacing w:before="66" w:line="228" w:lineRule="auto"/>
              <w:rPr>
                <w:sz w:val="20"/>
                <w:szCs w:val="20"/>
              </w:rPr>
            </w:pPr>
            <w:r>
              <w:rPr>
                <w:sz w:val="20"/>
                <w:szCs w:val="20"/>
                <w:spacing w:val="5"/>
              </w:rPr>
              <w:t>天然牧草地</w:t>
            </w:r>
          </w:p>
        </w:tc>
        <w:tc>
          <w:tcPr>
            <w:tcW w:w="1553" w:type="dxa"/>
            <w:vAlign w:val="top"/>
            <w:gridSpan w:val="2"/>
            <w:tcBorders>
              <w:bottom w:val="single" w:color="000000" w:sz="6" w:space="0"/>
            </w:tcBorders>
          </w:tcPr>
          <w:p>
            <w:pPr>
              <w:pStyle w:val="TableText"/>
              <w:ind w:left="373"/>
              <w:spacing w:before="66" w:line="228" w:lineRule="auto"/>
              <w:rPr>
                <w:sz w:val="20"/>
                <w:szCs w:val="20"/>
              </w:rPr>
            </w:pPr>
            <w:r>
              <w:rPr>
                <w:sz w:val="20"/>
                <w:szCs w:val="20"/>
                <w:spacing w:val="6"/>
              </w:rPr>
              <w:t>灌木林地</w:t>
            </w:r>
          </w:p>
        </w:tc>
        <w:tc>
          <w:tcPr>
            <w:tcW w:w="72" w:type="dxa"/>
            <w:vAlign w:val="top"/>
            <w:tcBorders>
              <w:bottom w:val="single" w:color="000000" w:sz="6" w:space="0"/>
              <w:right w:val="single" w:color="000000" w:sz="6" w:space="0"/>
              <w:top w:val="nil"/>
            </w:tcBorders>
          </w:tcPr>
          <w:p>
            <w:pPr>
              <w:rPr>
                <w:rFonts w:ascii="Arial"/>
                <w:sz w:val="21"/>
              </w:rPr>
            </w:pPr>
            <w:r/>
          </w:p>
        </w:tc>
      </w:tr>
    </w:tbl>
    <w:p>
      <w:pPr>
        <w:pStyle w:val="BodyText"/>
        <w:rPr/>
      </w:pPr>
      <w:r/>
    </w:p>
    <w:p>
      <w:pPr>
        <w:sectPr>
          <w:footerReference w:type="default" r:id="rId36"/>
          <w:pgSz w:w="11906" w:h="16839"/>
          <w:pgMar w:top="1416" w:right="1398" w:bottom="914" w:left="1398" w:header="0" w:footer="751" w:gutter="0"/>
        </w:sectPr>
        <w:rPr/>
      </w:pPr>
    </w:p>
    <w:tbl>
      <w:tblPr>
        <w:tblStyle w:val="TableNormal"/>
        <w:tblW w:w="909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6"/>
        <w:gridCol w:w="136"/>
        <w:gridCol w:w="2539"/>
        <w:gridCol w:w="776"/>
        <w:gridCol w:w="1083"/>
        <w:gridCol w:w="288"/>
        <w:gridCol w:w="1572"/>
        <w:gridCol w:w="315"/>
        <w:gridCol w:w="1610"/>
        <w:gridCol w:w="49"/>
      </w:tblGrid>
      <w:tr>
        <w:trPr>
          <w:trHeight w:val="321" w:hRule="atLeast"/>
        </w:trPr>
        <w:tc>
          <w:tcPr>
            <w:tcW w:w="726" w:type="dxa"/>
            <w:vAlign w:val="top"/>
            <w:vMerge w:val="restart"/>
            <w:tcBorders>
              <w:left w:val="single" w:color="000000" w:sz="6" w:space="0"/>
              <w:top w:val="single" w:color="000000" w:sz="6" w:space="0"/>
              <w:bottom w:val="nil"/>
            </w:tcBorders>
          </w:tcPr>
          <w:p>
            <w:pPr>
              <w:rPr>
                <w:rFonts w:ascii="Arial"/>
                <w:sz w:val="21"/>
              </w:rPr>
            </w:pPr>
            <w:r>
              <w:pict>
                <v:shape id="_x0000_s30" style="position:absolute;margin-left:520.28pt;margin-top:256.43pt;mso-position-vertical-relative:page;mso-position-horizontal-relative:page;width:0.25pt;height:44.65pt;z-index:251675648;" o:allowincell="f" filled="false" strokecolor="#000000" strokeweight="0.24pt" coordsize="5,893" coordorigin="0,0" path="m2,0l2,892e">
                  <v:stroke joinstyle="bevel" miterlimit="2"/>
                </v:shape>
              </w:pict>
            </w:r>
            <w:r/>
          </w:p>
        </w:tc>
        <w:tc>
          <w:tcPr>
            <w:tcW w:w="3451" w:type="dxa"/>
            <w:vAlign w:val="top"/>
            <w:gridSpan w:val="3"/>
            <w:tcBorders>
              <w:top w:val="single" w:color="000000" w:sz="6" w:space="0"/>
            </w:tcBorders>
          </w:tcPr>
          <w:p>
            <w:pPr>
              <w:rPr>
                <w:rFonts w:ascii="Arial"/>
                <w:sz w:val="21"/>
              </w:rPr>
            </w:pPr>
            <w:r/>
          </w:p>
        </w:tc>
        <w:tc>
          <w:tcPr>
            <w:tcW w:w="1371" w:type="dxa"/>
            <w:vAlign w:val="top"/>
            <w:gridSpan w:val="2"/>
            <w:tcBorders>
              <w:top w:val="single" w:color="000000" w:sz="6" w:space="0"/>
            </w:tcBorders>
          </w:tcPr>
          <w:p>
            <w:pPr>
              <w:rPr>
                <w:rFonts w:ascii="Arial"/>
                <w:sz w:val="21"/>
              </w:rPr>
            </w:pPr>
            <w:r/>
          </w:p>
        </w:tc>
        <w:tc>
          <w:tcPr>
            <w:tcW w:w="1887" w:type="dxa"/>
            <w:vAlign w:val="top"/>
            <w:gridSpan w:val="2"/>
            <w:tcBorders>
              <w:top w:val="single" w:color="000000" w:sz="6" w:space="0"/>
            </w:tcBorders>
          </w:tcPr>
          <w:p>
            <w:pPr>
              <w:pStyle w:val="TableText"/>
              <w:ind w:left="278"/>
              <w:spacing w:before="57" w:line="227" w:lineRule="auto"/>
              <w:rPr>
                <w:sz w:val="20"/>
                <w:szCs w:val="20"/>
              </w:rPr>
            </w:pPr>
            <w:r>
              <w:rPr>
                <w:sz w:val="20"/>
                <w:szCs w:val="20"/>
                <w:spacing w:val="4"/>
              </w:rPr>
              <w:t>（非基本草原）</w:t>
            </w:r>
          </w:p>
        </w:tc>
        <w:tc>
          <w:tcPr>
            <w:tcW w:w="1659" w:type="dxa"/>
            <w:vAlign w:val="top"/>
            <w:gridSpan w:val="2"/>
            <w:tcBorders>
              <w:right w:val="single" w:color="000000" w:sz="6" w:space="0"/>
              <w:top w:val="single" w:color="000000" w:sz="6" w:space="0"/>
            </w:tcBorders>
          </w:tcPr>
          <w:p>
            <w:pPr>
              <w:pStyle w:val="TableText"/>
              <w:ind w:left="203"/>
              <w:spacing w:before="57" w:line="228" w:lineRule="auto"/>
              <w:rPr>
                <w:sz w:val="20"/>
                <w:szCs w:val="20"/>
              </w:rPr>
            </w:pPr>
            <w:r>
              <w:rPr>
                <w:sz w:val="20"/>
                <w:szCs w:val="20"/>
                <w:spacing w:val="5"/>
              </w:rPr>
              <w:t>（非公益林）</w:t>
            </w:r>
          </w:p>
        </w:tc>
      </w:tr>
      <w:tr>
        <w:trPr>
          <w:trHeight w:val="316"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ind w:left="1188"/>
              <w:spacing w:before="52" w:line="227" w:lineRule="auto"/>
              <w:rPr>
                <w:sz w:val="20"/>
                <w:szCs w:val="20"/>
              </w:rPr>
            </w:pPr>
            <w:r>
              <w:rPr>
                <w:sz w:val="20"/>
                <w:szCs w:val="20"/>
                <w:spacing w:val="7"/>
              </w:rPr>
              <w:t>综合材料仓库</w:t>
            </w:r>
          </w:p>
        </w:tc>
        <w:tc>
          <w:tcPr>
            <w:tcW w:w="1371" w:type="dxa"/>
            <w:vAlign w:val="top"/>
            <w:gridSpan w:val="2"/>
          </w:tcPr>
          <w:p>
            <w:pPr>
              <w:ind w:left="59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700</w:t>
            </w:r>
          </w:p>
        </w:tc>
        <w:tc>
          <w:tcPr>
            <w:tcW w:w="1887" w:type="dxa"/>
            <w:vAlign w:val="top"/>
            <w:gridSpan w:val="2"/>
            <w:vMerge w:val="restart"/>
            <w:tcBorders>
              <w:bottom w:val="nil"/>
            </w:tcBorders>
          </w:tcPr>
          <w:p>
            <w:pPr>
              <w:spacing w:line="335" w:lineRule="auto"/>
              <w:rPr>
                <w:rFonts w:ascii="Arial"/>
                <w:sz w:val="21"/>
              </w:rPr>
            </w:pPr>
            <w:r/>
          </w:p>
          <w:p>
            <w:pPr>
              <w:spacing w:line="335" w:lineRule="auto"/>
              <w:rPr>
                <w:rFonts w:ascii="Arial"/>
                <w:sz w:val="21"/>
              </w:rPr>
            </w:pPr>
            <w:r/>
          </w:p>
          <w:p>
            <w:pPr>
              <w:ind w:left="7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4500</w:t>
            </w:r>
          </w:p>
        </w:tc>
        <w:tc>
          <w:tcPr>
            <w:tcW w:w="1659" w:type="dxa"/>
            <w:vAlign w:val="top"/>
            <w:gridSpan w:val="2"/>
            <w:vMerge w:val="restart"/>
            <w:tcBorders>
              <w:right w:val="single" w:color="000000" w:sz="6" w:space="0"/>
              <w:bottom w:val="nil"/>
            </w:tcBorders>
          </w:tcPr>
          <w:p>
            <w:pPr>
              <w:spacing w:line="335" w:lineRule="auto"/>
              <w:rPr>
                <w:rFonts w:ascii="Arial"/>
                <w:sz w:val="21"/>
              </w:rPr>
            </w:pPr>
            <w:r/>
          </w:p>
          <w:p>
            <w:pPr>
              <w:spacing w:line="335" w:lineRule="auto"/>
              <w:rPr>
                <w:rFonts w:ascii="Arial"/>
                <w:sz w:val="21"/>
              </w:rPr>
            </w:pPr>
            <w:r/>
          </w:p>
          <w:p>
            <w:pPr>
              <w:ind w:left="67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r>
      <w:tr>
        <w:trPr>
          <w:trHeight w:val="317"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ind w:left="1288"/>
              <w:spacing w:before="53" w:line="227" w:lineRule="auto"/>
              <w:rPr>
                <w:sz w:val="20"/>
                <w:szCs w:val="20"/>
              </w:rPr>
            </w:pPr>
            <w:r>
              <w:rPr>
                <w:sz w:val="20"/>
                <w:szCs w:val="20"/>
                <w:spacing w:val="8"/>
              </w:rPr>
              <w:t>机械组装厂</w:t>
            </w:r>
          </w:p>
        </w:tc>
        <w:tc>
          <w:tcPr>
            <w:tcW w:w="1371" w:type="dxa"/>
            <w:vAlign w:val="top"/>
            <w:gridSpan w:val="2"/>
          </w:tcPr>
          <w:p>
            <w:pPr>
              <w:ind w:left="600"/>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887" w:type="dxa"/>
            <w:vAlign w:val="top"/>
            <w:gridSpan w:val="2"/>
            <w:vMerge w:val="continue"/>
            <w:tcBorders>
              <w:top w:val="nil"/>
              <w:bottom w:val="nil"/>
            </w:tcBorders>
          </w:tcPr>
          <w:p>
            <w:pPr>
              <w:rPr>
                <w:rFonts w:ascii="Arial"/>
                <w:sz w:val="21"/>
              </w:rPr>
            </w:pPr>
            <w:r/>
          </w:p>
        </w:tc>
        <w:tc>
          <w:tcPr>
            <w:tcW w:w="1659"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spacing w:before="52" w:line="228" w:lineRule="auto"/>
              <w:jc w:val="right"/>
              <w:rPr>
                <w:sz w:val="20"/>
                <w:szCs w:val="20"/>
              </w:rPr>
            </w:pPr>
            <w:r>
              <w:rPr>
                <w:sz w:val="20"/>
                <w:szCs w:val="20"/>
                <w:spacing w:val="1"/>
              </w:rPr>
              <w:t>综合加工厂（钢筋加工、木工加工）</w:t>
            </w:r>
          </w:p>
        </w:tc>
        <w:tc>
          <w:tcPr>
            <w:tcW w:w="1371" w:type="dxa"/>
            <w:vAlign w:val="top"/>
            <w:gridSpan w:val="2"/>
          </w:tcPr>
          <w:p>
            <w:pPr>
              <w:ind w:left="559"/>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1887" w:type="dxa"/>
            <w:vAlign w:val="top"/>
            <w:gridSpan w:val="2"/>
            <w:vMerge w:val="continue"/>
            <w:tcBorders>
              <w:top w:val="nil"/>
              <w:bottom w:val="nil"/>
            </w:tcBorders>
          </w:tcPr>
          <w:p>
            <w:pPr>
              <w:rPr>
                <w:rFonts w:ascii="Arial"/>
                <w:sz w:val="21"/>
              </w:rPr>
            </w:pPr>
            <w:r/>
          </w:p>
        </w:tc>
        <w:tc>
          <w:tcPr>
            <w:tcW w:w="1659"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ind w:left="973"/>
              <w:spacing w:before="52" w:line="228" w:lineRule="auto"/>
              <w:rPr>
                <w:sz w:val="20"/>
                <w:szCs w:val="20"/>
              </w:rPr>
            </w:pPr>
            <w:r>
              <w:rPr>
                <w:sz w:val="20"/>
                <w:szCs w:val="20"/>
                <w:spacing w:val="8"/>
              </w:rPr>
              <w:t>施工管理及生活区</w:t>
            </w:r>
          </w:p>
        </w:tc>
        <w:tc>
          <w:tcPr>
            <w:tcW w:w="1371" w:type="dxa"/>
            <w:vAlign w:val="top"/>
            <w:gridSpan w:val="2"/>
          </w:tcPr>
          <w:p>
            <w:pPr>
              <w:ind w:left="597"/>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1887" w:type="dxa"/>
            <w:vAlign w:val="top"/>
            <w:gridSpan w:val="2"/>
            <w:vMerge w:val="continue"/>
            <w:tcBorders>
              <w:top w:val="nil"/>
              <w:bottom w:val="nil"/>
            </w:tcBorders>
          </w:tcPr>
          <w:p>
            <w:pPr>
              <w:rPr>
                <w:rFonts w:ascii="Arial"/>
                <w:sz w:val="21"/>
              </w:rPr>
            </w:pPr>
            <w:r/>
          </w:p>
        </w:tc>
        <w:tc>
          <w:tcPr>
            <w:tcW w:w="1659" w:type="dxa"/>
            <w:vAlign w:val="top"/>
            <w:gridSpan w:val="2"/>
            <w:vMerge w:val="continue"/>
            <w:tcBorders>
              <w:right w:val="single" w:color="000000" w:sz="6" w:space="0"/>
              <w:top w:val="nil"/>
              <w:bottom w:val="nil"/>
            </w:tcBorders>
          </w:tcPr>
          <w:p>
            <w:pPr>
              <w:rPr>
                <w:rFonts w:ascii="Arial"/>
                <w:sz w:val="21"/>
              </w:rPr>
            </w:pPr>
            <w:r/>
          </w:p>
        </w:tc>
      </w:tr>
      <w:tr>
        <w:trPr>
          <w:trHeight w:val="317"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ind w:left="1397"/>
              <w:spacing w:before="52" w:line="228" w:lineRule="auto"/>
              <w:rPr>
                <w:sz w:val="20"/>
                <w:szCs w:val="20"/>
              </w:rPr>
            </w:pPr>
            <w:r>
              <w:rPr>
                <w:sz w:val="20"/>
                <w:szCs w:val="20"/>
                <w:spacing w:val="6"/>
              </w:rPr>
              <w:t>设备堆场</w:t>
            </w:r>
          </w:p>
        </w:tc>
        <w:tc>
          <w:tcPr>
            <w:tcW w:w="1371" w:type="dxa"/>
            <w:vAlign w:val="top"/>
            <w:gridSpan w:val="2"/>
          </w:tcPr>
          <w:p>
            <w:pPr>
              <w:ind w:left="559"/>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w:t>
            </w:r>
          </w:p>
        </w:tc>
        <w:tc>
          <w:tcPr>
            <w:tcW w:w="1887" w:type="dxa"/>
            <w:vAlign w:val="top"/>
            <w:gridSpan w:val="2"/>
            <w:vMerge w:val="continue"/>
            <w:tcBorders>
              <w:top w:val="nil"/>
            </w:tcBorders>
          </w:tcPr>
          <w:p>
            <w:pPr>
              <w:rPr>
                <w:rFonts w:ascii="Arial"/>
                <w:sz w:val="21"/>
              </w:rPr>
            </w:pPr>
            <w:r/>
          </w:p>
        </w:tc>
        <w:tc>
          <w:tcPr>
            <w:tcW w:w="1659" w:type="dxa"/>
            <w:vAlign w:val="top"/>
            <w:gridSpan w:val="2"/>
            <w:vMerge w:val="continue"/>
            <w:tcBorders>
              <w:right w:val="single" w:color="000000" w:sz="6" w:space="0"/>
              <w:top w:val="nil"/>
            </w:tcBorders>
          </w:tcPr>
          <w:p>
            <w:pPr>
              <w:rPr>
                <w:rFonts w:ascii="Arial"/>
                <w:sz w:val="21"/>
              </w:rPr>
            </w:pPr>
            <w:r/>
          </w:p>
        </w:tc>
      </w:tr>
      <w:tr>
        <w:trPr>
          <w:trHeight w:val="317" w:hRule="atLeast"/>
        </w:trPr>
        <w:tc>
          <w:tcPr>
            <w:tcW w:w="726" w:type="dxa"/>
            <w:vAlign w:val="top"/>
            <w:vMerge w:val="continue"/>
            <w:tcBorders>
              <w:left w:val="single" w:color="000000" w:sz="6" w:space="0"/>
              <w:top w:val="nil"/>
              <w:bottom w:val="nil"/>
            </w:tcBorders>
          </w:tcPr>
          <w:p>
            <w:pPr>
              <w:rPr>
                <w:rFonts w:ascii="Arial"/>
                <w:sz w:val="21"/>
              </w:rPr>
            </w:pPr>
            <w:r/>
          </w:p>
        </w:tc>
        <w:tc>
          <w:tcPr>
            <w:tcW w:w="3451" w:type="dxa"/>
            <w:vAlign w:val="top"/>
            <w:gridSpan w:val="3"/>
          </w:tcPr>
          <w:p>
            <w:pPr>
              <w:pStyle w:val="TableText"/>
              <w:ind w:left="1606"/>
              <w:spacing w:before="54" w:line="229" w:lineRule="auto"/>
              <w:rPr>
                <w:sz w:val="20"/>
                <w:szCs w:val="20"/>
              </w:rPr>
            </w:pPr>
            <w:r>
              <w:rPr>
                <w:sz w:val="20"/>
                <w:szCs w:val="20"/>
                <w:spacing w:val="4"/>
              </w:rPr>
              <w:t>合计</w:t>
            </w:r>
          </w:p>
        </w:tc>
        <w:tc>
          <w:tcPr>
            <w:tcW w:w="1371" w:type="dxa"/>
            <w:vAlign w:val="top"/>
            <w:gridSpan w:val="2"/>
          </w:tcPr>
          <w:p>
            <w:pPr>
              <w:ind w:left="54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5000</w:t>
            </w:r>
          </w:p>
        </w:tc>
        <w:tc>
          <w:tcPr>
            <w:tcW w:w="1887" w:type="dxa"/>
            <w:vAlign w:val="top"/>
            <w:gridSpan w:val="2"/>
          </w:tcPr>
          <w:p>
            <w:pPr>
              <w:ind w:left="782"/>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4500</w:t>
            </w:r>
          </w:p>
        </w:tc>
        <w:tc>
          <w:tcPr>
            <w:tcW w:w="1659" w:type="dxa"/>
            <w:vAlign w:val="top"/>
            <w:gridSpan w:val="2"/>
            <w:tcBorders>
              <w:right w:val="single" w:color="000000" w:sz="6" w:space="0"/>
            </w:tcBorders>
          </w:tcPr>
          <w:p>
            <w:pPr>
              <w:ind w:left="668"/>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r>
      <w:tr>
        <w:trPr>
          <w:trHeight w:val="1431" w:hRule="atLeast"/>
        </w:trPr>
        <w:tc>
          <w:tcPr>
            <w:tcW w:w="726" w:type="dxa"/>
            <w:vAlign w:val="top"/>
            <w:vMerge w:val="continue"/>
            <w:tcBorders>
              <w:left w:val="single" w:color="000000" w:sz="6" w:space="0"/>
              <w:top w:val="nil"/>
              <w:bottom w:val="nil"/>
            </w:tcBorders>
          </w:tcPr>
          <w:p>
            <w:pPr>
              <w:rPr>
                <w:rFonts w:ascii="Arial"/>
                <w:sz w:val="21"/>
              </w:rPr>
            </w:pPr>
            <w:r/>
          </w:p>
        </w:tc>
        <w:tc>
          <w:tcPr>
            <w:tcW w:w="8368" w:type="dxa"/>
            <w:vAlign w:val="top"/>
            <w:gridSpan w:val="9"/>
            <w:tcBorders>
              <w:right w:val="single" w:color="000000" w:sz="6" w:space="0"/>
            </w:tcBorders>
          </w:tcPr>
          <w:p>
            <w:pPr>
              <w:pStyle w:val="TableText"/>
              <w:ind w:left="521"/>
              <w:spacing w:before="176" w:line="220" w:lineRule="auto"/>
              <w:rPr/>
            </w:pPr>
            <w:r>
              <w:rPr>
                <w:b/>
                <w:bCs/>
                <w:spacing w:val="-4"/>
              </w:rPr>
              <w:t>六、土石方平衡</w:t>
            </w:r>
          </w:p>
          <w:p>
            <w:pPr>
              <w:pStyle w:val="TableText"/>
              <w:ind w:left="580"/>
              <w:spacing w:before="191" w:line="219" w:lineRule="auto"/>
              <w:rPr/>
            </w:pPr>
            <w:r>
              <w:rPr>
                <w:spacing w:val="-1"/>
              </w:rPr>
              <w:t>本项目土石方平衡见下表。</w:t>
            </w:r>
          </w:p>
          <w:p>
            <w:pPr>
              <w:pStyle w:val="TableText"/>
              <w:ind w:left="1896"/>
              <w:spacing w:before="191" w:line="220" w:lineRule="auto"/>
              <w:rPr/>
            </w:pPr>
            <w:r>
              <w:rPr>
                <w:b/>
                <w:bCs/>
                <w:spacing w:val="-2"/>
              </w:rPr>
              <w:t>表</w:t>
            </w:r>
            <w:r>
              <w:rPr>
                <w:spacing w:val="-54"/>
              </w:rPr>
              <w:t xml:space="preserve"> </w:t>
            </w:r>
            <w:r>
              <w:rPr>
                <w:rFonts w:ascii="Times New Roman" w:hAnsi="Times New Roman" w:eastAsia="Times New Roman" w:cs="Times New Roman"/>
                <w:b/>
                <w:bCs/>
                <w:spacing w:val="-2"/>
              </w:rPr>
              <w:t>2-5    </w:t>
            </w:r>
            <w:r>
              <w:rPr>
                <w:b/>
                <w:bCs/>
                <w:spacing w:val="-2"/>
              </w:rPr>
              <w:t>项目土石方平衡表（单位：万</w:t>
            </w:r>
            <w:r>
              <w:rPr>
                <w:spacing w:val="-49"/>
              </w:rPr>
              <w:t xml:space="preserve"> </w:t>
            </w:r>
            <w:r>
              <w:rPr>
                <w:rFonts w:ascii="Times New Roman" w:hAnsi="Times New Roman" w:eastAsia="Times New Roman" w:cs="Times New Roman"/>
                <w:b/>
                <w:bCs/>
                <w:spacing w:val="-3"/>
              </w:rPr>
              <w:t>m</w:t>
            </w:r>
            <w:r>
              <w:rPr>
                <w:rFonts w:ascii="Times New Roman" w:hAnsi="Times New Roman" w:eastAsia="Times New Roman" w:cs="Times New Roman"/>
                <w:sz w:val="15"/>
                <w:szCs w:val="15"/>
                <w:b/>
                <w:bCs/>
                <w:spacing w:val="-3"/>
                <w:position w:val="8"/>
              </w:rPr>
              <w:t>3</w:t>
            </w:r>
            <w:r>
              <w:rPr>
                <w:b/>
                <w:bCs/>
                <w:spacing w:val="-3"/>
              </w:rPr>
              <w:t>）</w:t>
            </w:r>
          </w:p>
        </w:tc>
      </w:tr>
      <w:tr>
        <w:trPr>
          <w:trHeight w:val="339" w:hRule="atLeast"/>
        </w:trPr>
        <w:tc>
          <w:tcPr>
            <w:tcW w:w="726" w:type="dxa"/>
            <w:vAlign w:val="top"/>
            <w:vMerge w:val="continue"/>
            <w:tcBorders>
              <w:left w:val="single" w:color="000000" w:sz="6" w:space="0"/>
              <w:top w:val="nil"/>
              <w:bottom w:val="nil"/>
            </w:tcBorders>
          </w:tcPr>
          <w:p>
            <w:pPr>
              <w:rPr>
                <w:rFonts w:ascii="Arial"/>
                <w:sz w:val="21"/>
              </w:rPr>
            </w:pPr>
            <w:r/>
          </w:p>
        </w:tc>
        <w:tc>
          <w:tcPr>
            <w:tcW w:w="2675" w:type="dxa"/>
            <w:vAlign w:val="top"/>
            <w:gridSpan w:val="2"/>
          </w:tcPr>
          <w:p>
            <w:pPr>
              <w:pStyle w:val="TableText"/>
              <w:ind w:left="1010"/>
              <w:spacing w:before="68" w:line="228" w:lineRule="auto"/>
              <w:rPr>
                <w:sz w:val="20"/>
                <w:szCs w:val="20"/>
              </w:rPr>
            </w:pPr>
            <w:r>
              <w:rPr>
                <w:sz w:val="20"/>
                <w:szCs w:val="20"/>
                <w:b/>
                <w:bCs/>
                <w:spacing w:val="5"/>
              </w:rPr>
              <w:t>工程名称</w:t>
            </w:r>
          </w:p>
        </w:tc>
        <w:tc>
          <w:tcPr>
            <w:tcW w:w="1859" w:type="dxa"/>
            <w:vAlign w:val="top"/>
            <w:gridSpan w:val="2"/>
          </w:tcPr>
          <w:p>
            <w:pPr>
              <w:pStyle w:val="TableText"/>
              <w:ind w:left="477"/>
              <w:spacing w:before="67" w:line="229" w:lineRule="auto"/>
              <w:rPr>
                <w:sz w:val="20"/>
                <w:szCs w:val="20"/>
              </w:rPr>
            </w:pPr>
            <w:r>
              <w:rPr>
                <w:sz w:val="20"/>
                <w:szCs w:val="20"/>
                <w:b/>
                <w:bCs/>
                <w:spacing w:val="6"/>
              </w:rPr>
              <w:t>开挖土石方</w:t>
            </w:r>
          </w:p>
        </w:tc>
        <w:tc>
          <w:tcPr>
            <w:tcW w:w="1860" w:type="dxa"/>
            <w:vAlign w:val="top"/>
            <w:gridSpan w:val="2"/>
          </w:tcPr>
          <w:p>
            <w:pPr>
              <w:pStyle w:val="TableText"/>
              <w:ind w:left="478"/>
              <w:spacing w:before="68" w:line="228" w:lineRule="auto"/>
              <w:rPr>
                <w:sz w:val="20"/>
                <w:szCs w:val="20"/>
              </w:rPr>
            </w:pPr>
            <w:r>
              <w:rPr>
                <w:sz w:val="20"/>
                <w:szCs w:val="20"/>
                <w:b/>
                <w:bCs/>
                <w:spacing w:val="2"/>
              </w:rPr>
              <w:t>回填土石方</w:t>
            </w:r>
          </w:p>
        </w:tc>
        <w:tc>
          <w:tcPr>
            <w:tcW w:w="1974" w:type="dxa"/>
            <w:vAlign w:val="top"/>
            <w:gridSpan w:val="3"/>
            <w:tcBorders>
              <w:right w:val="single" w:color="000000" w:sz="6" w:space="0"/>
            </w:tcBorders>
          </w:tcPr>
          <w:p>
            <w:pPr>
              <w:pStyle w:val="TableText"/>
              <w:ind w:left="759"/>
              <w:spacing w:before="67" w:line="228" w:lineRule="auto"/>
              <w:rPr>
                <w:sz w:val="20"/>
                <w:szCs w:val="20"/>
              </w:rPr>
            </w:pPr>
            <w:r>
              <w:rPr>
                <w:sz w:val="20"/>
                <w:szCs w:val="20"/>
                <w:b/>
                <w:bCs/>
                <w:spacing w:val="2"/>
              </w:rPr>
              <w:t>弃方</w:t>
            </w:r>
          </w:p>
        </w:tc>
      </w:tr>
      <w:tr>
        <w:trPr>
          <w:trHeight w:val="544" w:hRule="atLeast"/>
        </w:trPr>
        <w:tc>
          <w:tcPr>
            <w:tcW w:w="726" w:type="dxa"/>
            <w:vAlign w:val="top"/>
            <w:vMerge w:val="continue"/>
            <w:tcBorders>
              <w:left w:val="single" w:color="000000" w:sz="6" w:space="0"/>
              <w:top w:val="nil"/>
              <w:bottom w:val="nil"/>
            </w:tcBorders>
          </w:tcPr>
          <w:p>
            <w:pPr>
              <w:rPr>
                <w:rFonts w:ascii="Arial"/>
                <w:sz w:val="21"/>
              </w:rPr>
            </w:pPr>
            <w:r/>
          </w:p>
        </w:tc>
        <w:tc>
          <w:tcPr>
            <w:tcW w:w="2675" w:type="dxa"/>
            <w:vAlign w:val="top"/>
            <w:gridSpan w:val="2"/>
          </w:tcPr>
          <w:p>
            <w:pPr>
              <w:pStyle w:val="TableText"/>
              <w:spacing w:before="32" w:line="228" w:lineRule="auto"/>
              <w:jc w:val="right"/>
              <w:rPr>
                <w:sz w:val="20"/>
                <w:szCs w:val="20"/>
              </w:rPr>
            </w:pPr>
            <w:r>
              <w:rPr>
                <w:sz w:val="20"/>
                <w:szCs w:val="20"/>
                <w:spacing w:val="8"/>
              </w:rPr>
              <w:t>升压站及进站道路土石方工</w:t>
            </w:r>
          </w:p>
          <w:p>
            <w:pPr>
              <w:pStyle w:val="TableText"/>
              <w:ind w:left="1220"/>
              <w:spacing w:before="24" w:line="212" w:lineRule="auto"/>
              <w:rPr>
                <w:sz w:val="20"/>
                <w:szCs w:val="20"/>
              </w:rPr>
            </w:pPr>
            <w:r>
              <w:rPr>
                <w:sz w:val="20"/>
                <w:szCs w:val="20"/>
                <w:spacing w:val="5"/>
              </w:rPr>
              <w:t>程量</w:t>
            </w:r>
          </w:p>
        </w:tc>
        <w:tc>
          <w:tcPr>
            <w:tcW w:w="1859" w:type="dxa"/>
            <w:vAlign w:val="top"/>
            <w:gridSpan w:val="2"/>
          </w:tcPr>
          <w:p>
            <w:pPr>
              <w:ind w:left="793"/>
              <w:spacing w:before="205"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9748</w:t>
            </w:r>
          </w:p>
        </w:tc>
        <w:tc>
          <w:tcPr>
            <w:tcW w:w="1860" w:type="dxa"/>
            <w:vAlign w:val="top"/>
            <w:gridSpan w:val="2"/>
          </w:tcPr>
          <w:p>
            <w:pPr>
              <w:ind w:left="775"/>
              <w:spacing w:before="205"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9748</w:t>
            </w:r>
          </w:p>
        </w:tc>
        <w:tc>
          <w:tcPr>
            <w:tcW w:w="1974" w:type="dxa"/>
            <w:vAlign w:val="top"/>
            <w:gridSpan w:val="3"/>
            <w:tcBorders>
              <w:right w:val="single" w:color="000000" w:sz="6" w:space="0"/>
            </w:tcBorders>
          </w:tcPr>
          <w:p>
            <w:pPr>
              <w:ind w:left="91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1396" w:hRule="atLeast"/>
        </w:trPr>
        <w:tc>
          <w:tcPr>
            <w:tcW w:w="726" w:type="dxa"/>
            <w:vAlign w:val="top"/>
            <w:vMerge w:val="continue"/>
            <w:tcBorders>
              <w:left w:val="single" w:color="000000" w:sz="6" w:space="0"/>
              <w:top w:val="nil"/>
            </w:tcBorders>
          </w:tcPr>
          <w:p>
            <w:pPr>
              <w:rPr>
                <w:rFonts w:ascii="Arial"/>
                <w:sz w:val="21"/>
              </w:rPr>
            </w:pPr>
            <w:r/>
          </w:p>
        </w:tc>
        <w:tc>
          <w:tcPr>
            <w:tcW w:w="8368" w:type="dxa"/>
            <w:vAlign w:val="top"/>
            <w:gridSpan w:val="9"/>
            <w:tcBorders>
              <w:right w:val="single" w:color="000000" w:sz="6" w:space="0"/>
            </w:tcBorders>
          </w:tcPr>
          <w:p>
            <w:pPr>
              <w:pStyle w:val="TableText"/>
              <w:ind w:left="99" w:right="107" w:firstLine="480"/>
              <w:spacing w:before="176" w:line="368" w:lineRule="auto"/>
              <w:rPr/>
            </w:pPr>
            <w:r>
              <w:rPr/>
              <w:t>本项目基础项目采取挖高垫低，项目开挖土石</w:t>
            </w:r>
            <w:r>
              <w:rPr>
                <w:spacing w:val="-1"/>
              </w:rPr>
              <w:t>方全部在场内周转，用于就</w:t>
            </w:r>
            <w:r>
              <w:rPr>
                <w:spacing w:val="-1"/>
              </w:rPr>
              <w:t>地平整、绿地和道路建设。</w:t>
            </w:r>
          </w:p>
        </w:tc>
      </w:tr>
      <w:tr>
        <w:trPr>
          <w:trHeight w:val="7565" w:hRule="atLeast"/>
        </w:trPr>
        <w:tc>
          <w:tcPr>
            <w:tcW w:w="726" w:type="dxa"/>
            <w:vAlign w:val="top"/>
            <w:vMerge w:val="restart"/>
            <w:tcBorders>
              <w:left w:val="single" w:color="000000" w:sz="6" w:space="0"/>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8" w:right="127" w:firstLine="5"/>
              <w:spacing w:before="78" w:line="239" w:lineRule="auto"/>
              <w:rPr/>
            </w:pPr>
            <w:r>
              <w:rPr>
                <w:b/>
                <w:bCs/>
                <w:spacing w:val="-11"/>
              </w:rPr>
              <w:t>总平</w:t>
            </w:r>
            <w:r>
              <w:rPr>
                <w:b/>
                <w:bCs/>
                <w:spacing w:val="-8"/>
              </w:rPr>
              <w:t>面及</w:t>
            </w:r>
          </w:p>
          <w:p>
            <w:pPr>
              <w:pStyle w:val="TableText"/>
              <w:ind w:left="117" w:right="127" w:firstLine="1"/>
              <w:spacing w:before="2" w:line="239" w:lineRule="auto"/>
              <w:rPr/>
            </w:pPr>
            <w:r>
              <w:rPr>
                <w:b/>
                <w:bCs/>
                <w:spacing w:val="-9"/>
              </w:rPr>
              <w:t>现场</w:t>
            </w:r>
            <w:r>
              <w:rPr>
                <w:b/>
                <w:bCs/>
                <w:spacing w:val="-8"/>
              </w:rPr>
              <w:t>布置</w:t>
            </w:r>
          </w:p>
        </w:tc>
        <w:tc>
          <w:tcPr>
            <w:tcW w:w="8368" w:type="dxa"/>
            <w:vAlign w:val="top"/>
            <w:gridSpan w:val="9"/>
            <w:tcBorders>
              <w:right w:val="single" w:color="000000" w:sz="6" w:space="0"/>
            </w:tcBorders>
          </w:tcPr>
          <w:p>
            <w:pPr>
              <w:pStyle w:val="TableText"/>
              <w:ind w:left="523"/>
              <w:spacing w:before="180" w:line="219" w:lineRule="auto"/>
              <w:rPr/>
            </w:pPr>
            <w:r>
              <w:rPr>
                <w:b/>
                <w:bCs/>
                <w:spacing w:val="-3"/>
              </w:rPr>
              <w:t>一、升压站总平面布置</w:t>
            </w:r>
          </w:p>
          <w:p>
            <w:pPr>
              <w:pStyle w:val="TableText"/>
              <w:ind w:left="101" w:right="107" w:firstLine="479"/>
              <w:spacing w:before="193" w:line="366" w:lineRule="auto"/>
              <w:jc w:val="both"/>
              <w:rPr/>
            </w:pPr>
            <w:r>
              <w:rPr/>
              <w:t>升压站为无人值守站，生活办公区布置在升</w:t>
            </w:r>
            <w:r>
              <w:rPr>
                <w:spacing w:val="-1"/>
              </w:rPr>
              <w:t>压站东南侧，生产区布置在站</w:t>
            </w:r>
            <w:r>
              <w:rPr>
                <w:spacing w:val="-1"/>
              </w:rPr>
              <w:t>区西北侧，储能区布置在北侧。场区所有风电机组发的电能通过</w:t>
            </w:r>
            <w:r>
              <w:rPr>
                <w:spacing w:val="-35"/>
              </w:rPr>
              <w:t xml:space="preserve"> </w:t>
            </w:r>
            <w:r>
              <w:rPr>
                <w:rFonts w:ascii="Times New Roman" w:hAnsi="Times New Roman" w:eastAsia="Times New Roman" w:cs="Times New Roman"/>
                <w:spacing w:val="-1"/>
              </w:rPr>
              <w:t>35kV </w:t>
            </w:r>
            <w:r>
              <w:rPr>
                <w:spacing w:val="-1"/>
              </w:rPr>
              <w:t>集电线</w:t>
            </w:r>
            <w:r>
              <w:rPr/>
              <w:t>路送入升压站。升压站是整个风力发电站的控制</w:t>
            </w:r>
            <w:r>
              <w:rPr>
                <w:spacing w:val="-1"/>
              </w:rPr>
              <w:t>中心，也作为工作人员生活办</w:t>
            </w:r>
            <w:r>
              <w:rPr>
                <w:spacing w:val="-3"/>
              </w:rPr>
              <w:t>公的场所。</w:t>
            </w:r>
          </w:p>
          <w:p>
            <w:pPr>
              <w:pStyle w:val="TableText"/>
              <w:ind w:left="98" w:right="41" w:firstLine="482"/>
              <w:spacing w:line="365" w:lineRule="auto"/>
              <w:jc w:val="both"/>
              <w:rPr/>
            </w:pPr>
            <w:r>
              <w:rPr/>
              <w:t>升压站内设综合预制舱、二次设备预制舱、</w:t>
            </w:r>
            <w:r>
              <w:rPr>
                <w:spacing w:val="-1"/>
              </w:rPr>
              <w:t>储能设备预制舱、危废品间预</w:t>
            </w:r>
            <w:r>
              <w:rPr>
                <w:spacing w:val="-7"/>
              </w:rPr>
              <w:t>制舱、</w:t>
            </w:r>
            <w:r>
              <w:rPr>
                <w:rFonts w:ascii="Times New Roman" w:hAnsi="Times New Roman" w:eastAsia="Times New Roman" w:cs="Times New Roman"/>
                <w:spacing w:val="-7"/>
              </w:rPr>
              <w:t>SVG  </w:t>
            </w:r>
            <w:r>
              <w:rPr>
                <w:spacing w:val="-7"/>
              </w:rPr>
              <w:t>装置、主变基础、</w:t>
            </w:r>
            <w:r>
              <w:rPr>
                <w:rFonts w:ascii="Times New Roman" w:hAnsi="Times New Roman" w:eastAsia="Times New Roman" w:cs="Times New Roman"/>
                <w:spacing w:val="-7"/>
              </w:rPr>
              <w:t>GIS</w:t>
            </w:r>
            <w:r>
              <w:rPr>
                <w:rFonts w:ascii="Times New Roman" w:hAnsi="Times New Roman" w:eastAsia="Times New Roman" w:cs="Times New Roman"/>
                <w:spacing w:val="17"/>
              </w:rPr>
              <w:t xml:space="preserve"> </w:t>
            </w:r>
            <w:r>
              <w:rPr>
                <w:spacing w:val="-7"/>
              </w:rPr>
              <w:t>设备预制舱、</w:t>
            </w:r>
            <w:r>
              <w:rPr>
                <w:spacing w:val="-8"/>
              </w:rPr>
              <w:t>接地变、独立避雷针等构筑物，</w:t>
            </w:r>
            <w:r>
              <w:rPr>
                <w:spacing w:val="-2"/>
              </w:rPr>
              <w:t>其中储能设备预制舱位于升压站北侧，其余电气设备位于升压站南侧，</w:t>
            </w:r>
            <w:r>
              <w:rPr>
                <w:spacing w:val="-62"/>
              </w:rPr>
              <w:t xml:space="preserve"> </w:t>
            </w:r>
            <w:r>
              <w:rPr>
                <w:spacing w:val="-2"/>
              </w:rPr>
              <w:t>自西向</w:t>
            </w:r>
            <w:r>
              <w:rPr>
                <w:spacing w:val="-1"/>
              </w:rPr>
              <w:t>东依次为</w:t>
            </w:r>
            <w:r>
              <w:rPr>
                <w:spacing w:val="-45"/>
              </w:rPr>
              <w:t xml:space="preserve"> </w:t>
            </w:r>
            <w:r>
              <w:rPr>
                <w:rFonts w:ascii="Times New Roman" w:hAnsi="Times New Roman" w:eastAsia="Times New Roman" w:cs="Times New Roman"/>
                <w:spacing w:val="-1"/>
              </w:rPr>
              <w:t>SVG  </w:t>
            </w:r>
            <w:r>
              <w:rPr>
                <w:spacing w:val="-1"/>
              </w:rPr>
              <w:t>装置、主变、</w:t>
            </w:r>
            <w:r>
              <w:rPr>
                <w:rFonts w:ascii="Times New Roman" w:hAnsi="Times New Roman" w:eastAsia="Times New Roman" w:cs="Times New Roman"/>
                <w:spacing w:val="-1"/>
              </w:rPr>
              <w:t>GIS</w:t>
            </w:r>
            <w:r>
              <w:rPr>
                <w:rFonts w:ascii="Times New Roman" w:hAnsi="Times New Roman" w:eastAsia="Times New Roman" w:cs="Times New Roman"/>
                <w:spacing w:val="17"/>
              </w:rPr>
              <w:t xml:space="preserve"> </w:t>
            </w:r>
            <w:r>
              <w:rPr>
                <w:spacing w:val="-1"/>
              </w:rPr>
              <w:t>设备预制舱、接地变、二次设备</w:t>
            </w:r>
            <w:r>
              <w:rPr>
                <w:spacing w:val="-2"/>
              </w:rPr>
              <w:t>预制舱、综</w:t>
            </w:r>
            <w:r>
              <w:rPr/>
              <w:t>合预制舱，危废品间预制舱位于升压站东北角，地埋式</w:t>
            </w:r>
            <w:r>
              <w:rPr>
                <w:spacing w:val="-1"/>
              </w:rPr>
              <w:t>污水处理设施位于生活</w:t>
            </w:r>
            <w:r>
              <w:rPr>
                <w:spacing w:val="-3"/>
              </w:rPr>
              <w:t>预制舱东侧，事故油池位于</w:t>
            </w:r>
            <w:r>
              <w:rPr>
                <w:spacing w:val="-20"/>
              </w:rPr>
              <w:t xml:space="preserve"> </w:t>
            </w:r>
            <w:r>
              <w:rPr>
                <w:rFonts w:ascii="Times New Roman" w:hAnsi="Times New Roman" w:eastAsia="Times New Roman" w:cs="Times New Roman"/>
                <w:spacing w:val="-3"/>
              </w:rPr>
              <w:t>1#</w:t>
            </w:r>
            <w:r>
              <w:rPr>
                <w:spacing w:val="-3"/>
              </w:rPr>
              <w:t>主变西南角。站内未利用空地均设计为碎石铺装</w:t>
            </w:r>
            <w:r>
              <w:rPr>
                <w:spacing w:val="-2"/>
              </w:rPr>
              <w:t>场地、地砖铺装场地和绿地，站内道路宽为 </w:t>
            </w:r>
            <w:r>
              <w:rPr>
                <w:rFonts w:ascii="Times New Roman" w:hAnsi="Times New Roman" w:eastAsia="Times New Roman" w:cs="Times New Roman"/>
                <w:spacing w:val="-2"/>
              </w:rPr>
              <w:t>4.0-4.5m,</w:t>
            </w:r>
            <w:r>
              <w:rPr>
                <w:spacing w:val="-2"/>
              </w:rPr>
              <w:t>转弯半径</w:t>
            </w:r>
            <w:r>
              <w:rPr>
                <w:spacing w:val="-39"/>
              </w:rPr>
              <w:t xml:space="preserve"> </w:t>
            </w:r>
            <w:r>
              <w:rPr>
                <w:rFonts w:ascii="Times New Roman" w:hAnsi="Times New Roman" w:eastAsia="Times New Roman" w:cs="Times New Roman"/>
                <w:spacing w:val="-2"/>
              </w:rPr>
              <w:t>9.0~</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12.0m</w:t>
            </w:r>
            <w:r>
              <w:rPr>
                <w:rFonts w:ascii="Times New Roman" w:hAnsi="Times New Roman" w:eastAsia="Times New Roman" w:cs="Times New Roman"/>
                <w:spacing w:val="-30"/>
              </w:rPr>
              <w:t xml:space="preserve"> </w:t>
            </w:r>
            <w:r>
              <w:rPr>
                <w:spacing w:val="-2"/>
              </w:rPr>
              <w:t>，其</w:t>
            </w:r>
            <w:r>
              <w:rPr>
                <w:spacing w:val="-2"/>
              </w:rPr>
              <w:t>中主变运输道路宽度为 </w:t>
            </w:r>
            <w:r>
              <w:rPr>
                <w:rFonts w:ascii="Times New Roman" w:hAnsi="Times New Roman" w:eastAsia="Times New Roman" w:cs="Times New Roman"/>
                <w:spacing w:val="-2"/>
              </w:rPr>
              <w:t>4.5m</w:t>
            </w:r>
            <w:r>
              <w:rPr>
                <w:rFonts w:ascii="Times New Roman" w:hAnsi="Times New Roman" w:eastAsia="Times New Roman" w:cs="Times New Roman"/>
                <w:spacing w:val="-26"/>
              </w:rPr>
              <w:t xml:space="preserve"> </w:t>
            </w:r>
            <w:r>
              <w:rPr>
                <w:spacing w:val="-2"/>
              </w:rPr>
              <w:t>，转弯半径为 </w:t>
            </w:r>
            <w:r>
              <w:rPr>
                <w:rFonts w:ascii="Times New Roman" w:hAnsi="Times New Roman" w:eastAsia="Times New Roman" w:cs="Times New Roman"/>
                <w:spacing w:val="-2"/>
              </w:rPr>
              <w:t>12.0m</w:t>
            </w:r>
            <w:r>
              <w:rPr>
                <w:rFonts w:ascii="Times New Roman" w:hAnsi="Times New Roman" w:eastAsia="Times New Roman" w:cs="Times New Roman"/>
                <w:spacing w:val="-27"/>
              </w:rPr>
              <w:t xml:space="preserve"> </w:t>
            </w:r>
            <w:r>
              <w:rPr>
                <w:spacing w:val="-2"/>
              </w:rPr>
              <w:t>。满足运输及消防要求。</w:t>
            </w:r>
          </w:p>
          <w:p>
            <w:pPr>
              <w:pStyle w:val="TableText"/>
              <w:ind w:left="100" w:right="102" w:firstLine="480"/>
              <w:spacing w:before="1" w:line="353" w:lineRule="auto"/>
              <w:rPr/>
            </w:pPr>
            <w:r>
              <w:rPr>
                <w:spacing w:val="-2"/>
              </w:rPr>
              <w:t>升压站中心地理坐标为</w:t>
            </w:r>
            <w:r>
              <w:rPr>
                <w:rFonts w:ascii="Times New Roman" w:hAnsi="Times New Roman" w:eastAsia="Times New Roman" w:cs="Times New Roman"/>
                <w:spacing w:val="-2"/>
              </w:rPr>
              <w:t>E</w:t>
            </w:r>
            <w:r>
              <w:rPr>
                <w:spacing w:val="-2"/>
              </w:rPr>
              <w:t>：</w:t>
            </w:r>
            <w:r>
              <w:rPr>
                <w:rFonts w:ascii="Times New Roman" w:hAnsi="Times New Roman" w:eastAsia="Times New Roman" w:cs="Times New Roman"/>
                <w:spacing w:val="-2"/>
              </w:rPr>
              <w:t>122°36′0.369″</w:t>
            </w:r>
            <w:r>
              <w:rPr>
                <w:rFonts w:ascii="Times New Roman" w:hAnsi="Times New Roman" w:eastAsia="Times New Roman" w:cs="Times New Roman"/>
                <w:spacing w:val="-13"/>
              </w:rPr>
              <w:t xml:space="preserve"> </w:t>
            </w:r>
            <w:r>
              <w:rPr>
                <w:spacing w:val="-2"/>
              </w:rPr>
              <w:t>，</w:t>
            </w:r>
            <w:r>
              <w:rPr>
                <w:rFonts w:ascii="Times New Roman" w:hAnsi="Times New Roman" w:eastAsia="Times New Roman" w:cs="Times New Roman"/>
                <w:spacing w:val="-2"/>
              </w:rPr>
              <w:t>N</w:t>
            </w:r>
            <w:r>
              <w:rPr>
                <w:rFonts w:ascii="Times New Roman" w:hAnsi="Times New Roman" w:eastAsia="Times New Roman" w:cs="Times New Roman"/>
                <w:spacing w:val="-28"/>
              </w:rPr>
              <w:t xml:space="preserve"> </w:t>
            </w:r>
            <w:r>
              <w:rPr>
                <w:spacing w:val="-2"/>
              </w:rPr>
              <w:t>：</w:t>
            </w:r>
            <w:r>
              <w:rPr>
                <w:rFonts w:ascii="Times New Roman" w:hAnsi="Times New Roman" w:eastAsia="Times New Roman" w:cs="Times New Roman"/>
                <w:spacing w:val="-2"/>
              </w:rPr>
              <w:t>46°26′59.016″</w:t>
            </w:r>
            <w:r>
              <w:rPr>
                <w:rFonts w:ascii="Times New Roman" w:hAnsi="Times New Roman" w:eastAsia="Times New Roman" w:cs="Times New Roman"/>
                <w:spacing w:val="-30"/>
              </w:rPr>
              <w:t xml:space="preserve"> </w:t>
            </w:r>
            <w:r>
              <w:rPr>
                <w:spacing w:val="-2"/>
              </w:rPr>
              <w:t>，站址四角坐</w:t>
            </w:r>
            <w:r>
              <w:rPr>
                <w:spacing w:val="-3"/>
              </w:rPr>
              <w:t>标见下表。</w:t>
            </w:r>
          </w:p>
          <w:p>
            <w:pPr>
              <w:pStyle w:val="TableText"/>
              <w:ind w:left="2546"/>
              <w:spacing w:line="213" w:lineRule="auto"/>
              <w:outlineLvl w:val="1"/>
              <w:rPr/>
            </w:pPr>
            <w:r>
              <w:rPr>
                <w:b/>
                <w:bCs/>
                <w:spacing w:val="-2"/>
              </w:rPr>
              <w:t>表</w:t>
            </w:r>
            <w:r>
              <w:rPr>
                <w:spacing w:val="-47"/>
              </w:rPr>
              <w:t xml:space="preserve"> </w:t>
            </w:r>
            <w:r>
              <w:rPr>
                <w:rFonts w:ascii="Times New Roman" w:hAnsi="Times New Roman" w:eastAsia="Times New Roman" w:cs="Times New Roman"/>
                <w:b/>
                <w:bCs/>
                <w:spacing w:val="-2"/>
              </w:rPr>
              <w:t>2-6        </w:t>
            </w:r>
            <w:r>
              <w:rPr>
                <w:b/>
                <w:bCs/>
                <w:spacing w:val="-2"/>
              </w:rPr>
              <w:t>拟建升压站四角坐标</w:t>
            </w:r>
          </w:p>
        </w:tc>
      </w:tr>
      <w:tr>
        <w:trPr>
          <w:trHeight w:val="343" w:hRule="atLeast"/>
        </w:trPr>
        <w:tc>
          <w:tcPr>
            <w:tcW w:w="726" w:type="dxa"/>
            <w:vAlign w:val="top"/>
            <w:vMerge w:val="continue"/>
            <w:tcBorders>
              <w:left w:val="single" w:color="000000" w:sz="6" w:space="0"/>
              <w:bottom w:val="single" w:color="000000" w:sz="6" w:space="0"/>
              <w:top w:val="nil"/>
            </w:tcBorders>
          </w:tcPr>
          <w:p>
            <w:pPr>
              <w:rPr>
                <w:rFonts w:ascii="Arial"/>
                <w:sz w:val="21"/>
              </w:rPr>
            </w:pPr>
            <w:r/>
          </w:p>
        </w:tc>
        <w:tc>
          <w:tcPr>
            <w:tcW w:w="136" w:type="dxa"/>
            <w:vAlign w:val="top"/>
            <w:tcBorders>
              <w:bottom w:val="single" w:color="000000" w:sz="6" w:space="0"/>
            </w:tcBorders>
          </w:tcPr>
          <w:p>
            <w:pPr>
              <w:rPr>
                <w:rFonts w:ascii="Arial"/>
                <w:sz w:val="21"/>
              </w:rPr>
            </w:pPr>
            <w:r/>
          </w:p>
        </w:tc>
        <w:tc>
          <w:tcPr>
            <w:tcW w:w="8183" w:type="dxa"/>
            <w:vAlign w:val="top"/>
            <w:gridSpan w:val="7"/>
            <w:tcBorders>
              <w:bottom w:val="single" w:color="000000" w:sz="6" w:space="0"/>
            </w:tcBorders>
          </w:tcPr>
          <w:p>
            <w:pPr>
              <w:pStyle w:val="TableText"/>
              <w:ind w:left="2157"/>
              <w:spacing w:before="72" w:line="228" w:lineRule="auto"/>
              <w:rPr>
                <w:sz w:val="20"/>
                <w:szCs w:val="20"/>
              </w:rPr>
            </w:pPr>
            <w:r>
              <w:rPr>
                <w:sz w:val="20"/>
                <w:szCs w:val="20"/>
                <w:spacing w:val="8"/>
              </w:rPr>
              <w:t>升压站征地范围拐点坐标（经纬度坐标）</w:t>
            </w:r>
          </w:p>
        </w:tc>
        <w:tc>
          <w:tcPr>
            <w:tcW w:w="49" w:type="dxa"/>
            <w:vAlign w:val="top"/>
            <w:tcBorders>
              <w:bottom w:val="single" w:color="000000" w:sz="6" w:space="0"/>
              <w:right w:val="single" w:color="000000" w:sz="6" w:space="0"/>
            </w:tcBorders>
          </w:tcPr>
          <w:p>
            <w:pPr>
              <w:rPr>
                <w:rFonts w:ascii="Arial"/>
                <w:sz w:val="21"/>
              </w:rPr>
            </w:pPr>
            <w:r/>
          </w:p>
        </w:tc>
      </w:tr>
    </w:tbl>
    <w:p>
      <w:pPr>
        <w:pStyle w:val="BodyText"/>
        <w:rPr/>
      </w:pPr>
      <w:r/>
    </w:p>
    <w:p>
      <w:pPr>
        <w:sectPr>
          <w:footerReference w:type="default" r:id="rId37"/>
          <w:pgSz w:w="11906" w:h="16839"/>
          <w:pgMar w:top="1416" w:right="1398" w:bottom="914" w:left="1398" w:header="0" w:footer="751" w:gutter="0"/>
        </w:sectPr>
        <w:rPr/>
      </w:pPr>
    </w:p>
    <w:tbl>
      <w:tblPr>
        <w:tblStyle w:val="TableNormal"/>
        <w:tblW w:w="9094" w:type="dxa"/>
        <w:tblInd w:w="17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35"/>
        <w:gridCol w:w="1448"/>
        <w:gridCol w:w="3371"/>
        <w:gridCol w:w="3278"/>
        <w:gridCol w:w="144"/>
      </w:tblGrid>
      <w:tr>
        <w:trPr>
          <w:trHeight w:val="335" w:hRule="atLeast"/>
        </w:trPr>
        <w:tc>
          <w:tcPr>
            <w:tcW w:w="718" w:type="dxa"/>
            <w:vAlign w:val="top"/>
            <w:vMerge w:val="restart"/>
            <w:tcBorders>
              <w:left w:val="single" w:color="000000" w:sz="6" w:space="0"/>
              <w:bottom w:val="nil"/>
              <w:top w:val="single" w:color="000000" w:sz="6" w:space="0"/>
            </w:tcBorders>
          </w:tcPr>
          <w:p>
            <w:pPr>
              <w:rPr>
                <w:rFonts w:ascii="Arial"/>
                <w:sz w:val="21"/>
              </w:rPr>
            </w:pPr>
            <w:r>
              <w:pict>
                <v:shape id="_x0000_s32" style="position:absolute;margin-left:61.4pt;margin-top:70.85pt;mso-position-vertical-relative:page;mso-position-horizontal-relative:page;width:0pt;height:698.6pt;z-index:251677696;" o:allowincell="f" filled="false" strokecolor="#000000" strokeweight="0.00pt" coordsize="0,13971" coordorigin="0,0" path="m,l0,13971e">
                  <v:stroke endcap="square" joinstyle="bevel" miterlimit="0"/>
                </v:shape>
              </w:pict>
            </w:r>
            <w:r/>
          </w:p>
        </w:tc>
        <w:tc>
          <w:tcPr>
            <w:tcW w:w="135" w:type="dxa"/>
            <w:vAlign w:val="top"/>
            <w:tcBorders>
              <w:bottom w:val="nil"/>
              <w:top w:val="single" w:color="000000" w:sz="6" w:space="0"/>
            </w:tcBorders>
          </w:tcPr>
          <w:p>
            <w:pPr>
              <w:rPr>
                <w:rFonts w:ascii="Arial"/>
                <w:sz w:val="21"/>
              </w:rPr>
            </w:pPr>
            <w:r/>
          </w:p>
        </w:tc>
        <w:tc>
          <w:tcPr>
            <w:tcW w:w="1448" w:type="dxa"/>
            <w:vAlign w:val="top"/>
            <w:tcBorders>
              <w:top w:val="single" w:color="000000" w:sz="6" w:space="0"/>
            </w:tcBorders>
          </w:tcPr>
          <w:p>
            <w:pPr>
              <w:pStyle w:val="TableText"/>
              <w:ind w:left="305"/>
              <w:spacing w:before="61" w:line="228" w:lineRule="auto"/>
              <w:rPr>
                <w:sz w:val="20"/>
                <w:szCs w:val="20"/>
              </w:rPr>
            </w:pPr>
            <w:r>
              <w:rPr>
                <w:sz w:val="20"/>
                <w:szCs w:val="20"/>
                <w:spacing w:val="7"/>
              </w:rPr>
              <w:t>拐点编号</w:t>
            </w:r>
          </w:p>
        </w:tc>
        <w:tc>
          <w:tcPr>
            <w:tcW w:w="3371" w:type="dxa"/>
            <w:vAlign w:val="top"/>
            <w:tcBorders>
              <w:top w:val="single" w:color="000000" w:sz="6" w:space="0"/>
            </w:tcBorders>
          </w:tcPr>
          <w:p>
            <w:pPr>
              <w:pStyle w:val="TableText"/>
              <w:ind w:left="1482"/>
              <w:spacing w:before="62" w:line="228" w:lineRule="auto"/>
              <w:rPr>
                <w:sz w:val="20"/>
                <w:szCs w:val="20"/>
              </w:rPr>
            </w:pPr>
            <w:r>
              <w:rPr>
                <w:sz w:val="20"/>
                <w:szCs w:val="20"/>
                <w:spacing w:val="3"/>
              </w:rPr>
              <w:t>经度</w:t>
            </w:r>
          </w:p>
        </w:tc>
        <w:tc>
          <w:tcPr>
            <w:tcW w:w="3278" w:type="dxa"/>
            <w:vAlign w:val="top"/>
            <w:tcBorders>
              <w:top w:val="single" w:color="000000" w:sz="6" w:space="0"/>
            </w:tcBorders>
          </w:tcPr>
          <w:p>
            <w:pPr>
              <w:pStyle w:val="TableText"/>
              <w:ind w:left="1438"/>
              <w:spacing w:before="62" w:line="228" w:lineRule="auto"/>
              <w:rPr>
                <w:sz w:val="20"/>
                <w:szCs w:val="20"/>
              </w:rPr>
            </w:pPr>
            <w:r>
              <w:rPr>
                <w:sz w:val="20"/>
                <w:szCs w:val="20"/>
                <w:spacing w:val="4"/>
              </w:rPr>
              <w:t>纬度</w:t>
            </w:r>
          </w:p>
        </w:tc>
        <w:tc>
          <w:tcPr>
            <w:tcW w:w="144" w:type="dxa"/>
            <w:vAlign w:val="top"/>
            <w:vMerge w:val="restart"/>
            <w:tcBorders>
              <w:bottom w:val="nil"/>
              <w:right w:val="single" w:color="000000" w:sz="6" w:space="0"/>
              <w:top w:val="single" w:color="000000" w:sz="6" w:space="0"/>
            </w:tcBorders>
          </w:tcPr>
          <w:p>
            <w:pPr>
              <w:rPr>
                <w:rFonts w:ascii="Arial"/>
                <w:sz w:val="21"/>
              </w:rPr>
            </w:pPr>
            <w:r/>
          </w:p>
        </w:tc>
      </w:tr>
      <w:tr>
        <w:trPr>
          <w:trHeight w:val="331" w:hRule="atLeast"/>
        </w:trPr>
        <w:tc>
          <w:tcPr>
            <w:tcW w:w="718" w:type="dxa"/>
            <w:vAlign w:val="top"/>
            <w:vMerge w:val="continue"/>
            <w:tcBorders>
              <w:left w:val="single" w:color="000000" w:sz="6" w:space="0"/>
              <w:bottom w:val="nil"/>
              <w:top w:val="nil"/>
            </w:tcBorders>
          </w:tcPr>
          <w:p>
            <w:pPr>
              <w:rPr>
                <w:rFonts w:ascii="Arial"/>
                <w:sz w:val="21"/>
              </w:rPr>
            </w:pPr>
            <w:r/>
          </w:p>
        </w:tc>
        <w:tc>
          <w:tcPr>
            <w:tcW w:w="135" w:type="dxa"/>
            <w:vAlign w:val="top"/>
            <w:tcBorders>
              <w:bottom w:val="nil"/>
              <w:top w:val="nil"/>
            </w:tcBorders>
          </w:tcPr>
          <w:p>
            <w:pPr>
              <w:rPr>
                <w:rFonts w:ascii="Arial"/>
                <w:sz w:val="21"/>
              </w:rPr>
            </w:pPr>
            <w:r/>
          </w:p>
        </w:tc>
        <w:tc>
          <w:tcPr>
            <w:tcW w:w="1448" w:type="dxa"/>
            <w:vAlign w:val="top"/>
          </w:tcPr>
          <w:p>
            <w:pPr>
              <w:ind w:left="688"/>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71" w:type="dxa"/>
            <w:vAlign w:val="top"/>
          </w:tcPr>
          <w:p>
            <w:pPr>
              <w:ind w:left="1045"/>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122°</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15′59.551″</w:t>
            </w:r>
          </w:p>
        </w:tc>
        <w:tc>
          <w:tcPr>
            <w:tcW w:w="3278" w:type="dxa"/>
            <w:vAlign w:val="top"/>
          </w:tcPr>
          <w:p>
            <w:pPr>
              <w:ind w:left="108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46°27′3.698″</w:t>
            </w:r>
          </w:p>
        </w:tc>
        <w:tc>
          <w:tcPr>
            <w:tcW w:w="144" w:type="dxa"/>
            <w:vAlign w:val="top"/>
            <w:vMerge w:val="continue"/>
            <w:tcBorders>
              <w:bottom w:val="nil"/>
              <w:right w:val="single" w:color="000000" w:sz="6" w:space="0"/>
              <w:top w:val="nil"/>
            </w:tcBorders>
          </w:tcPr>
          <w:p>
            <w:pPr>
              <w:rPr>
                <w:rFonts w:ascii="Arial"/>
                <w:sz w:val="21"/>
              </w:rPr>
            </w:pPr>
            <w:r/>
          </w:p>
        </w:tc>
      </w:tr>
      <w:tr>
        <w:trPr>
          <w:trHeight w:val="331" w:hRule="atLeast"/>
        </w:trPr>
        <w:tc>
          <w:tcPr>
            <w:tcW w:w="718" w:type="dxa"/>
            <w:vAlign w:val="top"/>
            <w:vMerge w:val="continue"/>
            <w:tcBorders>
              <w:left w:val="single" w:color="000000" w:sz="6" w:space="0"/>
              <w:bottom w:val="nil"/>
              <w:top w:val="nil"/>
            </w:tcBorders>
          </w:tcPr>
          <w:p>
            <w:pPr>
              <w:rPr>
                <w:rFonts w:ascii="Arial"/>
                <w:sz w:val="21"/>
              </w:rPr>
            </w:pPr>
            <w:r/>
          </w:p>
        </w:tc>
        <w:tc>
          <w:tcPr>
            <w:tcW w:w="135" w:type="dxa"/>
            <w:vAlign w:val="top"/>
            <w:tcBorders>
              <w:bottom w:val="nil"/>
              <w:top w:val="nil"/>
            </w:tcBorders>
          </w:tcPr>
          <w:p>
            <w:pPr>
              <w:rPr>
                <w:rFonts w:ascii="Arial"/>
                <w:sz w:val="21"/>
              </w:rPr>
            </w:pPr>
            <w:r/>
          </w:p>
        </w:tc>
        <w:tc>
          <w:tcPr>
            <w:tcW w:w="1448" w:type="dxa"/>
            <w:vAlign w:val="top"/>
          </w:tcPr>
          <w:p>
            <w:pPr>
              <w:ind w:left="668"/>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71" w:type="dxa"/>
            <w:vAlign w:val="top"/>
          </w:tcPr>
          <w:p>
            <w:pPr>
              <w:ind w:left="1098"/>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122°</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16′6.581″</w:t>
            </w:r>
          </w:p>
        </w:tc>
        <w:tc>
          <w:tcPr>
            <w:tcW w:w="3278" w:type="dxa"/>
            <w:vAlign w:val="top"/>
          </w:tcPr>
          <w:p>
            <w:pPr>
              <w:ind w:left="108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46°27′0.661″</w:t>
            </w:r>
          </w:p>
        </w:tc>
        <w:tc>
          <w:tcPr>
            <w:tcW w:w="144" w:type="dxa"/>
            <w:vAlign w:val="top"/>
            <w:vMerge w:val="continue"/>
            <w:tcBorders>
              <w:bottom w:val="nil"/>
              <w:right w:val="single" w:color="000000" w:sz="6" w:space="0"/>
              <w:top w:val="nil"/>
            </w:tcBorders>
          </w:tcPr>
          <w:p>
            <w:pPr>
              <w:rPr>
                <w:rFonts w:ascii="Arial"/>
                <w:sz w:val="21"/>
              </w:rPr>
            </w:pPr>
            <w:r/>
          </w:p>
        </w:tc>
      </w:tr>
      <w:tr>
        <w:trPr>
          <w:trHeight w:val="331" w:hRule="atLeast"/>
        </w:trPr>
        <w:tc>
          <w:tcPr>
            <w:tcW w:w="718" w:type="dxa"/>
            <w:vAlign w:val="top"/>
            <w:vMerge w:val="continue"/>
            <w:tcBorders>
              <w:left w:val="single" w:color="000000" w:sz="6" w:space="0"/>
              <w:bottom w:val="nil"/>
              <w:top w:val="nil"/>
            </w:tcBorders>
          </w:tcPr>
          <w:p>
            <w:pPr>
              <w:rPr>
                <w:rFonts w:ascii="Arial"/>
                <w:sz w:val="21"/>
              </w:rPr>
            </w:pPr>
            <w:r/>
          </w:p>
        </w:tc>
        <w:tc>
          <w:tcPr>
            <w:tcW w:w="135" w:type="dxa"/>
            <w:vAlign w:val="top"/>
            <w:tcBorders>
              <w:bottom w:val="nil"/>
              <w:top w:val="nil"/>
            </w:tcBorders>
          </w:tcPr>
          <w:p>
            <w:pPr>
              <w:rPr>
                <w:rFonts w:ascii="Arial"/>
                <w:sz w:val="21"/>
              </w:rPr>
            </w:pPr>
            <w:r/>
          </w:p>
        </w:tc>
        <w:tc>
          <w:tcPr>
            <w:tcW w:w="1448" w:type="dxa"/>
            <w:vAlign w:val="top"/>
          </w:tcPr>
          <w:p>
            <w:pPr>
              <w:ind w:left="672"/>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71" w:type="dxa"/>
            <w:vAlign w:val="top"/>
          </w:tcPr>
          <w:p>
            <w:pPr>
              <w:ind w:left="1098"/>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122°</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spacing w:val="-2"/>
              </w:rPr>
              <w:t>16′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1.188″</w:t>
            </w:r>
          </w:p>
        </w:tc>
        <w:tc>
          <w:tcPr>
            <w:tcW w:w="3278" w:type="dxa"/>
            <w:vAlign w:val="top"/>
          </w:tcPr>
          <w:p>
            <w:pPr>
              <w:ind w:left="1037"/>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46°26′54.699″</w:t>
            </w:r>
          </w:p>
        </w:tc>
        <w:tc>
          <w:tcPr>
            <w:tcW w:w="144" w:type="dxa"/>
            <w:vAlign w:val="top"/>
            <w:vMerge w:val="continue"/>
            <w:tcBorders>
              <w:bottom w:val="nil"/>
              <w:right w:val="single" w:color="000000" w:sz="6" w:space="0"/>
              <w:top w:val="nil"/>
            </w:tcBorders>
          </w:tcPr>
          <w:p>
            <w:pPr>
              <w:rPr>
                <w:rFonts w:ascii="Arial"/>
                <w:sz w:val="21"/>
              </w:rPr>
            </w:pPr>
            <w:r/>
          </w:p>
        </w:tc>
      </w:tr>
      <w:tr>
        <w:trPr>
          <w:trHeight w:val="359" w:hRule="atLeast"/>
        </w:trPr>
        <w:tc>
          <w:tcPr>
            <w:tcW w:w="718" w:type="dxa"/>
            <w:vAlign w:val="top"/>
            <w:vMerge w:val="continue"/>
            <w:tcBorders>
              <w:left w:val="single" w:color="000000" w:sz="6" w:space="0"/>
              <w:bottom w:val="nil"/>
              <w:top w:val="nil"/>
            </w:tcBorders>
          </w:tcPr>
          <w:p>
            <w:pPr>
              <w:rPr>
                <w:rFonts w:ascii="Arial"/>
                <w:sz w:val="21"/>
              </w:rPr>
            </w:pPr>
            <w:r/>
          </w:p>
        </w:tc>
        <w:tc>
          <w:tcPr>
            <w:tcW w:w="135" w:type="dxa"/>
            <w:vAlign w:val="top"/>
            <w:tcBorders>
              <w:bottom w:val="nil"/>
              <w:top w:val="nil"/>
            </w:tcBorders>
          </w:tcPr>
          <w:p>
            <w:pPr>
              <w:rPr>
                <w:rFonts w:ascii="Arial"/>
                <w:sz w:val="21"/>
              </w:rPr>
            </w:pPr>
            <w:r/>
          </w:p>
        </w:tc>
        <w:tc>
          <w:tcPr>
            <w:tcW w:w="1448" w:type="dxa"/>
            <w:vAlign w:val="top"/>
          </w:tcPr>
          <w:p>
            <w:pPr>
              <w:ind w:left="667"/>
              <w:spacing w:before="1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371" w:type="dxa"/>
            <w:vAlign w:val="top"/>
          </w:tcPr>
          <w:p>
            <w:pPr>
              <w:ind w:left="1045"/>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122°</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15′54.163″</w:t>
            </w:r>
          </w:p>
        </w:tc>
        <w:tc>
          <w:tcPr>
            <w:tcW w:w="3278" w:type="dxa"/>
            <w:vAlign w:val="top"/>
          </w:tcPr>
          <w:p>
            <w:pPr>
              <w:ind w:left="103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46°26′57.749″</w:t>
            </w:r>
          </w:p>
        </w:tc>
        <w:tc>
          <w:tcPr>
            <w:tcW w:w="144" w:type="dxa"/>
            <w:vAlign w:val="top"/>
            <w:vMerge w:val="continue"/>
            <w:tcBorders>
              <w:bottom w:val="nil"/>
              <w:right w:val="single" w:color="000000" w:sz="6" w:space="0"/>
              <w:top w:val="nil"/>
            </w:tcBorders>
          </w:tcPr>
          <w:p>
            <w:pPr>
              <w:rPr>
                <w:rFonts w:ascii="Arial"/>
                <w:sz w:val="21"/>
              </w:rPr>
            </w:pPr>
            <w:r/>
          </w:p>
        </w:tc>
      </w:tr>
      <w:tr>
        <w:trPr>
          <w:trHeight w:val="5842" w:hRule="atLeast"/>
        </w:trPr>
        <w:tc>
          <w:tcPr>
            <w:tcW w:w="718" w:type="dxa"/>
            <w:vAlign w:val="top"/>
            <w:vMerge w:val="continue"/>
            <w:tcBorders>
              <w:left w:val="single" w:color="000000" w:sz="6" w:space="0"/>
              <w:bottom w:val="nil"/>
              <w:top w:val="nil"/>
            </w:tcBorders>
          </w:tcPr>
          <w:p>
            <w:pPr>
              <w:rPr>
                <w:rFonts w:ascii="Arial"/>
                <w:sz w:val="21"/>
              </w:rPr>
            </w:pPr>
            <w:r/>
          </w:p>
        </w:tc>
        <w:tc>
          <w:tcPr>
            <w:tcW w:w="8376" w:type="dxa"/>
            <w:vAlign w:val="top"/>
            <w:gridSpan w:val="5"/>
            <w:tcBorders>
              <w:bottom w:val="nil"/>
              <w:right w:val="single" w:color="000000" w:sz="6" w:space="0"/>
            </w:tcBorders>
          </w:tcPr>
          <w:p>
            <w:pPr>
              <w:pStyle w:val="TableText"/>
              <w:ind w:left="108" w:right="136" w:firstLine="613"/>
              <w:spacing w:before="244" w:line="369" w:lineRule="auto"/>
              <w:jc w:val="both"/>
              <w:rPr/>
            </w:pPr>
            <w:r>
              <w:rPr>
                <w:spacing w:val="-2"/>
              </w:rPr>
              <w:t>扎赉特旗天润新能源有限公司已于</w:t>
            </w:r>
            <w:r>
              <w:rPr>
                <w:spacing w:val="-46"/>
              </w:rPr>
              <w:t xml:space="preserve"> </w:t>
            </w:r>
            <w:r>
              <w:rPr>
                <w:rFonts w:ascii="Times New Roman" w:hAnsi="Times New Roman" w:eastAsia="Times New Roman" w:cs="Times New Roman"/>
                <w:spacing w:val="-2"/>
              </w:rPr>
              <w:t>2024 </w:t>
            </w:r>
            <w:r>
              <w:rPr>
                <w:spacing w:val="-2"/>
              </w:rPr>
              <w:t>年</w:t>
            </w:r>
            <w:r>
              <w:rPr>
                <w:spacing w:val="-47"/>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7"/>
                <w:w w:val="101"/>
              </w:rPr>
              <w:t xml:space="preserve"> </w:t>
            </w:r>
            <w:r>
              <w:rPr>
                <w:spacing w:val="-2"/>
              </w:rPr>
              <w:t>月</w:t>
            </w:r>
            <w:r>
              <w:rPr>
                <w:spacing w:val="-30"/>
              </w:rPr>
              <w:t xml:space="preserve"> </w:t>
            </w:r>
            <w:r>
              <w:rPr>
                <w:rFonts w:ascii="Times New Roman" w:hAnsi="Times New Roman" w:eastAsia="Times New Roman" w:cs="Times New Roman"/>
                <w:spacing w:val="-2"/>
              </w:rPr>
              <w:t>14  </w:t>
            </w:r>
            <w:r>
              <w:rPr>
                <w:spacing w:val="-2"/>
              </w:rPr>
              <w:t>日取得了兴安盟自然</w:t>
            </w:r>
            <w:r>
              <w:rPr>
                <w:spacing w:val="-2"/>
              </w:rPr>
              <w:t>资源局出具的《兴安盟自然资源局关于兴安盟金风</w:t>
            </w:r>
            <w:r>
              <w:rPr>
                <w:spacing w:val="-46"/>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15"/>
                <w:w w:val="101"/>
              </w:rPr>
              <w:t xml:space="preserve"> </w:t>
            </w:r>
            <w:r>
              <w:rPr>
                <w:spacing w:val="-2"/>
              </w:rPr>
              <w:t>万千瓦风电制绿氢示范</w:t>
            </w:r>
            <w:r>
              <w:rPr>
                <w:spacing w:val="-1"/>
              </w:rPr>
              <w:t>项目用地预审与选址意见书的批复》（兴自然资字</w:t>
            </w:r>
            <w:r>
              <w:rPr>
                <w:rFonts w:ascii="Times New Roman" w:hAnsi="Times New Roman" w:eastAsia="Times New Roman" w:cs="Times New Roman"/>
                <w:spacing w:val="-1"/>
              </w:rPr>
              <w:t>[2024]67</w:t>
            </w:r>
            <w:r>
              <w:rPr>
                <w:rFonts w:ascii="Times New Roman" w:hAnsi="Times New Roman" w:eastAsia="Times New Roman" w:cs="Times New Roman"/>
                <w:spacing w:val="18"/>
              </w:rPr>
              <w:t xml:space="preserve"> </w:t>
            </w:r>
            <w:r>
              <w:rPr>
                <w:spacing w:val="-1"/>
              </w:rPr>
              <w:t>号）。本项目建设</w:t>
            </w:r>
            <w:r>
              <w:rPr>
                <w:spacing w:val="-1"/>
              </w:rPr>
              <w:t>的</w:t>
            </w:r>
            <w:r>
              <w:rPr>
                <w:spacing w:val="-14"/>
              </w:rPr>
              <w:t xml:space="preserve"> </w:t>
            </w:r>
            <w:r>
              <w:rPr>
                <w:rFonts w:ascii="Times New Roman" w:hAnsi="Times New Roman" w:eastAsia="Times New Roman" w:cs="Times New Roman"/>
                <w:spacing w:val="-1"/>
              </w:rPr>
              <w:t>1 </w:t>
            </w:r>
            <w:r>
              <w:rPr>
                <w:spacing w:val="-1"/>
              </w:rPr>
              <w:t>座</w:t>
            </w:r>
            <w:r>
              <w:rPr>
                <w:spacing w:val="-53"/>
              </w:rPr>
              <w:t xml:space="preserve"> </w:t>
            </w:r>
            <w:r>
              <w:rPr>
                <w:rFonts w:ascii="Times New Roman" w:hAnsi="Times New Roman" w:eastAsia="Times New Roman" w:cs="Times New Roman"/>
                <w:spacing w:val="-1"/>
              </w:rPr>
              <w:t>220kV </w:t>
            </w:r>
            <w:r>
              <w:rPr>
                <w:spacing w:val="-1"/>
              </w:rPr>
              <w:t>升压站为</w:t>
            </w:r>
            <w:r>
              <w:rPr>
                <w:rFonts w:ascii="Times New Roman" w:hAnsi="Times New Roman" w:eastAsia="Times New Roman" w:cs="Times New Roman"/>
                <w:spacing w:val="-1"/>
              </w:rPr>
              <w:t>“</w:t>
            </w:r>
            <w:r>
              <w:rPr>
                <w:spacing w:val="-1"/>
              </w:rPr>
              <w:t>兴安盟金风</w:t>
            </w:r>
            <w:r>
              <w:rPr>
                <w:spacing w:val="-52"/>
              </w:rPr>
              <w:t xml:space="preserve"> </w:t>
            </w:r>
            <w:r>
              <w:rPr>
                <w:rFonts w:ascii="Times New Roman" w:hAnsi="Times New Roman" w:eastAsia="Times New Roman" w:cs="Times New Roman"/>
                <w:spacing w:val="-1"/>
              </w:rPr>
              <w:t>200</w:t>
            </w:r>
            <w:r>
              <w:rPr>
                <w:rFonts w:ascii="Times New Roman" w:hAnsi="Times New Roman" w:eastAsia="Times New Roman" w:cs="Times New Roman"/>
                <w:spacing w:val="15"/>
              </w:rPr>
              <w:t xml:space="preserve"> </w:t>
            </w:r>
            <w:r>
              <w:rPr>
                <w:spacing w:val="-1"/>
              </w:rPr>
              <w:t>万千瓦风电制绿氢示范项目（风电部</w:t>
            </w:r>
            <w:r>
              <w:rPr/>
              <w:t>分）</w:t>
            </w:r>
            <w:r>
              <w:rPr>
                <w:rFonts w:ascii="Times New Roman" w:hAnsi="Times New Roman" w:eastAsia="Times New Roman" w:cs="Times New Roman"/>
              </w:rPr>
              <w:t>”</w:t>
            </w:r>
            <w:r>
              <w:rPr/>
              <w:t>的配套工程，升压站及进站道路占地面积</w:t>
            </w:r>
            <w:r>
              <w:rPr>
                <w:spacing w:val="-31"/>
              </w:rPr>
              <w:t xml:space="preserve"> </w:t>
            </w:r>
            <w:r>
              <w:rPr>
                <w:rFonts w:ascii="Times New Roman" w:hAnsi="Times New Roman" w:eastAsia="Times New Roman" w:cs="Times New Roman"/>
              </w:rPr>
              <w:t>1</w:t>
            </w:r>
            <w:r>
              <w:rPr>
                <w:rFonts w:ascii="Times New Roman" w:hAnsi="Times New Roman" w:eastAsia="Times New Roman" w:cs="Times New Roman"/>
                <w:spacing w:val="-1"/>
              </w:rPr>
              <w:t>.9213</w:t>
            </w:r>
            <w:r>
              <w:rPr>
                <w:rFonts w:ascii="Times New Roman" w:hAnsi="Times New Roman" w:eastAsia="Times New Roman" w:cs="Times New Roman"/>
                <w:spacing w:val="19"/>
              </w:rPr>
              <w:t xml:space="preserve"> </w:t>
            </w:r>
            <w:r>
              <w:rPr>
                <w:spacing w:val="-1"/>
              </w:rPr>
              <w:t>公顷。项目占地类型主</w:t>
            </w:r>
            <w:r>
              <w:rPr>
                <w:spacing w:val="-1"/>
              </w:rPr>
              <w:t>要为天然牧草地，其次为灌木林地。</w:t>
            </w:r>
          </w:p>
          <w:p>
            <w:pPr>
              <w:pStyle w:val="TableText"/>
              <w:ind w:left="541"/>
              <w:spacing w:before="53" w:line="219" w:lineRule="auto"/>
              <w:rPr/>
            </w:pPr>
            <w:r>
              <w:rPr>
                <w:spacing w:val="-13"/>
              </w:rPr>
              <w:t>升压站站区总平面布置图，详见附图。</w:t>
            </w:r>
          </w:p>
          <w:p>
            <w:pPr>
              <w:pStyle w:val="TableText"/>
              <w:ind w:left="531"/>
              <w:spacing w:before="190" w:line="219" w:lineRule="auto"/>
              <w:rPr/>
            </w:pPr>
            <w:r>
              <w:rPr>
                <w:b/>
                <w:bCs/>
                <w:spacing w:val="-3"/>
              </w:rPr>
              <w:t>二、施工现场总平面布置</w:t>
            </w:r>
          </w:p>
          <w:p>
            <w:pPr>
              <w:pStyle w:val="TableText"/>
              <w:ind w:left="534"/>
              <w:spacing w:before="192" w:line="219" w:lineRule="auto"/>
              <w:rPr/>
            </w:pPr>
            <w:r>
              <w:rPr>
                <w:rFonts w:ascii="Times New Roman" w:hAnsi="Times New Roman" w:eastAsia="Times New Roman" w:cs="Times New Roman"/>
                <w:b/>
                <w:bCs/>
                <w:spacing w:val="-3"/>
              </w:rPr>
              <w:t>1.</w:t>
            </w:r>
            <w:r>
              <w:rPr>
                <w:b/>
                <w:bCs/>
                <w:spacing w:val="-3"/>
              </w:rPr>
              <w:t>施工临时设施总平面布置</w:t>
            </w:r>
          </w:p>
          <w:p>
            <w:pPr>
              <w:pStyle w:val="TableText"/>
              <w:ind w:left="588"/>
              <w:spacing w:before="185" w:line="219" w:lineRule="auto"/>
              <w:outlineLvl w:val="2"/>
              <w:rPr/>
            </w:pPr>
            <w:r>
              <w:rPr/>
              <w:t>本项目临时施工营地位于本次升压站西北侧，紧邻升压站</w:t>
            </w:r>
            <w:r>
              <w:rPr>
                <w:spacing w:val="-1"/>
              </w:rPr>
              <w:t>。施工生活区的</w:t>
            </w:r>
          </w:p>
          <w:p>
            <w:pPr>
              <w:pStyle w:val="TableText"/>
              <w:ind w:left="110" w:right="22" w:firstLine="1"/>
              <w:spacing w:before="187" w:line="293" w:lineRule="auto"/>
              <w:rPr/>
            </w:pPr>
            <w:r>
              <w:rPr>
                <w:spacing w:val="-5"/>
              </w:rPr>
              <w:t>安置，不应靠近综合仓库，避免环境影响。为满足场区土建施工，综合加工厂、</w:t>
            </w:r>
            <w:r>
              <w:rPr>
                <w:spacing w:val="-1"/>
              </w:rPr>
              <w:t>综合仓库、施工临时生活区沿场地内的布置应保证交通运输的便利。</w:t>
            </w:r>
          </w:p>
        </w:tc>
      </w:tr>
      <w:tr>
        <w:trPr>
          <w:trHeight w:val="5959" w:hRule="atLeast"/>
        </w:trPr>
        <w:tc>
          <w:tcPr>
            <w:tcW w:w="718" w:type="dxa"/>
            <w:vAlign w:val="top"/>
            <w:vMerge w:val="continue"/>
            <w:tcBorders>
              <w:left w:val="single" w:color="000000" w:sz="6" w:space="0"/>
              <w:bottom w:val="nil"/>
              <w:top w:val="nil"/>
            </w:tcBorders>
          </w:tcPr>
          <w:p>
            <w:pPr>
              <w:rPr>
                <w:rFonts w:ascii="Arial"/>
                <w:sz w:val="21"/>
              </w:rPr>
            </w:pPr>
            <w:r/>
          </w:p>
        </w:tc>
        <w:tc>
          <w:tcPr>
            <w:tcW w:w="8376" w:type="dxa"/>
            <w:vAlign w:val="top"/>
            <w:gridSpan w:val="5"/>
            <w:tcBorders>
              <w:bottom w:val="nil"/>
              <w:top w:val="nil"/>
              <w:right w:val="single" w:color="000000" w:sz="6" w:space="0"/>
            </w:tcBorders>
          </w:tcPr>
          <w:p>
            <w:pPr>
              <w:spacing w:line="366" w:lineRule="auto"/>
              <w:rPr>
                <w:rFonts w:ascii="Arial"/>
                <w:sz w:val="21"/>
              </w:rPr>
            </w:pPr>
            <w:r>
              <w:pict>
                <v:group id="_x0000_s34" style="position:absolute;margin-left:-252.321pt;margin-top:23.175pt;mso-position-vertical-relative:top-margin-area;mso-position-horizontal-relative:right-margin-area;width:111.25pt;height:69.05pt;z-index:251682816;" filled="false" stroked="false" coordsize="2225,1381" coordorigin="0,0">
                  <v:shape id="_x0000_s36" style="position:absolute;left:0;top:0;width:2225;height:1381;" filled="false" stroked="false" type="#_x0000_t75">
                    <v:imagedata o:title="" r:id="rId39"/>
                  </v:shape>
                  <v:shape id="_x0000_s38" style="position:absolute;left:-20;top:-20;width:2265;height:1446;" filled="false" stroked="false" type="#_x0000_t202">
                    <v:fill on="false"/>
                    <v:stroke on="false"/>
                    <v:path/>
                    <v:imagedata o:title=""/>
                    <o:lock v:ext="edit" aspectratio="false"/>
                    <v:textbox inset="0mm,0mm,0mm,0mm">
                      <w:txbxContent>
                        <w:p>
                          <w:pPr>
                            <w:pStyle w:val="TableText"/>
                            <w:ind w:left="1032"/>
                            <w:spacing w:before="187" w:line="230" w:lineRule="auto"/>
                            <w:rPr>
                              <w:sz w:val="14"/>
                              <w:szCs w:val="14"/>
                            </w:rPr>
                          </w:pPr>
                          <w:r>
                            <w:rPr>
                              <w:sz w:val="14"/>
                              <w:szCs w:val="14"/>
                              <w:b/>
                              <w:bCs/>
                              <w:color w:val="FF0000"/>
                              <w:spacing w:val="7"/>
                            </w:rPr>
                            <w:t>综合材料仓库</w:t>
                          </w:r>
                        </w:p>
                      </w:txbxContent>
                    </v:textbox>
                  </v:shape>
                </v:group>
              </w:pict>
            </w:r>
            <w:r>
              <w:pict>
                <v:group id="_x0000_s40" style="position:absolute;margin-left:-315.195pt;margin-top:44.575pt;mso-position-vertical-relative:top-margin-area;mso-position-horizontal-relative:right-margin-area;width:63pt;height:48.9pt;z-index:251678720;" filled="false" stroked="false" coordsize="1260,978" coordorigin="0,0">
                  <v:shape id="_x0000_s42" style="position:absolute;left:0;top:0;width:1260;height:978;" filled="false" stroked="false" type="#_x0000_t75">
                    <v:imagedata o:title="" r:id="rId40"/>
                  </v:shape>
                  <v:shape id="_x0000_s44" style="position:absolute;left:-20;top:-20;width:1300;height:1045;" filled="false" stroked="false" type="#_x0000_t202">
                    <v:fill on="false"/>
                    <v:stroke on="false"/>
                    <v:path/>
                    <v:imagedata o:title=""/>
                    <o:lock v:ext="edit" aspectratio="false"/>
                    <v:textbox inset="0mm,0mm,0mm,0mm">
                      <w:txbxContent>
                        <w:p>
                          <w:pPr>
                            <w:pStyle w:val="TableText"/>
                            <w:ind w:left="187"/>
                            <w:spacing w:before="189" w:line="232" w:lineRule="auto"/>
                            <w:rPr>
                              <w:sz w:val="14"/>
                              <w:szCs w:val="14"/>
                            </w:rPr>
                          </w:pPr>
                          <w:r>
                            <w:rPr>
                              <w:sz w:val="14"/>
                              <w:szCs w:val="14"/>
                              <w:b/>
                              <w:bCs/>
                              <w:color w:val="FF0000"/>
                              <w:spacing w:val="6"/>
                            </w:rPr>
                            <w:t>综合加工厂</w:t>
                          </w:r>
                        </w:p>
                      </w:txbxContent>
                    </v:textbox>
                  </v:shape>
                </v:group>
              </w:pict>
            </w:r>
            <w:r>
              <w:pict>
                <v:group id="_x0000_s46" style="position:absolute;margin-left:-173.737pt;margin-top:85.6751pt;mso-position-vertical-relative:top-margin-area;mso-position-horizontal-relative:right-margin-area;width:143.85pt;height:88.35pt;z-index:251683840;" filled="false" stroked="false" coordsize="2877,1766" coordorigin="0,0">
                  <v:shape id="_x0000_s48" style="position:absolute;left:0;top:0;width:2877;height:1766;" filled="false" stroked="false" type="#_x0000_t75">
                    <v:imagedata o:title="" r:id="rId41"/>
                  </v:shape>
                  <v:shape id="_x0000_s50" style="position:absolute;left:-20;top:-20;width:2917;height:1833;" filled="false" stroked="false" type="#_x0000_t202">
                    <v:fill on="false"/>
                    <v:stroke on="false"/>
                    <v:path/>
                    <v:imagedata o:title=""/>
                    <o:lock v:ext="edit" aspectratio="false"/>
                    <v:textbox inset="0mm,0mm,0mm,0mm">
                      <w:txbxContent>
                        <w:p>
                          <w:pPr>
                            <w:pStyle w:val="TableText"/>
                            <w:ind w:left="1800"/>
                            <w:spacing w:before="188" w:line="231" w:lineRule="auto"/>
                            <w:rPr>
                              <w:sz w:val="14"/>
                              <w:szCs w:val="14"/>
                            </w:rPr>
                          </w:pPr>
                          <w:r>
                            <w:rPr>
                              <w:sz w:val="14"/>
                              <w:szCs w:val="14"/>
                              <w:b/>
                              <w:bCs/>
                              <w:color w:val="FF0000"/>
                              <w:spacing w:val="7"/>
                            </w:rPr>
                            <w:t>进站道路</w:t>
                          </w:r>
                        </w:p>
                      </w:txbxContent>
                    </v:textbox>
                  </v:shape>
                </v:group>
              </w:pict>
            </w:r>
            <w:r>
              <w:pict>
                <v:group id="_x0000_s52" style="position:absolute;margin-left:-411.945pt;margin-top:101.247pt;mso-position-vertical-relative:top-margin-area;mso-position-horizontal-relative:right-margin-area;width:134.3pt;height:33.6pt;z-index:251680768;" filled="false" stroked="false" coordsize="2686,671" coordorigin="0,0">
                  <v:shape id="_x0000_s54" style="position:absolute;left:0;top:0;width:2686;height:671;" filled="false" stroked="false" type="#_x0000_t75">
                    <v:imagedata o:title="" r:id="rId42"/>
                  </v:shape>
                  <v:shape id="_x0000_s56" style="position:absolute;left:-20;top:-20;width:2726;height:739;" filled="false" stroked="false" type="#_x0000_t202">
                    <v:fill on="false"/>
                    <v:stroke on="false"/>
                    <v:path/>
                    <v:imagedata o:title=""/>
                    <o:lock v:ext="edit" aspectratio="false"/>
                    <v:textbox inset="0mm,0mm,0mm,0mm">
                      <w:txbxContent>
                        <w:p>
                          <w:pPr>
                            <w:spacing w:line="416" w:lineRule="auto"/>
                            <w:rPr>
                              <w:rFonts w:ascii="Arial"/>
                              <w:sz w:val="21"/>
                            </w:rPr>
                          </w:pPr>
                          <w:r/>
                        </w:p>
                        <w:p>
                          <w:pPr>
                            <w:pStyle w:val="TableText"/>
                            <w:ind w:left="186"/>
                            <w:spacing w:before="45" w:line="232" w:lineRule="auto"/>
                            <w:rPr>
                              <w:sz w:val="14"/>
                              <w:szCs w:val="14"/>
                            </w:rPr>
                          </w:pPr>
                          <w:r>
                            <w:rPr>
                              <w:sz w:val="14"/>
                              <w:szCs w:val="14"/>
                              <w:b/>
                              <w:bCs/>
                              <w:color w:val="FF0000"/>
                              <w:spacing w:val="6"/>
                            </w:rPr>
                            <w:t>设备堆厂</w:t>
                          </w:r>
                        </w:p>
                      </w:txbxContent>
                    </v:textbox>
                  </v:shape>
                </v:group>
              </w:pict>
            </w:r>
            <w:r>
              <w:drawing>
                <wp:anchor distT="0" distB="0" distL="0" distR="0" simplePos="0" relativeHeight="251684864" behindDoc="0" locked="0" layoutInCell="1" allowOverlap="1">
                  <wp:simplePos x="0" y="0"/>
                  <wp:positionH relativeFrom="rightMargin">
                    <wp:posOffset>-3715715</wp:posOffset>
                  </wp:positionH>
                  <wp:positionV relativeFrom="topMargin">
                    <wp:posOffset>892594</wp:posOffset>
                  </wp:positionV>
                  <wp:extent cx="552195" cy="609396"/>
                  <wp:effectExtent l="0" t="0" r="0" b="0"/>
                  <wp:wrapNone/>
                  <wp:docPr id="26" name="IM 26"/>
                  <wp:cNvGraphicFramePr/>
                  <a:graphic>
                    <a:graphicData uri="http://schemas.openxmlformats.org/drawingml/2006/picture">
                      <pic:pic>
                        <pic:nvPicPr>
                          <pic:cNvPr id="26" name="IM 26"/>
                          <pic:cNvPicPr/>
                        </pic:nvPicPr>
                        <pic:blipFill>
                          <a:blip r:embed="rId43"/>
                          <a:stretch>
                            <a:fillRect/>
                          </a:stretch>
                        </pic:blipFill>
                        <pic:spPr>
                          <a:xfrm rot="0">
                            <a:off x="0" y="0"/>
                            <a:ext cx="552195" cy="609396"/>
                          </a:xfrm>
                          <a:prstGeom prst="rect">
                            <a:avLst/>
                          </a:prstGeom>
                        </pic:spPr>
                      </pic:pic>
                    </a:graphicData>
                  </a:graphic>
                </wp:anchor>
              </w:drawing>
            </w:r>
            <w:r>
              <w:drawing>
                <wp:anchor distT="0" distB="0" distL="0" distR="0" simplePos="0" relativeHeight="251676672" behindDoc="1" locked="0" layoutInCell="1" allowOverlap="1">
                  <wp:simplePos x="0" y="0"/>
                  <wp:positionH relativeFrom="rightMargin">
                    <wp:posOffset>-5288026</wp:posOffset>
                  </wp:positionH>
                  <wp:positionV relativeFrom="topMargin">
                    <wp:posOffset>50038</wp:posOffset>
                  </wp:positionV>
                  <wp:extent cx="5175504" cy="3662171"/>
                  <wp:effectExtent l="0" t="0" r="0" b="0"/>
                  <wp:wrapNone/>
                  <wp:docPr id="28" name="IM 28"/>
                  <wp:cNvGraphicFramePr/>
                  <a:graphic>
                    <a:graphicData uri="http://schemas.openxmlformats.org/drawingml/2006/picture">
                      <pic:pic>
                        <pic:nvPicPr>
                          <pic:cNvPr id="28" name="IM 28"/>
                          <pic:cNvPicPr/>
                        </pic:nvPicPr>
                        <pic:blipFill>
                          <a:blip r:embed="rId44"/>
                          <a:stretch>
                            <a:fillRect/>
                          </a:stretch>
                        </pic:blipFill>
                        <pic:spPr>
                          <a:xfrm rot="0">
                            <a:off x="0" y="0"/>
                            <a:ext cx="5175504" cy="3662171"/>
                          </a:xfrm>
                          <a:prstGeom prst="rect">
                            <a:avLst/>
                          </a:prstGeom>
                        </pic:spPr>
                      </pic:pic>
                    </a:graphicData>
                  </a:graphic>
                </wp:anchor>
              </w:drawing>
            </w:r>
            <w:r>
              <w:pict>
                <v:group id="_x0000_s58" style="position:absolute;margin-left:-261.068pt;margin-top:104.048pt;mso-position-vertical-relative:top-margin-area;mso-position-horizontal-relative:right-margin-area;width:63.9pt;height:88.25pt;z-index:251679744;" filled="false" stroked="false" coordsize="1278,1765" coordorigin="0,0">
                  <v:shape id="_x0000_s60" style="position:absolute;left:0;top:0;width:1278;height:1765;" filled="false" stroked="false" type="#_x0000_t75">
                    <v:imagedata o:title="" r:id="rId45"/>
                  </v:shape>
                  <v:shape id="_x0000_s62" style="position:absolute;left:-20;top:-20;width:1318;height:1831;" filled="false" stroked="false" type="#_x0000_t202">
                    <v:fill on="false"/>
                    <v:stroke on="false"/>
                    <v:path/>
                    <v:imagedata o:title=""/>
                    <o:lock v:ext="edit" aspectratio="false"/>
                    <v:textbox inset="0mm,0mm,0mm,0mm">
                      <w:txbxContent>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02"/>
                            <w:spacing w:before="46" w:line="230" w:lineRule="auto"/>
                            <w:rPr>
                              <w:sz w:val="14"/>
                              <w:szCs w:val="14"/>
                            </w:rPr>
                          </w:pPr>
                          <w:r>
                            <w:rPr>
                              <w:sz w:val="14"/>
                              <w:szCs w:val="14"/>
                              <w:b/>
                              <w:bCs/>
                              <w:color w:val="FF0000"/>
                              <w:spacing w:val="7"/>
                            </w:rPr>
                            <w:t>机械组装厂</w:t>
                          </w:r>
                        </w:p>
                      </w:txbxContent>
                    </v:textbox>
                  </v:shape>
                </v:group>
              </w:pict>
            </w:r>
            <w:r>
              <w:pict>
                <v:group id="_x0000_s64" style="position:absolute;margin-left:-387.345pt;margin-top:114.999pt;mso-position-vertical-relative:top-margin-area;mso-position-horizontal-relative:right-margin-area;width:114.55pt;height:68.65pt;z-index:251681792;" filled="false" stroked="false" coordsize="2291,1373" coordorigin="0,0">
                  <v:shape id="_x0000_s66" style="position:absolute;left:0;top:0;width:2291;height:1373;" filled="false" stroked="false" type="#_x0000_t75">
                    <v:imagedata o:title="" r:id="rId46"/>
                  </v:shape>
                  <v:shape id="_x0000_s68" style="position:absolute;left:-20;top:-20;width:2331;height:1438;" filled="false" stroked="false" type="#_x0000_t202">
                    <v:fill on="false"/>
                    <v:stroke on="false"/>
                    <v:path/>
                    <v:imagedata o:title=""/>
                    <o:lock v:ext="edit" aspectratio="false"/>
                    <v:textbox inset="0mm,0mm,0mm,0mm">
                      <w:txbxContent>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83"/>
                            <w:spacing w:before="46" w:line="231" w:lineRule="auto"/>
                            <w:rPr>
                              <w:sz w:val="14"/>
                              <w:szCs w:val="14"/>
                            </w:rPr>
                          </w:pPr>
                          <w:r>
                            <w:rPr>
                              <w:sz w:val="14"/>
                              <w:szCs w:val="14"/>
                              <w:b/>
                              <w:bCs/>
                              <w:color w:val="FF0000"/>
                              <w:spacing w:val="8"/>
                            </w:rPr>
                            <w:t>施工管理及生活区</w:t>
                          </w:r>
                        </w:p>
                      </w:txbxContent>
                    </v:textbox>
                  </v:shape>
                </v:group>
              </w:pict>
            </w:r>
            <w:r/>
          </w:p>
          <w:p>
            <w:pPr>
              <w:pStyle w:val="TableText"/>
              <w:ind w:firstLine="4192"/>
              <w:spacing w:line="1966" w:lineRule="exact"/>
              <w:rPr/>
            </w:pPr>
            <w:r>
              <w:rPr>
                <w:position w:val="-39"/>
              </w:rPr>
              <w:pict>
                <v:group id="_x0000_s70" style="mso-position-vertical-relative:line;mso-position-horizontal-relative:char;width:178.8pt;height:98.35pt;" filled="false" stroked="false" coordsize="3576,1966" coordorigin="0,0">
                  <v:shape id="_x0000_s72" style="position:absolute;left:0;top:0;width:3576;height:1966;" filled="false" stroked="false" type="#_x0000_t75">
                    <v:imagedata o:title="" r:id="rId47"/>
                  </v:shape>
                  <v:shape id="_x0000_s74" style="position:absolute;left:-20;top:-20;width:3616;height:2006;" filled="false" stroked="false" type="#_x0000_t202">
                    <v:fill on="false"/>
                    <v:stroke on="false"/>
                    <v:path/>
                    <v:imagedata o:title=""/>
                    <o:lock v:ext="edit" aspectratio="false"/>
                    <v:textbox inset="0mm,0mm,0mm,0mm">
                      <w:txbxContent>
                        <w:p>
                          <w:pPr>
                            <w:ind w:left="2502"/>
                            <w:spacing w:before="188" w:line="233" w:lineRule="auto"/>
                            <w:rPr>
                              <w:rFonts w:ascii="SimSun" w:hAnsi="SimSun" w:eastAsia="SimSun" w:cs="SimSun"/>
                              <w:sz w:val="14"/>
                              <w:szCs w:val="14"/>
                            </w:rPr>
                          </w:pPr>
                          <w:r>
                            <w:rPr>
                              <w:rFonts w:ascii="SimSun" w:hAnsi="SimSun" w:eastAsia="SimSun" w:cs="SimSun"/>
                              <w:sz w:val="14"/>
                              <w:szCs w:val="14"/>
                              <w:b/>
                              <w:bCs/>
                              <w:color w:val="FF0000"/>
                              <w:spacing w:val="5"/>
                            </w:rPr>
                            <w:t>升压站</w:t>
                          </w:r>
                        </w:p>
                      </w:txbxContent>
                    </v:textbox>
                  </v:shape>
                </v:group>
              </w:pict>
            </w:r>
          </w:p>
        </w:tc>
      </w:tr>
      <w:tr>
        <w:trPr>
          <w:trHeight w:val="445"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8376" w:type="dxa"/>
            <w:vAlign w:val="top"/>
            <w:gridSpan w:val="5"/>
            <w:tcBorders>
              <w:top w:val="nil"/>
              <w:bottom w:val="single" w:color="000000" w:sz="6" w:space="0"/>
              <w:right w:val="single" w:color="000000" w:sz="6" w:space="0"/>
            </w:tcBorders>
          </w:tcPr>
          <w:p>
            <w:pPr>
              <w:pStyle w:val="TableText"/>
              <w:ind w:left="2910"/>
              <w:spacing w:before="142" w:line="219" w:lineRule="auto"/>
              <w:rPr/>
            </w:pPr>
            <w:r>
              <w:rPr>
                <w:b/>
                <w:bCs/>
                <w:spacing w:val="-4"/>
              </w:rPr>
              <w:t>图</w:t>
            </w:r>
            <w:r>
              <w:rPr>
                <w:spacing w:val="-45"/>
              </w:rPr>
              <w:t xml:space="preserve"> </w:t>
            </w:r>
            <w:r>
              <w:rPr>
                <w:rFonts w:ascii="Times New Roman" w:hAnsi="Times New Roman" w:eastAsia="Times New Roman" w:cs="Times New Roman"/>
                <w:b/>
                <w:bCs/>
                <w:spacing w:val="-4"/>
              </w:rPr>
              <w:t>2-2    </w:t>
            </w:r>
            <w:r>
              <w:rPr>
                <w:b/>
                <w:bCs/>
                <w:spacing w:val="-4"/>
              </w:rPr>
              <w:t>施工营地平面布置图</w:t>
            </w:r>
          </w:p>
        </w:tc>
      </w:tr>
    </w:tbl>
    <w:p>
      <w:pPr>
        <w:pStyle w:val="BodyText"/>
        <w:rPr/>
      </w:pPr>
      <w:r/>
    </w:p>
    <w:p>
      <w:pPr>
        <w:sectPr>
          <w:footerReference w:type="default" r:id="rId38"/>
          <w:pgSz w:w="11906" w:h="16839"/>
          <w:pgMar w:top="1416" w:right="1398" w:bottom="914" w:left="1228" w:header="0" w:footer="751" w:gutter="0"/>
        </w:sectPr>
        <w:rPr/>
      </w:pPr>
    </w:p>
    <w:tbl>
      <w:tblPr>
        <w:tblStyle w:val="TableNormal"/>
        <w:tblW w:w="90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76"/>
      </w:tblGrid>
      <w:tr>
        <w:trPr>
          <w:trHeight w:val="4227" w:hRule="atLeast"/>
        </w:trPr>
        <w:tc>
          <w:tcPr>
            <w:tcW w:w="718" w:type="dxa"/>
            <w:vAlign w:val="top"/>
            <w:tcBorders>
              <w:bottom w:val="single" w:color="000000" w:sz="2" w:space="0"/>
              <w:right w:val="single" w:color="000000" w:sz="2" w:space="0"/>
            </w:tcBorders>
          </w:tcPr>
          <w:p>
            <w:pPr>
              <w:rPr>
                <w:rFonts w:ascii="Arial"/>
                <w:sz w:val="21"/>
              </w:rPr>
            </w:pPr>
            <w:r/>
          </w:p>
        </w:tc>
        <w:tc>
          <w:tcPr>
            <w:tcW w:w="8376" w:type="dxa"/>
            <w:vAlign w:val="top"/>
            <w:tcBorders>
              <w:left w:val="single" w:color="000000" w:sz="2" w:space="0"/>
              <w:bottom w:val="single" w:color="000000" w:sz="2" w:space="0"/>
            </w:tcBorders>
          </w:tcPr>
          <w:p>
            <w:pPr>
              <w:pStyle w:val="TableText"/>
              <w:ind w:left="524"/>
              <w:spacing w:before="169" w:line="219" w:lineRule="auto"/>
              <w:rPr/>
            </w:pPr>
            <w:r>
              <w:rPr>
                <w:rFonts w:ascii="Times New Roman" w:hAnsi="Times New Roman" w:eastAsia="Times New Roman" w:cs="Times New Roman"/>
                <w:b/>
                <w:bCs/>
                <w:spacing w:val="-3"/>
              </w:rPr>
              <w:t>2.</w:t>
            </w:r>
            <w:r>
              <w:rPr>
                <w:b/>
                <w:bCs/>
                <w:spacing w:val="-3"/>
              </w:rPr>
              <w:t>管沟布置</w:t>
            </w:r>
          </w:p>
          <w:p>
            <w:pPr>
              <w:pStyle w:val="TableText"/>
              <w:ind w:left="588"/>
              <w:spacing w:before="188" w:line="219" w:lineRule="auto"/>
              <w:outlineLvl w:val="2"/>
              <w:rPr/>
            </w:pPr>
            <w:r>
              <w:rPr/>
              <w:t>站内管沟布置应统筹规划，避免过集中和过多交叉，使之</w:t>
            </w:r>
            <w:r>
              <w:rPr>
                <w:spacing w:val="-1"/>
              </w:rPr>
              <w:t>走径顺直短捷，</w:t>
            </w:r>
          </w:p>
          <w:p>
            <w:pPr>
              <w:pStyle w:val="TableText"/>
              <w:ind w:left="125" w:right="142" w:hanging="18"/>
              <w:spacing w:before="183" w:line="362" w:lineRule="auto"/>
              <w:rPr/>
            </w:pPr>
            <w:r>
              <w:rPr>
                <w:spacing w:val="-8"/>
              </w:rPr>
              <w:t>节</w:t>
            </w:r>
            <w:r>
              <w:rPr>
                <w:spacing w:val="-40"/>
              </w:rPr>
              <w:t xml:space="preserve"> </w:t>
            </w:r>
            <w:r>
              <w:rPr>
                <w:spacing w:val="-8"/>
              </w:rPr>
              <w:t>省</w:t>
            </w:r>
            <w:r>
              <w:rPr>
                <w:spacing w:val="-43"/>
              </w:rPr>
              <w:t xml:space="preserve"> </w:t>
            </w:r>
            <w:r>
              <w:rPr>
                <w:spacing w:val="-8"/>
              </w:rPr>
              <w:t>投</w:t>
            </w:r>
            <w:r>
              <w:rPr>
                <w:spacing w:val="-33"/>
              </w:rPr>
              <w:t xml:space="preserve"> </w:t>
            </w:r>
            <w:r>
              <w:rPr>
                <w:spacing w:val="-8"/>
              </w:rPr>
              <w:t>资</w:t>
            </w:r>
            <w:r>
              <w:rPr>
                <w:spacing w:val="-45"/>
              </w:rPr>
              <w:t xml:space="preserve"> </w:t>
            </w:r>
            <w:r>
              <w:rPr>
                <w:spacing w:val="-8"/>
              </w:rPr>
              <w:t>和 占</w:t>
            </w:r>
            <w:r>
              <w:rPr>
                <w:spacing w:val="-43"/>
              </w:rPr>
              <w:t xml:space="preserve"> </w:t>
            </w:r>
            <w:r>
              <w:rPr>
                <w:spacing w:val="-8"/>
              </w:rPr>
              <w:t>地 。 电</w:t>
            </w:r>
            <w:r>
              <w:rPr>
                <w:spacing w:val="-44"/>
              </w:rPr>
              <w:t xml:space="preserve"> </w:t>
            </w:r>
            <w:r>
              <w:rPr>
                <w:spacing w:val="-8"/>
              </w:rPr>
              <w:t>缆</w:t>
            </w:r>
            <w:r>
              <w:rPr>
                <w:spacing w:val="-43"/>
              </w:rPr>
              <w:t xml:space="preserve"> </w:t>
            </w:r>
            <w:r>
              <w:rPr>
                <w:spacing w:val="-8"/>
              </w:rPr>
              <w:t>沟</w:t>
            </w:r>
            <w:r>
              <w:rPr>
                <w:spacing w:val="-45"/>
              </w:rPr>
              <w:t xml:space="preserve"> </w:t>
            </w:r>
            <w:r>
              <w:rPr>
                <w:spacing w:val="-8"/>
              </w:rPr>
              <w:t>采</w:t>
            </w:r>
            <w:r>
              <w:rPr>
                <w:spacing w:val="-44"/>
              </w:rPr>
              <w:t xml:space="preserve"> </w:t>
            </w:r>
            <w:r>
              <w:rPr>
                <w:spacing w:val="-8"/>
              </w:rPr>
              <w:t>用 </w:t>
            </w:r>
            <w:r>
              <w:rPr>
                <w:rFonts w:ascii="Times New Roman" w:hAnsi="Times New Roman" w:eastAsia="Times New Roman" w:cs="Times New Roman"/>
                <w:spacing w:val="-8"/>
              </w:rPr>
              <w:t>800mm×</w:t>
            </w:r>
            <w:r>
              <w:rPr>
                <w:rFonts w:ascii="Times New Roman" w:hAnsi="Times New Roman" w:eastAsia="Times New Roman" w:cs="Times New Roman"/>
                <w:spacing w:val="-9"/>
              </w:rPr>
              <w:t>800mm</w:t>
            </w:r>
            <w:r>
              <w:rPr>
                <w:rFonts w:ascii="Times New Roman" w:hAnsi="Times New Roman" w:eastAsia="Times New Roman" w:cs="Times New Roman"/>
                <w:spacing w:val="32"/>
              </w:rPr>
              <w:t xml:space="preserve"> </w:t>
            </w:r>
            <w:r>
              <w:rPr>
                <w:spacing w:val="-9"/>
              </w:rPr>
              <w:t>、 </w:t>
            </w:r>
            <w:r>
              <w:rPr>
                <w:rFonts w:ascii="Times New Roman" w:hAnsi="Times New Roman" w:eastAsia="Times New Roman" w:cs="Times New Roman"/>
                <w:spacing w:val="-9"/>
              </w:rPr>
              <w:t>1000mm×1000mm </w:t>
            </w:r>
            <w:r>
              <w:rPr>
                <w:spacing w:val="-9"/>
              </w:rPr>
              <w:t>、</w:t>
            </w:r>
            <w:r>
              <w:rPr/>
              <w:t xml:space="preserve"> </w:t>
            </w:r>
            <w:r>
              <w:rPr>
                <w:rFonts w:ascii="Times New Roman" w:hAnsi="Times New Roman" w:eastAsia="Times New Roman" w:cs="Times New Roman"/>
                <w:spacing w:val="-2"/>
              </w:rPr>
              <w:t>1200mm×1200mm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1400mm×1500mm</w:t>
            </w:r>
            <w:r>
              <w:rPr>
                <w:rFonts w:ascii="Times New Roman" w:hAnsi="Times New Roman" w:eastAsia="Times New Roman" w:cs="Times New Roman"/>
                <w:spacing w:val="-29"/>
              </w:rPr>
              <w:t xml:space="preserve"> </w:t>
            </w:r>
            <w:r>
              <w:rPr>
                <w:spacing w:val="-2"/>
              </w:rPr>
              <w:t>。电缆沟采用钢筋</w:t>
            </w:r>
            <w:r>
              <w:rPr>
                <w:spacing w:val="-3"/>
              </w:rPr>
              <w:t>混凝土结构。</w:t>
            </w:r>
          </w:p>
          <w:p>
            <w:pPr>
              <w:pStyle w:val="TableText"/>
              <w:ind w:left="615"/>
              <w:spacing w:line="218" w:lineRule="auto"/>
              <w:outlineLvl w:val="2"/>
              <w:rPr/>
            </w:pPr>
            <w:r>
              <w:rPr>
                <w:spacing w:val="-3"/>
              </w:rPr>
              <w:t>电缆沟盖板采用成品无机复合盖板。</w:t>
            </w:r>
          </w:p>
          <w:p>
            <w:pPr>
              <w:pStyle w:val="TableText"/>
              <w:ind w:left="522"/>
              <w:spacing w:before="191" w:line="219" w:lineRule="auto"/>
              <w:rPr/>
            </w:pPr>
            <w:r>
              <w:rPr>
                <w:rFonts w:ascii="Times New Roman" w:hAnsi="Times New Roman" w:eastAsia="Times New Roman" w:cs="Times New Roman"/>
                <w:b/>
                <w:bCs/>
                <w:spacing w:val="-2"/>
              </w:rPr>
              <w:t>3.</w:t>
            </w:r>
            <w:r>
              <w:rPr>
                <w:b/>
                <w:bCs/>
                <w:spacing w:val="-2"/>
              </w:rPr>
              <w:t>道路及场地处理</w:t>
            </w:r>
          </w:p>
          <w:p>
            <w:pPr>
              <w:pStyle w:val="TableText"/>
              <w:ind w:left="589"/>
              <w:spacing w:before="185" w:line="219" w:lineRule="auto"/>
              <w:outlineLvl w:val="2"/>
              <w:rPr/>
            </w:pPr>
            <w:r>
              <w:rPr/>
              <w:t>升压站址南侧有现有巴宝线，进站道路由此引接，交通</w:t>
            </w:r>
            <w:r>
              <w:rPr>
                <w:spacing w:val="-1"/>
              </w:rPr>
              <w:t>条件便利。本次升</w:t>
            </w:r>
          </w:p>
          <w:p>
            <w:pPr>
              <w:pStyle w:val="TableText"/>
              <w:ind w:left="108"/>
              <w:spacing w:before="185" w:line="219" w:lineRule="auto"/>
              <w:rPr/>
            </w:pPr>
            <w:r>
              <w:rPr>
                <w:spacing w:val="-1"/>
              </w:rPr>
              <w:t>压站进站道路采用水泥混凝土路面，道路路面宽度为</w:t>
            </w:r>
            <w:r>
              <w:rPr>
                <w:spacing w:val="-46"/>
              </w:rPr>
              <w:t xml:space="preserve"> </w:t>
            </w:r>
            <w:r>
              <w:rPr>
                <w:rFonts w:ascii="Times New Roman" w:hAnsi="Times New Roman" w:eastAsia="Times New Roman" w:cs="Times New Roman"/>
                <w:spacing w:val="-1"/>
              </w:rPr>
              <w:t>5m</w:t>
            </w:r>
            <w:r>
              <w:rPr>
                <w:spacing w:val="-1"/>
              </w:rPr>
              <w:t>。</w:t>
            </w:r>
          </w:p>
        </w:tc>
      </w:tr>
      <w:tr>
        <w:trPr>
          <w:trHeight w:val="9564" w:hRule="atLeast"/>
        </w:trPr>
        <w:tc>
          <w:tcPr>
            <w:tcW w:w="718" w:type="dxa"/>
            <w:vAlign w:val="top"/>
            <w:tcBorders>
              <w:right w:val="single" w:color="000000" w:sz="2" w:space="0"/>
              <w:top w:val="singl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17" w:right="119" w:hanging="1"/>
              <w:spacing w:before="78" w:line="241" w:lineRule="auto"/>
              <w:rPr/>
            </w:pPr>
            <w:r>
              <w:rPr>
                <w:b/>
                <w:bCs/>
                <w:spacing w:val="-7"/>
              </w:rPr>
              <w:t>施工</w:t>
            </w:r>
            <w:r>
              <w:rPr>
                <w:b/>
                <w:bCs/>
                <w:spacing w:val="-8"/>
              </w:rPr>
              <w:t>方案</w:t>
            </w:r>
          </w:p>
        </w:tc>
        <w:tc>
          <w:tcPr>
            <w:tcW w:w="8376" w:type="dxa"/>
            <w:vAlign w:val="top"/>
            <w:tcBorders>
              <w:left w:val="single" w:color="000000" w:sz="2" w:space="0"/>
              <w:top w:val="single" w:color="000000" w:sz="2" w:space="0"/>
            </w:tcBorders>
          </w:tcPr>
          <w:p>
            <w:pPr>
              <w:pStyle w:val="TableText"/>
              <w:ind w:left="111"/>
              <w:spacing w:before="166" w:line="220" w:lineRule="auto"/>
              <w:outlineLvl w:val="1"/>
              <w:rPr/>
            </w:pPr>
            <w:r>
              <w:rPr>
                <w:b/>
                <w:bCs/>
                <w:spacing w:val="-4"/>
              </w:rPr>
              <w:t>一、施工方案</w:t>
            </w:r>
          </w:p>
          <w:p>
            <w:pPr>
              <w:pStyle w:val="TableText"/>
              <w:ind w:left="594"/>
              <w:spacing w:before="174" w:line="220" w:lineRule="auto"/>
              <w:rPr/>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、升压站施工工艺流程</w:t>
            </w:r>
          </w:p>
          <w:p>
            <w:pPr>
              <w:pStyle w:val="TableText"/>
              <w:ind w:left="109" w:right="22" w:firstLine="479"/>
              <w:spacing w:before="174" w:line="355" w:lineRule="auto"/>
              <w:jc w:val="both"/>
              <w:rPr/>
            </w:pPr>
            <w:r>
              <w:rPr/>
              <w:t>升压站施工阶段主要分为站区场地平整、建（构）筑物</w:t>
            </w:r>
            <w:r>
              <w:rPr>
                <w:spacing w:val="-1"/>
              </w:rPr>
              <w:t>施工、电气设备及</w:t>
            </w:r>
            <w:r>
              <w:rPr/>
              <w:t>屋外配电网架安装、给排水管线施工、站内外道路施工等，</w:t>
            </w:r>
            <w:r>
              <w:rPr>
                <w:spacing w:val="-1"/>
              </w:rPr>
              <w:t>根据需要可部分施</w:t>
            </w:r>
            <w:r>
              <w:rPr>
                <w:spacing w:val="-3"/>
              </w:rPr>
              <w:t>工步骤可交叉进行，升压站施工周期约为</w:t>
            </w:r>
            <w:r>
              <w:rPr>
                <w:rFonts w:ascii="Times New Roman" w:hAnsi="Times New Roman" w:eastAsia="Times New Roman" w:cs="Times New Roman"/>
                <w:spacing w:val="-3"/>
              </w:rPr>
              <w:t>4</w:t>
            </w:r>
            <w:r>
              <w:rPr>
                <w:spacing w:val="-3"/>
              </w:rPr>
              <w:t>个</w:t>
            </w:r>
            <w:r>
              <w:rPr>
                <w:spacing w:val="-4"/>
              </w:rPr>
              <w:t>月。升压站主要施工工序见图</w:t>
            </w:r>
            <w:r>
              <w:rPr>
                <w:rFonts w:ascii="Times New Roman" w:hAnsi="Times New Roman" w:eastAsia="Times New Roman" w:cs="Times New Roman"/>
                <w:spacing w:val="-4"/>
              </w:rPr>
              <w:t>2-1</w:t>
            </w:r>
            <w:r>
              <w:rPr>
                <w:spacing w:val="-4"/>
              </w:rPr>
              <w:t>。</w:t>
            </w:r>
          </w:p>
          <w:p>
            <w:pPr>
              <w:ind w:firstLine="1389"/>
              <w:spacing w:before="73" w:line="4716" w:lineRule="exact"/>
              <w:rPr/>
            </w:pPr>
            <w:r>
              <w:rPr>
                <w:position w:val="-94"/>
              </w:rPr>
              <w:drawing>
                <wp:inline distT="0" distB="0" distL="0" distR="0">
                  <wp:extent cx="3811523" cy="2994659"/>
                  <wp:effectExtent l="0" t="0" r="0" b="0"/>
                  <wp:docPr id="30" name="IM 30"/>
                  <wp:cNvGraphicFramePr/>
                  <a:graphic>
                    <a:graphicData uri="http://schemas.openxmlformats.org/drawingml/2006/picture">
                      <pic:pic>
                        <pic:nvPicPr>
                          <pic:cNvPr id="30" name="IM 30"/>
                          <pic:cNvPicPr/>
                        </pic:nvPicPr>
                        <pic:blipFill>
                          <a:blip r:embed="rId49"/>
                          <a:stretch>
                            <a:fillRect/>
                          </a:stretch>
                        </pic:blipFill>
                        <pic:spPr>
                          <a:xfrm rot="0">
                            <a:off x="0" y="0"/>
                            <a:ext cx="3811523" cy="2994659"/>
                          </a:xfrm>
                          <a:prstGeom prst="rect">
                            <a:avLst/>
                          </a:prstGeom>
                        </pic:spPr>
                      </pic:pic>
                    </a:graphicData>
                  </a:graphic>
                </wp:inline>
              </w:drawing>
            </w:r>
          </w:p>
          <w:p>
            <w:pPr>
              <w:pStyle w:val="TableText"/>
              <w:ind w:left="2644"/>
              <w:spacing w:before="163" w:line="220" w:lineRule="auto"/>
              <w:rPr/>
            </w:pPr>
            <w:r>
              <w:rPr>
                <w:b/>
                <w:bCs/>
                <w:spacing w:val="-3"/>
              </w:rPr>
              <w:t>图</w:t>
            </w:r>
            <w:r>
              <w:rPr>
                <w:spacing w:val="-50"/>
              </w:rPr>
              <w:t xml:space="preserve"> </w:t>
            </w:r>
            <w:r>
              <w:rPr>
                <w:rFonts w:ascii="Times New Roman" w:hAnsi="Times New Roman" w:eastAsia="Times New Roman" w:cs="Times New Roman"/>
                <w:b/>
                <w:bCs/>
                <w:spacing w:val="-3"/>
              </w:rPr>
              <w:t>2-3        </w:t>
            </w:r>
            <w:r>
              <w:rPr>
                <w:b/>
                <w:bCs/>
                <w:spacing w:val="-3"/>
              </w:rPr>
              <w:t>项目施工工序流程图</w:t>
            </w:r>
          </w:p>
          <w:p>
            <w:pPr>
              <w:pStyle w:val="TableText"/>
              <w:ind w:left="584"/>
              <w:spacing w:before="174" w:line="221" w:lineRule="auto"/>
              <w:rPr/>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、施工工序</w:t>
            </w:r>
          </w:p>
          <w:p>
            <w:pPr>
              <w:pStyle w:val="TableText"/>
              <w:ind w:left="599"/>
              <w:spacing w:before="171" w:line="220" w:lineRule="auto"/>
              <w:rPr/>
            </w:pPr>
            <w:r>
              <w:rPr>
                <w:spacing w:val="-3"/>
              </w:rPr>
              <w:t>（</w:t>
            </w:r>
            <w:r>
              <w:rPr>
                <w:rFonts w:ascii="Times New Roman" w:hAnsi="Times New Roman" w:eastAsia="Times New Roman" w:cs="Times New Roman"/>
                <w:spacing w:val="-3"/>
              </w:rPr>
              <w:t>1</w:t>
            </w:r>
            <w:r>
              <w:rPr>
                <w:spacing w:val="-3"/>
              </w:rPr>
              <w:t>）站区场地平整</w:t>
            </w:r>
          </w:p>
          <w:p>
            <w:pPr>
              <w:pStyle w:val="TableText"/>
              <w:ind w:left="107" w:right="22" w:firstLine="480"/>
              <w:spacing w:before="176" w:line="288" w:lineRule="auto"/>
              <w:rPr/>
            </w:pPr>
            <w:r>
              <w:rPr>
                <w:spacing w:val="-5"/>
              </w:rPr>
              <w:t>本工程施工过程中拟采用机械施工与人工施工相结合的方法，统筹、合</w:t>
            </w:r>
            <w:r>
              <w:rPr>
                <w:spacing w:val="-6"/>
              </w:rPr>
              <w:t>理、</w:t>
            </w:r>
            <w:r>
              <w:rPr/>
              <w:t>科学安排施工工序，避免重复施工和土方乱流。场地平整工艺流</w:t>
            </w:r>
            <w:r>
              <w:rPr>
                <w:spacing w:val="-1"/>
              </w:rPr>
              <w:t>程：将场地有</w:t>
            </w:r>
          </w:p>
        </w:tc>
      </w:tr>
    </w:tbl>
    <w:p>
      <w:pPr>
        <w:pStyle w:val="BodyText"/>
        <w:rPr/>
      </w:pPr>
      <w:r/>
    </w:p>
    <w:p>
      <w:pPr>
        <w:sectPr>
          <w:footerReference w:type="default" r:id="rId48"/>
          <w:pgSz w:w="11906" w:h="16839"/>
          <w:pgMar w:top="1416" w:right="1398" w:bottom="914" w:left="1398" w:header="0" w:footer="751" w:gutter="0"/>
        </w:sectPr>
        <w:rPr/>
      </w:pPr>
    </w:p>
    <w:tbl>
      <w:tblPr>
        <w:tblStyle w:val="TableNormal"/>
        <w:tblW w:w="90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76"/>
      </w:tblGrid>
      <w:tr>
        <w:trPr>
          <w:trHeight w:val="12866" w:hRule="atLeast"/>
        </w:trPr>
        <w:tc>
          <w:tcPr>
            <w:tcW w:w="718" w:type="dxa"/>
            <w:vAlign w:val="top"/>
            <w:tcBorders>
              <w:bottom w:val="single" w:color="000000" w:sz="2" w:space="0"/>
              <w:right w:val="single" w:color="000000" w:sz="2" w:space="0"/>
            </w:tcBorders>
          </w:tcPr>
          <w:p>
            <w:pPr>
              <w:rPr>
                <w:rFonts w:ascii="Arial"/>
                <w:sz w:val="21"/>
              </w:rPr>
            </w:pPr>
            <w:r/>
          </w:p>
        </w:tc>
        <w:tc>
          <w:tcPr>
            <w:tcW w:w="8376" w:type="dxa"/>
            <w:vAlign w:val="top"/>
            <w:tcBorders>
              <w:left w:val="single" w:color="000000" w:sz="2" w:space="0"/>
              <w:bottom w:val="single" w:color="000000" w:sz="2" w:space="0"/>
            </w:tcBorders>
          </w:tcPr>
          <w:p>
            <w:pPr>
              <w:pStyle w:val="TableText"/>
              <w:ind w:left="106" w:right="102"/>
              <w:spacing w:before="157" w:line="354" w:lineRule="auto"/>
              <w:jc w:val="both"/>
              <w:rPr/>
            </w:pPr>
            <w:r>
              <w:rPr/>
              <w:t>机物和表层耕植土清除至指定的地方，将填方区的填土分层夯实填</w:t>
            </w:r>
            <w:r>
              <w:rPr>
                <w:spacing w:val="-1"/>
              </w:rPr>
              <w:t>平，整个场</w:t>
            </w:r>
            <w:r>
              <w:rPr/>
              <w:t>地按设计进行填方平整。挖方区按设计标高进行开挖，开挖从上</w:t>
            </w:r>
            <w:r>
              <w:rPr>
                <w:spacing w:val="-1"/>
              </w:rPr>
              <w:t>到下分层分段</w:t>
            </w:r>
            <w:r>
              <w:rPr>
                <w:spacing w:val="-1"/>
              </w:rPr>
              <w:t>依次进行，随时作一定的坡度以利泄水。</w:t>
            </w:r>
          </w:p>
          <w:p>
            <w:pPr>
              <w:pStyle w:val="TableText"/>
              <w:ind w:left="599"/>
              <w:spacing w:line="220" w:lineRule="auto"/>
              <w:rPr/>
            </w:pPr>
            <w:r>
              <w:rPr>
                <w:spacing w:val="-2"/>
              </w:rPr>
              <w:t>（</w:t>
            </w:r>
            <w:r>
              <w:rPr>
                <w:rFonts w:ascii="Times New Roman" w:hAnsi="Times New Roman" w:eastAsia="Times New Roman" w:cs="Times New Roman"/>
                <w:spacing w:val="-2"/>
              </w:rPr>
              <w:t>2</w:t>
            </w:r>
            <w:r>
              <w:rPr>
                <w:spacing w:val="-2"/>
              </w:rPr>
              <w:t>）建（构）筑物施工</w:t>
            </w:r>
          </w:p>
          <w:p>
            <w:pPr>
              <w:pStyle w:val="TableText"/>
              <w:ind w:left="110" w:right="142" w:firstLine="476"/>
              <w:spacing w:before="173" w:line="354" w:lineRule="auto"/>
              <w:rPr/>
            </w:pPr>
            <w:r>
              <w:rPr>
                <w:spacing w:val="-1"/>
              </w:rPr>
              <w:t>采用机械与人工结合开挖基槽，钢模板浇制</w:t>
            </w:r>
            <w:r>
              <w:rPr>
                <w:spacing w:val="-2"/>
              </w:rPr>
              <w:t>钢筋混凝土（商砼）。砖混、</w:t>
            </w:r>
            <w:r>
              <w:rPr/>
              <w:t>混凝土、预制构件等建材采用塔吊垂直提升</w:t>
            </w:r>
            <w:r>
              <w:rPr>
                <w:spacing w:val="-1"/>
              </w:rPr>
              <w:t>，水平运输采用人力推车搬运。</w:t>
            </w:r>
          </w:p>
          <w:p>
            <w:pPr>
              <w:pStyle w:val="TableText"/>
              <w:ind w:left="107" w:right="102" w:firstLine="479"/>
              <w:spacing w:before="3" w:line="353" w:lineRule="auto"/>
              <w:jc w:val="both"/>
              <w:rPr/>
            </w:pPr>
            <w:r>
              <w:rPr/>
              <w:t>基础挖填施工工艺流程为：测量定位、放线</w:t>
            </w:r>
            <w:r>
              <w:rPr>
                <w:rFonts w:ascii="Times New Roman" w:hAnsi="Times New Roman" w:eastAsia="Times New Roman" w:cs="Times New Roman"/>
              </w:rPr>
              <w:t>→</w:t>
            </w:r>
            <w:r>
              <w:rPr/>
              <w:t>土方开挖</w:t>
            </w:r>
            <w:r>
              <w:rPr>
                <w:rFonts w:ascii="Times New Roman" w:hAnsi="Times New Roman" w:eastAsia="Times New Roman" w:cs="Times New Roman"/>
              </w:rPr>
              <w:t>→</w:t>
            </w:r>
            <w:r>
              <w:rPr/>
              <w:t>清</w:t>
            </w:r>
            <w:r>
              <w:rPr>
                <w:spacing w:val="-1"/>
              </w:rPr>
              <w:t>理</w:t>
            </w:r>
            <w:r>
              <w:rPr>
                <w:rFonts w:ascii="Times New Roman" w:hAnsi="Times New Roman" w:eastAsia="Times New Roman" w:cs="Times New Roman"/>
                <w:spacing w:val="-1"/>
              </w:rPr>
              <w:t>→</w:t>
            </w:r>
            <w:r>
              <w:rPr>
                <w:spacing w:val="-1"/>
              </w:rPr>
              <w:t>垫层施工</w:t>
            </w:r>
            <w:r>
              <w:rPr>
                <w:rFonts w:ascii="Times New Roman" w:hAnsi="Times New Roman" w:eastAsia="Times New Roman" w:cs="Times New Roman"/>
                <w:spacing w:val="-1"/>
              </w:rPr>
              <w:t>→</w:t>
            </w:r>
            <w:r>
              <w:rPr>
                <w:spacing w:val="-1"/>
              </w:rPr>
              <w:t>基础模板安装</w:t>
            </w:r>
            <w:r>
              <w:rPr>
                <w:rFonts w:ascii="Times New Roman" w:hAnsi="Times New Roman" w:eastAsia="Times New Roman" w:cs="Times New Roman"/>
                <w:spacing w:val="-1"/>
              </w:rPr>
              <w:t>→</w:t>
            </w:r>
            <w:r>
              <w:rPr>
                <w:spacing w:val="-1"/>
              </w:rPr>
              <w:t>基础钢筋绑扎</w:t>
            </w:r>
            <w:r>
              <w:rPr>
                <w:rFonts w:ascii="Times New Roman" w:hAnsi="Times New Roman" w:eastAsia="Times New Roman" w:cs="Times New Roman"/>
                <w:spacing w:val="-1"/>
              </w:rPr>
              <w:t>→</w:t>
            </w:r>
            <w:r>
              <w:rPr>
                <w:spacing w:val="-1"/>
              </w:rPr>
              <w:t>浇捣基础硷</w:t>
            </w:r>
            <w:r>
              <w:rPr>
                <w:rFonts w:ascii="Times New Roman" w:hAnsi="Times New Roman" w:eastAsia="Times New Roman" w:cs="Times New Roman"/>
                <w:spacing w:val="-1"/>
              </w:rPr>
              <w:t>→</w:t>
            </w:r>
            <w:r>
              <w:rPr>
                <w:spacing w:val="-1"/>
              </w:rPr>
              <w:t>模板拆除</w:t>
            </w:r>
            <w:r>
              <w:rPr>
                <w:rFonts w:ascii="Times New Roman" w:hAnsi="Times New Roman" w:eastAsia="Times New Roman" w:cs="Times New Roman"/>
                <w:spacing w:val="-1"/>
              </w:rPr>
              <w:t>→</w:t>
            </w:r>
            <w:r>
              <w:rPr>
                <w:spacing w:val="-1"/>
              </w:rPr>
              <w:t>人工养</w:t>
            </w:r>
            <w:r>
              <w:rPr>
                <w:spacing w:val="-2"/>
              </w:rPr>
              <w:t>护</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回填土</w:t>
            </w:r>
            <w:r>
              <w:rPr>
                <w:spacing w:val="-2"/>
              </w:rPr>
              <w:t>夯实</w:t>
            </w:r>
            <w:r>
              <w:rPr>
                <w:rFonts w:ascii="Times New Roman" w:hAnsi="Times New Roman" w:eastAsia="Times New Roman" w:cs="Times New Roman"/>
                <w:spacing w:val="-2"/>
              </w:rPr>
              <w:t>→</w:t>
            </w:r>
            <w:r>
              <w:rPr>
                <w:spacing w:val="-2"/>
              </w:rPr>
              <w:t>成品保护。</w:t>
            </w:r>
          </w:p>
          <w:p>
            <w:pPr>
              <w:pStyle w:val="TableText"/>
              <w:ind w:left="599"/>
              <w:spacing w:line="220" w:lineRule="auto"/>
              <w:rPr/>
            </w:pPr>
            <w:r>
              <w:rPr>
                <w:spacing w:val="-2"/>
              </w:rPr>
              <w:t>（</w:t>
            </w:r>
            <w:r>
              <w:rPr>
                <w:rFonts w:ascii="Times New Roman" w:hAnsi="Times New Roman" w:eastAsia="Times New Roman" w:cs="Times New Roman"/>
                <w:spacing w:val="-2"/>
              </w:rPr>
              <w:t>3</w:t>
            </w:r>
            <w:r>
              <w:rPr>
                <w:spacing w:val="-2"/>
              </w:rPr>
              <w:t>）电气设备及屋外配电网架安装</w:t>
            </w:r>
          </w:p>
          <w:p>
            <w:pPr>
              <w:pStyle w:val="TableText"/>
              <w:ind w:left="109" w:right="102" w:firstLine="477"/>
              <w:spacing w:before="173" w:line="354" w:lineRule="auto"/>
              <w:rPr/>
            </w:pPr>
            <w:r>
              <w:rPr/>
              <w:t>采用人工开挖基槽，钢模板浇制基础，钢管人字柱及螺栓角钢</w:t>
            </w:r>
            <w:r>
              <w:rPr>
                <w:spacing w:val="-1"/>
              </w:rPr>
              <w:t>梁构架均在</w:t>
            </w:r>
            <w:r>
              <w:rPr>
                <w:spacing w:val="-1"/>
              </w:rPr>
              <w:t>现场组装采用吊车吊装，设备支架和预制构件在现场组立。</w:t>
            </w:r>
          </w:p>
          <w:p>
            <w:pPr>
              <w:pStyle w:val="TableText"/>
              <w:ind w:left="599"/>
              <w:spacing w:line="219" w:lineRule="auto"/>
              <w:rPr/>
            </w:pPr>
            <w:r>
              <w:rPr>
                <w:spacing w:val="-3"/>
              </w:rPr>
              <w:t>（</w:t>
            </w:r>
            <w:r>
              <w:rPr>
                <w:rFonts w:ascii="Times New Roman" w:hAnsi="Times New Roman" w:eastAsia="Times New Roman" w:cs="Times New Roman"/>
                <w:spacing w:val="-3"/>
              </w:rPr>
              <w:t>4</w:t>
            </w:r>
            <w:r>
              <w:rPr>
                <w:spacing w:val="-3"/>
              </w:rPr>
              <w:t>）给排水管线施工</w:t>
            </w:r>
          </w:p>
          <w:p>
            <w:pPr>
              <w:pStyle w:val="TableText"/>
              <w:ind w:left="107" w:right="102" w:firstLine="479"/>
              <w:spacing w:before="175" w:line="354" w:lineRule="auto"/>
              <w:rPr/>
            </w:pPr>
            <w:r>
              <w:rPr/>
              <w:t>采用机械和人工相结合的方式开挖沟槽，管道敷设顺序为：测</w:t>
            </w:r>
            <w:r>
              <w:rPr>
                <w:spacing w:val="-1"/>
              </w:rPr>
              <w:t>量定线</w:t>
            </w:r>
            <w:r>
              <w:rPr>
                <w:rFonts w:ascii="Times New Roman" w:hAnsi="Times New Roman" w:eastAsia="Times New Roman" w:cs="Times New Roman"/>
                <w:spacing w:val="-1"/>
              </w:rPr>
              <w:t>→</w:t>
            </w:r>
            <w:r>
              <w:rPr>
                <w:spacing w:val="-1"/>
              </w:rPr>
              <w:t>清</w:t>
            </w:r>
            <w:r>
              <w:rPr>
                <w:spacing w:val="-2"/>
              </w:rPr>
              <w:t>除障碍物</w:t>
            </w:r>
            <w:r>
              <w:rPr>
                <w:rFonts w:ascii="Times New Roman" w:hAnsi="Times New Roman" w:eastAsia="Times New Roman" w:cs="Times New Roman"/>
                <w:spacing w:val="-2"/>
              </w:rPr>
              <w:t>→</w:t>
            </w:r>
            <w:r>
              <w:rPr>
                <w:spacing w:val="-2"/>
              </w:rPr>
              <w:t>平整工作带</w:t>
            </w:r>
            <w:r>
              <w:rPr>
                <w:rFonts w:ascii="Times New Roman" w:hAnsi="Times New Roman" w:eastAsia="Times New Roman" w:cs="Times New Roman"/>
                <w:spacing w:val="-2"/>
              </w:rPr>
              <w:t>→</w:t>
            </w:r>
            <w:r>
              <w:rPr>
                <w:rFonts w:ascii="Times New Roman" w:hAnsi="Times New Roman" w:eastAsia="Times New Roman" w:cs="Times New Roman"/>
                <w:spacing w:val="-45"/>
              </w:rPr>
              <w:t xml:space="preserve"> </w:t>
            </w:r>
            <w:r>
              <w:rPr>
                <w:spacing w:val="-2"/>
              </w:rPr>
              <w:t>管沟开挖</w:t>
            </w:r>
            <w:r>
              <w:rPr>
                <w:rFonts w:ascii="Times New Roman" w:hAnsi="Times New Roman" w:eastAsia="Times New Roman" w:cs="Times New Roman"/>
                <w:spacing w:val="-2"/>
              </w:rPr>
              <w:t>→</w:t>
            </w:r>
            <w:r>
              <w:rPr>
                <w:spacing w:val="-2"/>
              </w:rPr>
              <w:t>钢管运输、布管</w:t>
            </w:r>
            <w:r>
              <w:rPr>
                <w:rFonts w:ascii="Times New Roman" w:hAnsi="Times New Roman" w:eastAsia="Times New Roman" w:cs="Times New Roman"/>
                <w:spacing w:val="-2"/>
              </w:rPr>
              <w:t>→</w:t>
            </w:r>
            <w:r>
              <w:rPr>
                <w:spacing w:val="-2"/>
              </w:rPr>
              <w:t>组装焊接</w:t>
            </w:r>
            <w:r>
              <w:rPr>
                <w:rFonts w:ascii="Times New Roman" w:hAnsi="Times New Roman" w:eastAsia="Times New Roman" w:cs="Times New Roman"/>
                <w:spacing w:val="-2"/>
              </w:rPr>
              <w:t>→</w:t>
            </w:r>
            <w:r>
              <w:rPr>
                <w:rFonts w:ascii="Times New Roman" w:hAnsi="Times New Roman" w:eastAsia="Times New Roman" w:cs="Times New Roman"/>
                <w:spacing w:val="-43"/>
              </w:rPr>
              <w:t xml:space="preserve"> </w:t>
            </w:r>
            <w:r>
              <w:rPr>
                <w:spacing w:val="-2"/>
              </w:rPr>
              <w:t>下沟</w:t>
            </w:r>
            <w:r>
              <w:rPr>
                <w:rFonts w:ascii="Times New Roman" w:hAnsi="Times New Roman" w:eastAsia="Times New Roman" w:cs="Times New Roman"/>
                <w:spacing w:val="-3"/>
              </w:rPr>
              <w:t>→</w:t>
            </w:r>
            <w:r>
              <w:rPr>
                <w:rFonts w:ascii="Times New Roman" w:hAnsi="Times New Roman" w:eastAsia="Times New Roman" w:cs="Times New Roman"/>
                <w:spacing w:val="-27"/>
              </w:rPr>
              <w:t xml:space="preserve"> </w:t>
            </w:r>
            <w:r>
              <w:rPr>
                <w:spacing w:val="-3"/>
              </w:rPr>
              <w:t>回填</w:t>
            </w:r>
            <w:r>
              <w:rPr>
                <w:rFonts w:ascii="Times New Roman" w:hAnsi="Times New Roman" w:eastAsia="Times New Roman" w:cs="Times New Roman"/>
                <w:spacing w:val="-2"/>
              </w:rPr>
              <w:t>→</w:t>
            </w:r>
            <w:r>
              <w:rPr>
                <w:spacing w:val="-2"/>
              </w:rPr>
              <w:t>竣工验收。</w:t>
            </w:r>
          </w:p>
          <w:p>
            <w:pPr>
              <w:pStyle w:val="TableText"/>
              <w:ind w:left="107" w:right="102" w:firstLine="480"/>
              <w:spacing w:before="5" w:line="353" w:lineRule="auto"/>
              <w:jc w:val="both"/>
              <w:rPr/>
            </w:pPr>
            <w:r>
              <w:rPr/>
              <w:t>开挖前先剥离表层土，应临时设置表层土堆土场，单独存</w:t>
            </w:r>
            <w:r>
              <w:rPr>
                <w:spacing w:val="-1"/>
              </w:rPr>
              <w:t>放。表土上面不</w:t>
            </w:r>
            <w:r>
              <w:rPr/>
              <w:t>要覆盖其他深层土。表土堆场应覆盖防尘网，防止堆土扰动地表</w:t>
            </w:r>
            <w:r>
              <w:rPr>
                <w:spacing w:val="-1"/>
              </w:rPr>
              <w:t>。表层土和下</w:t>
            </w:r>
            <w:r>
              <w:rPr/>
              <w:t>层土分开堆放，开挖出的其他深层土单独堆放，堆土外侧采用填</w:t>
            </w:r>
            <w:r>
              <w:rPr>
                <w:spacing w:val="-1"/>
              </w:rPr>
              <w:t>土编织袋进行</w:t>
            </w:r>
            <w:r>
              <w:rPr/>
              <w:t>拦挡，土方顶部采用防尘网进行苦盖。土方回填时按照后挖先填</w:t>
            </w:r>
            <w:r>
              <w:rPr>
                <w:spacing w:val="-1"/>
              </w:rPr>
              <w:t>、先挖后填的</w:t>
            </w:r>
            <w:r>
              <w:rPr>
                <w:spacing w:val="-2"/>
              </w:rPr>
              <w:t>原则进行施工。</w:t>
            </w:r>
          </w:p>
          <w:p>
            <w:pPr>
              <w:pStyle w:val="TableText"/>
              <w:ind w:left="599"/>
              <w:spacing w:line="219" w:lineRule="auto"/>
              <w:rPr/>
            </w:pPr>
            <w:r>
              <w:rPr>
                <w:spacing w:val="-3"/>
              </w:rPr>
              <w:t>（</w:t>
            </w:r>
            <w:r>
              <w:rPr>
                <w:rFonts w:ascii="Times New Roman" w:hAnsi="Times New Roman" w:eastAsia="Times New Roman" w:cs="Times New Roman"/>
                <w:spacing w:val="-3"/>
              </w:rPr>
              <w:t>5</w:t>
            </w:r>
            <w:r>
              <w:rPr>
                <w:spacing w:val="-3"/>
              </w:rPr>
              <w:t>）站内外道路施工</w:t>
            </w:r>
          </w:p>
          <w:p>
            <w:pPr>
              <w:pStyle w:val="TableText"/>
              <w:ind w:left="110" w:right="22" w:firstLine="478"/>
              <w:spacing w:before="175" w:line="354" w:lineRule="auto"/>
              <w:rPr/>
            </w:pPr>
            <w:r>
              <w:rPr>
                <w:spacing w:val="-5"/>
              </w:rPr>
              <w:t>站内外道路可永临结合，土建施工期间宜暂铺泥结砾石面层，待土建施</w:t>
            </w:r>
            <w:r>
              <w:rPr>
                <w:spacing w:val="-6"/>
              </w:rPr>
              <w:t>工、</w:t>
            </w:r>
            <w:r>
              <w:rPr>
                <w:spacing w:val="-1"/>
              </w:rPr>
              <w:t>构支架吊装施工基本结束，大型施工机具退场后，再铺筑永久路面层。</w:t>
            </w:r>
          </w:p>
          <w:p>
            <w:pPr>
              <w:pStyle w:val="TableText"/>
              <w:ind w:left="582"/>
              <w:spacing w:line="220" w:lineRule="auto"/>
              <w:rPr/>
            </w:pPr>
            <w:r>
              <w:rPr>
                <w:rFonts w:ascii="Times New Roman" w:hAnsi="Times New Roman" w:eastAsia="Times New Roman" w:cs="Times New Roman"/>
                <w:b/>
                <w:bCs/>
                <w:spacing w:val="-7"/>
              </w:rPr>
              <w:t>3</w:t>
            </w:r>
            <w:r>
              <w:rPr>
                <w:rFonts w:ascii="Times New Roman" w:hAnsi="Times New Roman" w:eastAsia="Times New Roman" w:cs="Times New Roman"/>
                <w:b/>
                <w:bCs/>
                <w:spacing w:val="-31"/>
              </w:rPr>
              <w:t xml:space="preserve"> </w:t>
            </w:r>
            <w:r>
              <w:rPr>
                <w:b/>
                <w:bCs/>
                <w:spacing w:val="-7"/>
              </w:rPr>
              <w:t>、施工周期</w:t>
            </w:r>
          </w:p>
          <w:p>
            <w:pPr>
              <w:pStyle w:val="TableText"/>
              <w:ind w:left="107" w:right="102" w:firstLine="480"/>
              <w:spacing w:before="174" w:line="307" w:lineRule="auto"/>
              <w:jc w:val="both"/>
              <w:rPr/>
            </w:pPr>
            <w:r>
              <w:rPr>
                <w:spacing w:val="-3"/>
              </w:rPr>
              <w:t>本工程计划于</w:t>
            </w:r>
            <w:r>
              <w:rPr>
                <w:rFonts w:ascii="Times New Roman" w:hAnsi="Times New Roman" w:eastAsia="Times New Roman" w:cs="Times New Roman"/>
                <w:spacing w:val="-3"/>
              </w:rPr>
              <w:t>2026</w:t>
            </w:r>
            <w:r>
              <w:rPr>
                <w:spacing w:val="-3"/>
              </w:rPr>
              <w:t>年</w:t>
            </w:r>
            <w:r>
              <w:rPr>
                <w:rFonts w:ascii="Times New Roman" w:hAnsi="Times New Roman" w:eastAsia="Times New Roman" w:cs="Times New Roman"/>
                <w:spacing w:val="-3"/>
              </w:rPr>
              <w:t>1</w:t>
            </w:r>
            <w:r>
              <w:rPr>
                <w:spacing w:val="-3"/>
              </w:rPr>
              <w:t>月开工建设，计划于</w:t>
            </w:r>
            <w:r>
              <w:rPr>
                <w:rFonts w:ascii="Times New Roman" w:hAnsi="Times New Roman" w:eastAsia="Times New Roman" w:cs="Times New Roman"/>
                <w:spacing w:val="-3"/>
              </w:rPr>
              <w:t>2026</w:t>
            </w:r>
            <w:r>
              <w:rPr>
                <w:spacing w:val="-4"/>
              </w:rPr>
              <w:t>年</w:t>
            </w:r>
            <w:r>
              <w:rPr>
                <w:rFonts w:ascii="Times New Roman" w:hAnsi="Times New Roman" w:eastAsia="Times New Roman" w:cs="Times New Roman"/>
                <w:spacing w:val="-4"/>
              </w:rPr>
              <w:t>4</w:t>
            </w:r>
            <w:r>
              <w:rPr>
                <w:spacing w:val="-4"/>
              </w:rPr>
              <w:t>月建成完成，总工期为</w:t>
            </w:r>
            <w:r>
              <w:rPr>
                <w:rFonts w:ascii="Times New Roman" w:hAnsi="Times New Roman" w:eastAsia="Times New Roman" w:cs="Times New Roman"/>
                <w:spacing w:val="-4"/>
              </w:rPr>
              <w:t>4</w:t>
            </w:r>
            <w:r>
              <w:rPr/>
              <w:t>个月。若项目未按原计划批复，则实际开工日期相应顺延。项目</w:t>
            </w:r>
            <w:r>
              <w:rPr>
                <w:spacing w:val="-1"/>
              </w:rPr>
              <w:t>施工期应避开</w:t>
            </w:r>
            <w:r>
              <w:rPr>
                <w:spacing w:val="-1"/>
              </w:rPr>
              <w:t>大雨期，合理安排施工时间。</w:t>
            </w:r>
          </w:p>
        </w:tc>
      </w:tr>
      <w:tr>
        <w:trPr>
          <w:trHeight w:val="1028" w:hRule="atLeast"/>
        </w:trPr>
        <w:tc>
          <w:tcPr>
            <w:tcW w:w="718" w:type="dxa"/>
            <w:vAlign w:val="top"/>
            <w:tcBorders>
              <w:right w:val="single" w:color="000000" w:sz="2" w:space="0"/>
              <w:top w:val="single" w:color="000000" w:sz="2" w:space="0"/>
            </w:tcBorders>
          </w:tcPr>
          <w:p>
            <w:pPr>
              <w:spacing w:line="308" w:lineRule="auto"/>
              <w:rPr>
                <w:rFonts w:ascii="Arial"/>
                <w:sz w:val="21"/>
              </w:rPr>
            </w:pPr>
            <w:r/>
          </w:p>
          <w:p>
            <w:pPr>
              <w:pStyle w:val="TableText"/>
              <w:ind w:left="118"/>
              <w:spacing w:before="78" w:line="220" w:lineRule="auto"/>
              <w:rPr/>
            </w:pPr>
            <w:r>
              <w:rPr>
                <w:b/>
                <w:bCs/>
                <w:spacing w:val="-8"/>
              </w:rPr>
              <w:t>其他</w:t>
            </w:r>
          </w:p>
        </w:tc>
        <w:tc>
          <w:tcPr>
            <w:tcW w:w="8376" w:type="dxa"/>
            <w:vAlign w:val="top"/>
            <w:tcBorders>
              <w:left w:val="single" w:color="000000" w:sz="2" w:space="0"/>
              <w:top w:val="single" w:color="000000" w:sz="2" w:space="0"/>
            </w:tcBorders>
          </w:tcPr>
          <w:p>
            <w:pPr>
              <w:pStyle w:val="TableText"/>
              <w:ind w:left="4136"/>
              <w:spacing w:before="268" w:line="220" w:lineRule="auto"/>
              <w:rPr/>
            </w:pPr>
            <w:r>
              <w:rPr/>
              <w:t>无</w:t>
            </w:r>
          </w:p>
        </w:tc>
      </w:tr>
    </w:tbl>
    <w:p>
      <w:pPr>
        <w:pStyle w:val="BodyText"/>
        <w:rPr/>
      </w:pPr>
      <w:r/>
    </w:p>
    <w:p>
      <w:pPr>
        <w:sectPr>
          <w:footerReference w:type="default" r:id="rId50"/>
          <w:pgSz w:w="11906" w:h="16839"/>
          <w:pgMar w:top="1416" w:right="1398" w:bottom="914" w:left="1398" w:header="0" w:footer="751" w:gutter="0"/>
        </w:sectPr>
        <w:rPr/>
      </w:pPr>
    </w:p>
    <w:tbl>
      <w:tblPr>
        <w:tblStyle w:val="TableNormal"/>
        <w:tblW w:w="909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76"/>
      </w:tblGrid>
      <w:tr>
        <w:trPr>
          <w:trHeight w:val="442" w:hRule="atLeast"/>
        </w:trPr>
        <w:tc>
          <w:tcPr>
            <w:tcW w:w="718" w:type="dxa"/>
            <w:vAlign w:val="top"/>
            <w:tcBorders>
              <w:right w:val="single" w:color="000000" w:sz="2" w:space="0"/>
            </w:tcBorders>
          </w:tcPr>
          <w:p>
            <w:pPr>
              <w:rPr>
                <w:rFonts w:ascii="Arial"/>
                <w:sz w:val="21"/>
              </w:rPr>
            </w:pPr>
            <w:r/>
          </w:p>
        </w:tc>
        <w:tc>
          <w:tcPr>
            <w:tcW w:w="8376" w:type="dxa"/>
            <w:vAlign w:val="top"/>
            <w:tcBorders>
              <w:left w:val="single" w:color="000000" w:sz="2" w:space="0"/>
            </w:tcBorders>
          </w:tcPr>
          <w:p>
            <w:pPr>
              <w:rPr>
                <w:rFonts w:ascii="Arial"/>
                <w:sz w:val="21"/>
              </w:rPr>
            </w:pPr>
            <w:r/>
          </w:p>
        </w:tc>
      </w:tr>
    </w:tbl>
    <w:p>
      <w:pPr>
        <w:pStyle w:val="BodyText"/>
        <w:rPr/>
      </w:pPr>
      <w:r/>
    </w:p>
    <w:p>
      <w:pPr>
        <w:sectPr>
          <w:footerReference w:type="default" r:id="rId51"/>
          <w:pgSz w:w="11906" w:h="16839"/>
          <w:pgMar w:top="1416" w:right="1398" w:bottom="914" w:left="1398" w:header="0" w:footer="751" w:gutter="0"/>
        </w:sectPr>
        <w:rPr/>
      </w:pPr>
    </w:p>
    <w:p>
      <w:pPr>
        <w:pStyle w:val="BodyText"/>
        <w:spacing w:line="329" w:lineRule="auto"/>
        <w:rPr/>
      </w:pPr>
      <w:r/>
    </w:p>
    <w:p>
      <w:pPr>
        <w:ind w:left="2150"/>
        <w:spacing w:before="97" w:line="218" w:lineRule="auto"/>
        <w:rPr>
          <w:rFonts w:ascii="SimSun" w:hAnsi="SimSun" w:eastAsia="SimSun" w:cs="SimSun"/>
          <w:sz w:val="30"/>
          <w:szCs w:val="30"/>
        </w:rPr>
      </w:pPr>
      <w:r>
        <w:rPr>
          <w:rFonts w:ascii="SimSun" w:hAnsi="SimSun" w:eastAsia="SimSun" w:cs="SimSun"/>
          <w:sz w:val="30"/>
          <w:szCs w:val="30"/>
          <w:b/>
          <w:bCs/>
          <w:spacing w:val="-3"/>
        </w:rPr>
        <w:t>三、生态环境现状、保护目标及评价标准</w:t>
      </w:r>
    </w:p>
    <w:p>
      <w:pPr>
        <w:spacing w:before="145"/>
        <w:rPr/>
      </w:pPr>
      <w: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2697" w:hRule="atLeast"/>
        </w:trPr>
        <w:tc>
          <w:tcPr>
            <w:tcW w:w="816" w:type="dxa"/>
            <w:vAlign w:val="top"/>
            <w:tcBorders>
              <w:right w:val="single" w:color="000000" w:sz="2"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7" w:right="167" w:firstLine="1"/>
              <w:spacing w:before="78" w:line="239" w:lineRule="auto"/>
              <w:rPr/>
            </w:pPr>
            <w:r>
              <w:rPr>
                <w:spacing w:val="-6"/>
              </w:rPr>
              <w:t>生态</w:t>
            </w:r>
            <w:r>
              <w:rPr>
                <w:spacing w:val="-5"/>
              </w:rPr>
              <w:t>环境</w:t>
            </w:r>
          </w:p>
          <w:p>
            <w:pPr>
              <w:pStyle w:val="TableText"/>
              <w:ind w:left="169"/>
              <w:spacing w:line="219" w:lineRule="auto"/>
              <w:rPr/>
            </w:pPr>
            <w:r>
              <w:rPr>
                <w:spacing w:val="-6"/>
              </w:rPr>
              <w:t>现状</w:t>
            </w:r>
          </w:p>
        </w:tc>
        <w:tc>
          <w:tcPr>
            <w:tcW w:w="8868" w:type="dxa"/>
            <w:vAlign w:val="top"/>
            <w:tcBorders>
              <w:left w:val="single" w:color="000000" w:sz="2" w:space="0"/>
            </w:tcBorders>
          </w:tcPr>
          <w:p>
            <w:pPr>
              <w:pStyle w:val="TableText"/>
              <w:ind w:left="675"/>
              <w:spacing w:before="140" w:line="221" w:lineRule="auto"/>
              <w:rPr>
                <w:sz w:val="28"/>
                <w:szCs w:val="28"/>
              </w:rPr>
            </w:pPr>
            <w:r>
              <w:rPr>
                <w:sz w:val="28"/>
                <w:szCs w:val="28"/>
                <w:b/>
                <w:bCs/>
                <w:spacing w:val="-4"/>
              </w:rPr>
              <w:t>一、环境功能区划</w:t>
            </w:r>
          </w:p>
          <w:p>
            <w:pPr>
              <w:pStyle w:val="TableText"/>
              <w:ind w:left="606"/>
              <w:spacing w:before="170" w:line="220" w:lineRule="auto"/>
              <w:rPr/>
            </w:pPr>
            <w:r>
              <w:rPr>
                <w:rFonts w:ascii="Times New Roman" w:hAnsi="Times New Roman" w:eastAsia="Times New Roman" w:cs="Times New Roman"/>
                <w:spacing w:val="-3"/>
              </w:rPr>
              <w:t>1.</w:t>
            </w:r>
            <w:r>
              <w:rPr>
                <w:spacing w:val="-3"/>
              </w:rPr>
              <w:t>空气环境功能区划</w:t>
            </w:r>
          </w:p>
          <w:p>
            <w:pPr>
              <w:pStyle w:val="TableText"/>
              <w:ind w:left="108" w:right="119" w:firstLine="479"/>
              <w:spacing w:before="181" w:line="362" w:lineRule="auto"/>
              <w:rPr/>
            </w:pPr>
            <w:r>
              <w:rPr/>
              <w:t>根据《环境空气质量标准》（</w:t>
            </w:r>
            <w:r>
              <w:rPr>
                <w:rFonts w:ascii="Times New Roman" w:hAnsi="Times New Roman" w:eastAsia="Times New Roman" w:cs="Times New Roman"/>
              </w:rPr>
              <w:t>GB3095-2012</w:t>
            </w:r>
            <w:r>
              <w:rPr/>
              <w:t>）及修改</w:t>
            </w:r>
            <w:r>
              <w:rPr>
                <w:spacing w:val="-1"/>
              </w:rPr>
              <w:t>单中环境空气质量功能区</w:t>
            </w:r>
            <w:r>
              <w:rPr/>
              <w:t>的分类：居住区、商业交通居民混合区、文化区、工业</w:t>
            </w:r>
            <w:r>
              <w:rPr>
                <w:spacing w:val="-1"/>
              </w:rPr>
              <w:t>区和农村地区均属于二类功</w:t>
            </w:r>
            <w:r>
              <w:rPr/>
              <w:t>能区，本项目位于农村地区，区域环境空气功能区划属</w:t>
            </w:r>
            <w:r>
              <w:rPr>
                <w:spacing w:val="-1"/>
              </w:rPr>
              <w:t>二类功能区，执行《环境空</w:t>
            </w:r>
            <w:r>
              <w:rPr>
                <w:spacing w:val="-1"/>
              </w:rPr>
              <w:t>气质量标准》（</w:t>
            </w:r>
            <w:r>
              <w:rPr>
                <w:rFonts w:ascii="Times New Roman" w:hAnsi="Times New Roman" w:eastAsia="Times New Roman" w:cs="Times New Roman"/>
                <w:spacing w:val="-1"/>
              </w:rPr>
              <w:t>GB3095-2012</w:t>
            </w:r>
            <w:r>
              <w:rPr>
                <w:spacing w:val="-1"/>
              </w:rPr>
              <w:t>）及修改单二类区。</w:t>
            </w:r>
          </w:p>
          <w:p>
            <w:pPr>
              <w:pStyle w:val="TableText"/>
              <w:ind w:left="583"/>
              <w:spacing w:line="219" w:lineRule="auto"/>
              <w:rPr/>
            </w:pPr>
            <w:r>
              <w:rPr>
                <w:rFonts w:ascii="Times New Roman" w:hAnsi="Times New Roman" w:eastAsia="Times New Roman" w:cs="Times New Roman"/>
                <w:spacing w:val="-1"/>
              </w:rPr>
              <w:t>2.</w:t>
            </w:r>
            <w:r>
              <w:rPr>
                <w:spacing w:val="-1"/>
              </w:rPr>
              <w:t>地表水环境功能区划</w:t>
            </w:r>
          </w:p>
          <w:p>
            <w:pPr>
              <w:pStyle w:val="TableText"/>
              <w:ind w:left="108" w:right="41" w:firstLine="479"/>
              <w:spacing w:before="185" w:line="361" w:lineRule="auto"/>
              <w:rPr/>
            </w:pPr>
            <w:r>
              <w:rPr>
                <w:spacing w:val="-4"/>
              </w:rPr>
              <w:t>根据《地表水环境质量标准》（</w:t>
            </w:r>
            <w:r>
              <w:rPr>
                <w:rFonts w:ascii="Times New Roman" w:hAnsi="Times New Roman" w:eastAsia="Times New Roman" w:cs="Times New Roman"/>
                <w:spacing w:val="-4"/>
              </w:rPr>
              <w:t>GB/3838-2002</w:t>
            </w:r>
            <w:r>
              <w:rPr>
                <w:spacing w:val="-4"/>
              </w:rPr>
              <w:t>）中地表水水</w:t>
            </w:r>
            <w:r>
              <w:rPr>
                <w:spacing w:val="-5"/>
              </w:rPr>
              <w:t>域功能和标准分类，</w:t>
            </w:r>
            <w:r>
              <w:rPr>
                <w:spacing w:val="-1"/>
              </w:rPr>
              <w:t>本项目区地表水属于</w:t>
            </w:r>
            <w:r>
              <w:rPr>
                <w:rFonts w:ascii="Times New Roman" w:hAnsi="Times New Roman" w:eastAsia="Times New Roman" w:cs="Times New Roman"/>
                <w:spacing w:val="-1"/>
              </w:rPr>
              <w:t>Ⅲ</w:t>
            </w:r>
            <w:r>
              <w:rPr>
                <w:spacing w:val="-1"/>
              </w:rPr>
              <w:t>类区。</w:t>
            </w:r>
          </w:p>
          <w:p>
            <w:pPr>
              <w:pStyle w:val="TableText"/>
              <w:ind w:left="588"/>
              <w:spacing w:line="220" w:lineRule="auto"/>
              <w:rPr/>
            </w:pPr>
            <w:r>
              <w:rPr>
                <w:rFonts w:ascii="Times New Roman" w:hAnsi="Times New Roman" w:eastAsia="Times New Roman" w:cs="Times New Roman"/>
                <w:spacing w:val="-2"/>
              </w:rPr>
              <w:t>3.</w:t>
            </w:r>
            <w:r>
              <w:rPr>
                <w:spacing w:val="-2"/>
              </w:rPr>
              <w:t>声环境功能区划</w:t>
            </w:r>
          </w:p>
          <w:p>
            <w:pPr>
              <w:pStyle w:val="TableText"/>
              <w:ind w:left="106" w:right="102" w:firstLine="480"/>
              <w:spacing w:before="182" w:line="358" w:lineRule="auto"/>
              <w:rPr/>
            </w:pPr>
            <w:r>
              <w:rPr>
                <w:spacing w:val="-3"/>
              </w:rPr>
              <w:t>根据《声环境质量标准》（</w:t>
            </w:r>
            <w:r>
              <w:rPr>
                <w:rFonts w:ascii="Times New Roman" w:hAnsi="Times New Roman" w:eastAsia="Times New Roman" w:cs="Times New Roman"/>
                <w:spacing w:val="-3"/>
              </w:rPr>
              <w:t>GB3096-2008</w:t>
            </w:r>
            <w:r>
              <w:rPr>
                <w:spacing w:val="-3"/>
              </w:rPr>
              <w:t>）中声环境功能区的分类：</w:t>
            </w:r>
            <w:r>
              <w:rPr>
                <w:rFonts w:ascii="Times New Roman" w:hAnsi="Times New Roman" w:eastAsia="Times New Roman" w:cs="Times New Roman"/>
                <w:spacing w:val="-3"/>
              </w:rPr>
              <w:t>1 </w:t>
            </w:r>
            <w:r>
              <w:rPr>
                <w:spacing w:val="-3"/>
              </w:rPr>
              <w:t>类声环境</w:t>
            </w:r>
            <w:r>
              <w:rPr/>
              <w:t>功能区指以居民住宅、医疗卫生、文化教育、科研设计、行</w:t>
            </w:r>
            <w:r>
              <w:rPr>
                <w:spacing w:val="-1"/>
              </w:rPr>
              <w:t>政办公为主要功能，需</w:t>
            </w:r>
            <w:r>
              <w:rPr>
                <w:spacing w:val="-1"/>
              </w:rPr>
              <w:t>要保持安静的区域，村庄原则上执行</w:t>
            </w:r>
            <w:r>
              <w:rPr>
                <w:spacing w:val="-32"/>
              </w:rPr>
              <w:t xml:space="preserve"> </w:t>
            </w:r>
            <w:r>
              <w:rPr>
                <w:rFonts w:ascii="Times New Roman" w:hAnsi="Times New Roman" w:eastAsia="Times New Roman" w:cs="Times New Roman"/>
                <w:spacing w:val="-1"/>
              </w:rPr>
              <w:t>1 </w:t>
            </w:r>
            <w:r>
              <w:rPr>
                <w:spacing w:val="-1"/>
              </w:rPr>
              <w:t>类声环境功能区要求，工业活动较多的村庄</w:t>
            </w:r>
            <w:r>
              <w:rPr/>
              <w:t>以及有交通干线经过的村庄（指执行</w:t>
            </w:r>
            <w:r>
              <w:rPr>
                <w:spacing w:val="-56"/>
              </w:rPr>
              <w:t xml:space="preserve"> </w:t>
            </w:r>
            <w:r>
              <w:rPr>
                <w:rFonts w:ascii="Times New Roman" w:hAnsi="Times New Roman" w:eastAsia="Times New Roman" w:cs="Times New Roman"/>
              </w:rPr>
              <w:t>4 </w:t>
            </w:r>
            <w:r>
              <w:rPr/>
              <w:t>类声环境功</w:t>
            </w:r>
            <w:r>
              <w:rPr>
                <w:spacing w:val="-1"/>
              </w:rPr>
              <w:t>能区要求以外的地区）可局部或</w:t>
            </w:r>
            <w:r>
              <w:rPr/>
              <w:t>全部执行</w:t>
            </w:r>
            <w:r>
              <w:rPr>
                <w:spacing w:val="-55"/>
              </w:rPr>
              <w:t xml:space="preserve"> </w:t>
            </w:r>
            <w:r>
              <w:rPr>
                <w:rFonts w:ascii="Times New Roman" w:hAnsi="Times New Roman" w:eastAsia="Times New Roman" w:cs="Times New Roman"/>
              </w:rPr>
              <w:t>2 </w:t>
            </w:r>
            <w:r>
              <w:rPr/>
              <w:t>类声环境功能区要求，本项目位于农</w:t>
            </w:r>
            <w:r>
              <w:rPr>
                <w:spacing w:val="-1"/>
              </w:rPr>
              <w:t>村地区，项目建成后，周边属于工</w:t>
            </w:r>
            <w:r>
              <w:rPr>
                <w:spacing w:val="-2"/>
              </w:rPr>
              <w:t>业活动较多的村庄，升压站厂界四周声环境现状满足《声环境质</w:t>
            </w:r>
            <w:r>
              <w:rPr>
                <w:spacing w:val="-3"/>
              </w:rPr>
              <w:t>量标准》（</w:t>
            </w:r>
            <w:r>
              <w:rPr>
                <w:rFonts w:ascii="Times New Roman" w:hAnsi="Times New Roman" w:eastAsia="Times New Roman" w:cs="Times New Roman"/>
                <w:spacing w:val="-3"/>
              </w:rPr>
              <w:t>GB3096</w:t>
            </w:r>
            <w:r>
              <w:rPr>
                <w:rFonts w:ascii="Times New Roman" w:hAnsi="Times New Roman" w:eastAsia="Times New Roman" w:cs="Times New Roman"/>
              </w:rPr>
              <w:t xml:space="preserve"> </w:t>
            </w:r>
            <w:r>
              <w:rPr>
                <w:spacing w:val="6"/>
              </w:rPr>
              <w:t>-</w:t>
            </w:r>
            <w:r>
              <w:rPr>
                <w:rFonts w:ascii="Times New Roman" w:hAnsi="Times New Roman" w:eastAsia="Times New Roman" w:cs="Times New Roman"/>
                <w:spacing w:val="6"/>
              </w:rPr>
              <w:t>2008</w:t>
            </w:r>
            <w:r>
              <w:rPr>
                <w:spacing w:val="6"/>
              </w:rPr>
              <w:t>）中</w:t>
            </w:r>
            <w:r>
              <w:rPr>
                <w:spacing w:val="-46"/>
              </w:rPr>
              <w:t xml:space="preserve"> </w:t>
            </w:r>
            <w:r>
              <w:rPr>
                <w:rFonts w:ascii="Times New Roman" w:hAnsi="Times New Roman" w:eastAsia="Times New Roman" w:cs="Times New Roman"/>
                <w:spacing w:val="6"/>
              </w:rPr>
              <w:t>2 </w:t>
            </w:r>
            <w:r>
              <w:rPr>
                <w:spacing w:val="6"/>
              </w:rPr>
              <w:t>类标准的限值。</w:t>
            </w:r>
          </w:p>
          <w:p>
            <w:pPr>
              <w:pStyle w:val="TableText"/>
              <w:ind w:left="675"/>
              <w:spacing w:before="1" w:line="220" w:lineRule="auto"/>
              <w:rPr>
                <w:sz w:val="28"/>
                <w:szCs w:val="28"/>
              </w:rPr>
            </w:pPr>
            <w:r>
              <w:rPr>
                <w:sz w:val="28"/>
                <w:szCs w:val="28"/>
                <w:b/>
                <w:bCs/>
                <w:spacing w:val="-4"/>
              </w:rPr>
              <w:t>二、生态环境功能区划</w:t>
            </w:r>
          </w:p>
          <w:p>
            <w:pPr>
              <w:pStyle w:val="TableText"/>
              <w:ind w:left="599"/>
              <w:spacing w:before="171" w:line="220" w:lineRule="auto"/>
              <w:rPr/>
            </w:pPr>
            <w:r>
              <w:rPr>
                <w:spacing w:val="-2"/>
              </w:rPr>
              <w:t>（一）国家生态环境功能规划</w:t>
            </w:r>
          </w:p>
          <w:p>
            <w:pPr>
              <w:pStyle w:val="TableText"/>
              <w:ind w:left="107" w:right="22" w:firstLine="480"/>
              <w:spacing w:before="187" w:line="361" w:lineRule="auto"/>
              <w:rPr/>
            </w:pPr>
            <w:r>
              <w:rPr>
                <w:spacing w:val="-1"/>
              </w:rPr>
              <w:t>根据《全国生态功能区划（修编版）》，拟建项目位于</w:t>
            </w:r>
            <w:r>
              <w:rPr>
                <w:rFonts w:ascii="Times New Roman" w:hAnsi="Times New Roman" w:eastAsia="Times New Roman" w:cs="Times New Roman"/>
                <w:spacing w:val="-2"/>
              </w:rPr>
              <w:t>Ⅰ-01-02 </w:t>
            </w:r>
            <w:r>
              <w:rPr>
                <w:spacing w:val="-2"/>
              </w:rPr>
              <w:t>大兴安岭中部生</w:t>
            </w:r>
            <w:r>
              <w:rPr>
                <w:spacing w:val="-3"/>
              </w:rPr>
              <w:t>物多样性保护与水源涵养功能区，全国共划分生物多样性保护生态功能区</w:t>
            </w:r>
            <w:r>
              <w:rPr>
                <w:spacing w:val="-56"/>
              </w:rPr>
              <w:t xml:space="preserve"> </w:t>
            </w:r>
            <w:r>
              <w:rPr>
                <w:rFonts w:ascii="Times New Roman" w:hAnsi="Times New Roman" w:eastAsia="Times New Roman" w:cs="Times New Roman"/>
                <w:spacing w:val="-3"/>
              </w:rPr>
              <w:t>43</w:t>
            </w:r>
            <w:r>
              <w:rPr>
                <w:rFonts w:ascii="Times New Roman" w:hAnsi="Times New Roman" w:eastAsia="Times New Roman" w:cs="Times New Roman"/>
                <w:spacing w:val="-4"/>
              </w:rPr>
              <w:t xml:space="preserve"> </w:t>
            </w:r>
            <w:r>
              <w:rPr>
                <w:spacing w:val="-4"/>
              </w:rPr>
              <w:t>个，面</w:t>
            </w:r>
            <w:r>
              <w:rPr>
                <w:spacing w:val="-4"/>
              </w:rPr>
              <w:t>积共计</w:t>
            </w:r>
            <w:r>
              <w:rPr>
                <w:spacing w:val="-41"/>
              </w:rPr>
              <w:t xml:space="preserve"> </w:t>
            </w:r>
            <w:r>
              <w:rPr>
                <w:rFonts w:ascii="Times New Roman" w:hAnsi="Times New Roman" w:eastAsia="Times New Roman" w:cs="Times New Roman"/>
                <w:spacing w:val="-4"/>
              </w:rPr>
              <w:t>220.8</w:t>
            </w:r>
            <w:r>
              <w:rPr>
                <w:rFonts w:ascii="Times New Roman" w:hAnsi="Times New Roman" w:eastAsia="Times New Roman" w:cs="Times New Roman"/>
                <w:spacing w:val="15"/>
                <w:w w:val="101"/>
              </w:rPr>
              <w:t xml:space="preserve"> </w:t>
            </w:r>
            <w:r>
              <w:rPr>
                <w:spacing w:val="-4"/>
              </w:rPr>
              <w:t>万平方公里，</w:t>
            </w:r>
            <w:r>
              <w:rPr>
                <w:spacing w:val="-71"/>
              </w:rPr>
              <w:t xml:space="preserve"> </w:t>
            </w:r>
            <w:r>
              <w:rPr>
                <w:spacing w:val="-4"/>
              </w:rPr>
              <w:t>占全国国土面积的</w:t>
            </w:r>
            <w:r>
              <w:rPr>
                <w:spacing w:val="-55"/>
              </w:rPr>
              <w:t xml:space="preserve"> </w:t>
            </w:r>
            <w:r>
              <w:rPr>
                <w:rFonts w:ascii="Times New Roman" w:hAnsi="Times New Roman" w:eastAsia="Times New Roman" w:cs="Times New Roman"/>
                <w:spacing w:val="-4"/>
              </w:rPr>
              <w:t>23.</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rPr>
              <w:t xml:space="preserve"> </w:t>
            </w:r>
            <w:r>
              <w:rPr>
                <w:spacing w:val="-4"/>
              </w:rPr>
              <w:t>。其中，对国家和区域生态安</w:t>
            </w:r>
            <w:r>
              <w:rPr>
                <w:spacing w:val="-4"/>
              </w:rPr>
              <w:t>全具有重要作用的生物多样性保护生态功能区主要包括秦岭一大巴山地</w:t>
            </w:r>
            <w:r>
              <w:rPr>
                <w:spacing w:val="-5"/>
              </w:rPr>
              <w:t>、浙闽山地、</w:t>
            </w:r>
            <w:r>
              <w:rPr/>
              <w:t>武陵山地、南岭地区、海南中部、滇南山地、藏东南、岷山一邛崃山区、滇西北、</w:t>
            </w:r>
            <w:r>
              <w:rPr>
                <w:spacing w:val="-4"/>
              </w:rPr>
              <w:t>羌塘高原、三江平原湿地、黄河三角洲湿地、苏北滨海湿地、长江中下</w:t>
            </w:r>
            <w:r>
              <w:rPr>
                <w:spacing w:val="-5"/>
              </w:rPr>
              <w:t>游湖泊湿地、</w:t>
            </w:r>
            <w:r>
              <w:rPr>
                <w:spacing w:val="-2"/>
              </w:rPr>
              <w:t>东南沿海红树林等，</w:t>
            </w:r>
          </w:p>
          <w:p>
            <w:pPr>
              <w:pStyle w:val="TableText"/>
              <w:ind w:left="591"/>
              <w:spacing w:line="219" w:lineRule="auto"/>
              <w:rPr/>
            </w:pPr>
            <w:r>
              <w:rPr/>
              <w:t>该类型区的主要生态问题：人口增加以及农</w:t>
            </w:r>
            <w:r>
              <w:rPr>
                <w:spacing w:val="-1"/>
              </w:rPr>
              <w:t>业和城镇扩张，交通、水电水利设</w:t>
            </w:r>
          </w:p>
        </w:tc>
      </w:tr>
    </w:tbl>
    <w:p>
      <w:pPr>
        <w:pStyle w:val="BodyText"/>
        <w:rPr/>
      </w:pPr>
      <w:r/>
    </w:p>
    <w:p>
      <w:pPr>
        <w:sectPr>
          <w:footerReference w:type="default" r:id="rId52"/>
          <w:pgSz w:w="11906" w:h="16839"/>
          <w:pgMar w:top="1431"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6109" w:hRule="atLeast"/>
        </w:trPr>
        <w:tc>
          <w:tcPr>
            <w:tcW w:w="816" w:type="dxa"/>
            <w:vAlign w:val="top"/>
            <w:tcBorders>
              <w:bottom w:val="nil"/>
              <w:right w:val="single" w:color="000000" w:sz="2" w:space="0"/>
            </w:tcBorders>
          </w:tcPr>
          <w:p>
            <w:pPr>
              <w:rPr>
                <w:rFonts w:ascii="Arial"/>
                <w:sz w:val="21"/>
              </w:rPr>
            </w:pPr>
            <w:r/>
          </w:p>
        </w:tc>
        <w:tc>
          <w:tcPr>
            <w:tcW w:w="8868" w:type="dxa"/>
            <w:vAlign w:val="top"/>
            <w:tcBorders>
              <w:bottom w:val="nil"/>
              <w:left w:val="single" w:color="000000" w:sz="2" w:space="0"/>
            </w:tcBorders>
          </w:tcPr>
          <w:p>
            <w:pPr>
              <w:pStyle w:val="TableText"/>
              <w:ind w:left="106" w:right="119"/>
              <w:spacing w:before="174" w:line="362" w:lineRule="auto"/>
              <w:rPr/>
            </w:pPr>
            <w:r>
              <w:rPr/>
              <w:t>施建设、矿产资源开发，过度放牧、生物资源过度利用，外</w:t>
            </w:r>
            <w:r>
              <w:rPr>
                <w:spacing w:val="-1"/>
              </w:rPr>
              <w:t>来物种入侵等，导致生</w:t>
            </w:r>
            <w:r>
              <w:rPr/>
              <w:t>物资源退化，以及森林、草原、湿地等自然栖息地遭到破</w:t>
            </w:r>
            <w:r>
              <w:rPr>
                <w:spacing w:val="-1"/>
              </w:rPr>
              <w:t>坏，栖息地破碎化严重：</w:t>
            </w:r>
            <w:r>
              <w:rPr>
                <w:spacing w:val="-1"/>
              </w:rPr>
              <w:t>生物多样性受到严重威胁，部分野生动植物物种濒临灭绝。</w:t>
            </w:r>
          </w:p>
          <w:p>
            <w:pPr>
              <w:pStyle w:val="TableText"/>
              <w:ind w:left="591"/>
              <w:spacing w:line="219" w:lineRule="auto"/>
              <w:rPr/>
            </w:pPr>
            <w:r>
              <w:rPr>
                <w:spacing w:val="-1"/>
              </w:rPr>
              <w:t>该类型区生态保护的主要方向：</w:t>
            </w:r>
          </w:p>
          <w:p>
            <w:pPr>
              <w:pStyle w:val="TableText"/>
              <w:spacing w:before="185" w:line="218" w:lineRule="auto"/>
              <w:jc w:val="right"/>
              <w:rPr/>
            </w:pPr>
            <w:r>
              <w:rPr>
                <w:spacing w:val="-8"/>
              </w:rPr>
              <w:t>（</w:t>
            </w:r>
            <w:r>
              <w:rPr>
                <w:rFonts w:ascii="Times New Roman" w:hAnsi="Times New Roman" w:eastAsia="Times New Roman" w:cs="Times New Roman"/>
                <w:spacing w:val="-8"/>
              </w:rPr>
              <w:t>1</w:t>
            </w:r>
            <w:r>
              <w:rPr>
                <w:spacing w:val="-8"/>
              </w:rPr>
              <w:t>）开展生物多样性资源调查与监测，评估生物多样性保护状况、受威胁原因。</w:t>
            </w:r>
          </w:p>
          <w:p>
            <w:pPr>
              <w:pStyle w:val="TableText"/>
              <w:ind w:left="599"/>
              <w:spacing w:before="186" w:line="219" w:lineRule="auto"/>
              <w:rPr/>
            </w:pPr>
            <w:r>
              <w:rPr>
                <w:spacing w:val="-1"/>
              </w:rPr>
              <w:t>（</w:t>
            </w:r>
            <w:r>
              <w:rPr>
                <w:rFonts w:ascii="Times New Roman" w:hAnsi="Times New Roman" w:eastAsia="Times New Roman" w:cs="Times New Roman"/>
                <w:spacing w:val="-1"/>
              </w:rPr>
              <w:t>2</w:t>
            </w:r>
            <w:r>
              <w:rPr>
                <w:spacing w:val="-1"/>
              </w:rPr>
              <w:t>）禁止对野生动植物进行滥捕、乱采、乱猎</w:t>
            </w:r>
          </w:p>
          <w:p>
            <w:pPr>
              <w:pStyle w:val="TableText"/>
              <w:ind w:left="108" w:right="102" w:firstLine="490"/>
              <w:spacing w:before="185" w:line="314" w:lineRule="auto"/>
              <w:rPr/>
            </w:pPr>
            <w:r>
              <w:rPr>
                <w:spacing w:val="-4"/>
              </w:rPr>
              <w:t>（</w:t>
            </w:r>
            <w:r>
              <w:rPr>
                <w:rFonts w:ascii="Times New Roman" w:hAnsi="Times New Roman" w:eastAsia="Times New Roman" w:cs="Times New Roman"/>
                <w:spacing w:val="-4"/>
              </w:rPr>
              <w:t>3</w:t>
            </w:r>
            <w:r>
              <w:rPr>
                <w:spacing w:val="-4"/>
              </w:rPr>
              <w:t>）保护自然生态系统与重要物种栖息地，限制或禁止各种损害栖息地的经济</w:t>
            </w:r>
            <w:r>
              <w:rPr/>
              <w:t>社会活动和生产方式，如无序采矿、毁林开荒、湿地和</w:t>
            </w:r>
            <w:r>
              <w:rPr>
                <w:spacing w:val="-1"/>
              </w:rPr>
              <w:t>草地开垦、道路建设等。防</w:t>
            </w:r>
            <w:r>
              <w:rPr>
                <w:spacing w:val="-1"/>
              </w:rPr>
              <w:t>止生态建设导致栖息环境的改变。</w:t>
            </w:r>
          </w:p>
          <w:p>
            <w:pPr>
              <w:pStyle w:val="TableText"/>
              <w:spacing w:before="185" w:line="219" w:lineRule="auto"/>
              <w:jc w:val="right"/>
              <w:rPr/>
            </w:pPr>
            <w:r>
              <w:rPr>
                <w:spacing w:val="-8"/>
              </w:rPr>
              <w:t>（</w:t>
            </w:r>
            <w:r>
              <w:rPr>
                <w:rFonts w:ascii="Times New Roman" w:hAnsi="Times New Roman" w:eastAsia="Times New Roman" w:cs="Times New Roman"/>
                <w:spacing w:val="-8"/>
              </w:rPr>
              <w:t>4</w:t>
            </w:r>
            <w:r>
              <w:rPr>
                <w:spacing w:val="-8"/>
              </w:rPr>
              <w:t>）加强对外来物种入侵的控制，禁止在生物多样性保护功能区引进外来物种。</w:t>
            </w:r>
          </w:p>
          <w:p>
            <w:pPr>
              <w:pStyle w:val="TableText"/>
              <w:ind w:left="109" w:right="102" w:firstLine="489"/>
              <w:spacing w:before="184" w:line="291" w:lineRule="auto"/>
              <w:rPr/>
            </w:pPr>
            <w:r>
              <w:rPr>
                <w:spacing w:val="-4"/>
              </w:rPr>
              <w:t>（</w:t>
            </w:r>
            <w:r>
              <w:rPr>
                <w:rFonts w:ascii="Times New Roman" w:hAnsi="Times New Roman" w:eastAsia="Times New Roman" w:cs="Times New Roman"/>
                <w:spacing w:val="-4"/>
              </w:rPr>
              <w:t>5</w:t>
            </w:r>
            <w:r>
              <w:rPr>
                <w:spacing w:val="-4"/>
              </w:rPr>
              <w:t>）实施国家生物多样性保护重大工程，以生物多样性重要功能区为基础，完</w:t>
            </w:r>
            <w:r>
              <w:rPr>
                <w:spacing w:val="-1"/>
              </w:rPr>
              <w:t>善自然保护区体系与保护区群的建设。</w:t>
            </w:r>
          </w:p>
          <w:p>
            <w:pPr>
              <w:pStyle w:val="TableText"/>
              <w:ind w:left="588"/>
              <w:spacing w:before="182" w:line="219" w:lineRule="auto"/>
              <w:rPr/>
            </w:pPr>
            <w:r>
              <w:rPr>
                <w:spacing w:val="-1"/>
              </w:rPr>
              <w:t>本项目在全国生态功能区划中的位置关系见下图。</w:t>
            </w:r>
          </w:p>
        </w:tc>
      </w:tr>
      <w:tr>
        <w:trPr>
          <w:trHeight w:val="5433" w:hRule="atLeast"/>
        </w:trPr>
        <w:tc>
          <w:tcPr>
            <w:tcW w:w="816" w:type="dxa"/>
            <w:vAlign w:val="top"/>
            <w:tcBorders>
              <w:bottom w:val="nil"/>
              <w:top w:val="nil"/>
              <w:right w:val="single" w:color="000000" w:sz="2" w:space="0"/>
            </w:tcBorders>
          </w:tcPr>
          <w:p>
            <w:pPr>
              <w:rPr>
                <w:rFonts w:ascii="Arial"/>
                <w:sz w:val="21"/>
              </w:rPr>
            </w:pPr>
            <w:r/>
          </w:p>
        </w:tc>
        <w:tc>
          <w:tcPr>
            <w:tcW w:w="8868" w:type="dxa"/>
            <w:vAlign w:val="top"/>
            <w:tcBorders>
              <w:bottom w:val="nil"/>
              <w:top w:val="nil"/>
              <w:left w:val="single" w:color="000000" w:sz="2" w:space="0"/>
            </w:tcBorders>
          </w:tcPr>
          <w:p>
            <w:pPr>
              <w:ind w:firstLine="122"/>
              <w:spacing w:before="7" w:line="5415" w:lineRule="exact"/>
              <w:rPr/>
            </w:pPr>
            <w:r>
              <w:rPr>
                <w:position w:val="-108"/>
              </w:rPr>
              <w:drawing>
                <wp:inline distT="0" distB="0" distL="0" distR="0">
                  <wp:extent cx="5468111" cy="3439159"/>
                  <wp:effectExtent l="0" t="0" r="0" b="0"/>
                  <wp:docPr id="32" name="IM 32"/>
                  <wp:cNvGraphicFramePr/>
                  <a:graphic>
                    <a:graphicData uri="http://schemas.openxmlformats.org/drawingml/2006/picture">
                      <pic:pic>
                        <pic:nvPicPr>
                          <pic:cNvPr id="32" name="IM 32"/>
                          <pic:cNvPicPr/>
                        </pic:nvPicPr>
                        <pic:blipFill>
                          <a:blip r:embed="rId54"/>
                          <a:stretch>
                            <a:fillRect/>
                          </a:stretch>
                        </pic:blipFill>
                        <pic:spPr>
                          <a:xfrm rot="0">
                            <a:off x="0" y="0"/>
                            <a:ext cx="5468111" cy="3439159"/>
                          </a:xfrm>
                          <a:prstGeom prst="rect">
                            <a:avLst/>
                          </a:prstGeom>
                        </pic:spPr>
                      </pic:pic>
                    </a:graphicData>
                  </a:graphic>
                </wp:inline>
              </w:drawing>
            </w:r>
          </w:p>
        </w:tc>
      </w:tr>
      <w:tr>
        <w:trPr>
          <w:trHeight w:val="2206" w:hRule="atLeast"/>
        </w:trPr>
        <w:tc>
          <w:tcPr>
            <w:tcW w:w="816" w:type="dxa"/>
            <w:vAlign w:val="top"/>
            <w:tcBorders>
              <w:top w:val="nil"/>
              <w:right w:val="single" w:color="000000" w:sz="2" w:space="0"/>
            </w:tcBorders>
          </w:tcPr>
          <w:p>
            <w:pPr>
              <w:rPr>
                <w:rFonts w:ascii="Arial"/>
                <w:sz w:val="21"/>
              </w:rPr>
            </w:pPr>
            <w:r/>
          </w:p>
        </w:tc>
        <w:tc>
          <w:tcPr>
            <w:tcW w:w="8868" w:type="dxa"/>
            <w:vAlign w:val="top"/>
            <w:tcBorders>
              <w:top w:val="nil"/>
              <w:left w:val="single" w:color="000000" w:sz="2" w:space="0"/>
            </w:tcBorders>
          </w:tcPr>
          <w:p>
            <w:pPr>
              <w:pStyle w:val="TableText"/>
              <w:ind w:left="1981"/>
              <w:spacing w:before="49" w:line="219" w:lineRule="auto"/>
              <w:rPr/>
            </w:pPr>
            <w:r>
              <w:rPr>
                <w:b/>
                <w:bCs/>
                <w:spacing w:val="-3"/>
              </w:rPr>
              <w:t>图</w:t>
            </w:r>
            <w:r>
              <w:rPr>
                <w:spacing w:val="-51"/>
              </w:rPr>
              <w:t xml:space="preserve"> </w:t>
            </w:r>
            <w:r>
              <w:rPr>
                <w:rFonts w:ascii="Times New Roman" w:hAnsi="Times New Roman" w:eastAsia="Times New Roman" w:cs="Times New Roman"/>
                <w:b/>
                <w:bCs/>
                <w:spacing w:val="-3"/>
              </w:rPr>
              <w:t>3-1    </w:t>
            </w:r>
            <w:r>
              <w:rPr>
                <w:b/>
                <w:bCs/>
                <w:spacing w:val="-3"/>
              </w:rPr>
              <w:t>本项目在全国生态功能区划图中的位置</w:t>
            </w:r>
          </w:p>
          <w:p>
            <w:pPr>
              <w:pStyle w:val="TableText"/>
              <w:ind w:left="599"/>
              <w:spacing w:before="159" w:line="220" w:lineRule="auto"/>
              <w:rPr/>
            </w:pPr>
            <w:r>
              <w:rPr>
                <w:spacing w:val="-5"/>
              </w:rPr>
              <w:t>（二）</w:t>
            </w:r>
            <w:r>
              <w:rPr>
                <w:spacing w:val="-72"/>
              </w:rPr>
              <w:t xml:space="preserve"> </w:t>
            </w:r>
            <w:r>
              <w:rPr>
                <w:spacing w:val="-5"/>
              </w:rPr>
              <w:t>自治区生态环境功能规划</w:t>
            </w:r>
          </w:p>
          <w:p>
            <w:pPr>
              <w:pStyle w:val="TableText"/>
              <w:ind w:left="599"/>
              <w:spacing w:before="184" w:line="220" w:lineRule="auto"/>
              <w:rPr/>
            </w:pPr>
            <w:r>
              <w:rPr>
                <w:spacing w:val="-6"/>
              </w:rPr>
              <w:t>（</w:t>
            </w:r>
            <w:r>
              <w:rPr>
                <w:rFonts w:ascii="Times New Roman" w:hAnsi="Times New Roman" w:eastAsia="Times New Roman" w:cs="Times New Roman"/>
                <w:spacing w:val="-6"/>
              </w:rPr>
              <w:t>1</w:t>
            </w:r>
            <w:r>
              <w:rPr>
                <w:spacing w:val="-6"/>
              </w:rPr>
              <w:t>）</w:t>
            </w:r>
            <w:r>
              <w:rPr>
                <w:spacing w:val="-70"/>
              </w:rPr>
              <w:t xml:space="preserve"> </w:t>
            </w:r>
            <w:r>
              <w:rPr>
                <w:spacing w:val="-6"/>
              </w:rPr>
              <w:t>自治区主体功能区划</w:t>
            </w:r>
          </w:p>
          <w:p>
            <w:pPr>
              <w:pStyle w:val="TableText"/>
              <w:ind w:left="107" w:right="119" w:firstLine="480"/>
              <w:spacing w:before="184" w:line="293" w:lineRule="auto"/>
              <w:rPr/>
            </w:pPr>
            <w:r>
              <w:rPr>
                <w:spacing w:val="-1"/>
              </w:rPr>
              <w:t>根据图</w:t>
            </w:r>
            <w:r>
              <w:rPr>
                <w:spacing w:val="-51"/>
              </w:rPr>
              <w:t xml:space="preserve"> </w:t>
            </w:r>
            <w:r>
              <w:rPr>
                <w:rFonts w:ascii="Times New Roman" w:hAnsi="Times New Roman" w:eastAsia="Times New Roman" w:cs="Times New Roman"/>
                <w:spacing w:val="-1"/>
              </w:rPr>
              <w:t>3-3</w:t>
            </w:r>
            <w:r>
              <w:rPr>
                <w:rFonts w:ascii="Times New Roman" w:hAnsi="Times New Roman" w:eastAsia="Times New Roman" w:cs="Times New Roman"/>
                <w:spacing w:val="-31"/>
              </w:rPr>
              <w:t xml:space="preserve"> </w:t>
            </w:r>
            <w:r>
              <w:rPr>
                <w:spacing w:val="-1"/>
              </w:rPr>
              <w:t>，本项目位于兴安盟扎赉特旗，</w:t>
            </w:r>
            <w:r>
              <w:rPr>
                <w:spacing w:val="-2"/>
              </w:rPr>
              <w:t>属于限制开发区域（国家级重点生</w:t>
            </w:r>
            <w:r>
              <w:rPr>
                <w:spacing w:val="-1"/>
              </w:rPr>
              <w:t>态功能区</w:t>
            </w:r>
            <w:r>
              <w:rPr>
                <w:spacing w:val="11"/>
              </w:rPr>
              <w:t>），</w:t>
            </w:r>
            <w:r>
              <w:rPr>
                <w:spacing w:val="-1"/>
              </w:rPr>
              <w:t>项目为风力发电项目，不属于限制和禁止发展类项目。据《内蒙古自</w:t>
            </w:r>
          </w:p>
        </w:tc>
      </w:tr>
    </w:tbl>
    <w:p>
      <w:pPr>
        <w:pStyle w:val="BodyText"/>
        <w:rPr/>
      </w:pPr>
      <w:r/>
    </w:p>
    <w:p>
      <w:pPr>
        <w:sectPr>
          <w:footerReference w:type="default" r:id="rId53"/>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6577" w:hRule="atLeast"/>
        </w:trPr>
        <w:tc>
          <w:tcPr>
            <w:tcW w:w="816" w:type="dxa"/>
            <w:vAlign w:val="top"/>
            <w:tcBorders>
              <w:bottom w:val="nil"/>
              <w:right w:val="single" w:color="000000" w:sz="2" w:space="0"/>
            </w:tcBorders>
          </w:tcPr>
          <w:p>
            <w:pPr>
              <w:rPr>
                <w:rFonts w:ascii="Arial"/>
                <w:sz w:val="21"/>
              </w:rPr>
            </w:pPr>
            <w:r/>
          </w:p>
        </w:tc>
        <w:tc>
          <w:tcPr>
            <w:tcW w:w="8868" w:type="dxa"/>
            <w:vAlign w:val="top"/>
            <w:tcBorders>
              <w:bottom w:val="nil"/>
              <w:left w:val="single" w:color="000000" w:sz="2" w:space="0"/>
            </w:tcBorders>
          </w:tcPr>
          <w:p>
            <w:pPr>
              <w:pStyle w:val="TableText"/>
              <w:ind w:left="109" w:right="119" w:firstLine="3"/>
              <w:spacing w:before="173" w:line="362" w:lineRule="auto"/>
              <w:jc w:val="both"/>
              <w:rPr/>
            </w:pPr>
            <w:r>
              <w:rPr>
                <w:spacing w:val="-1"/>
              </w:rPr>
              <w:t>治区主体功能区规划》，项目所处的扎赉特旗为</w:t>
            </w:r>
            <w:r>
              <w:rPr>
                <w:rFonts w:ascii="Times New Roman" w:hAnsi="Times New Roman" w:eastAsia="Times New Roman" w:cs="Times New Roman"/>
                <w:spacing w:val="-1"/>
              </w:rPr>
              <w:t>“</w:t>
            </w:r>
            <w:r>
              <w:rPr>
                <w:spacing w:val="-1"/>
              </w:rPr>
              <w:t>国家级重点生态功</w:t>
            </w:r>
            <w:r>
              <w:rPr>
                <w:spacing w:val="-2"/>
              </w:rPr>
              <w:t>能区</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，其功能</w:t>
            </w:r>
            <w:r>
              <w:rPr/>
              <w:t>定位：大兴安岭沿麓农业产业带。同时，本项目周边</w:t>
            </w:r>
            <w:r>
              <w:rPr>
                <w:spacing w:val="-1"/>
              </w:rPr>
              <w:t>不存在国家级自然保护区、国</w:t>
            </w:r>
            <w:r>
              <w:rPr>
                <w:spacing w:val="-3"/>
              </w:rPr>
              <w:t>家级风景名胜区、</w:t>
            </w:r>
            <w:r>
              <w:rPr>
                <w:spacing w:val="-72"/>
              </w:rPr>
              <w:t xml:space="preserve"> </w:t>
            </w:r>
            <w:r>
              <w:rPr>
                <w:spacing w:val="-3"/>
              </w:rPr>
              <w:t>自治区级自然保护区、国家级森林公园、国家级地质公园、</w:t>
            </w:r>
            <w:r>
              <w:rPr>
                <w:spacing w:val="-71"/>
              </w:rPr>
              <w:t xml:space="preserve"> </w:t>
            </w:r>
            <w:r>
              <w:rPr>
                <w:spacing w:val="-4"/>
              </w:rPr>
              <w:t>自治</w:t>
            </w:r>
            <w:r>
              <w:rPr>
                <w:spacing w:val="-4"/>
              </w:rPr>
              <w:t>区级森林公园、</w:t>
            </w:r>
            <w:r>
              <w:rPr>
                <w:spacing w:val="-71"/>
              </w:rPr>
              <w:t xml:space="preserve"> </w:t>
            </w:r>
            <w:r>
              <w:rPr>
                <w:spacing w:val="-4"/>
              </w:rPr>
              <w:t>自治区级风景名胜区自治区级地</w:t>
            </w:r>
            <w:r>
              <w:rPr>
                <w:spacing w:val="-5"/>
              </w:rPr>
              <w:t>质公园、</w:t>
            </w:r>
            <w:r>
              <w:rPr>
                <w:spacing w:val="-72"/>
              </w:rPr>
              <w:t xml:space="preserve"> </w:t>
            </w:r>
            <w:r>
              <w:rPr>
                <w:spacing w:val="-5"/>
              </w:rPr>
              <w:t>自治区级重要湿地、</w:t>
            </w:r>
            <w:r>
              <w:rPr>
                <w:spacing w:val="-71"/>
              </w:rPr>
              <w:t xml:space="preserve"> </w:t>
            </w:r>
            <w:r>
              <w:rPr>
                <w:spacing w:val="-5"/>
              </w:rPr>
              <w:t>自治</w:t>
            </w:r>
            <w:r>
              <w:rPr>
                <w:spacing w:val="-1"/>
              </w:rPr>
              <w:t>区级重要饮用水水源保护区。</w:t>
            </w:r>
          </w:p>
          <w:p>
            <w:pPr>
              <w:pStyle w:val="TableText"/>
              <w:ind w:left="106" w:right="102" w:firstLine="481"/>
              <w:spacing w:before="3" w:line="345" w:lineRule="auto"/>
              <w:rPr/>
            </w:pPr>
            <w:r>
              <w:rPr/>
              <w:t>本项目为风力发电项目配套升压站工程，属输变电</w:t>
            </w:r>
            <w:r>
              <w:rPr>
                <w:spacing w:val="-1"/>
              </w:rPr>
              <w:t>项目，对环境产生的污染较</w:t>
            </w:r>
            <w:r>
              <w:rPr/>
              <w:t>少，不属于大规模、高强度的工业开发和城镇建设项目，同</w:t>
            </w:r>
            <w:r>
              <w:rPr>
                <w:spacing w:val="-1"/>
              </w:rPr>
              <w:t>时，升压站及进站道路</w:t>
            </w:r>
            <w:r>
              <w:rPr/>
              <w:t>不占用永久基本农田，符合国家现行产业政策。因此，本项</w:t>
            </w:r>
            <w:r>
              <w:rPr>
                <w:spacing w:val="-1"/>
              </w:rPr>
              <w:t>目符合内蒙古自治区主</w:t>
            </w:r>
            <w:r>
              <w:rPr>
                <w:spacing w:val="-3"/>
              </w:rPr>
              <w:t>体功能区规划要求。另外，内蒙古自治区主体功能区规划中提出</w:t>
            </w:r>
            <w:r>
              <w:rPr>
                <w:rFonts w:ascii="Times New Roman" w:hAnsi="Times New Roman" w:eastAsia="Times New Roman" w:cs="Times New Roman"/>
                <w:spacing w:val="-3"/>
              </w:rPr>
              <w:t>“</w:t>
            </w:r>
            <w:r>
              <w:rPr>
                <w:spacing w:val="-3"/>
              </w:rPr>
              <w:t>在风能、太阳能资</w:t>
            </w:r>
            <w:r>
              <w:rPr/>
              <w:t>源富集的地区，按照国家规划建设蒙东、蒙西千万千瓦级风电基地。鼓励风、光、</w:t>
            </w:r>
            <w:r>
              <w:rPr>
                <w:spacing w:val="-3"/>
              </w:rPr>
              <w:t>火电综合利用，提高清洁能源比重。</w:t>
            </w:r>
            <w:r>
              <w:rPr>
                <w:rFonts w:ascii="Times New Roman" w:hAnsi="Times New Roman" w:eastAsia="Times New Roman" w:cs="Times New Roman"/>
                <w:spacing w:val="-3"/>
              </w:rPr>
              <w:t>”</w:t>
            </w:r>
            <w:r>
              <w:rPr>
                <w:spacing w:val="-3"/>
              </w:rPr>
              <w:t>本项目位于兴安盟扎赉特旗，该地区风力资源</w:t>
            </w:r>
            <w:r>
              <w:rPr/>
              <w:t>丰富、有效风时数高、风向稳定，风能分布集中，对风机的</w:t>
            </w:r>
            <w:r>
              <w:rPr>
                <w:spacing w:val="-1"/>
              </w:rPr>
              <w:t>布置较为有利，具有经</w:t>
            </w:r>
            <w:r>
              <w:rPr/>
              <w:t>济开发利用价值，适合建设大规模风力发电项目，因此，项</w:t>
            </w:r>
            <w:r>
              <w:rPr>
                <w:spacing w:val="-1"/>
              </w:rPr>
              <w:t>目建设符合内蒙古自治</w:t>
            </w:r>
            <w:r>
              <w:rPr>
                <w:spacing w:val="-1"/>
              </w:rPr>
              <w:t>区主体功能区规划要求。</w:t>
            </w:r>
          </w:p>
        </w:tc>
      </w:tr>
      <w:tr>
        <w:trPr>
          <w:trHeight w:val="6319" w:hRule="atLeast"/>
        </w:trPr>
        <w:tc>
          <w:tcPr>
            <w:tcW w:w="816" w:type="dxa"/>
            <w:vAlign w:val="top"/>
            <w:tcBorders>
              <w:bottom w:val="nil"/>
              <w:top w:val="nil"/>
              <w:right w:val="single" w:color="000000" w:sz="2" w:space="0"/>
            </w:tcBorders>
          </w:tcPr>
          <w:p>
            <w:pPr>
              <w:rPr>
                <w:rFonts w:ascii="Arial"/>
                <w:sz w:val="21"/>
              </w:rPr>
            </w:pPr>
            <w:r/>
          </w:p>
        </w:tc>
        <w:tc>
          <w:tcPr>
            <w:tcW w:w="8868" w:type="dxa"/>
            <w:vAlign w:val="top"/>
            <w:tcBorders>
              <w:bottom w:val="nil"/>
              <w:top w:val="nil"/>
              <w:left w:val="single" w:color="000000" w:sz="2" w:space="0"/>
            </w:tcBorders>
          </w:tcPr>
          <w:p>
            <w:pPr>
              <w:ind w:firstLine="100"/>
              <w:spacing w:before="7" w:line="6302" w:lineRule="exact"/>
              <w:rPr/>
            </w:pPr>
            <w:r>
              <w:rPr>
                <w:position w:val="-126"/>
              </w:rPr>
              <w:drawing>
                <wp:inline distT="0" distB="0" distL="0" distR="0">
                  <wp:extent cx="5494020" cy="4001769"/>
                  <wp:effectExtent l="0" t="0" r="0" b="0"/>
                  <wp:docPr id="34" name="IM 34"/>
                  <wp:cNvGraphicFramePr/>
                  <a:graphic>
                    <a:graphicData uri="http://schemas.openxmlformats.org/drawingml/2006/picture">
                      <pic:pic>
                        <pic:nvPicPr>
                          <pic:cNvPr id="34" name="IM 34"/>
                          <pic:cNvPicPr/>
                        </pic:nvPicPr>
                        <pic:blipFill>
                          <a:blip r:embed="rId56"/>
                          <a:stretch>
                            <a:fillRect/>
                          </a:stretch>
                        </pic:blipFill>
                        <pic:spPr>
                          <a:xfrm rot="0">
                            <a:off x="0" y="0"/>
                            <a:ext cx="5494020" cy="4001769"/>
                          </a:xfrm>
                          <a:prstGeom prst="rect">
                            <a:avLst/>
                          </a:prstGeom>
                        </pic:spPr>
                      </pic:pic>
                    </a:graphicData>
                  </a:graphic>
                </wp:inline>
              </w:drawing>
            </w:r>
          </w:p>
        </w:tc>
      </w:tr>
      <w:tr>
        <w:trPr>
          <w:trHeight w:val="329" w:hRule="atLeast"/>
        </w:trPr>
        <w:tc>
          <w:tcPr>
            <w:tcW w:w="816" w:type="dxa"/>
            <w:vAlign w:val="top"/>
            <w:tcBorders>
              <w:top w:val="nil"/>
              <w:right w:val="single" w:color="000000" w:sz="2" w:space="0"/>
            </w:tcBorders>
          </w:tcPr>
          <w:p>
            <w:pPr>
              <w:rPr>
                <w:rFonts w:ascii="Arial"/>
                <w:sz w:val="21"/>
              </w:rPr>
            </w:pPr>
            <w:r/>
          </w:p>
        </w:tc>
        <w:tc>
          <w:tcPr>
            <w:tcW w:w="8868" w:type="dxa"/>
            <w:vAlign w:val="top"/>
            <w:tcBorders>
              <w:top w:val="nil"/>
              <w:left w:val="single" w:color="000000" w:sz="2" w:space="0"/>
            </w:tcBorders>
          </w:tcPr>
          <w:p>
            <w:pPr>
              <w:pStyle w:val="TableText"/>
              <w:ind w:left="1499"/>
              <w:spacing w:before="51" w:line="206" w:lineRule="auto"/>
              <w:rPr/>
            </w:pPr>
            <w:r>
              <w:rPr>
                <w:b/>
                <w:bCs/>
                <w:spacing w:val="-3"/>
              </w:rPr>
              <w:t>图</w:t>
            </w:r>
            <w:r>
              <w:rPr>
                <w:spacing w:val="-44"/>
              </w:rPr>
              <w:t xml:space="preserve"> </w:t>
            </w:r>
            <w:r>
              <w:rPr>
                <w:rFonts w:ascii="Times New Roman" w:hAnsi="Times New Roman" w:eastAsia="Times New Roman" w:cs="Times New Roman"/>
                <w:b/>
                <w:bCs/>
                <w:spacing w:val="-3"/>
              </w:rPr>
              <w:t>3-2    </w:t>
            </w:r>
            <w:r>
              <w:rPr>
                <w:b/>
                <w:bCs/>
                <w:spacing w:val="-3"/>
              </w:rPr>
              <w:t>本项目在内蒙古自治区主体功能区划图中的位置</w:t>
            </w:r>
          </w:p>
        </w:tc>
      </w:tr>
    </w:tbl>
    <w:p>
      <w:pPr>
        <w:pStyle w:val="BodyText"/>
        <w:rPr/>
      </w:pPr>
      <w:r/>
    </w:p>
    <w:p>
      <w:pPr>
        <w:sectPr>
          <w:footerReference w:type="default" r:id="rId55"/>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1118"/>
        <w:gridCol w:w="950"/>
        <w:gridCol w:w="1024"/>
        <w:gridCol w:w="1219"/>
        <w:gridCol w:w="908"/>
        <w:gridCol w:w="1259"/>
        <w:gridCol w:w="977"/>
        <w:gridCol w:w="1295"/>
        <w:gridCol w:w="118"/>
      </w:tblGrid>
      <w:tr>
        <w:trPr>
          <w:trHeight w:val="11680" w:hRule="atLeast"/>
        </w:trPr>
        <w:tc>
          <w:tcPr>
            <w:tcW w:w="816" w:type="dxa"/>
            <w:vAlign w:val="top"/>
            <w:vMerge w:val="restart"/>
            <w:tcBorders>
              <w:left w:val="single" w:color="000000" w:sz="6" w:space="0"/>
              <w:bottom w:val="nil"/>
              <w:top w:val="single" w:color="000000" w:sz="6" w:space="0"/>
            </w:tcBorders>
          </w:tcPr>
          <w:p>
            <w:pPr>
              <w:rPr>
                <w:rFonts w:ascii="Arial"/>
                <w:sz w:val="21"/>
              </w:rPr>
            </w:pPr>
            <w:r>
              <w:drawing>
                <wp:anchor distT="0" distB="0" distL="0" distR="0" simplePos="0" relativeHeight="251735040" behindDoc="0" locked="0" layoutInCell="0" allowOverlap="1">
                  <wp:simplePos x="0" y="0"/>
                  <wp:positionH relativeFrom="page">
                    <wp:posOffset>1285240</wp:posOffset>
                  </wp:positionH>
                  <wp:positionV relativeFrom="page">
                    <wp:posOffset>8331834</wp:posOffset>
                  </wp:positionV>
                  <wp:extent cx="6350" cy="737870"/>
                  <wp:effectExtent l="0" t="0" r="0" b="0"/>
                  <wp:wrapNone/>
                  <wp:docPr id="36" name="IM 36"/>
                  <wp:cNvGraphicFramePr/>
                  <a:graphic>
                    <a:graphicData uri="http://schemas.openxmlformats.org/drawingml/2006/picture">
                      <pic:pic>
                        <pic:nvPicPr>
                          <pic:cNvPr id="36" name="IM 36"/>
                          <pic:cNvPicPr/>
                        </pic:nvPicPr>
                        <pic:blipFill>
                          <a:blip r:embed="rId58"/>
                          <a:stretch>
                            <a:fillRect/>
                          </a:stretch>
                        </pic:blipFill>
                        <pic:spPr>
                          <a:xfrm rot="0">
                            <a:off x="0" y="0"/>
                            <a:ext cx="6350" cy="737870"/>
                          </a:xfrm>
                          <a:prstGeom prst="rect">
                            <a:avLst/>
                          </a:prstGeom>
                        </pic:spPr>
                      </pic:pic>
                    </a:graphicData>
                  </a:graphic>
                </wp:anchor>
              </w:drawing>
            </w:r>
            <w:r/>
          </w:p>
        </w:tc>
        <w:tc>
          <w:tcPr>
            <w:tcW w:w="8868" w:type="dxa"/>
            <w:vAlign w:val="top"/>
            <w:gridSpan w:val="9"/>
            <w:tcBorders>
              <w:right w:val="single" w:color="000000" w:sz="6" w:space="0"/>
              <w:top w:val="single" w:color="000000" w:sz="6" w:space="0"/>
            </w:tcBorders>
          </w:tcPr>
          <w:p>
            <w:pPr>
              <w:ind w:firstLine="259"/>
              <w:spacing w:before="125" w:line="6591" w:lineRule="exact"/>
              <w:rPr/>
            </w:pPr>
            <w:r>
              <w:rPr>
                <w:position w:val="-131"/>
              </w:rPr>
              <w:drawing>
                <wp:inline distT="0" distB="0" distL="0" distR="0">
                  <wp:extent cx="5294772" cy="4185561"/>
                  <wp:effectExtent l="0" t="0" r="0" b="0"/>
                  <wp:docPr id="38" name="IM 38"/>
                  <wp:cNvGraphicFramePr/>
                  <a:graphic>
                    <a:graphicData uri="http://schemas.openxmlformats.org/drawingml/2006/picture">
                      <pic:pic>
                        <pic:nvPicPr>
                          <pic:cNvPr id="38" name="IM 38"/>
                          <pic:cNvPicPr/>
                        </pic:nvPicPr>
                        <pic:blipFill>
                          <a:blip r:embed="rId59"/>
                          <a:stretch>
                            <a:fillRect/>
                          </a:stretch>
                        </pic:blipFill>
                        <pic:spPr>
                          <a:xfrm rot="0">
                            <a:off x="0" y="0"/>
                            <a:ext cx="5294772" cy="4185561"/>
                          </a:xfrm>
                          <a:prstGeom prst="rect">
                            <a:avLst/>
                          </a:prstGeom>
                        </pic:spPr>
                      </pic:pic>
                    </a:graphicData>
                  </a:graphic>
                </wp:inline>
              </w:drawing>
            </w:r>
          </w:p>
          <w:p>
            <w:pPr>
              <w:pStyle w:val="TableText"/>
              <w:ind w:left="1801"/>
              <w:spacing w:before="153" w:line="219" w:lineRule="auto"/>
              <w:rPr/>
            </w:pPr>
            <w:r>
              <w:rPr>
                <w:b/>
                <w:bCs/>
                <w:spacing w:val="-3"/>
              </w:rPr>
              <w:t>图</w:t>
            </w:r>
            <w:r>
              <w:rPr>
                <w:spacing w:val="-42"/>
              </w:rPr>
              <w:t xml:space="preserve"> </w:t>
            </w:r>
            <w:r>
              <w:rPr>
                <w:rFonts w:ascii="Times New Roman" w:hAnsi="Times New Roman" w:eastAsia="Times New Roman" w:cs="Times New Roman"/>
                <w:b/>
                <w:bCs/>
                <w:spacing w:val="-3"/>
              </w:rPr>
              <w:t>3-3      </w:t>
            </w:r>
            <w:r>
              <w:rPr>
                <w:b/>
                <w:bCs/>
                <w:spacing w:val="-3"/>
              </w:rPr>
              <w:t>限制开发区域（重点生态功能区）分布图</w:t>
            </w:r>
          </w:p>
          <w:p>
            <w:pPr>
              <w:pStyle w:val="TableText"/>
              <w:ind w:left="599"/>
              <w:spacing w:before="162" w:line="219" w:lineRule="auto"/>
              <w:rPr/>
            </w:pPr>
            <w:r>
              <w:rPr>
                <w:spacing w:val="-2"/>
              </w:rPr>
              <w:t>（</w:t>
            </w:r>
            <w:r>
              <w:rPr>
                <w:rFonts w:ascii="Times New Roman" w:hAnsi="Times New Roman" w:eastAsia="Times New Roman" w:cs="Times New Roman"/>
                <w:spacing w:val="-2"/>
              </w:rPr>
              <w:t>2</w:t>
            </w:r>
            <w:r>
              <w:rPr>
                <w:spacing w:val="-2"/>
              </w:rPr>
              <w:t>）内蒙古自治区生态功能区划</w:t>
            </w:r>
          </w:p>
          <w:p>
            <w:pPr>
              <w:pStyle w:val="TableText"/>
              <w:ind w:left="108" w:right="119" w:firstLine="479"/>
              <w:spacing w:before="188" w:line="361" w:lineRule="auto"/>
              <w:rPr/>
            </w:pPr>
            <w:r>
              <w:rPr/>
              <w:t>根据《内蒙古自治区生态功能区划》，本项目位</w:t>
            </w:r>
            <w:r>
              <w:rPr>
                <w:spacing w:val="-1"/>
              </w:rPr>
              <w:t>于</w:t>
            </w:r>
            <w:r>
              <w:rPr>
                <w:spacing w:val="-54"/>
              </w:rPr>
              <w:t xml:space="preserve"> </w:t>
            </w:r>
            <w:r>
              <w:rPr>
                <w:rFonts w:ascii="Times New Roman" w:hAnsi="Times New Roman" w:eastAsia="Times New Roman" w:cs="Times New Roman"/>
                <w:spacing w:val="-1"/>
              </w:rPr>
              <w:t>II-2-1 </w:t>
            </w:r>
            <w:r>
              <w:rPr>
                <w:spacing w:val="-1"/>
              </w:rPr>
              <w:t>大兴安岭南段水源涵</w:t>
            </w:r>
            <w:r>
              <w:rPr/>
              <w:t>养土壤保持生态功能区，生态环境敏感性表现在土壤侵</w:t>
            </w:r>
            <w:r>
              <w:rPr>
                <w:spacing w:val="-1"/>
              </w:rPr>
              <w:t>蚀为高度敏感区，沙漠化和</w:t>
            </w:r>
            <w:r>
              <w:rPr/>
              <w:t>盐渍化为轻度敏感区，在生物多样性的敏感性仍属于极</w:t>
            </w:r>
            <w:r>
              <w:rPr>
                <w:spacing w:val="-1"/>
              </w:rPr>
              <w:t>度敏感区，该区域是重要的</w:t>
            </w:r>
            <w:r>
              <w:rPr/>
              <w:t>水土保持区和农业生产区。在生态服务功能方面主要为</w:t>
            </w:r>
            <w:r>
              <w:rPr>
                <w:spacing w:val="-1"/>
              </w:rPr>
              <w:t>水源涵养、水土保持、有机</w:t>
            </w:r>
            <w:r>
              <w:rPr>
                <w:spacing w:val="-1"/>
              </w:rPr>
              <w:t>质生产和提供生态系统产品等方面具有极重要生态服务功能。</w:t>
            </w:r>
          </w:p>
          <w:p>
            <w:pPr>
              <w:pStyle w:val="TableText"/>
              <w:ind w:left="107" w:right="119" w:firstLine="480"/>
              <w:spacing w:before="1" w:line="327" w:lineRule="auto"/>
              <w:jc w:val="both"/>
              <w:rPr/>
            </w:pPr>
            <w:r>
              <w:rPr/>
              <w:t>本项目为风力发电项目配套升压站工程，属输变电</w:t>
            </w:r>
            <w:r>
              <w:rPr>
                <w:spacing w:val="-1"/>
              </w:rPr>
              <w:t>项目，对环境产生的污染较</w:t>
            </w:r>
            <w:r>
              <w:rPr/>
              <w:t>少，项目实施后对临时占地进行恢复，永久占地进行补偿</w:t>
            </w:r>
            <w:r>
              <w:rPr>
                <w:spacing w:val="-1"/>
              </w:rPr>
              <w:t>，项目建成后不会加重土</w:t>
            </w:r>
            <w:r>
              <w:rPr>
                <w:spacing w:val="-1"/>
              </w:rPr>
              <w:t>壤沙化和生物多样性的敏感。</w:t>
            </w:r>
          </w:p>
          <w:p>
            <w:pPr>
              <w:pStyle w:val="TableText"/>
              <w:ind w:left="2319"/>
              <w:spacing w:before="2" w:line="196" w:lineRule="auto"/>
              <w:rPr/>
            </w:pPr>
            <w:r>
              <w:rPr>
                <w:b/>
                <w:bCs/>
                <w:spacing w:val="-5"/>
              </w:rPr>
              <w:t>表</w:t>
            </w:r>
            <w:r>
              <w:rPr>
                <w:spacing w:val="-45"/>
              </w:rPr>
              <w:t xml:space="preserve"> </w:t>
            </w:r>
            <w:r>
              <w:rPr>
                <w:rFonts w:ascii="Times New Roman" w:hAnsi="Times New Roman" w:eastAsia="Times New Roman" w:cs="Times New Roman"/>
                <w:b/>
                <w:bCs/>
                <w:spacing w:val="-5"/>
              </w:rPr>
              <w:t>3-1</w:t>
            </w:r>
            <w:r>
              <w:rPr>
                <w:rFonts w:ascii="Times New Roman" w:hAnsi="Times New Roman" w:eastAsia="Times New Roman" w:cs="Times New Roman"/>
                <w:b/>
                <w:bCs/>
                <w:spacing w:val="9"/>
              </w:rPr>
              <w:t xml:space="preserve">    </w:t>
            </w:r>
            <w:r>
              <w:rPr>
                <w:b/>
                <w:bCs/>
                <w:spacing w:val="-5"/>
              </w:rPr>
              <w:t>内蒙古自治区生态功能区划简表</w:t>
            </w:r>
          </w:p>
        </w:tc>
      </w:tr>
      <w:tr>
        <w:trPr>
          <w:trHeight w:val="339" w:hRule="atLeast"/>
        </w:trPr>
        <w:tc>
          <w:tcPr>
            <w:tcW w:w="816" w:type="dxa"/>
            <w:vAlign w:val="top"/>
            <w:vMerge w:val="continue"/>
            <w:tcBorders>
              <w:left w:val="single" w:color="000000" w:sz="6" w:space="0"/>
              <w:bottom w:val="nil"/>
              <w:top w:val="nil"/>
            </w:tcBorders>
          </w:tcPr>
          <w:p>
            <w:pPr>
              <w:rPr>
                <w:rFonts w:ascii="Arial"/>
                <w:sz w:val="21"/>
              </w:rPr>
            </w:pPr>
            <w:r/>
          </w:p>
        </w:tc>
        <w:tc>
          <w:tcPr>
            <w:tcW w:w="3092" w:type="dxa"/>
            <w:vAlign w:val="top"/>
            <w:gridSpan w:val="3"/>
          </w:tcPr>
          <w:p>
            <w:pPr>
              <w:pStyle w:val="TableText"/>
              <w:ind w:left="761"/>
              <w:spacing w:before="77" w:line="228" w:lineRule="auto"/>
              <w:rPr>
                <w:sz w:val="20"/>
                <w:szCs w:val="20"/>
              </w:rPr>
            </w:pPr>
            <w:r>
              <w:rPr>
                <w:sz w:val="20"/>
                <w:szCs w:val="20"/>
                <w:b/>
                <w:bCs/>
                <w:spacing w:val="7"/>
              </w:rPr>
              <w:t>生态功能分区单元</w:t>
            </w:r>
          </w:p>
        </w:tc>
        <w:tc>
          <w:tcPr>
            <w:tcW w:w="1219" w:type="dxa"/>
            <w:vAlign w:val="top"/>
            <w:vMerge w:val="restart"/>
            <w:tcBorders>
              <w:bottom w:val="nil"/>
            </w:tcBorders>
          </w:tcPr>
          <w:p>
            <w:pPr>
              <w:pStyle w:val="TableText"/>
              <w:ind w:left="232" w:right="184" w:hanging="38"/>
              <w:spacing w:before="213" w:line="256" w:lineRule="auto"/>
              <w:rPr>
                <w:sz w:val="20"/>
                <w:szCs w:val="20"/>
              </w:rPr>
            </w:pPr>
            <w:r>
              <w:rPr>
                <w:sz w:val="20"/>
                <w:szCs w:val="20"/>
                <w:b/>
                <w:bCs/>
                <w:spacing w:val="6"/>
              </w:rPr>
              <w:t>所在区域</w:t>
            </w:r>
            <w:r>
              <w:rPr>
                <w:sz w:val="20"/>
                <w:szCs w:val="20"/>
                <w:b/>
                <w:bCs/>
                <w:spacing w:val="27"/>
              </w:rPr>
              <w:t>及面积</w:t>
            </w:r>
            <w:r>
              <w:rPr>
                <w:sz w:val="20"/>
                <w:szCs w:val="20"/>
                <w:b/>
                <w:bCs/>
                <w:spacing w:val="2"/>
              </w:rPr>
              <w:t>（</w:t>
            </w:r>
            <w:r>
              <w:rPr>
                <w:rFonts w:ascii="Times New Roman" w:hAnsi="Times New Roman" w:eastAsia="Times New Roman" w:cs="Times New Roman"/>
                <w:sz w:val="20"/>
                <w:szCs w:val="20"/>
                <w:b/>
                <w:bCs/>
              </w:rPr>
              <w:t>km</w:t>
            </w:r>
            <w:r>
              <w:rPr>
                <w:rFonts w:ascii="Times New Roman" w:hAnsi="Times New Roman" w:eastAsia="Times New Roman" w:cs="Times New Roman"/>
                <w:sz w:val="13"/>
                <w:szCs w:val="13"/>
                <w:b/>
                <w:bCs/>
                <w:spacing w:val="2"/>
                <w:position w:val="6"/>
              </w:rPr>
              <w:t>2</w:t>
            </w:r>
            <w:r>
              <w:rPr>
                <w:sz w:val="20"/>
                <w:szCs w:val="20"/>
                <w:b/>
                <w:bCs/>
                <w:spacing w:val="2"/>
              </w:rPr>
              <w:t>）</w:t>
            </w:r>
          </w:p>
        </w:tc>
        <w:tc>
          <w:tcPr>
            <w:tcW w:w="908" w:type="dxa"/>
            <w:vAlign w:val="top"/>
            <w:vMerge w:val="restart"/>
            <w:tcBorders>
              <w:bottom w:val="nil"/>
            </w:tcBorders>
          </w:tcPr>
          <w:p>
            <w:pPr>
              <w:pStyle w:val="TableText"/>
              <w:ind w:left="146"/>
              <w:spacing w:before="211" w:line="230" w:lineRule="auto"/>
              <w:rPr>
                <w:sz w:val="20"/>
                <w:szCs w:val="20"/>
              </w:rPr>
            </w:pPr>
            <w:r>
              <w:rPr>
                <w:sz w:val="20"/>
                <w:szCs w:val="20"/>
                <w:b/>
                <w:bCs/>
                <w:spacing w:val="5"/>
              </w:rPr>
              <w:t>生态环</w:t>
            </w:r>
          </w:p>
          <w:p>
            <w:pPr>
              <w:pStyle w:val="TableText"/>
              <w:ind w:left="145"/>
              <w:spacing w:before="21" w:line="228" w:lineRule="auto"/>
              <w:rPr>
                <w:sz w:val="20"/>
                <w:szCs w:val="20"/>
              </w:rPr>
            </w:pPr>
            <w:r>
              <w:rPr>
                <w:sz w:val="20"/>
                <w:szCs w:val="20"/>
                <w:b/>
                <w:bCs/>
                <w:spacing w:val="5"/>
              </w:rPr>
              <w:t>境敏感</w:t>
            </w:r>
          </w:p>
          <w:p>
            <w:pPr>
              <w:pStyle w:val="TableText"/>
              <w:ind w:left="358"/>
              <w:spacing w:before="27" w:line="229" w:lineRule="auto"/>
              <w:rPr>
                <w:sz w:val="20"/>
                <w:szCs w:val="20"/>
              </w:rPr>
            </w:pPr>
            <w:r>
              <w:rPr>
                <w:sz w:val="20"/>
                <w:szCs w:val="20"/>
                <w:b/>
                <w:bCs/>
                <w:spacing w:val="-3"/>
              </w:rPr>
              <w:t>性</w:t>
            </w:r>
          </w:p>
        </w:tc>
        <w:tc>
          <w:tcPr>
            <w:tcW w:w="1259" w:type="dxa"/>
            <w:vAlign w:val="top"/>
            <w:vMerge w:val="restart"/>
            <w:tcBorders>
              <w:bottom w:val="nil"/>
            </w:tcBorders>
          </w:tcPr>
          <w:p>
            <w:pPr>
              <w:spacing w:line="281" w:lineRule="auto"/>
              <w:rPr>
                <w:rFonts w:ascii="Arial"/>
                <w:sz w:val="21"/>
              </w:rPr>
            </w:pPr>
            <w:r/>
          </w:p>
          <w:p>
            <w:pPr>
              <w:pStyle w:val="TableText"/>
              <w:ind w:left="215" w:right="203" w:firstLine="1"/>
              <w:spacing w:before="65" w:line="252" w:lineRule="auto"/>
              <w:rPr>
                <w:sz w:val="20"/>
                <w:szCs w:val="20"/>
              </w:rPr>
            </w:pPr>
            <w:r>
              <w:rPr>
                <w:sz w:val="20"/>
                <w:szCs w:val="20"/>
                <w:b/>
                <w:bCs/>
                <w:spacing w:val="6"/>
              </w:rPr>
              <w:t>主要生态</w:t>
            </w:r>
            <w:r>
              <w:rPr>
                <w:sz w:val="20"/>
                <w:szCs w:val="20"/>
                <w:b/>
                <w:bCs/>
                <w:spacing w:val="6"/>
              </w:rPr>
              <w:t>环境问题</w:t>
            </w:r>
          </w:p>
        </w:tc>
        <w:tc>
          <w:tcPr>
            <w:tcW w:w="977" w:type="dxa"/>
            <w:vAlign w:val="top"/>
            <w:vMerge w:val="restart"/>
            <w:tcBorders>
              <w:bottom w:val="nil"/>
            </w:tcBorders>
          </w:tcPr>
          <w:p>
            <w:pPr>
              <w:pStyle w:val="TableText"/>
              <w:ind w:left="184"/>
              <w:spacing w:before="76" w:line="231" w:lineRule="auto"/>
              <w:rPr>
                <w:sz w:val="20"/>
                <w:szCs w:val="20"/>
              </w:rPr>
            </w:pPr>
            <w:r>
              <w:rPr>
                <w:sz w:val="20"/>
                <w:szCs w:val="20"/>
                <w:b/>
                <w:bCs/>
                <w:spacing w:val="5"/>
              </w:rPr>
              <w:t>主要生</w:t>
            </w:r>
          </w:p>
          <w:p>
            <w:pPr>
              <w:pStyle w:val="TableText"/>
              <w:ind w:left="183"/>
              <w:spacing w:before="21" w:line="229" w:lineRule="auto"/>
              <w:rPr>
                <w:sz w:val="20"/>
                <w:szCs w:val="20"/>
              </w:rPr>
            </w:pPr>
            <w:r>
              <w:rPr>
                <w:sz w:val="20"/>
                <w:szCs w:val="20"/>
                <w:b/>
                <w:bCs/>
                <w:spacing w:val="5"/>
              </w:rPr>
              <w:t>态系统</w:t>
            </w:r>
          </w:p>
          <w:p>
            <w:pPr>
              <w:pStyle w:val="TableText"/>
              <w:ind w:left="399" w:right="165" w:hanging="216"/>
              <w:spacing w:before="23" w:line="248" w:lineRule="auto"/>
              <w:rPr>
                <w:sz w:val="20"/>
                <w:szCs w:val="20"/>
              </w:rPr>
            </w:pPr>
            <w:r>
              <w:rPr>
                <w:sz w:val="20"/>
                <w:szCs w:val="20"/>
                <w:b/>
                <w:bCs/>
                <w:spacing w:val="5"/>
              </w:rPr>
              <w:t>服务功</w:t>
            </w:r>
            <w:r>
              <w:rPr>
                <w:sz w:val="20"/>
                <w:szCs w:val="20"/>
                <w:b/>
                <w:bCs/>
                <w:spacing w:val="-3"/>
              </w:rPr>
              <w:t>能</w:t>
            </w:r>
          </w:p>
        </w:tc>
        <w:tc>
          <w:tcPr>
            <w:tcW w:w="1295" w:type="dxa"/>
            <w:vAlign w:val="top"/>
            <w:vMerge w:val="restart"/>
            <w:tcBorders>
              <w:bottom w:val="nil"/>
            </w:tcBorders>
          </w:tcPr>
          <w:p>
            <w:pPr>
              <w:spacing w:line="281" w:lineRule="auto"/>
              <w:rPr>
                <w:rFonts w:ascii="Arial"/>
                <w:sz w:val="21"/>
              </w:rPr>
            </w:pPr>
            <w:r/>
          </w:p>
          <w:p>
            <w:pPr>
              <w:pStyle w:val="TableText"/>
              <w:ind w:left="241" w:right="114" w:hanging="107"/>
              <w:spacing w:before="65" w:line="252" w:lineRule="auto"/>
              <w:rPr>
                <w:sz w:val="20"/>
                <w:szCs w:val="20"/>
              </w:rPr>
            </w:pPr>
            <w:r>
              <w:rPr>
                <w:sz w:val="20"/>
                <w:szCs w:val="20"/>
                <w:b/>
                <w:bCs/>
                <w:spacing w:val="6"/>
              </w:rPr>
              <w:t>主要措施与</w:t>
            </w:r>
            <w:r>
              <w:rPr>
                <w:sz w:val="20"/>
                <w:szCs w:val="20"/>
                <w:b/>
                <w:bCs/>
                <w:spacing w:val="5"/>
              </w:rPr>
              <w:t>发展方向</w:t>
            </w:r>
          </w:p>
        </w:tc>
        <w:tc>
          <w:tcPr>
            <w:tcW w:w="118" w:type="dxa"/>
            <w:vAlign w:val="top"/>
            <w:vMerge w:val="restart"/>
            <w:tcBorders>
              <w:bottom w:val="nil"/>
              <w:right w:val="single" w:color="000000" w:sz="6" w:space="0"/>
            </w:tcBorders>
          </w:tcPr>
          <w:p>
            <w:pPr>
              <w:rPr>
                <w:rFonts w:ascii="Arial"/>
                <w:sz w:val="21"/>
              </w:rPr>
            </w:pPr>
            <w:r/>
          </w:p>
        </w:tc>
      </w:tr>
      <w:tr>
        <w:trPr>
          <w:trHeight w:val="823" w:hRule="atLeast"/>
        </w:trPr>
        <w:tc>
          <w:tcPr>
            <w:tcW w:w="816" w:type="dxa"/>
            <w:vAlign w:val="top"/>
            <w:vMerge w:val="continue"/>
            <w:tcBorders>
              <w:left w:val="single" w:color="000000" w:sz="6" w:space="0"/>
              <w:bottom w:val="single" w:color="000000" w:sz="6" w:space="0"/>
              <w:top w:val="nil"/>
            </w:tcBorders>
          </w:tcPr>
          <w:p>
            <w:pPr>
              <w:rPr>
                <w:rFonts w:ascii="Arial"/>
                <w:sz w:val="21"/>
              </w:rPr>
            </w:pPr>
            <w:r/>
          </w:p>
        </w:tc>
        <w:tc>
          <w:tcPr>
            <w:tcW w:w="1118" w:type="dxa"/>
            <w:vAlign w:val="top"/>
            <w:tcBorders>
              <w:bottom w:val="single" w:color="000000" w:sz="6" w:space="0"/>
            </w:tcBorders>
          </w:tcPr>
          <w:p>
            <w:pPr>
              <w:spacing w:line="244" w:lineRule="auto"/>
              <w:rPr>
                <w:rFonts w:ascii="Arial"/>
                <w:sz w:val="21"/>
              </w:rPr>
            </w:pPr>
            <w:r/>
          </w:p>
          <w:p>
            <w:pPr>
              <w:pStyle w:val="TableText"/>
              <w:ind w:left="300"/>
              <w:spacing w:before="65" w:line="233" w:lineRule="auto"/>
              <w:rPr>
                <w:sz w:val="20"/>
                <w:szCs w:val="20"/>
              </w:rPr>
            </w:pPr>
            <w:r>
              <w:rPr>
                <w:sz w:val="20"/>
                <w:szCs w:val="20"/>
                <w:b/>
                <w:bCs/>
                <w:spacing w:val="5"/>
              </w:rPr>
              <w:t>生态区</w:t>
            </w:r>
          </w:p>
        </w:tc>
        <w:tc>
          <w:tcPr>
            <w:tcW w:w="950" w:type="dxa"/>
            <w:vAlign w:val="top"/>
            <w:tcBorders>
              <w:bottom w:val="single" w:color="000000" w:sz="6" w:space="0"/>
            </w:tcBorders>
          </w:tcPr>
          <w:p>
            <w:pPr>
              <w:pStyle w:val="TableText"/>
              <w:ind w:left="386" w:right="161" w:hanging="225"/>
              <w:spacing w:before="177" w:line="254" w:lineRule="auto"/>
              <w:rPr>
                <w:sz w:val="20"/>
                <w:szCs w:val="20"/>
              </w:rPr>
            </w:pPr>
            <w:r>
              <w:rPr>
                <w:sz w:val="20"/>
                <w:szCs w:val="20"/>
                <w:b/>
                <w:bCs/>
                <w:spacing w:val="5"/>
              </w:rPr>
              <w:t>生态亚</w:t>
            </w:r>
            <w:r>
              <w:rPr>
                <w:sz w:val="20"/>
                <w:szCs w:val="20"/>
                <w:b/>
                <w:bCs/>
                <w:spacing w:val="-3"/>
              </w:rPr>
              <w:t>区</w:t>
            </w:r>
          </w:p>
        </w:tc>
        <w:tc>
          <w:tcPr>
            <w:tcW w:w="1024" w:type="dxa"/>
            <w:vAlign w:val="top"/>
            <w:tcBorders>
              <w:bottom w:val="single" w:color="000000" w:sz="6" w:space="0"/>
            </w:tcBorders>
          </w:tcPr>
          <w:p>
            <w:pPr>
              <w:pStyle w:val="TableText"/>
              <w:ind w:left="312" w:right="197" w:hanging="112"/>
              <w:spacing w:before="178" w:line="252" w:lineRule="auto"/>
              <w:rPr>
                <w:sz w:val="20"/>
                <w:szCs w:val="20"/>
              </w:rPr>
            </w:pPr>
            <w:r>
              <w:rPr>
                <w:sz w:val="20"/>
                <w:szCs w:val="20"/>
                <w:b/>
                <w:bCs/>
                <w:spacing w:val="5"/>
              </w:rPr>
              <w:t>生态功</w:t>
            </w:r>
            <w:r>
              <w:rPr>
                <w:sz w:val="20"/>
                <w:szCs w:val="20"/>
                <w:b/>
                <w:bCs/>
                <w:spacing w:val="-1"/>
              </w:rPr>
              <w:t>能区</w:t>
            </w:r>
          </w:p>
        </w:tc>
        <w:tc>
          <w:tcPr>
            <w:tcW w:w="1219" w:type="dxa"/>
            <w:vAlign w:val="top"/>
            <w:vMerge w:val="continue"/>
            <w:tcBorders>
              <w:bottom w:val="single" w:color="000000" w:sz="6" w:space="0"/>
              <w:top w:val="nil"/>
            </w:tcBorders>
          </w:tcPr>
          <w:p>
            <w:pPr>
              <w:rPr>
                <w:rFonts w:ascii="Arial"/>
                <w:sz w:val="21"/>
              </w:rPr>
            </w:pPr>
            <w:r/>
          </w:p>
        </w:tc>
        <w:tc>
          <w:tcPr>
            <w:tcW w:w="908" w:type="dxa"/>
            <w:vAlign w:val="top"/>
            <w:vMerge w:val="continue"/>
            <w:tcBorders>
              <w:bottom w:val="single" w:color="000000" w:sz="6" w:space="0"/>
              <w:top w:val="nil"/>
            </w:tcBorders>
          </w:tcPr>
          <w:p>
            <w:pPr>
              <w:rPr>
                <w:rFonts w:ascii="Arial"/>
                <w:sz w:val="21"/>
              </w:rPr>
            </w:pPr>
            <w:r/>
          </w:p>
        </w:tc>
        <w:tc>
          <w:tcPr>
            <w:tcW w:w="1259" w:type="dxa"/>
            <w:vAlign w:val="top"/>
            <w:vMerge w:val="continue"/>
            <w:tcBorders>
              <w:bottom w:val="single" w:color="000000" w:sz="6" w:space="0"/>
              <w:top w:val="nil"/>
            </w:tcBorders>
          </w:tcPr>
          <w:p>
            <w:pPr>
              <w:rPr>
                <w:rFonts w:ascii="Arial"/>
                <w:sz w:val="21"/>
              </w:rPr>
            </w:pPr>
            <w:r/>
          </w:p>
        </w:tc>
        <w:tc>
          <w:tcPr>
            <w:tcW w:w="977" w:type="dxa"/>
            <w:vAlign w:val="top"/>
            <w:vMerge w:val="continue"/>
            <w:tcBorders>
              <w:bottom w:val="single" w:color="000000" w:sz="6" w:space="0"/>
              <w:top w:val="nil"/>
            </w:tcBorders>
          </w:tcPr>
          <w:p>
            <w:pPr>
              <w:rPr>
                <w:rFonts w:ascii="Arial"/>
                <w:sz w:val="21"/>
              </w:rPr>
            </w:pPr>
            <w:r/>
          </w:p>
        </w:tc>
        <w:tc>
          <w:tcPr>
            <w:tcW w:w="1295" w:type="dxa"/>
            <w:vAlign w:val="top"/>
            <w:vMerge w:val="continue"/>
            <w:tcBorders>
              <w:bottom w:val="single" w:color="000000" w:sz="6" w:space="0"/>
              <w:top w:val="nil"/>
            </w:tcBorders>
          </w:tcPr>
          <w:p>
            <w:pPr>
              <w:rPr>
                <w:rFonts w:ascii="Arial"/>
                <w:sz w:val="21"/>
              </w:rPr>
            </w:pPr>
            <w:r/>
          </w:p>
        </w:tc>
        <w:tc>
          <w:tcPr>
            <w:tcW w:w="118" w:type="dxa"/>
            <w:vAlign w:val="top"/>
            <w:vMerge w:val="continue"/>
            <w:tcBorders>
              <w:bottom w:val="single" w:color="000000" w:sz="6" w:space="0"/>
              <w:right w:val="single" w:color="000000" w:sz="6" w:space="0"/>
              <w:top w:val="nil"/>
            </w:tcBorders>
          </w:tcPr>
          <w:p>
            <w:pPr>
              <w:rPr>
                <w:rFonts w:ascii="Arial"/>
                <w:sz w:val="21"/>
              </w:rPr>
            </w:pPr>
            <w:r/>
          </w:p>
        </w:tc>
      </w:tr>
    </w:tbl>
    <w:p>
      <w:pPr>
        <w:pStyle w:val="BodyText"/>
        <w:rPr/>
      </w:pPr>
      <w:r/>
    </w:p>
    <w:p>
      <w:pPr>
        <w:sectPr>
          <w:footerReference w:type="default" r:id="rId57"/>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108"/>
        <w:gridCol w:w="1010"/>
        <w:gridCol w:w="950"/>
        <w:gridCol w:w="1024"/>
        <w:gridCol w:w="1219"/>
        <w:gridCol w:w="908"/>
        <w:gridCol w:w="1259"/>
        <w:gridCol w:w="977"/>
        <w:gridCol w:w="1295"/>
        <w:gridCol w:w="118"/>
      </w:tblGrid>
      <w:tr>
        <w:trPr>
          <w:trHeight w:val="3760" w:hRule="atLeast"/>
        </w:trPr>
        <w:tc>
          <w:tcPr>
            <w:tcW w:w="816" w:type="dxa"/>
            <w:vAlign w:val="top"/>
            <w:vMerge w:val="restart"/>
            <w:tcBorders>
              <w:left w:val="single" w:color="000000" w:sz="6" w:space="0"/>
              <w:bottom w:val="nil"/>
              <w:top w:val="single" w:color="000000" w:sz="6" w:space="0"/>
            </w:tcBorders>
          </w:tcPr>
          <w:p>
            <w:pPr>
              <w:rPr>
                <w:rFonts w:ascii="Arial"/>
                <w:sz w:val="21"/>
              </w:rPr>
            </w:pPr>
            <w:r/>
          </w:p>
        </w:tc>
        <w:tc>
          <w:tcPr>
            <w:tcW w:w="108" w:type="dxa"/>
            <w:vAlign w:val="top"/>
            <w:tcBorders>
              <w:top w:val="single" w:color="000000" w:sz="6" w:space="0"/>
              <w:bottom w:val="nil"/>
            </w:tcBorders>
          </w:tcPr>
          <w:p>
            <w:pPr>
              <w:rPr>
                <w:rFonts w:ascii="Arial"/>
                <w:sz w:val="21"/>
              </w:rPr>
            </w:pPr>
            <w:r/>
          </w:p>
        </w:tc>
        <w:tc>
          <w:tcPr>
            <w:tcW w:w="1010" w:type="dxa"/>
            <w:vAlign w:val="top"/>
            <w:tcBorders>
              <w:top w:val="single" w:color="000000" w:sz="6" w:space="0"/>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40"/>
              <w:spacing w:before="65" w:line="228" w:lineRule="auto"/>
              <w:rPr>
                <w:sz w:val="20"/>
                <w:szCs w:val="20"/>
              </w:rPr>
            </w:pPr>
            <w:r>
              <w:rPr>
                <w:rFonts w:ascii="Times New Roman" w:hAnsi="Times New Roman" w:eastAsia="Times New Roman" w:cs="Times New Roman"/>
                <w:sz w:val="20"/>
                <w:szCs w:val="20"/>
              </w:rPr>
              <w:t>XXX</w:t>
            </w:r>
            <w:r>
              <w:rPr>
                <w:rFonts w:ascii="Times New Roman" w:hAnsi="Times New Roman" w:eastAsia="Times New Roman" w:cs="Times New Roman"/>
                <w:sz w:val="20"/>
                <w:szCs w:val="20"/>
                <w:spacing w:val="18"/>
                <w:w w:val="101"/>
              </w:rPr>
              <w:t xml:space="preserve"> </w:t>
            </w:r>
            <w:r>
              <w:rPr>
                <w:sz w:val="20"/>
                <w:szCs w:val="20"/>
                <w:spacing w:val="18"/>
              </w:rPr>
              <w:t>东</w:t>
            </w:r>
          </w:p>
          <w:p>
            <w:pPr>
              <w:pStyle w:val="TableText"/>
              <w:ind w:left="194"/>
              <w:spacing w:before="27" w:line="231" w:lineRule="auto"/>
              <w:rPr>
                <w:sz w:val="20"/>
                <w:szCs w:val="20"/>
              </w:rPr>
            </w:pPr>
            <w:r>
              <w:rPr>
                <w:sz w:val="20"/>
                <w:szCs w:val="20"/>
                <w:spacing w:val="5"/>
              </w:rPr>
              <w:t>北平原</w:t>
            </w:r>
          </w:p>
          <w:p>
            <w:pPr>
              <w:pStyle w:val="TableText"/>
              <w:ind w:left="190"/>
              <w:spacing w:before="20" w:line="230" w:lineRule="auto"/>
              <w:rPr>
                <w:sz w:val="20"/>
                <w:szCs w:val="20"/>
              </w:rPr>
            </w:pPr>
            <w:r>
              <w:rPr>
                <w:sz w:val="20"/>
                <w:szCs w:val="20"/>
                <w:spacing w:val="6"/>
              </w:rPr>
              <w:t>农业生</w:t>
            </w:r>
          </w:p>
          <w:p>
            <w:pPr>
              <w:pStyle w:val="TableText"/>
              <w:ind w:left="296"/>
              <w:spacing w:before="24" w:line="233" w:lineRule="auto"/>
              <w:rPr>
                <w:sz w:val="20"/>
                <w:szCs w:val="20"/>
              </w:rPr>
            </w:pPr>
            <w:r>
              <w:rPr>
                <w:sz w:val="20"/>
                <w:szCs w:val="20"/>
                <w:spacing w:val="4"/>
              </w:rPr>
              <w:t>态区</w:t>
            </w:r>
          </w:p>
        </w:tc>
        <w:tc>
          <w:tcPr>
            <w:tcW w:w="950" w:type="dxa"/>
            <w:vAlign w:val="top"/>
            <w:tcBorders>
              <w:top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4" w:right="38" w:firstLine="41"/>
              <w:spacing w:before="57" w:line="248" w:lineRule="auto"/>
              <w:jc w:val="both"/>
              <w:rPr>
                <w:sz w:val="20"/>
                <w:szCs w:val="20"/>
              </w:rPr>
            </w:pPr>
            <w:r>
              <w:rPr>
                <w:rFonts w:ascii="Times New Roman" w:hAnsi="Times New Roman" w:eastAsia="Times New Roman" w:cs="Times New Roman"/>
                <w:sz w:val="20"/>
                <w:szCs w:val="20"/>
              </w:rPr>
              <w:t>XXX</w:t>
            </w:r>
            <w:r>
              <w:rPr>
                <w:rFonts w:ascii="Times New Roman" w:hAnsi="Times New Roman" w:eastAsia="Times New Roman" w:cs="Times New Roman"/>
                <w:sz w:val="20"/>
                <w:szCs w:val="20"/>
                <w:spacing w:val="13"/>
              </w:rPr>
              <w:t>-1</w:t>
            </w:r>
            <w:r>
              <w:rPr>
                <w:sz w:val="20"/>
                <w:szCs w:val="20"/>
                <w:spacing w:val="22"/>
              </w:rPr>
              <w:t>松嫩平</w:t>
            </w:r>
            <w:r>
              <w:rPr>
                <w:sz w:val="20"/>
                <w:szCs w:val="20"/>
                <w:spacing w:val="-2"/>
              </w:rPr>
              <w:t>原农业、</w:t>
            </w:r>
            <w:r>
              <w:rPr>
                <w:sz w:val="20"/>
                <w:szCs w:val="20"/>
                <w:spacing w:val="22"/>
              </w:rPr>
              <w:t>草原生</w:t>
            </w:r>
            <w:r>
              <w:rPr>
                <w:sz w:val="20"/>
                <w:szCs w:val="20"/>
                <w:spacing w:val="22"/>
              </w:rPr>
              <w:t>态亚区</w:t>
            </w:r>
          </w:p>
        </w:tc>
        <w:tc>
          <w:tcPr>
            <w:tcW w:w="1024" w:type="dxa"/>
            <w:vAlign w:val="top"/>
            <w:tcBorders>
              <w:top w:val="single" w:color="000000" w:sz="6"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10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XXX</w:t>
            </w:r>
            <w:r>
              <w:rPr>
                <w:rFonts w:ascii="Times New Roman" w:hAnsi="Times New Roman" w:eastAsia="Times New Roman" w:cs="Times New Roman"/>
                <w:sz w:val="20"/>
                <w:szCs w:val="20"/>
                <w:spacing w:val="9"/>
              </w:rPr>
              <w:t>-1-3</w:t>
            </w:r>
          </w:p>
          <w:p>
            <w:pPr>
              <w:pStyle w:val="TableText"/>
              <w:ind w:left="201"/>
              <w:spacing w:before="33" w:line="228" w:lineRule="auto"/>
              <w:rPr>
                <w:sz w:val="20"/>
                <w:szCs w:val="20"/>
              </w:rPr>
            </w:pPr>
            <w:r>
              <w:rPr>
                <w:sz w:val="20"/>
                <w:szCs w:val="20"/>
                <w:spacing w:val="6"/>
              </w:rPr>
              <w:t>松嫩平</w:t>
            </w:r>
          </w:p>
          <w:p>
            <w:pPr>
              <w:pStyle w:val="TableText"/>
              <w:ind w:left="114"/>
              <w:spacing w:before="24" w:line="228" w:lineRule="auto"/>
              <w:rPr>
                <w:sz w:val="20"/>
                <w:szCs w:val="20"/>
              </w:rPr>
            </w:pPr>
            <w:r>
              <w:rPr>
                <w:sz w:val="20"/>
                <w:szCs w:val="20"/>
                <w:spacing w:val="3"/>
              </w:rPr>
              <w:t>原旱作、</w:t>
            </w:r>
          </w:p>
          <w:p>
            <w:pPr>
              <w:pStyle w:val="TableText"/>
              <w:ind w:left="203"/>
              <w:spacing w:before="26" w:line="228" w:lineRule="auto"/>
              <w:rPr>
                <w:sz w:val="20"/>
                <w:szCs w:val="20"/>
              </w:rPr>
            </w:pPr>
            <w:r>
              <w:rPr>
                <w:sz w:val="20"/>
                <w:szCs w:val="20"/>
                <w:spacing w:val="6"/>
              </w:rPr>
              <w:t>灌溉农</w:t>
            </w:r>
          </w:p>
          <w:p>
            <w:pPr>
              <w:pStyle w:val="TableText"/>
              <w:ind w:left="226"/>
              <w:spacing w:before="24" w:line="233" w:lineRule="auto"/>
              <w:rPr>
                <w:sz w:val="20"/>
                <w:szCs w:val="20"/>
              </w:rPr>
            </w:pPr>
            <w:r>
              <w:rPr>
                <w:sz w:val="20"/>
                <w:szCs w:val="20"/>
                <w:spacing w:val="-2"/>
              </w:rPr>
              <w:t>田生态</w:t>
            </w:r>
          </w:p>
          <w:p>
            <w:pPr>
              <w:pStyle w:val="TableText"/>
              <w:ind w:left="204"/>
              <w:spacing w:before="19" w:line="229" w:lineRule="auto"/>
              <w:rPr>
                <w:sz w:val="20"/>
                <w:szCs w:val="20"/>
              </w:rPr>
            </w:pPr>
            <w:r>
              <w:rPr>
                <w:sz w:val="20"/>
                <w:szCs w:val="20"/>
                <w:spacing w:val="5"/>
              </w:rPr>
              <w:t>功能区</w:t>
            </w:r>
          </w:p>
        </w:tc>
        <w:tc>
          <w:tcPr>
            <w:tcW w:w="1219" w:type="dxa"/>
            <w:vAlign w:val="top"/>
            <w:tcBorders>
              <w:top w:val="single" w:color="000000" w:sz="6"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04" w:right="189" w:hanging="207"/>
              <w:spacing w:before="65" w:line="252" w:lineRule="auto"/>
              <w:rPr>
                <w:sz w:val="20"/>
                <w:szCs w:val="20"/>
              </w:rPr>
            </w:pPr>
            <w:r>
              <w:rPr>
                <w:sz w:val="20"/>
                <w:szCs w:val="20"/>
                <w:spacing w:val="6"/>
              </w:rPr>
              <w:t>扎赉特旗</w:t>
            </w:r>
            <w:r>
              <w:rPr>
                <w:sz w:val="20"/>
                <w:szCs w:val="20"/>
                <w:spacing w:val="5"/>
              </w:rPr>
              <w:t>面积</w:t>
            </w:r>
          </w:p>
          <w:p>
            <w:pPr>
              <w:ind w:left="154"/>
              <w:spacing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2.4213</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5"/>
                <w:position w:val="6"/>
              </w:rPr>
              <w:t>2</w:t>
            </w:r>
          </w:p>
        </w:tc>
        <w:tc>
          <w:tcPr>
            <w:tcW w:w="908" w:type="dxa"/>
            <w:vAlign w:val="top"/>
            <w:tcBorders>
              <w:top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4" w:right="104" w:firstLine="1"/>
              <w:spacing w:before="65" w:line="290" w:lineRule="auto"/>
              <w:jc w:val="both"/>
              <w:rPr>
                <w:sz w:val="20"/>
                <w:szCs w:val="20"/>
              </w:rPr>
            </w:pPr>
            <w:r>
              <w:rPr>
                <w:sz w:val="20"/>
                <w:szCs w:val="20"/>
                <w:spacing w:val="27"/>
              </w:rPr>
              <w:t>土壤风</w:t>
            </w:r>
            <w:r>
              <w:rPr>
                <w:sz w:val="20"/>
                <w:szCs w:val="20"/>
                <w:spacing w:val="28"/>
              </w:rPr>
              <w:t>蚀沙化</w:t>
            </w:r>
            <w:r>
              <w:rPr>
                <w:sz w:val="20"/>
                <w:szCs w:val="20"/>
                <w:spacing w:val="28"/>
              </w:rPr>
              <w:t>和水土</w:t>
            </w:r>
            <w:r>
              <w:rPr>
                <w:sz w:val="20"/>
                <w:szCs w:val="20"/>
                <w:spacing w:val="1"/>
              </w:rPr>
              <w:t>流</w:t>
            </w:r>
          </w:p>
        </w:tc>
        <w:tc>
          <w:tcPr>
            <w:tcW w:w="1259" w:type="dxa"/>
            <w:vAlign w:val="top"/>
            <w:tcBorders>
              <w:top w:val="single" w:color="000000" w:sz="6" w:space="0"/>
            </w:tcBorders>
          </w:tcPr>
          <w:p>
            <w:pPr>
              <w:spacing w:line="311" w:lineRule="auto"/>
              <w:rPr>
                <w:rFonts w:ascii="Arial"/>
                <w:sz w:val="21"/>
              </w:rPr>
            </w:pPr>
            <w:r/>
          </w:p>
          <w:p>
            <w:pPr>
              <w:pStyle w:val="TableText"/>
              <w:ind w:left="117"/>
              <w:spacing w:before="65" w:line="228" w:lineRule="auto"/>
              <w:rPr>
                <w:sz w:val="20"/>
                <w:szCs w:val="20"/>
              </w:rPr>
            </w:pPr>
            <w:r>
              <w:rPr>
                <w:sz w:val="20"/>
                <w:szCs w:val="20"/>
                <w:spacing w:val="-1"/>
              </w:rPr>
              <w:t>水</w:t>
            </w:r>
            <w:r>
              <w:rPr>
                <w:sz w:val="20"/>
                <w:szCs w:val="20"/>
                <w:spacing w:val="-20"/>
              </w:rPr>
              <w:t xml:space="preserve"> </w:t>
            </w:r>
            <w:r>
              <w:rPr>
                <w:sz w:val="20"/>
                <w:szCs w:val="20"/>
                <w:spacing w:val="-1"/>
              </w:rPr>
              <w:t>浇</w:t>
            </w:r>
            <w:r>
              <w:rPr>
                <w:sz w:val="20"/>
                <w:szCs w:val="20"/>
                <w:spacing w:val="-22"/>
              </w:rPr>
              <w:t xml:space="preserve"> </w:t>
            </w:r>
            <w:r>
              <w:rPr>
                <w:sz w:val="20"/>
                <w:szCs w:val="20"/>
                <w:spacing w:val="-1"/>
              </w:rPr>
              <w:t>地</w:t>
            </w:r>
            <w:r>
              <w:rPr>
                <w:sz w:val="20"/>
                <w:szCs w:val="20"/>
                <w:spacing w:val="-22"/>
              </w:rPr>
              <w:t xml:space="preserve"> </w:t>
            </w:r>
            <w:r>
              <w:rPr>
                <w:sz w:val="20"/>
                <w:szCs w:val="20"/>
                <w:spacing w:val="-1"/>
              </w:rPr>
              <w:t>和</w:t>
            </w:r>
          </w:p>
          <w:p>
            <w:pPr>
              <w:pStyle w:val="TableText"/>
              <w:ind w:left="117"/>
              <w:spacing w:before="64" w:line="228" w:lineRule="auto"/>
              <w:rPr>
                <w:sz w:val="20"/>
                <w:szCs w:val="20"/>
              </w:rPr>
            </w:pPr>
            <w:r>
              <w:rPr>
                <w:sz w:val="20"/>
                <w:szCs w:val="20"/>
                <w:spacing w:val="-5"/>
              </w:rPr>
              <w:t>水 田</w:t>
            </w:r>
            <w:r>
              <w:rPr>
                <w:sz w:val="20"/>
                <w:szCs w:val="20"/>
                <w:spacing w:val="-21"/>
              </w:rPr>
              <w:t xml:space="preserve"> </w:t>
            </w:r>
            <w:r>
              <w:rPr>
                <w:sz w:val="20"/>
                <w:szCs w:val="20"/>
                <w:spacing w:val="-5"/>
              </w:rPr>
              <w:t>对</w:t>
            </w:r>
            <w:r>
              <w:rPr>
                <w:sz w:val="20"/>
                <w:szCs w:val="20"/>
                <w:spacing w:val="-20"/>
              </w:rPr>
              <w:t xml:space="preserve"> </w:t>
            </w:r>
            <w:r>
              <w:rPr>
                <w:sz w:val="20"/>
                <w:szCs w:val="20"/>
                <w:spacing w:val="-5"/>
              </w:rPr>
              <w:t>水</w:t>
            </w:r>
          </w:p>
          <w:p>
            <w:pPr>
              <w:pStyle w:val="TableText"/>
              <w:ind w:left="123"/>
              <w:spacing w:before="65" w:line="229" w:lineRule="auto"/>
              <w:rPr>
                <w:sz w:val="20"/>
                <w:szCs w:val="20"/>
              </w:rPr>
            </w:pPr>
            <w:r>
              <w:rPr>
                <w:sz w:val="20"/>
                <w:szCs w:val="20"/>
                <w:spacing w:val="-6"/>
              </w:rPr>
              <w:t>资</w:t>
            </w:r>
            <w:r>
              <w:rPr>
                <w:sz w:val="20"/>
                <w:szCs w:val="20"/>
                <w:spacing w:val="-23"/>
              </w:rPr>
              <w:t xml:space="preserve"> </w:t>
            </w:r>
            <w:r>
              <w:rPr>
                <w:sz w:val="20"/>
                <w:szCs w:val="20"/>
                <w:spacing w:val="-6"/>
              </w:rPr>
              <w:t>源 的</w:t>
            </w:r>
            <w:r>
              <w:rPr>
                <w:sz w:val="20"/>
                <w:szCs w:val="20"/>
                <w:spacing w:val="-21"/>
              </w:rPr>
              <w:t xml:space="preserve"> </w:t>
            </w:r>
            <w:r>
              <w:rPr>
                <w:sz w:val="20"/>
                <w:szCs w:val="20"/>
                <w:spacing w:val="-6"/>
              </w:rPr>
              <w:t>过</w:t>
            </w:r>
          </w:p>
          <w:p>
            <w:pPr>
              <w:pStyle w:val="TableText"/>
              <w:ind w:left="114" w:right="102"/>
              <w:spacing w:before="64" w:line="288" w:lineRule="auto"/>
              <w:jc w:val="both"/>
              <w:rPr>
                <w:sz w:val="20"/>
                <w:szCs w:val="20"/>
              </w:rPr>
            </w:pPr>
            <w:r>
              <w:rPr>
                <w:sz w:val="20"/>
                <w:szCs w:val="20"/>
                <w:spacing w:val="-1"/>
              </w:rPr>
              <w:t>度</w:t>
            </w:r>
            <w:r>
              <w:rPr>
                <w:sz w:val="20"/>
                <w:szCs w:val="20"/>
                <w:spacing w:val="-20"/>
              </w:rPr>
              <w:t xml:space="preserve"> </w:t>
            </w:r>
            <w:r>
              <w:rPr>
                <w:sz w:val="20"/>
                <w:szCs w:val="20"/>
                <w:spacing w:val="-1"/>
              </w:rPr>
              <w:t>和</w:t>
            </w:r>
            <w:r>
              <w:rPr>
                <w:sz w:val="20"/>
                <w:szCs w:val="20"/>
                <w:spacing w:val="-19"/>
              </w:rPr>
              <w:t xml:space="preserve"> </w:t>
            </w:r>
            <w:r>
              <w:rPr>
                <w:sz w:val="20"/>
                <w:szCs w:val="20"/>
                <w:spacing w:val="-1"/>
              </w:rPr>
              <w:t>不</w:t>
            </w:r>
            <w:r>
              <w:rPr>
                <w:sz w:val="20"/>
                <w:szCs w:val="20"/>
                <w:spacing w:val="-22"/>
              </w:rPr>
              <w:t xml:space="preserve"> </w:t>
            </w:r>
            <w:r>
              <w:rPr>
                <w:sz w:val="20"/>
                <w:szCs w:val="20"/>
                <w:spacing w:val="-1"/>
              </w:rPr>
              <w:t>合</w:t>
            </w:r>
            <w:r>
              <w:rPr>
                <w:sz w:val="20"/>
                <w:szCs w:val="20"/>
                <w:spacing w:val="7"/>
              </w:rPr>
              <w:t>理利用，旱</w:t>
            </w:r>
            <w:r>
              <w:rPr>
                <w:sz w:val="20"/>
                <w:szCs w:val="20"/>
                <w:spacing w:val="-4"/>
              </w:rPr>
              <w:t>地 的</w:t>
            </w:r>
            <w:r>
              <w:rPr>
                <w:sz w:val="20"/>
                <w:szCs w:val="20"/>
                <w:spacing w:val="-22"/>
              </w:rPr>
              <w:t xml:space="preserve"> </w:t>
            </w:r>
            <w:r>
              <w:rPr>
                <w:sz w:val="20"/>
                <w:szCs w:val="20"/>
                <w:spacing w:val="-4"/>
              </w:rPr>
              <w:t>土</w:t>
            </w:r>
            <w:r>
              <w:rPr>
                <w:sz w:val="20"/>
                <w:szCs w:val="20"/>
                <w:spacing w:val="-23"/>
              </w:rPr>
              <w:t xml:space="preserve"> </w:t>
            </w:r>
            <w:r>
              <w:rPr>
                <w:sz w:val="20"/>
                <w:szCs w:val="20"/>
                <w:spacing w:val="-4"/>
              </w:rPr>
              <w:t>壤</w:t>
            </w:r>
          </w:p>
          <w:p>
            <w:pPr>
              <w:pStyle w:val="TableText"/>
              <w:ind w:left="115"/>
              <w:spacing w:line="228" w:lineRule="auto"/>
              <w:rPr>
                <w:sz w:val="20"/>
                <w:szCs w:val="20"/>
              </w:rPr>
            </w:pPr>
            <w:r>
              <w:rPr>
                <w:sz w:val="20"/>
                <w:szCs w:val="20"/>
              </w:rPr>
              <w:t>风</w:t>
            </w:r>
            <w:r>
              <w:rPr>
                <w:sz w:val="20"/>
                <w:szCs w:val="20"/>
                <w:spacing w:val="-24"/>
              </w:rPr>
              <w:t xml:space="preserve"> </w:t>
            </w:r>
            <w:r>
              <w:rPr>
                <w:sz w:val="20"/>
                <w:szCs w:val="20"/>
              </w:rPr>
              <w:t>蚀</w:t>
            </w:r>
            <w:r>
              <w:rPr>
                <w:sz w:val="20"/>
                <w:szCs w:val="20"/>
                <w:spacing w:val="-21"/>
              </w:rPr>
              <w:t xml:space="preserve"> </w:t>
            </w:r>
            <w:r>
              <w:rPr>
                <w:sz w:val="20"/>
                <w:szCs w:val="20"/>
              </w:rPr>
              <w:t>沙</w:t>
            </w:r>
            <w:r>
              <w:rPr>
                <w:sz w:val="20"/>
                <w:szCs w:val="20"/>
                <w:spacing w:val="-21"/>
              </w:rPr>
              <w:t xml:space="preserve"> </w:t>
            </w:r>
            <w:r>
              <w:rPr>
                <w:sz w:val="20"/>
                <w:szCs w:val="20"/>
              </w:rPr>
              <w:t>化</w:t>
            </w:r>
          </w:p>
          <w:p>
            <w:pPr>
              <w:pStyle w:val="TableText"/>
              <w:ind w:left="117" w:right="103" w:hanging="2"/>
              <w:spacing w:before="64" w:line="289" w:lineRule="auto"/>
              <w:jc w:val="both"/>
              <w:rPr>
                <w:sz w:val="20"/>
                <w:szCs w:val="20"/>
              </w:rPr>
            </w:pPr>
            <w:r>
              <w:rPr>
                <w:sz w:val="20"/>
                <w:szCs w:val="20"/>
                <w:spacing w:val="-1"/>
              </w:rPr>
              <w:t>和</w:t>
            </w:r>
            <w:r>
              <w:rPr>
                <w:sz w:val="20"/>
                <w:szCs w:val="20"/>
                <w:spacing w:val="-19"/>
              </w:rPr>
              <w:t xml:space="preserve"> </w:t>
            </w:r>
            <w:r>
              <w:rPr>
                <w:sz w:val="20"/>
                <w:szCs w:val="20"/>
                <w:spacing w:val="-1"/>
              </w:rPr>
              <w:t>水</w:t>
            </w:r>
            <w:r>
              <w:rPr>
                <w:sz w:val="20"/>
                <w:szCs w:val="20"/>
                <w:spacing w:val="-22"/>
              </w:rPr>
              <w:t xml:space="preserve"> </w:t>
            </w:r>
            <w:r>
              <w:rPr>
                <w:sz w:val="20"/>
                <w:szCs w:val="20"/>
                <w:spacing w:val="-1"/>
              </w:rPr>
              <w:t>土</w:t>
            </w:r>
            <w:r>
              <w:rPr>
                <w:sz w:val="20"/>
                <w:szCs w:val="20"/>
                <w:spacing w:val="-21"/>
              </w:rPr>
              <w:t xml:space="preserve"> </w:t>
            </w:r>
            <w:r>
              <w:rPr>
                <w:sz w:val="20"/>
                <w:szCs w:val="20"/>
                <w:spacing w:val="-1"/>
              </w:rPr>
              <w:t>流</w:t>
            </w:r>
            <w:r>
              <w:rPr>
                <w:sz w:val="20"/>
                <w:szCs w:val="20"/>
                <w:spacing w:val="6"/>
              </w:rPr>
              <w:t>失，土壤肥</w:t>
            </w:r>
            <w:r>
              <w:rPr>
                <w:sz w:val="20"/>
                <w:szCs w:val="20"/>
                <w:spacing w:val="5"/>
              </w:rPr>
              <w:t>力下降</w:t>
            </w:r>
          </w:p>
        </w:tc>
        <w:tc>
          <w:tcPr>
            <w:tcW w:w="977" w:type="dxa"/>
            <w:vAlign w:val="top"/>
            <w:tcBorders>
              <w:top w:val="single" w:color="000000" w:sz="6" w:space="0"/>
            </w:tcBorders>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8" w:right="100"/>
              <w:spacing w:before="65" w:line="289" w:lineRule="auto"/>
              <w:rPr>
                <w:sz w:val="20"/>
                <w:szCs w:val="20"/>
              </w:rPr>
            </w:pPr>
            <w:r>
              <w:rPr>
                <w:sz w:val="20"/>
                <w:szCs w:val="20"/>
              </w:rPr>
              <w:t>食</w:t>
            </w:r>
            <w:r>
              <w:rPr>
                <w:sz w:val="20"/>
                <w:szCs w:val="20"/>
                <w:spacing w:val="-25"/>
              </w:rPr>
              <w:t xml:space="preserve"> </w:t>
            </w:r>
            <w:r>
              <w:rPr>
                <w:sz w:val="20"/>
                <w:szCs w:val="20"/>
              </w:rPr>
              <w:t>物</w:t>
            </w:r>
            <w:r>
              <w:rPr>
                <w:sz w:val="20"/>
                <w:szCs w:val="20"/>
                <w:spacing w:val="-24"/>
              </w:rPr>
              <w:t xml:space="preserve"> </w:t>
            </w:r>
            <w:r>
              <w:rPr>
                <w:sz w:val="20"/>
                <w:szCs w:val="20"/>
              </w:rPr>
              <w:t>生</w:t>
            </w:r>
            <w:r>
              <w:rPr>
                <w:sz w:val="20"/>
                <w:szCs w:val="20"/>
              </w:rPr>
              <w:t>产</w:t>
            </w:r>
          </w:p>
        </w:tc>
        <w:tc>
          <w:tcPr>
            <w:tcW w:w="1295" w:type="dxa"/>
            <w:vAlign w:val="top"/>
            <w:tcBorders>
              <w:top w:val="single" w:color="000000" w:sz="6" w:space="0"/>
            </w:tcBorders>
          </w:tcPr>
          <w:p>
            <w:pPr>
              <w:pStyle w:val="TableText"/>
              <w:ind w:left="118"/>
              <w:spacing w:before="66" w:line="228" w:lineRule="auto"/>
              <w:rPr>
                <w:sz w:val="20"/>
                <w:szCs w:val="20"/>
              </w:rPr>
            </w:pPr>
            <w:r>
              <w:rPr>
                <w:sz w:val="20"/>
                <w:szCs w:val="20"/>
                <w:spacing w:val="14"/>
              </w:rPr>
              <w:t>节水灌溉制</w:t>
            </w:r>
          </w:p>
          <w:p>
            <w:pPr>
              <w:pStyle w:val="TableText"/>
              <w:ind w:left="117"/>
              <w:spacing w:before="65" w:line="228" w:lineRule="auto"/>
              <w:rPr>
                <w:sz w:val="20"/>
                <w:szCs w:val="20"/>
              </w:rPr>
            </w:pPr>
            <w:r>
              <w:rPr>
                <w:sz w:val="20"/>
                <w:szCs w:val="20"/>
                <w:spacing w:val="14"/>
              </w:rPr>
              <w:t>度，做到用</w:t>
            </w:r>
          </w:p>
          <w:p>
            <w:pPr>
              <w:pStyle w:val="TableText"/>
              <w:ind w:left="118"/>
              <w:spacing w:before="64" w:line="228" w:lineRule="auto"/>
              <w:rPr>
                <w:sz w:val="20"/>
                <w:szCs w:val="20"/>
              </w:rPr>
            </w:pPr>
            <w:r>
              <w:rPr>
                <w:sz w:val="20"/>
                <w:szCs w:val="20"/>
                <w:spacing w:val="14"/>
              </w:rPr>
              <w:t>地养地相结</w:t>
            </w:r>
          </w:p>
          <w:p>
            <w:pPr>
              <w:pStyle w:val="TableText"/>
              <w:ind w:left="118"/>
              <w:spacing w:before="65" w:line="228" w:lineRule="auto"/>
              <w:rPr>
                <w:sz w:val="20"/>
                <w:szCs w:val="20"/>
              </w:rPr>
            </w:pPr>
            <w:r>
              <w:rPr>
                <w:sz w:val="20"/>
                <w:szCs w:val="20"/>
                <w:spacing w:val="14"/>
              </w:rPr>
              <w:t>合，防治土</w:t>
            </w:r>
          </w:p>
          <w:p>
            <w:pPr>
              <w:pStyle w:val="TableText"/>
              <w:ind w:left="118" w:right="99"/>
              <w:spacing w:before="65" w:line="288" w:lineRule="auto"/>
              <w:jc w:val="both"/>
              <w:rPr>
                <w:sz w:val="20"/>
                <w:szCs w:val="20"/>
              </w:rPr>
            </w:pPr>
            <w:r>
              <w:rPr>
                <w:sz w:val="20"/>
                <w:szCs w:val="20"/>
                <w:spacing w:val="14"/>
              </w:rPr>
              <w:t>壤风蚀沙化</w:t>
            </w:r>
            <w:r>
              <w:rPr>
                <w:sz w:val="20"/>
                <w:szCs w:val="20"/>
                <w:spacing w:val="-2"/>
              </w:rPr>
              <w:t>和 水</w:t>
            </w:r>
            <w:r>
              <w:rPr>
                <w:sz w:val="20"/>
                <w:szCs w:val="20"/>
                <w:spacing w:val="-10"/>
              </w:rPr>
              <w:t xml:space="preserve"> </w:t>
            </w:r>
            <w:r>
              <w:rPr>
                <w:sz w:val="20"/>
                <w:szCs w:val="20"/>
                <w:spacing w:val="-2"/>
              </w:rPr>
              <w:t>土</w:t>
            </w:r>
            <w:r>
              <w:rPr>
                <w:sz w:val="20"/>
                <w:szCs w:val="20"/>
                <w:spacing w:val="-10"/>
              </w:rPr>
              <w:t xml:space="preserve"> </w:t>
            </w:r>
            <w:r>
              <w:rPr>
                <w:sz w:val="20"/>
                <w:szCs w:val="20"/>
                <w:spacing w:val="-2"/>
              </w:rPr>
              <w:t>流</w:t>
            </w:r>
            <w:r>
              <w:rPr>
                <w:sz w:val="20"/>
                <w:szCs w:val="20"/>
                <w:spacing w:val="14"/>
              </w:rPr>
              <w:t>失，对不适</w:t>
            </w:r>
          </w:p>
          <w:p>
            <w:pPr>
              <w:pStyle w:val="TableText"/>
              <w:ind w:left="118"/>
              <w:spacing w:before="1" w:line="226" w:lineRule="auto"/>
              <w:rPr>
                <w:sz w:val="20"/>
                <w:szCs w:val="20"/>
              </w:rPr>
            </w:pPr>
            <w:r>
              <w:rPr>
                <w:sz w:val="20"/>
                <w:szCs w:val="20"/>
                <w:spacing w:val="14"/>
              </w:rPr>
              <w:t>合耕作的农</w:t>
            </w:r>
          </w:p>
          <w:p>
            <w:pPr>
              <w:pStyle w:val="TableText"/>
              <w:ind w:left="118" w:right="99" w:firstLine="25"/>
              <w:spacing w:before="65" w:line="274" w:lineRule="auto"/>
              <w:jc w:val="both"/>
              <w:rPr>
                <w:sz w:val="20"/>
                <w:szCs w:val="20"/>
              </w:rPr>
            </w:pPr>
            <w:r>
              <w:rPr>
                <w:sz w:val="20"/>
                <w:szCs w:val="20"/>
                <w:spacing w:val="9"/>
              </w:rPr>
              <w:t>田要逐步退</w:t>
            </w:r>
            <w:r>
              <w:rPr>
                <w:sz w:val="20"/>
                <w:szCs w:val="20"/>
                <w:spacing w:val="1"/>
              </w:rPr>
              <w:t>耕</w:t>
            </w:r>
            <w:r>
              <w:rPr>
                <w:sz w:val="20"/>
                <w:szCs w:val="20"/>
                <w:spacing w:val="-12"/>
              </w:rPr>
              <w:t xml:space="preserve"> </w:t>
            </w:r>
            <w:r>
              <w:rPr>
                <w:sz w:val="20"/>
                <w:szCs w:val="20"/>
                <w:spacing w:val="1"/>
              </w:rPr>
              <w:t>还</w:t>
            </w:r>
            <w:r>
              <w:rPr>
                <w:sz w:val="20"/>
                <w:szCs w:val="20"/>
                <w:spacing w:val="-10"/>
              </w:rPr>
              <w:t xml:space="preserve"> </w:t>
            </w:r>
            <w:r>
              <w:rPr>
                <w:sz w:val="20"/>
                <w:szCs w:val="20"/>
                <w:spacing w:val="1"/>
              </w:rPr>
              <w:t>林</w:t>
            </w:r>
            <w:r>
              <w:rPr>
                <w:sz w:val="20"/>
                <w:szCs w:val="20"/>
                <w:spacing w:val="-11"/>
              </w:rPr>
              <w:t xml:space="preserve"> </w:t>
            </w:r>
            <w:r>
              <w:rPr>
                <w:sz w:val="20"/>
                <w:szCs w:val="20"/>
                <w:spacing w:val="1"/>
              </w:rPr>
              <w:t>还</w:t>
            </w:r>
            <w:r>
              <w:rPr>
                <w:sz w:val="20"/>
                <w:szCs w:val="20"/>
                <w:spacing w:val="14"/>
              </w:rPr>
              <w:t>草，发展农</w:t>
            </w:r>
            <w:r>
              <w:rPr>
                <w:sz w:val="20"/>
                <w:szCs w:val="20"/>
                <w:spacing w:val="7"/>
              </w:rPr>
              <w:t>区畜牧业</w:t>
            </w:r>
          </w:p>
        </w:tc>
        <w:tc>
          <w:tcPr>
            <w:tcW w:w="118" w:type="dxa"/>
            <w:vAlign w:val="top"/>
            <w:tcBorders>
              <w:right w:val="single" w:color="000000" w:sz="6" w:space="0"/>
              <w:top w:val="single" w:color="000000" w:sz="6" w:space="0"/>
              <w:bottom w:val="nil"/>
            </w:tcBorders>
          </w:tcPr>
          <w:p>
            <w:pPr>
              <w:rPr>
                <w:rFonts w:ascii="Arial"/>
                <w:sz w:val="21"/>
              </w:rPr>
            </w:pPr>
            <w:r/>
          </w:p>
        </w:tc>
      </w:tr>
      <w:tr>
        <w:trPr>
          <w:trHeight w:val="9842" w:hRule="atLeast"/>
        </w:trPr>
        <w:tc>
          <w:tcPr>
            <w:tcW w:w="816" w:type="dxa"/>
            <w:vAlign w:val="top"/>
            <w:vMerge w:val="continue"/>
            <w:tcBorders>
              <w:left w:val="single" w:color="000000" w:sz="6" w:space="0"/>
              <w:bottom w:val="single" w:color="000000" w:sz="6" w:space="0"/>
              <w:top w:val="nil"/>
            </w:tcBorders>
          </w:tcPr>
          <w:p>
            <w:pPr>
              <w:rPr>
                <w:rFonts w:ascii="Arial"/>
                <w:sz w:val="21"/>
              </w:rPr>
            </w:pPr>
            <w:r/>
          </w:p>
        </w:tc>
        <w:tc>
          <w:tcPr>
            <w:tcW w:w="8868" w:type="dxa"/>
            <w:vAlign w:val="top"/>
            <w:gridSpan w:val="10"/>
            <w:tcBorders>
              <w:bottom w:val="single" w:color="000000" w:sz="6" w:space="0"/>
              <w:right w:val="single" w:color="000000" w:sz="6" w:space="0"/>
            </w:tcBorders>
          </w:tcPr>
          <w:p>
            <w:pPr>
              <w:spacing w:line="301" w:lineRule="auto"/>
              <w:rPr>
                <w:rFonts w:ascii="Arial"/>
                <w:sz w:val="21"/>
              </w:rPr>
            </w:pPr>
            <w:r/>
          </w:p>
          <w:p>
            <w:pPr>
              <w:spacing w:line="301" w:lineRule="auto"/>
              <w:rPr>
                <w:rFonts w:ascii="Arial"/>
                <w:sz w:val="21"/>
              </w:rPr>
            </w:pPr>
            <w:r/>
          </w:p>
          <w:p>
            <w:pPr>
              <w:ind w:firstLine="103"/>
              <w:spacing w:line="6907" w:lineRule="exact"/>
              <w:rPr/>
            </w:pPr>
            <w:r>
              <w:rPr>
                <w:position w:val="-138"/>
              </w:rPr>
              <w:drawing>
                <wp:inline distT="0" distB="0" distL="0" distR="0">
                  <wp:extent cx="5492495" cy="4386071"/>
                  <wp:effectExtent l="0" t="0" r="0" b="0"/>
                  <wp:docPr id="40" name="IM 40"/>
                  <wp:cNvGraphicFramePr/>
                  <a:graphic>
                    <a:graphicData uri="http://schemas.openxmlformats.org/drawingml/2006/picture">
                      <pic:pic>
                        <pic:nvPicPr>
                          <pic:cNvPr id="40" name="IM 40"/>
                          <pic:cNvPicPr/>
                        </pic:nvPicPr>
                        <pic:blipFill>
                          <a:blip r:embed="rId61"/>
                          <a:stretch>
                            <a:fillRect/>
                          </a:stretch>
                        </pic:blipFill>
                        <pic:spPr>
                          <a:xfrm rot="0">
                            <a:off x="0" y="0"/>
                            <a:ext cx="5492495" cy="4386071"/>
                          </a:xfrm>
                          <a:prstGeom prst="rect">
                            <a:avLst/>
                          </a:prstGeom>
                        </pic:spPr>
                      </pic:pic>
                    </a:graphicData>
                  </a:graphic>
                </wp:inline>
              </w:drawing>
            </w:r>
          </w:p>
          <w:p>
            <w:pPr>
              <w:pStyle w:val="TableText"/>
              <w:ind w:left="2404"/>
              <w:spacing w:before="172" w:line="219" w:lineRule="auto"/>
              <w:rPr/>
            </w:pPr>
            <w:r>
              <w:rPr>
                <w:b/>
                <w:bCs/>
                <w:spacing w:val="-6"/>
              </w:rPr>
              <w:t>图</w:t>
            </w:r>
            <w:r>
              <w:rPr>
                <w:spacing w:val="-55"/>
              </w:rPr>
              <w:t xml:space="preserve"> </w:t>
            </w:r>
            <w:r>
              <w:rPr>
                <w:rFonts w:ascii="Times New Roman" w:hAnsi="Times New Roman" w:eastAsia="Times New Roman" w:cs="Times New Roman"/>
                <w:b/>
                <w:bCs/>
                <w:spacing w:val="-6"/>
              </w:rPr>
              <w:t>3-4</w:t>
            </w:r>
            <w:r>
              <w:rPr>
                <w:rFonts w:ascii="Times New Roman" w:hAnsi="Times New Roman" w:eastAsia="Times New Roman" w:cs="Times New Roman"/>
                <w:b/>
                <w:bCs/>
                <w:spacing w:val="6"/>
              </w:rPr>
              <w:t xml:space="preserve">      </w:t>
            </w:r>
            <w:r>
              <w:rPr>
                <w:b/>
                <w:bCs/>
                <w:spacing w:val="-6"/>
              </w:rPr>
              <w:t>内蒙古自治区生态功能区划图</w:t>
            </w:r>
          </w:p>
          <w:p>
            <w:pPr>
              <w:pStyle w:val="TableText"/>
              <w:ind w:left="610"/>
              <w:spacing w:before="161" w:line="219" w:lineRule="auto"/>
              <w:rPr/>
            </w:pPr>
            <w:r>
              <w:rPr>
                <w:b/>
                <w:bCs/>
                <w:spacing w:val="-5"/>
              </w:rPr>
              <w:t>四、电磁环境质量现状</w:t>
            </w:r>
          </w:p>
          <w:p>
            <w:pPr>
              <w:pStyle w:val="TableText"/>
              <w:ind w:left="107" w:right="102" w:firstLine="482"/>
              <w:spacing w:before="186" w:line="315" w:lineRule="auto"/>
              <w:jc w:val="both"/>
              <w:rPr/>
            </w:pPr>
            <w:r>
              <w:rPr/>
              <w:t>为了解本项目所在区域的电磁环境质量现状，本次评价委托内蒙古肆合环境检</w:t>
            </w:r>
            <w:r>
              <w:rPr>
                <w:spacing w:val="-6"/>
              </w:rPr>
              <w:t>测有限公司于</w:t>
            </w:r>
            <w:r>
              <w:rPr>
                <w:spacing w:val="-53"/>
              </w:rPr>
              <w:t xml:space="preserve"> </w:t>
            </w:r>
            <w:r>
              <w:rPr>
                <w:rFonts w:ascii="Times New Roman" w:hAnsi="Times New Roman" w:eastAsia="Times New Roman" w:cs="Times New Roman"/>
                <w:spacing w:val="-6"/>
              </w:rPr>
              <w:t>2025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rPr>
              <w:t xml:space="preserve"> </w:t>
            </w:r>
            <w:r>
              <w:rPr>
                <w:spacing w:val="-6"/>
              </w:rPr>
              <w:t>月</w:t>
            </w:r>
            <w:r>
              <w:rPr>
                <w:spacing w:val="-32"/>
              </w:rPr>
              <w:t xml:space="preserve"> </w:t>
            </w:r>
            <w:r>
              <w:rPr>
                <w:rFonts w:ascii="Times New Roman" w:hAnsi="Times New Roman" w:eastAsia="Times New Roman" w:cs="Times New Roman"/>
                <w:spacing w:val="-6"/>
              </w:rPr>
              <w:t>14  </w:t>
            </w:r>
            <w:r>
              <w:rPr>
                <w:spacing w:val="-6"/>
              </w:rPr>
              <w:t>日对项目区域周边进行了现状监测。本次电磁环境现</w:t>
            </w:r>
            <w:r>
              <w:rPr>
                <w:spacing w:val="-1"/>
              </w:rPr>
              <w:t>状监测在拟建</w:t>
            </w:r>
            <w:r>
              <w:rPr>
                <w:spacing w:val="-47"/>
              </w:rPr>
              <w:t xml:space="preserve"> </w:t>
            </w:r>
            <w:r>
              <w:rPr>
                <w:rFonts w:ascii="Times New Roman" w:hAnsi="Times New Roman" w:eastAsia="Times New Roman" w:cs="Times New Roman"/>
                <w:spacing w:val="-1"/>
              </w:rPr>
              <w:t>220kV </w:t>
            </w:r>
            <w:r>
              <w:rPr>
                <w:spacing w:val="-1"/>
              </w:rPr>
              <w:t>升压站四周厂界进行布点。</w:t>
            </w:r>
          </w:p>
        </w:tc>
      </w:tr>
    </w:tbl>
    <w:p>
      <w:pPr>
        <w:pStyle w:val="BodyText"/>
        <w:rPr/>
      </w:pPr>
      <w:r/>
    </w:p>
    <w:p>
      <w:pPr>
        <w:sectPr>
          <w:footerReference w:type="default" r:id="rId60"/>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3901" w:hRule="atLeast"/>
        </w:trPr>
        <w:tc>
          <w:tcPr>
            <w:tcW w:w="816" w:type="dxa"/>
            <w:vAlign w:val="top"/>
            <w:tcBorders>
              <w:right w:val="single" w:color="000000" w:sz="2" w:space="0"/>
            </w:tcBorders>
          </w:tcPr>
          <w:p>
            <w:pPr>
              <w:rPr>
                <w:rFonts w:ascii="Arial"/>
                <w:sz w:val="21"/>
              </w:rPr>
            </w:pPr>
            <w:r/>
          </w:p>
        </w:tc>
        <w:tc>
          <w:tcPr>
            <w:tcW w:w="8868" w:type="dxa"/>
            <w:vAlign w:val="top"/>
            <w:tcBorders>
              <w:left w:val="single" w:color="000000" w:sz="2" w:space="0"/>
            </w:tcBorders>
          </w:tcPr>
          <w:p>
            <w:pPr>
              <w:pStyle w:val="TableText"/>
              <w:ind w:left="119" w:right="22" w:firstLine="470"/>
              <w:spacing w:before="167" w:line="351" w:lineRule="auto"/>
              <w:jc w:val="both"/>
              <w:rPr/>
            </w:pPr>
            <w:r>
              <w:rPr>
                <w:spacing w:val="-13"/>
              </w:rPr>
              <w:t>现</w:t>
            </w:r>
            <w:r>
              <w:rPr>
                <w:spacing w:val="-46"/>
              </w:rPr>
              <w:t xml:space="preserve"> </w:t>
            </w:r>
            <w:r>
              <w:rPr>
                <w:spacing w:val="-13"/>
              </w:rPr>
              <w:t>状</w:t>
            </w:r>
            <w:r>
              <w:rPr>
                <w:spacing w:val="-62"/>
              </w:rPr>
              <w:t xml:space="preserve"> </w:t>
            </w:r>
            <w:r>
              <w:rPr>
                <w:spacing w:val="-13"/>
              </w:rPr>
              <w:t>监</w:t>
            </w:r>
            <w:r>
              <w:rPr>
                <w:spacing w:val="-59"/>
              </w:rPr>
              <w:t xml:space="preserve"> </w:t>
            </w:r>
            <w:r>
              <w:rPr>
                <w:spacing w:val="-13"/>
              </w:rPr>
              <w:t>测</w:t>
            </w:r>
            <w:r>
              <w:rPr>
                <w:spacing w:val="-57"/>
              </w:rPr>
              <w:t xml:space="preserve"> </w:t>
            </w:r>
            <w:r>
              <w:rPr>
                <w:spacing w:val="-13"/>
              </w:rPr>
              <w:t>结</w:t>
            </w:r>
            <w:r>
              <w:rPr>
                <w:spacing w:val="-55"/>
              </w:rPr>
              <w:t xml:space="preserve"> </w:t>
            </w:r>
            <w:r>
              <w:rPr>
                <w:spacing w:val="-13"/>
              </w:rPr>
              <w:t>果</w:t>
            </w:r>
            <w:r>
              <w:rPr>
                <w:spacing w:val="-64"/>
              </w:rPr>
              <w:t xml:space="preserve"> </w:t>
            </w:r>
            <w:r>
              <w:rPr>
                <w:spacing w:val="-13"/>
              </w:rPr>
              <w:t>表</w:t>
            </w:r>
            <w:r>
              <w:rPr>
                <w:spacing w:val="-38"/>
              </w:rPr>
              <w:t xml:space="preserve"> </w:t>
            </w:r>
            <w:r>
              <w:rPr>
                <w:spacing w:val="-13"/>
              </w:rPr>
              <w:t>明</w:t>
            </w:r>
            <w:r>
              <w:rPr>
                <w:spacing w:val="-42"/>
              </w:rPr>
              <w:t xml:space="preserve"> </w:t>
            </w:r>
            <w:r>
              <w:rPr>
                <w:spacing w:val="-13"/>
              </w:rPr>
              <w:t>，</w:t>
            </w:r>
            <w:r>
              <w:rPr>
                <w:spacing w:val="-61"/>
              </w:rPr>
              <w:t xml:space="preserve"> </w:t>
            </w:r>
            <w:r>
              <w:rPr>
                <w:spacing w:val="-13"/>
              </w:rPr>
              <w:t>拟</w:t>
            </w:r>
            <w:r>
              <w:rPr>
                <w:spacing w:val="-57"/>
              </w:rPr>
              <w:t xml:space="preserve"> </w:t>
            </w:r>
            <w:r>
              <w:rPr>
                <w:spacing w:val="-13"/>
              </w:rPr>
              <w:t>建</w:t>
            </w:r>
            <w:r>
              <w:rPr>
                <w:spacing w:val="-67"/>
              </w:rPr>
              <w:t xml:space="preserve"> </w:t>
            </w:r>
            <w:r>
              <w:rPr>
                <w:rFonts w:ascii="Times New Roman" w:hAnsi="Times New Roman" w:eastAsia="Times New Roman" w:cs="Times New Roman"/>
                <w:spacing w:val="-13"/>
              </w:rPr>
              <w:t>220kV </w:t>
            </w:r>
            <w:r>
              <w:rPr>
                <w:spacing w:val="-13"/>
              </w:rPr>
              <w:t>升</w:t>
            </w:r>
            <w:r>
              <w:rPr>
                <w:spacing w:val="-59"/>
              </w:rPr>
              <w:t xml:space="preserve"> </w:t>
            </w:r>
            <w:r>
              <w:rPr>
                <w:spacing w:val="-13"/>
              </w:rPr>
              <w:t>压</w:t>
            </w:r>
            <w:r>
              <w:rPr>
                <w:spacing w:val="-62"/>
              </w:rPr>
              <w:t xml:space="preserve"> </w:t>
            </w:r>
            <w:r>
              <w:rPr>
                <w:spacing w:val="-13"/>
              </w:rPr>
              <w:t>站</w:t>
            </w:r>
            <w:r>
              <w:rPr>
                <w:spacing w:val="-38"/>
              </w:rPr>
              <w:t xml:space="preserve"> </w:t>
            </w:r>
            <w:r>
              <w:rPr>
                <w:spacing w:val="-13"/>
              </w:rPr>
              <w:t>四</w:t>
            </w:r>
            <w:r>
              <w:rPr>
                <w:spacing w:val="-59"/>
              </w:rPr>
              <w:t xml:space="preserve"> </w:t>
            </w:r>
            <w:r>
              <w:rPr>
                <w:spacing w:val="-13"/>
              </w:rPr>
              <w:t>周</w:t>
            </w:r>
            <w:r>
              <w:rPr>
                <w:spacing w:val="-60"/>
              </w:rPr>
              <w:t xml:space="preserve"> </w:t>
            </w:r>
            <w:r>
              <w:rPr>
                <w:spacing w:val="-13"/>
              </w:rPr>
              <w:t>厂</w:t>
            </w:r>
            <w:r>
              <w:rPr>
                <w:spacing w:val="-54"/>
              </w:rPr>
              <w:t xml:space="preserve"> </w:t>
            </w:r>
            <w:r>
              <w:rPr>
                <w:spacing w:val="-13"/>
              </w:rPr>
              <w:t>界</w:t>
            </w:r>
            <w:r>
              <w:rPr>
                <w:spacing w:val="-43"/>
              </w:rPr>
              <w:t xml:space="preserve"> </w:t>
            </w:r>
            <w:r>
              <w:rPr>
                <w:spacing w:val="-13"/>
              </w:rPr>
              <w:t>的</w:t>
            </w:r>
            <w:r>
              <w:rPr>
                <w:spacing w:val="-57"/>
              </w:rPr>
              <w:t xml:space="preserve"> </w:t>
            </w:r>
            <w:r>
              <w:rPr>
                <w:spacing w:val="-13"/>
              </w:rPr>
              <w:t>工</w:t>
            </w:r>
            <w:r>
              <w:rPr>
                <w:spacing w:val="-60"/>
              </w:rPr>
              <w:t xml:space="preserve"> </w:t>
            </w:r>
            <w:r>
              <w:rPr>
                <w:spacing w:val="-13"/>
              </w:rPr>
              <w:t>频</w:t>
            </w:r>
            <w:r>
              <w:rPr>
                <w:spacing w:val="-34"/>
              </w:rPr>
              <w:t xml:space="preserve"> </w:t>
            </w:r>
            <w:r>
              <w:rPr>
                <w:spacing w:val="-13"/>
              </w:rPr>
              <w:t>电</w:t>
            </w:r>
            <w:r>
              <w:rPr>
                <w:spacing w:val="-61"/>
              </w:rPr>
              <w:t xml:space="preserve"> </w:t>
            </w:r>
            <w:r>
              <w:rPr>
                <w:spacing w:val="-13"/>
              </w:rPr>
              <w:t>场</w:t>
            </w:r>
            <w:r>
              <w:rPr>
                <w:spacing w:val="-57"/>
              </w:rPr>
              <w:t xml:space="preserve"> </w:t>
            </w:r>
            <w:r>
              <w:rPr>
                <w:spacing w:val="-13"/>
              </w:rPr>
              <w:t>强</w:t>
            </w:r>
            <w:r>
              <w:rPr>
                <w:spacing w:val="-62"/>
              </w:rPr>
              <w:t xml:space="preserve"> </w:t>
            </w:r>
            <w:r>
              <w:rPr>
                <w:spacing w:val="-13"/>
              </w:rPr>
              <w:t>度</w:t>
            </w:r>
            <w:r>
              <w:rPr>
                <w:spacing w:val="-59"/>
              </w:rPr>
              <w:t xml:space="preserve"> </w:t>
            </w:r>
            <w:r>
              <w:rPr>
                <w:spacing w:val="-13"/>
              </w:rPr>
              <w:t>为</w:t>
            </w:r>
            <w:r>
              <w:rPr>
                <w:rFonts w:ascii="Times New Roman" w:hAnsi="Times New Roman" w:eastAsia="Times New Roman" w:cs="Times New Roman"/>
              </w:rPr>
              <w:t>1.747-1.869V/m</w:t>
            </w:r>
            <w:r>
              <w:rPr>
                <w:rFonts w:ascii="Times New Roman" w:hAnsi="Times New Roman" w:eastAsia="Times New Roman" w:cs="Times New Roman"/>
                <w:spacing w:val="-11"/>
              </w:rPr>
              <w:t xml:space="preserve"> </w:t>
            </w:r>
            <w:r>
              <w:rPr/>
              <w:t>，工频磁感应强度为</w:t>
            </w:r>
            <w:r>
              <w:rPr>
                <w:rFonts w:ascii="Times New Roman" w:hAnsi="Times New Roman" w:eastAsia="Times New Roman" w:cs="Times New Roman"/>
              </w:rPr>
              <w:t>0.075-0.085μT</w:t>
            </w:r>
            <w:r>
              <w:rPr>
                <w:rFonts w:ascii="Times New Roman" w:hAnsi="Times New Roman" w:eastAsia="Times New Roman" w:cs="Times New Roman"/>
                <w:spacing w:val="-26"/>
              </w:rPr>
              <w:t xml:space="preserve"> </w:t>
            </w:r>
            <w:r>
              <w:rPr/>
              <w:t>，均低于《电磁环境控制限值》 </w:t>
            </w:r>
            <w:r>
              <w:rPr>
                <w:spacing w:val="-4"/>
              </w:rPr>
              <w:t>（</w:t>
            </w:r>
            <w:r>
              <w:rPr>
                <w:rFonts w:ascii="Times New Roman" w:hAnsi="Times New Roman" w:eastAsia="Times New Roman" w:cs="Times New Roman"/>
                <w:spacing w:val="-4"/>
              </w:rPr>
              <w:t>GB8702-2014</w:t>
            </w:r>
            <w:r>
              <w:rPr>
                <w:spacing w:val="-4"/>
              </w:rPr>
              <w:t>）工频电场强度</w:t>
            </w:r>
            <w:r>
              <w:rPr>
                <w:rFonts w:ascii="Times New Roman" w:hAnsi="Times New Roman" w:eastAsia="Times New Roman" w:cs="Times New Roman"/>
                <w:spacing w:val="-4"/>
              </w:rPr>
              <w:t>4kV/m</w:t>
            </w:r>
            <w:r>
              <w:rPr>
                <w:spacing w:val="-4"/>
              </w:rPr>
              <w:t>、工频磁感应强度</w:t>
            </w:r>
            <w:r>
              <w:rPr>
                <w:rFonts w:ascii="Times New Roman" w:hAnsi="Times New Roman" w:eastAsia="Times New Roman" w:cs="Times New Roman"/>
                <w:spacing w:val="-4"/>
              </w:rPr>
              <w:t>10</w:t>
            </w:r>
            <w:r>
              <w:rPr>
                <w:rFonts w:ascii="Times New Roman" w:hAnsi="Times New Roman" w:eastAsia="Times New Roman" w:cs="Times New Roman"/>
                <w:spacing w:val="-5"/>
              </w:rPr>
              <w:t>0μТ</w:t>
            </w:r>
            <w:r>
              <w:rPr>
                <w:spacing w:val="-5"/>
              </w:rPr>
              <w:t>的公众曝露控制限值。</w:t>
            </w:r>
          </w:p>
          <w:p>
            <w:pPr>
              <w:pStyle w:val="TableText"/>
              <w:ind w:left="111" w:right="102" w:firstLine="477"/>
              <w:spacing w:before="10" w:line="354" w:lineRule="auto"/>
              <w:rPr/>
            </w:pPr>
            <w:r>
              <w:rPr/>
              <w:t>本工程电磁环境现状检测点位及布点方法、检测方法和检测仪器、检测结果详</w:t>
            </w:r>
            <w:r>
              <w:rPr>
                <w:spacing w:val="-2"/>
              </w:rPr>
              <w:t>见电磁环境影响专项评价。</w:t>
            </w:r>
          </w:p>
          <w:p>
            <w:pPr>
              <w:pStyle w:val="TableText"/>
              <w:ind w:left="591"/>
              <w:spacing w:line="219" w:lineRule="auto"/>
              <w:rPr/>
            </w:pPr>
            <w:r>
              <w:rPr>
                <w:b/>
                <w:bCs/>
                <w:spacing w:val="-4"/>
              </w:rPr>
              <w:t>五、声环境质量现状</w:t>
            </w:r>
          </w:p>
          <w:p>
            <w:pPr>
              <w:pStyle w:val="TableText"/>
              <w:ind w:left="108" w:right="102" w:firstLine="481"/>
              <w:spacing w:before="174" w:line="354" w:lineRule="auto"/>
              <w:rPr/>
            </w:pPr>
            <w:r>
              <w:rPr/>
              <w:t>为了解本项目所在区域的声环境质量现状，本次评价委托内蒙古肆合环境检测</w:t>
            </w:r>
            <w:r>
              <w:rPr/>
              <w:t>有限公司于</w:t>
            </w:r>
            <w:r>
              <w:rPr>
                <w:rFonts w:ascii="Times New Roman" w:hAnsi="Times New Roman" w:eastAsia="Times New Roman" w:cs="Times New Roman"/>
              </w:rPr>
              <w:t>2025</w:t>
            </w:r>
            <w:r>
              <w:rPr/>
              <w:t>年</w:t>
            </w:r>
            <w:r>
              <w:rPr>
                <w:rFonts w:ascii="Times New Roman" w:hAnsi="Times New Roman" w:eastAsia="Times New Roman" w:cs="Times New Roman"/>
              </w:rPr>
              <w:t>12</w:t>
            </w:r>
            <w:r>
              <w:rPr/>
              <w:t>月</w:t>
            </w:r>
            <w:r>
              <w:rPr>
                <w:rFonts w:ascii="Times New Roman" w:hAnsi="Times New Roman" w:eastAsia="Times New Roman" w:cs="Times New Roman"/>
              </w:rPr>
              <w:t>13</w:t>
            </w:r>
            <w:r>
              <w:rPr/>
              <w:t>日</w:t>
            </w:r>
            <w:r>
              <w:rPr>
                <w:rFonts w:ascii="Times New Roman" w:hAnsi="Times New Roman" w:eastAsia="Times New Roman" w:cs="Times New Roman"/>
              </w:rPr>
              <w:t>—2025</w:t>
            </w:r>
            <w:r>
              <w:rPr/>
              <w:t>年</w:t>
            </w:r>
            <w:r>
              <w:rPr>
                <w:rFonts w:ascii="Times New Roman" w:hAnsi="Times New Roman" w:eastAsia="Times New Roman" w:cs="Times New Roman"/>
              </w:rPr>
              <w:t>12</w:t>
            </w:r>
            <w:r>
              <w:rPr/>
              <w:t>月</w:t>
            </w:r>
            <w:r>
              <w:rPr>
                <w:rFonts w:ascii="Times New Roman" w:hAnsi="Times New Roman" w:eastAsia="Times New Roman" w:cs="Times New Roman"/>
              </w:rPr>
              <w:t>14</w:t>
            </w:r>
            <w:r>
              <w:rPr/>
              <w:t>日对项目</w:t>
            </w:r>
            <w:r>
              <w:rPr>
                <w:spacing w:val="-1"/>
              </w:rPr>
              <w:t>区域周边进行了现状监测。</w:t>
            </w:r>
          </w:p>
          <w:p>
            <w:pPr>
              <w:pStyle w:val="TableText"/>
              <w:ind w:left="594"/>
              <w:spacing w:line="220" w:lineRule="auto"/>
              <w:rPr/>
            </w:pPr>
            <w:r>
              <w:rPr>
                <w:rFonts w:ascii="Times New Roman" w:hAnsi="Times New Roman" w:eastAsia="Times New Roman" w:cs="Times New Roman"/>
                <w:b/>
                <w:bCs/>
                <w:spacing w:val="-6"/>
              </w:rPr>
              <w:t>1.</w:t>
            </w:r>
            <w:r>
              <w:rPr>
                <w:rFonts w:ascii="Times New Roman" w:hAnsi="Times New Roman" w:eastAsia="Times New Roman" w:cs="Times New Roman"/>
                <w:b/>
                <w:bCs/>
                <w:spacing w:val="5"/>
              </w:rPr>
              <w:t xml:space="preserve">  </w:t>
            </w:r>
            <w:r>
              <w:rPr>
                <w:b/>
                <w:bCs/>
                <w:spacing w:val="-6"/>
              </w:rPr>
              <w:t>监测项目</w:t>
            </w:r>
          </w:p>
          <w:p>
            <w:pPr>
              <w:pStyle w:val="TableText"/>
              <w:ind w:left="589"/>
              <w:spacing w:before="174" w:line="212" w:lineRule="auto"/>
              <w:rPr/>
            </w:pPr>
            <w:r>
              <w:rPr>
                <w:spacing w:val="-2"/>
              </w:rPr>
              <w:t>等效连续</w:t>
            </w:r>
            <w:r>
              <w:rPr>
                <w:rFonts w:ascii="Times New Roman" w:hAnsi="Times New Roman" w:eastAsia="Times New Roman" w:cs="Times New Roman"/>
                <w:spacing w:val="-2"/>
              </w:rPr>
              <w:t>A</w:t>
            </w:r>
            <w:r>
              <w:rPr>
                <w:spacing w:val="-2"/>
              </w:rPr>
              <w:t>声级（</w:t>
            </w:r>
            <w:r>
              <w:rPr>
                <w:rFonts w:ascii="Times New Roman" w:hAnsi="Times New Roman" w:eastAsia="Times New Roman" w:cs="Times New Roman"/>
                <w:spacing w:val="-2"/>
              </w:rPr>
              <w:t>Leq</w:t>
            </w:r>
            <w:r>
              <w:rPr>
                <w:spacing w:val="13"/>
              </w:rPr>
              <w:t>），</w:t>
            </w:r>
            <w:r>
              <w:rPr>
                <w:spacing w:val="-2"/>
              </w:rPr>
              <w:t>单位</w:t>
            </w:r>
            <w:r>
              <w:rPr>
                <w:rFonts w:ascii="Times New Roman" w:hAnsi="Times New Roman" w:eastAsia="Times New Roman" w:cs="Times New Roman"/>
                <w:spacing w:val="-2"/>
              </w:rPr>
              <w:t>dB</w:t>
            </w:r>
            <w:r>
              <w:rPr>
                <w:spacing w:val="-2"/>
              </w:rPr>
              <w:t>（</w:t>
            </w:r>
            <w:r>
              <w:rPr>
                <w:rFonts w:ascii="Times New Roman" w:hAnsi="Times New Roman" w:eastAsia="Times New Roman" w:cs="Times New Roman"/>
                <w:spacing w:val="-2"/>
              </w:rPr>
              <w:t>A</w:t>
            </w:r>
            <w:r>
              <w:rPr>
                <w:spacing w:val="-2"/>
              </w:rPr>
              <w:t>）。</w:t>
            </w:r>
          </w:p>
          <w:p>
            <w:pPr>
              <w:pStyle w:val="TableText"/>
              <w:ind w:left="584"/>
              <w:spacing w:before="185" w:line="220" w:lineRule="auto"/>
              <w:rPr/>
            </w:pPr>
            <w:r>
              <w:rPr>
                <w:rFonts w:ascii="Times New Roman" w:hAnsi="Times New Roman" w:eastAsia="Times New Roman" w:cs="Times New Roman"/>
                <w:b/>
                <w:bCs/>
                <w:spacing w:val="-4"/>
              </w:rPr>
              <w:t>2.</w:t>
            </w:r>
            <w:r>
              <w:rPr>
                <w:rFonts w:ascii="Times New Roman" w:hAnsi="Times New Roman" w:eastAsia="Times New Roman" w:cs="Times New Roman"/>
                <w:b/>
                <w:bCs/>
                <w:spacing w:val="5"/>
              </w:rPr>
              <w:t xml:space="preserve">  </w:t>
            </w:r>
            <w:r>
              <w:rPr>
                <w:b/>
                <w:bCs/>
                <w:spacing w:val="-4"/>
              </w:rPr>
              <w:t>监测单位</w:t>
            </w:r>
          </w:p>
          <w:p>
            <w:pPr>
              <w:pStyle w:val="TableText"/>
              <w:ind w:left="616"/>
              <w:spacing w:before="172" w:line="219" w:lineRule="auto"/>
              <w:rPr/>
            </w:pPr>
            <w:r>
              <w:rPr>
                <w:spacing w:val="-3"/>
              </w:rPr>
              <w:t>内蒙古肆合环境检测有限公司</w:t>
            </w:r>
          </w:p>
          <w:p>
            <w:pPr>
              <w:pStyle w:val="TableText"/>
              <w:ind w:left="582"/>
              <w:spacing w:before="176" w:line="221" w:lineRule="auto"/>
              <w:rPr/>
            </w:pPr>
            <w:r>
              <w:rPr>
                <w:rFonts w:ascii="Times New Roman" w:hAnsi="Times New Roman" w:eastAsia="Times New Roman" w:cs="Times New Roman"/>
                <w:b/>
                <w:bCs/>
                <w:spacing w:val="-4"/>
              </w:rPr>
              <w:t>3.</w:t>
            </w:r>
            <w:r>
              <w:rPr>
                <w:rFonts w:ascii="Times New Roman" w:hAnsi="Times New Roman" w:eastAsia="Times New Roman" w:cs="Times New Roman"/>
                <w:b/>
                <w:bCs/>
                <w:spacing w:val="5"/>
              </w:rPr>
              <w:t xml:space="preserve">  </w:t>
            </w:r>
            <w:r>
              <w:rPr>
                <w:b/>
                <w:bCs/>
                <w:spacing w:val="-4"/>
              </w:rPr>
              <w:t>监测方法</w:t>
            </w:r>
          </w:p>
          <w:p>
            <w:pPr>
              <w:pStyle w:val="TableText"/>
              <w:ind w:left="589"/>
              <w:spacing w:before="174" w:line="219" w:lineRule="auto"/>
              <w:rPr/>
            </w:pPr>
            <w:r>
              <w:rPr>
                <w:spacing w:val="-1"/>
              </w:rPr>
              <w:t>按《声环境质量标准》（</w:t>
            </w:r>
            <w:r>
              <w:rPr>
                <w:rFonts w:ascii="Times New Roman" w:hAnsi="Times New Roman" w:eastAsia="Times New Roman" w:cs="Times New Roman"/>
                <w:spacing w:val="-1"/>
              </w:rPr>
              <w:t>GB3096-2008</w:t>
            </w:r>
            <w:r>
              <w:rPr>
                <w:spacing w:val="-1"/>
              </w:rPr>
              <w:t>）进行监测。</w:t>
            </w:r>
          </w:p>
          <w:p>
            <w:pPr>
              <w:pStyle w:val="TableText"/>
              <w:ind w:left="584"/>
              <w:spacing w:before="174" w:line="219"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7"/>
              </w:rPr>
              <w:t xml:space="preserve">  </w:t>
            </w:r>
            <w:r>
              <w:rPr>
                <w:b/>
                <w:bCs/>
                <w:spacing w:val="-5"/>
              </w:rPr>
              <w:t>监测仪器</w:t>
            </w:r>
          </w:p>
          <w:p>
            <w:pPr>
              <w:pStyle w:val="TableText"/>
              <w:ind w:left="2771"/>
              <w:spacing w:before="176" w:line="219" w:lineRule="auto"/>
              <w:rPr/>
            </w:pPr>
            <w:r>
              <w:rPr>
                <w:b/>
                <w:bCs/>
                <w:spacing w:val="-2"/>
              </w:rPr>
              <w:t>表</w:t>
            </w:r>
            <w:r>
              <w:rPr>
                <w:rFonts w:ascii="Times New Roman" w:hAnsi="Times New Roman" w:eastAsia="Times New Roman" w:cs="Times New Roman"/>
                <w:b/>
                <w:bCs/>
                <w:spacing w:val="-2"/>
              </w:rPr>
              <w:t>3-2          </w:t>
            </w:r>
            <w:r>
              <w:rPr>
                <w:b/>
                <w:bCs/>
                <w:spacing w:val="-2"/>
              </w:rPr>
              <w:t>监测仪器概况一览表</w:t>
            </w:r>
          </w:p>
          <w:p>
            <w:pPr>
              <w:spacing w:line="134" w:lineRule="auto"/>
              <w:rPr>
                <w:rFonts w:ascii="Arial"/>
                <w:sz w:val="2"/>
              </w:rPr>
            </w:pPr>
            <w:r>
              <w:rPr>
                <w:rFonts w:ascii="Arial"/>
                <w:sz w:val="2"/>
              </w:r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7"/>
              <w:gridCol w:w="1748"/>
              <w:gridCol w:w="2712"/>
              <w:gridCol w:w="1790"/>
              <w:gridCol w:w="1783"/>
            </w:tblGrid>
            <w:tr>
              <w:trPr>
                <w:trHeight w:val="632" w:hRule="atLeast"/>
              </w:trPr>
              <w:tc>
                <w:tcPr>
                  <w:tcW w:w="617" w:type="dxa"/>
                  <w:vAlign w:val="top"/>
                  <w:textDirection w:val="tbRlV"/>
                </w:tcPr>
                <w:p>
                  <w:pPr>
                    <w:pStyle w:val="TableText"/>
                    <w:ind w:left="55"/>
                    <w:spacing w:before="202" w:line="218" w:lineRule="auto"/>
                    <w:rPr>
                      <w:sz w:val="20"/>
                      <w:szCs w:val="20"/>
                    </w:rPr>
                  </w:pPr>
                  <w:r>
                    <w:rPr>
                      <w:sz w:val="20"/>
                      <w:szCs w:val="20"/>
                      <w:b/>
                      <w:bCs/>
                      <w:spacing w:val="5"/>
                    </w:rPr>
                    <w:t>序</w:t>
                  </w:r>
                  <w:r>
                    <w:rPr>
                      <w:sz w:val="20"/>
                      <w:szCs w:val="20"/>
                      <w:spacing w:val="5"/>
                    </w:rPr>
                    <w:t xml:space="preserve"> </w:t>
                  </w:r>
                  <w:r>
                    <w:rPr>
                      <w:sz w:val="20"/>
                      <w:szCs w:val="20"/>
                      <w:b/>
                      <w:bCs/>
                      <w:spacing w:val="5"/>
                    </w:rPr>
                    <w:t>号</w:t>
                  </w:r>
                </w:p>
              </w:tc>
              <w:tc>
                <w:tcPr>
                  <w:tcW w:w="1748" w:type="dxa"/>
                  <w:vAlign w:val="top"/>
                </w:tcPr>
                <w:p>
                  <w:pPr>
                    <w:pStyle w:val="TableText"/>
                    <w:ind w:left="458"/>
                    <w:spacing w:before="211" w:line="228" w:lineRule="auto"/>
                    <w:rPr>
                      <w:sz w:val="20"/>
                      <w:szCs w:val="20"/>
                    </w:rPr>
                  </w:pPr>
                  <w:r>
                    <w:rPr>
                      <w:sz w:val="20"/>
                      <w:szCs w:val="20"/>
                      <w:b/>
                      <w:bCs/>
                      <w:spacing w:val="6"/>
                    </w:rPr>
                    <w:t>监测仪器</w:t>
                  </w:r>
                </w:p>
              </w:tc>
              <w:tc>
                <w:tcPr>
                  <w:tcW w:w="2712" w:type="dxa"/>
                  <w:vAlign w:val="top"/>
                </w:tcPr>
                <w:p>
                  <w:pPr>
                    <w:pStyle w:val="TableText"/>
                    <w:ind w:left="662" w:right="664" w:firstLine="66"/>
                    <w:spacing w:before="56" w:line="261" w:lineRule="auto"/>
                    <w:rPr>
                      <w:sz w:val="20"/>
                      <w:szCs w:val="20"/>
                    </w:rPr>
                  </w:pPr>
                  <w:r>
                    <w:rPr>
                      <w:sz w:val="20"/>
                      <w:szCs w:val="20"/>
                      <w:b/>
                      <w:bCs/>
                      <w:spacing w:val="6"/>
                    </w:rPr>
                    <w:t>仪器设备名称</w:t>
                  </w:r>
                  <w:r>
                    <w:rPr>
                      <w:sz w:val="20"/>
                      <w:szCs w:val="20"/>
                      <w:spacing w:val="3"/>
                    </w:rPr>
                    <w:t xml:space="preserve"> </w:t>
                  </w:r>
                  <w:r>
                    <w:rPr>
                      <w:rFonts w:ascii="Times New Roman" w:hAnsi="Times New Roman" w:eastAsia="Times New Roman" w:cs="Times New Roman"/>
                      <w:sz w:val="20"/>
                      <w:szCs w:val="20"/>
                      <w:b/>
                      <w:bCs/>
                      <w:spacing w:val="7"/>
                    </w:rPr>
                    <w:t>/</w:t>
                  </w:r>
                  <w:r>
                    <w:rPr>
                      <w:sz w:val="20"/>
                      <w:szCs w:val="20"/>
                      <w:b/>
                      <w:bCs/>
                      <w:spacing w:val="7"/>
                    </w:rPr>
                    <w:t>型号</w:t>
                  </w:r>
                  <w:r>
                    <w:rPr>
                      <w:rFonts w:ascii="Times New Roman" w:hAnsi="Times New Roman" w:eastAsia="Times New Roman" w:cs="Times New Roman"/>
                      <w:sz w:val="20"/>
                      <w:szCs w:val="20"/>
                      <w:b/>
                      <w:bCs/>
                      <w:spacing w:val="7"/>
                    </w:rPr>
                    <w:t>/</w:t>
                  </w:r>
                  <w:r>
                    <w:rPr>
                      <w:sz w:val="20"/>
                      <w:szCs w:val="20"/>
                      <w:b/>
                      <w:bCs/>
                      <w:spacing w:val="7"/>
                    </w:rPr>
                    <w:t>管理编号</w:t>
                  </w:r>
                </w:p>
              </w:tc>
              <w:tc>
                <w:tcPr>
                  <w:tcW w:w="1790" w:type="dxa"/>
                  <w:vAlign w:val="top"/>
                </w:tcPr>
                <w:p>
                  <w:pPr>
                    <w:pStyle w:val="TableText"/>
                    <w:ind w:left="481"/>
                    <w:spacing w:before="211" w:line="228" w:lineRule="auto"/>
                    <w:rPr>
                      <w:sz w:val="20"/>
                      <w:szCs w:val="20"/>
                    </w:rPr>
                  </w:pPr>
                  <w:r>
                    <w:rPr>
                      <w:sz w:val="20"/>
                      <w:szCs w:val="20"/>
                      <w:b/>
                      <w:bCs/>
                      <w:spacing w:val="6"/>
                    </w:rPr>
                    <w:t>校核日期</w:t>
                  </w:r>
                </w:p>
              </w:tc>
              <w:tc>
                <w:tcPr>
                  <w:tcW w:w="1783" w:type="dxa"/>
                  <w:vAlign w:val="top"/>
                </w:tcPr>
                <w:p>
                  <w:pPr>
                    <w:pStyle w:val="TableText"/>
                    <w:ind w:left="477"/>
                    <w:spacing w:before="211" w:line="228" w:lineRule="auto"/>
                    <w:rPr>
                      <w:sz w:val="20"/>
                      <w:szCs w:val="20"/>
                    </w:rPr>
                  </w:pPr>
                  <w:r>
                    <w:rPr>
                      <w:sz w:val="20"/>
                      <w:szCs w:val="20"/>
                      <w:b/>
                      <w:bCs/>
                      <w:spacing w:val="6"/>
                    </w:rPr>
                    <w:t>有效日期</w:t>
                  </w:r>
                </w:p>
              </w:tc>
            </w:tr>
            <w:tr>
              <w:trPr>
                <w:trHeight w:val="517" w:hRule="atLeast"/>
              </w:trPr>
              <w:tc>
                <w:tcPr>
                  <w:tcW w:w="617" w:type="dxa"/>
                  <w:vAlign w:val="top"/>
                </w:tcPr>
                <w:p>
                  <w:pPr>
                    <w:ind w:left="277"/>
                    <w:spacing w:before="1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8" w:type="dxa"/>
                  <w:vAlign w:val="top"/>
                </w:tcPr>
                <w:p>
                  <w:pPr>
                    <w:pStyle w:val="TableText"/>
                    <w:ind w:left="258"/>
                    <w:spacing w:before="153" w:line="228" w:lineRule="auto"/>
                    <w:rPr>
                      <w:sz w:val="20"/>
                      <w:szCs w:val="20"/>
                    </w:rPr>
                  </w:pPr>
                  <w:r>
                    <w:rPr>
                      <w:sz w:val="20"/>
                      <w:szCs w:val="20"/>
                      <w:spacing w:val="6"/>
                    </w:rPr>
                    <w:t>多功能声级计</w:t>
                  </w:r>
                </w:p>
              </w:tc>
              <w:tc>
                <w:tcPr>
                  <w:tcW w:w="2712" w:type="dxa"/>
                  <w:vAlign w:val="top"/>
                </w:tcPr>
                <w:p>
                  <w:pPr>
                    <w:pStyle w:val="TableText"/>
                    <w:ind w:left="823" w:right="153" w:hanging="671"/>
                    <w:spacing w:before="33" w:line="23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AWA</w:t>
                  </w:r>
                  <w:r>
                    <w:rPr>
                      <w:rFonts w:ascii="Times New Roman" w:hAnsi="Times New Roman" w:eastAsia="Times New Roman" w:cs="Times New Roman"/>
                      <w:sz w:val="20"/>
                      <w:szCs w:val="20"/>
                      <w:spacing w:val="5"/>
                    </w:rPr>
                    <w:t>5688</w:t>
                  </w:r>
                  <w:r>
                    <w:rPr>
                      <w:rFonts w:ascii="Times New Roman" w:hAnsi="Times New Roman" w:eastAsia="Times New Roman" w:cs="Times New Roman"/>
                      <w:sz w:val="20"/>
                      <w:szCs w:val="20"/>
                      <w:spacing w:val="17"/>
                    </w:rPr>
                    <w:t xml:space="preserve"> </w:t>
                  </w:r>
                  <w:r>
                    <w:rPr>
                      <w:sz w:val="20"/>
                      <w:szCs w:val="20"/>
                      <w:spacing w:val="5"/>
                    </w:rPr>
                    <w:t>型多功能声级计</w:t>
                  </w:r>
                  <w:r>
                    <w:rPr>
                      <w:rFonts w:ascii="Times New Roman" w:hAnsi="Times New Roman" w:eastAsia="Times New Roman" w:cs="Times New Roman"/>
                      <w:sz w:val="20"/>
                      <w:szCs w:val="20"/>
                    </w:rPr>
                    <w:t>XH</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9"/>
                    </w:rPr>
                    <w:t>-001</w:t>
                  </w:r>
                </w:p>
              </w:tc>
              <w:tc>
                <w:tcPr>
                  <w:tcW w:w="1790" w:type="dxa"/>
                  <w:vAlign w:val="top"/>
                </w:tcPr>
                <w:p>
                  <w:pPr>
                    <w:ind w:left="477"/>
                    <w:spacing w:before="1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2025.5.28</w:t>
                  </w:r>
                </w:p>
              </w:tc>
              <w:tc>
                <w:tcPr>
                  <w:tcW w:w="1783" w:type="dxa"/>
                  <w:vAlign w:val="top"/>
                </w:tcPr>
                <w:p>
                  <w:pPr>
                    <w:ind w:left="472"/>
                    <w:spacing w:before="1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2026.5.27</w:t>
                  </w:r>
                </w:p>
              </w:tc>
            </w:tr>
            <w:tr>
              <w:trPr>
                <w:trHeight w:val="444" w:hRule="atLeast"/>
              </w:trPr>
              <w:tc>
                <w:tcPr>
                  <w:tcW w:w="617" w:type="dxa"/>
                  <w:vAlign w:val="top"/>
                </w:tcPr>
                <w:p>
                  <w:pPr>
                    <w:ind w:left="257"/>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48" w:type="dxa"/>
                  <w:vAlign w:val="top"/>
                </w:tcPr>
                <w:p>
                  <w:pPr>
                    <w:pStyle w:val="TableText"/>
                    <w:ind w:left="461"/>
                    <w:spacing w:before="116" w:line="228" w:lineRule="auto"/>
                    <w:rPr>
                      <w:sz w:val="20"/>
                      <w:szCs w:val="20"/>
                    </w:rPr>
                  </w:pPr>
                  <w:r>
                    <w:rPr>
                      <w:sz w:val="20"/>
                      <w:szCs w:val="20"/>
                      <w:spacing w:val="6"/>
                    </w:rPr>
                    <w:t>声校准器</w:t>
                  </w:r>
                </w:p>
              </w:tc>
              <w:tc>
                <w:tcPr>
                  <w:tcW w:w="2712" w:type="dxa"/>
                  <w:vAlign w:val="top"/>
                </w:tcPr>
                <w:p>
                  <w:pPr>
                    <w:ind w:left="839"/>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AWA</w:t>
                  </w:r>
                  <w:r>
                    <w:rPr>
                      <w:rFonts w:ascii="Times New Roman" w:hAnsi="Times New Roman" w:eastAsia="Times New Roman" w:cs="Times New Roman"/>
                      <w:sz w:val="20"/>
                      <w:szCs w:val="20"/>
                      <w:spacing w:val="1"/>
                    </w:rPr>
                    <w:t>6002A</w:t>
                  </w:r>
                </w:p>
              </w:tc>
              <w:tc>
                <w:tcPr>
                  <w:tcW w:w="1790" w:type="dxa"/>
                  <w:vAlign w:val="top"/>
                </w:tcPr>
                <w:p>
                  <w:pPr>
                    <w:ind w:left="477"/>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2025.5.28</w:t>
                  </w:r>
                </w:p>
              </w:tc>
              <w:tc>
                <w:tcPr>
                  <w:tcW w:w="1783" w:type="dxa"/>
                  <w:vAlign w:val="top"/>
                </w:tcPr>
                <w:p>
                  <w:pPr>
                    <w:ind w:left="472"/>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2026.5.27</w:t>
                  </w:r>
                </w:p>
              </w:tc>
            </w:tr>
          </w:tbl>
          <w:p>
            <w:pPr>
              <w:pStyle w:val="TableText"/>
              <w:ind w:left="586"/>
              <w:spacing w:before="163" w:line="219" w:lineRule="auto"/>
              <w:rPr/>
            </w:pPr>
            <w:r>
              <w:rPr>
                <w:rFonts w:ascii="Times New Roman" w:hAnsi="Times New Roman" w:eastAsia="Times New Roman" w:cs="Times New Roman"/>
                <w:b/>
                <w:bCs/>
                <w:spacing w:val="-2"/>
              </w:rPr>
              <w:t>5.  </w:t>
            </w:r>
            <w:r>
              <w:rPr>
                <w:b/>
                <w:bCs/>
                <w:spacing w:val="-2"/>
              </w:rPr>
              <w:t>监测期间气象条件</w:t>
            </w:r>
          </w:p>
          <w:p>
            <w:pPr>
              <w:pStyle w:val="TableText"/>
              <w:ind w:left="587"/>
              <w:spacing w:before="173" w:line="219" w:lineRule="auto"/>
              <w:rPr/>
            </w:pPr>
            <w:r>
              <w:rPr>
                <w:spacing w:val="-1"/>
              </w:rPr>
              <w:t>检测期间气象参数具体见表</w:t>
            </w:r>
            <w:r>
              <w:rPr>
                <w:rFonts w:ascii="Times New Roman" w:hAnsi="Times New Roman" w:eastAsia="Times New Roman" w:cs="Times New Roman"/>
                <w:spacing w:val="-1"/>
              </w:rPr>
              <w:t>3-3</w:t>
            </w:r>
            <w:r>
              <w:rPr>
                <w:spacing w:val="-1"/>
              </w:rPr>
              <w:t>。</w:t>
            </w:r>
          </w:p>
          <w:p>
            <w:pPr>
              <w:pStyle w:val="TableText"/>
              <w:ind w:left="2951"/>
              <w:spacing w:before="176" w:line="219" w:lineRule="auto"/>
              <w:rPr/>
            </w:pPr>
            <w:r>
              <w:rPr>
                <w:b/>
                <w:bCs/>
                <w:spacing w:val="-2"/>
              </w:rPr>
              <w:t>表</w:t>
            </w:r>
            <w:r>
              <w:rPr>
                <w:rFonts w:ascii="Times New Roman" w:hAnsi="Times New Roman" w:eastAsia="Times New Roman" w:cs="Times New Roman"/>
                <w:b/>
                <w:bCs/>
                <w:spacing w:val="-2"/>
              </w:rPr>
              <w:t>3-3        </w:t>
            </w:r>
            <w:r>
              <w:rPr>
                <w:b/>
                <w:bCs/>
                <w:spacing w:val="-2"/>
              </w:rPr>
              <w:t>检测期间气象参数</w:t>
            </w:r>
          </w:p>
          <w:p>
            <w:pPr>
              <w:spacing w:line="14" w:lineRule="exact"/>
              <w:rPr/>
            </w:p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2608"/>
              <w:gridCol w:w="1988"/>
              <w:gridCol w:w="2027"/>
            </w:tblGrid>
            <w:tr>
              <w:trPr>
                <w:trHeight w:val="521" w:hRule="atLeast"/>
              </w:trPr>
              <w:tc>
                <w:tcPr>
                  <w:tcW w:w="2027" w:type="dxa"/>
                  <w:vAlign w:val="top"/>
                </w:tcPr>
                <w:p>
                  <w:pPr>
                    <w:pStyle w:val="TableText"/>
                    <w:ind w:left="587"/>
                    <w:spacing w:before="154" w:line="228" w:lineRule="auto"/>
                    <w:rPr>
                      <w:sz w:val="20"/>
                      <w:szCs w:val="20"/>
                    </w:rPr>
                  </w:pPr>
                  <w:r>
                    <w:rPr>
                      <w:sz w:val="20"/>
                      <w:szCs w:val="20"/>
                      <w:spacing w:val="12"/>
                    </w:rPr>
                    <w:t>检测日期</w:t>
                  </w:r>
                </w:p>
              </w:tc>
              <w:tc>
                <w:tcPr>
                  <w:tcW w:w="2608" w:type="dxa"/>
                  <w:vAlign w:val="top"/>
                </w:tcPr>
                <w:p>
                  <w:pPr>
                    <w:pStyle w:val="TableText"/>
                    <w:ind w:left="869"/>
                    <w:spacing w:before="154" w:line="228" w:lineRule="auto"/>
                    <w:rPr>
                      <w:sz w:val="20"/>
                      <w:szCs w:val="20"/>
                    </w:rPr>
                  </w:pPr>
                  <w:r>
                    <w:rPr>
                      <w:sz w:val="20"/>
                      <w:szCs w:val="20"/>
                      <w:spacing w:val="15"/>
                    </w:rPr>
                    <w:t>检测时间</w:t>
                  </w:r>
                </w:p>
              </w:tc>
              <w:tc>
                <w:tcPr>
                  <w:tcW w:w="1988" w:type="dxa"/>
                  <w:vAlign w:val="top"/>
                </w:tcPr>
                <w:p>
                  <w:pPr>
                    <w:pStyle w:val="TableText"/>
                    <w:ind w:left="576"/>
                    <w:spacing w:before="154" w:line="228" w:lineRule="auto"/>
                    <w:rPr>
                      <w:sz w:val="20"/>
                      <w:szCs w:val="20"/>
                    </w:rPr>
                  </w:pPr>
                  <w:r>
                    <w:rPr>
                      <w:sz w:val="20"/>
                      <w:szCs w:val="20"/>
                      <w:spacing w:val="9"/>
                    </w:rPr>
                    <w:t>天气状况</w:t>
                  </w:r>
                </w:p>
              </w:tc>
              <w:tc>
                <w:tcPr>
                  <w:tcW w:w="2027" w:type="dxa"/>
                  <w:vAlign w:val="top"/>
                </w:tcPr>
                <w:p>
                  <w:pPr>
                    <w:pStyle w:val="TableText"/>
                    <w:ind w:left="421"/>
                    <w:spacing w:before="155" w:line="228" w:lineRule="auto"/>
                    <w:rPr>
                      <w:sz w:val="20"/>
                      <w:szCs w:val="20"/>
                    </w:rPr>
                  </w:pPr>
                  <w:r>
                    <w:rPr>
                      <w:sz w:val="20"/>
                      <w:szCs w:val="20"/>
                      <w:spacing w:val="3"/>
                    </w:rPr>
                    <w:t>风速（</w:t>
                  </w:r>
                  <w:r>
                    <w:rPr>
                      <w:sz w:val="20"/>
                      <w:szCs w:val="20"/>
                      <w:spacing w:val="-51"/>
                    </w:rPr>
                    <w:t xml:space="preserve"> </w:t>
                  </w:r>
                  <w:r>
                    <w:rPr>
                      <w:rFonts w:ascii="Times New Roman" w:hAnsi="Times New Roman" w:eastAsia="Times New Roman" w:cs="Times New Roman"/>
                      <w:sz w:val="20"/>
                      <w:szCs w:val="20"/>
                      <w:spacing w:val="3"/>
                    </w:rPr>
                    <w:t>m/s</w:t>
                  </w:r>
                  <w:r>
                    <w:rPr>
                      <w:sz w:val="20"/>
                      <w:szCs w:val="20"/>
                      <w:spacing w:val="3"/>
                    </w:rPr>
                    <w:t>）</w:t>
                  </w:r>
                </w:p>
              </w:tc>
            </w:tr>
            <w:tr>
              <w:trPr>
                <w:trHeight w:val="522" w:hRule="atLeast"/>
              </w:trPr>
              <w:tc>
                <w:tcPr>
                  <w:tcW w:w="2027" w:type="dxa"/>
                  <w:vAlign w:val="top"/>
                  <w:vMerge w:val="restart"/>
                  <w:tcBorders>
                    <w:bottom w:val="nil"/>
                  </w:tcBorders>
                </w:tcPr>
                <w:p>
                  <w:pPr>
                    <w:spacing w:line="389" w:lineRule="auto"/>
                    <w:rPr>
                      <w:rFonts w:ascii="Arial"/>
                      <w:sz w:val="21"/>
                    </w:rPr>
                  </w:pPr>
                  <w:r/>
                </w:p>
                <w:p>
                  <w:pPr>
                    <w:ind w:left="55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2025.12.13</w:t>
                  </w:r>
                </w:p>
              </w:tc>
              <w:tc>
                <w:tcPr>
                  <w:tcW w:w="2608" w:type="dxa"/>
                  <w:vAlign w:val="top"/>
                </w:tcPr>
                <w:p>
                  <w:pPr>
                    <w:pStyle w:val="TableText"/>
                    <w:ind w:left="1106"/>
                    <w:spacing w:before="154" w:line="231" w:lineRule="auto"/>
                    <w:rPr>
                      <w:sz w:val="20"/>
                      <w:szCs w:val="20"/>
                    </w:rPr>
                  </w:pPr>
                  <w:r>
                    <w:rPr>
                      <w:sz w:val="20"/>
                      <w:szCs w:val="20"/>
                      <w:spacing w:val="1"/>
                    </w:rPr>
                    <w:t>昼间</w:t>
                  </w:r>
                </w:p>
              </w:tc>
              <w:tc>
                <w:tcPr>
                  <w:tcW w:w="1988" w:type="dxa"/>
                  <w:vAlign w:val="top"/>
                </w:tcPr>
                <w:p>
                  <w:pPr>
                    <w:pStyle w:val="TableText"/>
                    <w:ind w:left="788"/>
                    <w:spacing w:before="154" w:line="229" w:lineRule="auto"/>
                    <w:rPr>
                      <w:sz w:val="20"/>
                      <w:szCs w:val="20"/>
                    </w:rPr>
                  </w:pPr>
                  <w:r>
                    <w:rPr>
                      <w:sz w:val="20"/>
                      <w:szCs w:val="20"/>
                      <w:spacing w:val="5"/>
                    </w:rPr>
                    <w:t>多云</w:t>
                  </w:r>
                </w:p>
              </w:tc>
              <w:tc>
                <w:tcPr>
                  <w:tcW w:w="2027" w:type="dxa"/>
                  <w:vAlign w:val="top"/>
                </w:tcPr>
                <w:p>
                  <w:pPr>
                    <w:ind w:left="887"/>
                    <w:spacing w:before="1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w:t>
                  </w:r>
                </w:p>
              </w:tc>
            </w:tr>
            <w:tr>
              <w:trPr>
                <w:trHeight w:val="512" w:hRule="atLeast"/>
              </w:trPr>
              <w:tc>
                <w:tcPr>
                  <w:tcW w:w="2027" w:type="dxa"/>
                  <w:vAlign w:val="top"/>
                  <w:vMerge w:val="continue"/>
                  <w:tcBorders>
                    <w:top w:val="nil"/>
                  </w:tcBorders>
                </w:tcPr>
                <w:p>
                  <w:pPr>
                    <w:rPr>
                      <w:rFonts w:ascii="Arial"/>
                      <w:sz w:val="21"/>
                    </w:rPr>
                  </w:pPr>
                  <w:r/>
                </w:p>
              </w:tc>
              <w:tc>
                <w:tcPr>
                  <w:tcW w:w="2608" w:type="dxa"/>
                  <w:vAlign w:val="top"/>
                </w:tcPr>
                <w:p>
                  <w:pPr>
                    <w:pStyle w:val="TableText"/>
                    <w:ind w:left="1105"/>
                    <w:spacing w:before="150" w:line="228" w:lineRule="auto"/>
                    <w:rPr>
                      <w:sz w:val="20"/>
                      <w:szCs w:val="20"/>
                    </w:rPr>
                  </w:pPr>
                  <w:r>
                    <w:rPr>
                      <w:sz w:val="20"/>
                      <w:szCs w:val="20"/>
                      <w:spacing w:val="1"/>
                    </w:rPr>
                    <w:t>夜间</w:t>
                  </w:r>
                </w:p>
              </w:tc>
              <w:tc>
                <w:tcPr>
                  <w:tcW w:w="1988" w:type="dxa"/>
                  <w:vAlign w:val="top"/>
                </w:tcPr>
                <w:p>
                  <w:pPr>
                    <w:pStyle w:val="TableText"/>
                    <w:ind w:left="788"/>
                    <w:spacing w:before="150" w:line="229" w:lineRule="auto"/>
                    <w:rPr>
                      <w:sz w:val="20"/>
                      <w:szCs w:val="20"/>
                    </w:rPr>
                  </w:pPr>
                  <w:r>
                    <w:rPr>
                      <w:sz w:val="20"/>
                      <w:szCs w:val="20"/>
                      <w:spacing w:val="5"/>
                    </w:rPr>
                    <w:t>多云</w:t>
                  </w:r>
                </w:p>
              </w:tc>
              <w:tc>
                <w:tcPr>
                  <w:tcW w:w="2027" w:type="dxa"/>
                  <w:vAlign w:val="top"/>
                </w:tcPr>
                <w:p>
                  <w:pPr>
                    <w:ind w:left="912"/>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1.6</w:t>
                  </w:r>
                </w:p>
              </w:tc>
            </w:tr>
            <w:tr>
              <w:trPr>
                <w:trHeight w:val="512" w:hRule="atLeast"/>
              </w:trPr>
              <w:tc>
                <w:tcPr>
                  <w:tcW w:w="2027" w:type="dxa"/>
                  <w:vAlign w:val="top"/>
                  <w:vMerge w:val="restart"/>
                  <w:tcBorders>
                    <w:bottom w:val="nil"/>
                  </w:tcBorders>
                </w:tcPr>
                <w:p>
                  <w:pPr>
                    <w:spacing w:line="389" w:lineRule="auto"/>
                    <w:rPr>
                      <w:rFonts w:ascii="Arial"/>
                      <w:sz w:val="21"/>
                    </w:rPr>
                  </w:pPr>
                  <w:r/>
                </w:p>
                <w:p>
                  <w:pPr>
                    <w:ind w:left="55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2025.12.14</w:t>
                  </w:r>
                </w:p>
              </w:tc>
              <w:tc>
                <w:tcPr>
                  <w:tcW w:w="2608" w:type="dxa"/>
                  <w:vAlign w:val="top"/>
                </w:tcPr>
                <w:p>
                  <w:pPr>
                    <w:pStyle w:val="TableText"/>
                    <w:ind w:left="1101"/>
                    <w:spacing w:before="151" w:line="231" w:lineRule="auto"/>
                    <w:rPr>
                      <w:sz w:val="20"/>
                      <w:szCs w:val="20"/>
                    </w:rPr>
                  </w:pPr>
                  <w:r>
                    <w:rPr>
                      <w:sz w:val="20"/>
                      <w:szCs w:val="20"/>
                      <w:spacing w:val="4"/>
                    </w:rPr>
                    <w:t>昼间</w:t>
                  </w:r>
                </w:p>
              </w:tc>
              <w:tc>
                <w:tcPr>
                  <w:tcW w:w="1988" w:type="dxa"/>
                  <w:vAlign w:val="top"/>
                </w:tcPr>
                <w:p>
                  <w:pPr>
                    <w:pStyle w:val="TableText"/>
                    <w:ind w:left="903"/>
                    <w:spacing w:before="152" w:line="228" w:lineRule="auto"/>
                    <w:rPr>
                      <w:sz w:val="20"/>
                      <w:szCs w:val="20"/>
                    </w:rPr>
                  </w:pPr>
                  <w:r>
                    <w:rPr>
                      <w:sz w:val="20"/>
                      <w:szCs w:val="20"/>
                    </w:rPr>
                    <w:t>晴</w:t>
                  </w:r>
                </w:p>
              </w:tc>
              <w:tc>
                <w:tcPr>
                  <w:tcW w:w="2027" w:type="dxa"/>
                  <w:vAlign w:val="top"/>
                </w:tcPr>
                <w:p>
                  <w:pPr>
                    <w:ind w:left="887"/>
                    <w:spacing w:before="1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w:t>
                  </w:r>
                </w:p>
              </w:tc>
            </w:tr>
            <w:tr>
              <w:trPr>
                <w:trHeight w:val="522" w:hRule="atLeast"/>
              </w:trPr>
              <w:tc>
                <w:tcPr>
                  <w:tcW w:w="2027" w:type="dxa"/>
                  <w:vAlign w:val="top"/>
                  <w:vMerge w:val="continue"/>
                  <w:tcBorders>
                    <w:top w:val="nil"/>
                  </w:tcBorders>
                </w:tcPr>
                <w:p>
                  <w:pPr>
                    <w:rPr>
                      <w:rFonts w:ascii="Arial"/>
                      <w:sz w:val="21"/>
                    </w:rPr>
                  </w:pPr>
                  <w:r/>
                </w:p>
              </w:tc>
              <w:tc>
                <w:tcPr>
                  <w:tcW w:w="2608" w:type="dxa"/>
                  <w:vAlign w:val="top"/>
                </w:tcPr>
                <w:p>
                  <w:pPr>
                    <w:pStyle w:val="TableText"/>
                    <w:ind w:left="1105"/>
                    <w:spacing w:before="155" w:line="228" w:lineRule="auto"/>
                    <w:rPr>
                      <w:sz w:val="20"/>
                      <w:szCs w:val="20"/>
                    </w:rPr>
                  </w:pPr>
                  <w:r>
                    <w:rPr>
                      <w:sz w:val="20"/>
                      <w:szCs w:val="20"/>
                      <w:spacing w:val="1"/>
                    </w:rPr>
                    <w:t>夜间</w:t>
                  </w:r>
                </w:p>
              </w:tc>
              <w:tc>
                <w:tcPr>
                  <w:tcW w:w="1988" w:type="dxa"/>
                  <w:vAlign w:val="top"/>
                </w:tcPr>
                <w:p>
                  <w:pPr>
                    <w:pStyle w:val="TableText"/>
                    <w:ind w:left="903"/>
                    <w:spacing w:before="156" w:line="228" w:lineRule="auto"/>
                    <w:rPr>
                      <w:sz w:val="20"/>
                      <w:szCs w:val="20"/>
                    </w:rPr>
                  </w:pPr>
                  <w:r>
                    <w:rPr>
                      <w:sz w:val="20"/>
                      <w:szCs w:val="20"/>
                    </w:rPr>
                    <w:t>晴</w:t>
                  </w:r>
                </w:p>
              </w:tc>
              <w:tc>
                <w:tcPr>
                  <w:tcW w:w="2027" w:type="dxa"/>
                  <w:vAlign w:val="top"/>
                </w:tcPr>
                <w:p>
                  <w:pPr>
                    <w:ind w:left="912"/>
                    <w:spacing w:before="1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1.6</w:t>
                  </w:r>
                </w:p>
              </w:tc>
            </w:tr>
          </w:tbl>
          <w:p>
            <w:pPr>
              <w:pStyle w:val="TableText"/>
              <w:ind w:left="587"/>
              <w:spacing w:before="161" w:line="220" w:lineRule="auto"/>
              <w:rPr/>
            </w:pPr>
            <w:r>
              <w:rPr>
                <w:rFonts w:ascii="Times New Roman" w:hAnsi="Times New Roman" w:eastAsia="Times New Roman" w:cs="Times New Roman"/>
                <w:b/>
                <w:bCs/>
                <w:spacing w:val="-5"/>
              </w:rPr>
              <w:t>6.</w:t>
            </w:r>
            <w:r>
              <w:rPr>
                <w:rFonts w:ascii="Times New Roman" w:hAnsi="Times New Roman" w:eastAsia="Times New Roman" w:cs="Times New Roman"/>
                <w:b/>
                <w:bCs/>
                <w:spacing w:val="10"/>
              </w:rPr>
              <w:t xml:space="preserve">  </w:t>
            </w:r>
            <w:r>
              <w:rPr>
                <w:b/>
                <w:bCs/>
                <w:spacing w:val="-5"/>
              </w:rPr>
              <w:t>噪声监测结果</w:t>
            </w:r>
          </w:p>
          <w:p>
            <w:pPr>
              <w:pStyle w:val="TableText"/>
              <w:ind w:left="588"/>
              <w:spacing w:before="174" w:line="219" w:lineRule="auto"/>
              <w:rPr/>
            </w:pPr>
            <w:r>
              <w:rPr>
                <w:spacing w:val="-2"/>
              </w:rPr>
              <w:t>本项目噪声监测结果见表</w:t>
            </w:r>
            <w:r>
              <w:rPr>
                <w:rFonts w:ascii="Times New Roman" w:hAnsi="Times New Roman" w:eastAsia="Times New Roman" w:cs="Times New Roman"/>
                <w:spacing w:val="-2"/>
              </w:rPr>
              <w:t>3-4</w:t>
            </w:r>
            <w:r>
              <w:rPr>
                <w:rFonts w:ascii="Times New Roman" w:hAnsi="Times New Roman" w:eastAsia="Times New Roman" w:cs="Times New Roman"/>
                <w:spacing w:val="-15"/>
              </w:rPr>
              <w:t xml:space="preserve"> </w:t>
            </w:r>
            <w:r>
              <w:rPr>
                <w:spacing w:val="-2"/>
              </w:rPr>
              <w:t>，噪声监测点位示意图见附图</w:t>
            </w:r>
            <w:r>
              <w:rPr>
                <w:rFonts w:ascii="Times New Roman" w:hAnsi="Times New Roman" w:eastAsia="Times New Roman" w:cs="Times New Roman"/>
                <w:spacing w:val="-2"/>
              </w:rPr>
              <w:t>6</w:t>
            </w:r>
            <w:r>
              <w:rPr>
                <w:spacing w:val="-2"/>
              </w:rPr>
              <w:t>。</w:t>
            </w:r>
          </w:p>
        </w:tc>
      </w:tr>
    </w:tbl>
    <w:p>
      <w:pPr>
        <w:pStyle w:val="BodyText"/>
        <w:rPr/>
      </w:pPr>
      <w:r/>
    </w:p>
    <w:p>
      <w:pPr>
        <w:sectPr>
          <w:footerReference w:type="default" r:id="rId62"/>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7250" w:hRule="atLeast"/>
        </w:trPr>
        <w:tc>
          <w:tcPr>
            <w:tcW w:w="816" w:type="dxa"/>
            <w:vAlign w:val="top"/>
            <w:vMerge w:val="restart"/>
            <w:tcBorders>
              <w:right w:val="single" w:color="000000" w:sz="2" w:space="0"/>
              <w:bottom w:val="nil"/>
            </w:tcBorders>
          </w:tcPr>
          <w:p>
            <w:pPr>
              <w:rPr>
                <w:rFonts w:ascii="Arial"/>
                <w:sz w:val="21"/>
              </w:rPr>
            </w:pPr>
            <w:r/>
          </w:p>
        </w:tc>
        <w:tc>
          <w:tcPr>
            <w:tcW w:w="8868" w:type="dxa"/>
            <w:vAlign w:val="top"/>
            <w:tcBorders>
              <w:left w:val="single" w:color="000000" w:sz="2" w:space="0"/>
              <w:bottom w:val="nil"/>
            </w:tcBorders>
          </w:tcPr>
          <w:p>
            <w:pPr>
              <w:pStyle w:val="TableText"/>
              <w:ind w:left="2859"/>
              <w:spacing w:before="168" w:line="219" w:lineRule="auto"/>
              <w:rPr/>
            </w:pPr>
            <w:r>
              <w:rPr>
                <w:b/>
                <w:bCs/>
                <w:spacing w:val="-2"/>
              </w:rPr>
              <w:t>表</w:t>
            </w:r>
            <w:r>
              <w:rPr>
                <w:spacing w:val="-48"/>
              </w:rPr>
              <w:t xml:space="preserve"> </w:t>
            </w:r>
            <w:r>
              <w:rPr>
                <w:rFonts w:ascii="Times New Roman" w:hAnsi="Times New Roman" w:eastAsia="Times New Roman" w:cs="Times New Roman"/>
                <w:b/>
                <w:bCs/>
                <w:spacing w:val="-2"/>
              </w:rPr>
              <w:t>3-4      </w:t>
            </w:r>
            <w:r>
              <w:rPr>
                <w:b/>
                <w:bCs/>
                <w:spacing w:val="-2"/>
              </w:rPr>
              <w:t>噪声检测结果一览表</w:t>
            </w:r>
          </w:p>
          <w:p>
            <w:pPr>
              <w:spacing w:line="127" w:lineRule="auto"/>
              <w:rPr>
                <w:rFonts w:ascii="Arial"/>
                <w:sz w:val="2"/>
              </w:rPr>
            </w:pPr>
            <w:r>
              <w:rPr>
                <w:rFonts w:ascii="Arial"/>
                <w:sz w:val="2"/>
              </w:r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9"/>
              <w:gridCol w:w="2583"/>
              <w:gridCol w:w="1280"/>
              <w:gridCol w:w="1389"/>
              <w:gridCol w:w="1324"/>
              <w:gridCol w:w="1355"/>
            </w:tblGrid>
            <w:tr>
              <w:trPr>
                <w:trHeight w:val="321" w:hRule="atLeast"/>
              </w:trPr>
              <w:tc>
                <w:tcPr>
                  <w:tcW w:w="719" w:type="dxa"/>
                  <w:vAlign w:val="top"/>
                  <w:vMerge w:val="restart"/>
                  <w:tcBorders>
                    <w:bottom w:val="nil"/>
                  </w:tcBorders>
                </w:tcPr>
                <w:p>
                  <w:pPr>
                    <w:spacing w:line="312" w:lineRule="auto"/>
                    <w:rPr>
                      <w:rFonts w:ascii="Arial"/>
                      <w:sz w:val="21"/>
                    </w:rPr>
                  </w:pPr>
                  <w:r/>
                </w:p>
                <w:p>
                  <w:pPr>
                    <w:pStyle w:val="TableText"/>
                    <w:ind w:left="152"/>
                    <w:spacing w:before="65" w:line="229" w:lineRule="auto"/>
                    <w:rPr>
                      <w:sz w:val="20"/>
                      <w:szCs w:val="20"/>
                    </w:rPr>
                  </w:pPr>
                  <w:r>
                    <w:rPr>
                      <w:sz w:val="20"/>
                      <w:szCs w:val="20"/>
                      <w:b/>
                      <w:bCs/>
                      <w:spacing w:val="4"/>
                    </w:rPr>
                    <w:t>序号</w:t>
                  </w:r>
                </w:p>
              </w:tc>
              <w:tc>
                <w:tcPr>
                  <w:tcW w:w="2583" w:type="dxa"/>
                  <w:vAlign w:val="top"/>
                  <w:vMerge w:val="restart"/>
                  <w:tcBorders>
                    <w:bottom w:val="nil"/>
                  </w:tcBorders>
                </w:tcPr>
                <w:p>
                  <w:pPr>
                    <w:spacing w:line="312" w:lineRule="auto"/>
                    <w:rPr>
                      <w:rFonts w:ascii="Arial"/>
                      <w:sz w:val="21"/>
                    </w:rPr>
                  </w:pPr>
                  <w:r/>
                </w:p>
                <w:p>
                  <w:pPr>
                    <w:pStyle w:val="TableText"/>
                    <w:ind w:left="874"/>
                    <w:spacing w:before="65" w:line="228" w:lineRule="auto"/>
                    <w:rPr>
                      <w:sz w:val="20"/>
                      <w:szCs w:val="20"/>
                    </w:rPr>
                  </w:pPr>
                  <w:r>
                    <w:rPr>
                      <w:sz w:val="20"/>
                      <w:szCs w:val="20"/>
                      <w:b/>
                      <w:bCs/>
                      <w:spacing w:val="6"/>
                    </w:rPr>
                    <w:t>检测点位</w:t>
                  </w:r>
                </w:p>
              </w:tc>
              <w:tc>
                <w:tcPr>
                  <w:tcW w:w="5348" w:type="dxa"/>
                  <w:vAlign w:val="top"/>
                  <w:gridSpan w:val="4"/>
                </w:tcPr>
                <w:p>
                  <w:pPr>
                    <w:pStyle w:val="TableText"/>
                    <w:ind w:left="1815"/>
                    <w:spacing w:before="55" w:line="228" w:lineRule="auto"/>
                    <w:rPr>
                      <w:sz w:val="20"/>
                      <w:szCs w:val="20"/>
                    </w:rPr>
                  </w:pPr>
                  <w:r>
                    <w:rPr>
                      <w:sz w:val="20"/>
                      <w:szCs w:val="20"/>
                      <w:b/>
                      <w:bCs/>
                      <w:spacing w:val="6"/>
                    </w:rPr>
                    <w:t>监测结果</w:t>
                  </w:r>
                  <w:r>
                    <w:rPr>
                      <w:sz w:val="20"/>
                      <w:szCs w:val="20"/>
                      <w:spacing w:val="-40"/>
                    </w:rPr>
                    <w:t xml:space="preserve"> </w:t>
                  </w:r>
                  <w:r>
                    <w:rPr>
                      <w:rFonts w:ascii="Times New Roman" w:hAnsi="Times New Roman" w:eastAsia="Times New Roman" w:cs="Times New Roman"/>
                      <w:sz w:val="20"/>
                      <w:szCs w:val="20"/>
                      <w:b/>
                      <w:bCs/>
                    </w:rPr>
                    <w:t>dB</w:t>
                  </w:r>
                  <w:r>
                    <w:rPr>
                      <w:sz w:val="20"/>
                      <w:szCs w:val="20"/>
                      <w:b/>
                      <w:bCs/>
                      <w:spacing w:val="6"/>
                    </w:rPr>
                    <w:t>（</w:t>
                  </w:r>
                  <w:r>
                    <w:rPr>
                      <w:rFonts w:ascii="Times New Roman" w:hAnsi="Times New Roman" w:eastAsia="Times New Roman" w:cs="Times New Roman"/>
                      <w:sz w:val="20"/>
                      <w:szCs w:val="20"/>
                      <w:b/>
                      <w:bCs/>
                      <w:spacing w:val="6"/>
                    </w:rPr>
                    <w:t>A</w:t>
                  </w:r>
                  <w:r>
                    <w:rPr>
                      <w:sz w:val="20"/>
                      <w:szCs w:val="20"/>
                      <w:b/>
                      <w:bCs/>
                      <w:spacing w:val="6"/>
                    </w:rPr>
                    <w:t>）</w:t>
                  </w:r>
                </w:p>
              </w:tc>
            </w:tr>
            <w:tr>
              <w:trPr>
                <w:trHeight w:val="316" w:hRule="atLeast"/>
              </w:trPr>
              <w:tc>
                <w:tcPr>
                  <w:tcW w:w="719" w:type="dxa"/>
                  <w:vAlign w:val="top"/>
                  <w:vMerge w:val="continue"/>
                  <w:tcBorders>
                    <w:top w:val="nil"/>
                    <w:bottom w:val="nil"/>
                  </w:tcBorders>
                </w:tcPr>
                <w:p>
                  <w:pPr>
                    <w:rPr>
                      <w:rFonts w:ascii="Arial"/>
                      <w:sz w:val="21"/>
                    </w:rPr>
                  </w:pPr>
                  <w:r/>
                </w:p>
              </w:tc>
              <w:tc>
                <w:tcPr>
                  <w:tcW w:w="2583" w:type="dxa"/>
                  <w:vAlign w:val="top"/>
                  <w:vMerge w:val="continue"/>
                  <w:tcBorders>
                    <w:top w:val="nil"/>
                    <w:bottom w:val="nil"/>
                  </w:tcBorders>
                </w:tcPr>
                <w:p>
                  <w:pPr>
                    <w:rPr>
                      <w:rFonts w:ascii="Arial"/>
                      <w:sz w:val="21"/>
                    </w:rPr>
                  </w:pPr>
                  <w:r/>
                </w:p>
              </w:tc>
              <w:tc>
                <w:tcPr>
                  <w:tcW w:w="2669" w:type="dxa"/>
                  <w:vAlign w:val="top"/>
                  <w:gridSpan w:val="2"/>
                </w:tcPr>
                <w:p>
                  <w:pPr>
                    <w:pStyle w:val="TableText"/>
                    <w:ind w:left="469"/>
                    <w:spacing w:before="53" w:line="228" w:lineRule="auto"/>
                    <w:rPr>
                      <w:sz w:val="20"/>
                      <w:szCs w:val="20"/>
                    </w:rPr>
                  </w:pPr>
                  <w:r>
                    <w:rPr>
                      <w:rFonts w:ascii="Times New Roman" w:hAnsi="Times New Roman" w:eastAsia="Times New Roman" w:cs="Times New Roman"/>
                      <w:sz w:val="20"/>
                      <w:szCs w:val="20"/>
                      <w:b/>
                      <w:bCs/>
                    </w:rPr>
                    <w:t>2025 </w:t>
                  </w:r>
                  <w:r>
                    <w:rPr>
                      <w:sz w:val="20"/>
                      <w:szCs w:val="20"/>
                      <w:b/>
                      <w:bCs/>
                    </w:rPr>
                    <w:t>年</w:t>
                  </w:r>
                  <w:r>
                    <w:rPr>
                      <w:sz w:val="20"/>
                      <w:szCs w:val="20"/>
                      <w:spacing w:val="-28"/>
                    </w:rPr>
                    <w:t xml:space="preserve"> </w:t>
                  </w:r>
                  <w:r>
                    <w:rPr>
                      <w:rFonts w:ascii="Times New Roman" w:hAnsi="Times New Roman" w:eastAsia="Times New Roman" w:cs="Times New Roman"/>
                      <w:sz w:val="20"/>
                      <w:szCs w:val="20"/>
                      <w:b/>
                      <w:bCs/>
                    </w:rPr>
                    <w:t>12</w:t>
                  </w:r>
                  <w:r>
                    <w:rPr>
                      <w:rFonts w:ascii="Times New Roman" w:hAnsi="Times New Roman" w:eastAsia="Times New Roman" w:cs="Times New Roman"/>
                      <w:sz w:val="20"/>
                      <w:szCs w:val="20"/>
                      <w:b/>
                      <w:bCs/>
                      <w:spacing w:val="17"/>
                    </w:rPr>
                    <w:t xml:space="preserve"> </w:t>
                  </w:r>
                  <w:r>
                    <w:rPr>
                      <w:sz w:val="20"/>
                      <w:szCs w:val="20"/>
                      <w:b/>
                      <w:bCs/>
                    </w:rPr>
                    <w:t>月</w:t>
                  </w:r>
                  <w:r>
                    <w:rPr>
                      <w:sz w:val="20"/>
                      <w:szCs w:val="20"/>
                      <w:spacing w:val="-34"/>
                    </w:rPr>
                    <w:t xml:space="preserve"> </w:t>
                  </w:r>
                  <w:r>
                    <w:rPr>
                      <w:rFonts w:ascii="Times New Roman" w:hAnsi="Times New Roman" w:eastAsia="Times New Roman" w:cs="Times New Roman"/>
                      <w:sz w:val="20"/>
                      <w:szCs w:val="20"/>
                      <w:b/>
                      <w:bCs/>
                    </w:rPr>
                    <w:t>13  </w:t>
                  </w:r>
                  <w:r>
                    <w:rPr>
                      <w:sz w:val="20"/>
                      <w:szCs w:val="20"/>
                      <w:b/>
                      <w:bCs/>
                    </w:rPr>
                    <w:t>日</w:t>
                  </w:r>
                </w:p>
              </w:tc>
              <w:tc>
                <w:tcPr>
                  <w:tcW w:w="2679" w:type="dxa"/>
                  <w:vAlign w:val="top"/>
                  <w:gridSpan w:val="2"/>
                </w:tcPr>
                <w:p>
                  <w:pPr>
                    <w:pStyle w:val="TableText"/>
                    <w:ind w:left="474"/>
                    <w:spacing w:before="53" w:line="228" w:lineRule="auto"/>
                    <w:rPr>
                      <w:sz w:val="20"/>
                      <w:szCs w:val="20"/>
                    </w:rPr>
                  </w:pPr>
                  <w:r>
                    <w:rPr>
                      <w:rFonts w:ascii="Times New Roman" w:hAnsi="Times New Roman" w:eastAsia="Times New Roman" w:cs="Times New Roman"/>
                      <w:sz w:val="20"/>
                      <w:szCs w:val="20"/>
                      <w:b/>
                      <w:bCs/>
                    </w:rPr>
                    <w:t>2025 </w:t>
                  </w:r>
                  <w:r>
                    <w:rPr>
                      <w:sz w:val="20"/>
                      <w:szCs w:val="20"/>
                      <w:b/>
                      <w:bCs/>
                    </w:rPr>
                    <w:t>年</w:t>
                  </w:r>
                  <w:r>
                    <w:rPr>
                      <w:sz w:val="20"/>
                      <w:szCs w:val="20"/>
                      <w:spacing w:val="-28"/>
                    </w:rPr>
                    <w:t xml:space="preserve"> </w:t>
                  </w:r>
                  <w:r>
                    <w:rPr>
                      <w:rFonts w:ascii="Times New Roman" w:hAnsi="Times New Roman" w:eastAsia="Times New Roman" w:cs="Times New Roman"/>
                      <w:sz w:val="20"/>
                      <w:szCs w:val="20"/>
                      <w:b/>
                      <w:bCs/>
                    </w:rPr>
                    <w:t>12</w:t>
                  </w:r>
                  <w:r>
                    <w:rPr>
                      <w:rFonts w:ascii="Times New Roman" w:hAnsi="Times New Roman" w:eastAsia="Times New Roman" w:cs="Times New Roman"/>
                      <w:sz w:val="20"/>
                      <w:szCs w:val="20"/>
                      <w:b/>
                      <w:bCs/>
                      <w:spacing w:val="17"/>
                    </w:rPr>
                    <w:t xml:space="preserve"> </w:t>
                  </w:r>
                  <w:r>
                    <w:rPr>
                      <w:sz w:val="20"/>
                      <w:szCs w:val="20"/>
                      <w:b/>
                      <w:bCs/>
                    </w:rPr>
                    <w:t>月</w:t>
                  </w:r>
                  <w:r>
                    <w:rPr>
                      <w:sz w:val="20"/>
                      <w:szCs w:val="20"/>
                      <w:spacing w:val="-34"/>
                    </w:rPr>
                    <w:t xml:space="preserve"> </w:t>
                  </w:r>
                  <w:r>
                    <w:rPr>
                      <w:rFonts w:ascii="Times New Roman" w:hAnsi="Times New Roman" w:eastAsia="Times New Roman" w:cs="Times New Roman"/>
                      <w:sz w:val="20"/>
                      <w:szCs w:val="20"/>
                      <w:b/>
                      <w:bCs/>
                    </w:rPr>
                    <w:t>14  </w:t>
                  </w:r>
                  <w:r>
                    <w:rPr>
                      <w:sz w:val="20"/>
                      <w:szCs w:val="20"/>
                      <w:b/>
                      <w:bCs/>
                    </w:rPr>
                    <w:t>日</w:t>
                  </w:r>
                </w:p>
              </w:tc>
            </w:tr>
            <w:tr>
              <w:trPr>
                <w:trHeight w:val="316" w:hRule="atLeast"/>
              </w:trPr>
              <w:tc>
                <w:tcPr>
                  <w:tcW w:w="719" w:type="dxa"/>
                  <w:vAlign w:val="top"/>
                  <w:vMerge w:val="continue"/>
                  <w:tcBorders>
                    <w:top w:val="nil"/>
                  </w:tcBorders>
                </w:tcPr>
                <w:p>
                  <w:pPr>
                    <w:rPr>
                      <w:rFonts w:ascii="Arial"/>
                      <w:sz w:val="21"/>
                    </w:rPr>
                  </w:pPr>
                  <w:r/>
                </w:p>
              </w:tc>
              <w:tc>
                <w:tcPr>
                  <w:tcW w:w="2583" w:type="dxa"/>
                  <w:vAlign w:val="top"/>
                  <w:vMerge w:val="continue"/>
                  <w:tcBorders>
                    <w:top w:val="nil"/>
                  </w:tcBorders>
                </w:tcPr>
                <w:p>
                  <w:pPr>
                    <w:rPr>
                      <w:rFonts w:ascii="Arial"/>
                      <w:sz w:val="21"/>
                    </w:rPr>
                  </w:pPr>
                  <w:r/>
                </w:p>
              </w:tc>
              <w:tc>
                <w:tcPr>
                  <w:tcW w:w="1280" w:type="dxa"/>
                  <w:vAlign w:val="top"/>
                </w:tcPr>
                <w:p>
                  <w:pPr>
                    <w:pStyle w:val="TableText"/>
                    <w:ind w:left="433"/>
                    <w:spacing w:before="53" w:line="231" w:lineRule="auto"/>
                    <w:rPr>
                      <w:sz w:val="20"/>
                      <w:szCs w:val="20"/>
                    </w:rPr>
                  </w:pPr>
                  <w:r>
                    <w:rPr>
                      <w:sz w:val="20"/>
                      <w:szCs w:val="20"/>
                      <w:b/>
                      <w:bCs/>
                      <w:spacing w:val="4"/>
                    </w:rPr>
                    <w:t>昼间</w:t>
                  </w:r>
                </w:p>
              </w:tc>
              <w:tc>
                <w:tcPr>
                  <w:tcW w:w="1389" w:type="dxa"/>
                  <w:vAlign w:val="top"/>
                </w:tcPr>
                <w:p>
                  <w:pPr>
                    <w:pStyle w:val="TableText"/>
                    <w:ind w:left="492"/>
                    <w:spacing w:before="53" w:line="228" w:lineRule="auto"/>
                    <w:rPr>
                      <w:sz w:val="20"/>
                      <w:szCs w:val="20"/>
                    </w:rPr>
                  </w:pPr>
                  <w:r>
                    <w:rPr>
                      <w:sz w:val="20"/>
                      <w:szCs w:val="20"/>
                      <w:b/>
                      <w:bCs/>
                      <w:spacing w:val="2"/>
                    </w:rPr>
                    <w:t>夜间</w:t>
                  </w:r>
                </w:p>
              </w:tc>
              <w:tc>
                <w:tcPr>
                  <w:tcW w:w="1324" w:type="dxa"/>
                  <w:vAlign w:val="top"/>
                </w:tcPr>
                <w:p>
                  <w:pPr>
                    <w:pStyle w:val="TableText"/>
                    <w:ind w:left="457"/>
                    <w:spacing w:before="53" w:line="231" w:lineRule="auto"/>
                    <w:rPr>
                      <w:sz w:val="20"/>
                      <w:szCs w:val="20"/>
                    </w:rPr>
                  </w:pPr>
                  <w:r>
                    <w:rPr>
                      <w:sz w:val="20"/>
                      <w:szCs w:val="20"/>
                      <w:b/>
                      <w:bCs/>
                      <w:spacing w:val="4"/>
                    </w:rPr>
                    <w:t>昼间</w:t>
                  </w:r>
                </w:p>
              </w:tc>
              <w:tc>
                <w:tcPr>
                  <w:tcW w:w="1355" w:type="dxa"/>
                  <w:vAlign w:val="top"/>
                </w:tcPr>
                <w:p>
                  <w:pPr>
                    <w:pStyle w:val="TableText"/>
                    <w:ind w:left="474"/>
                    <w:spacing w:before="53" w:line="228" w:lineRule="auto"/>
                    <w:rPr>
                      <w:sz w:val="20"/>
                      <w:szCs w:val="20"/>
                    </w:rPr>
                  </w:pPr>
                  <w:r>
                    <w:rPr>
                      <w:sz w:val="20"/>
                      <w:szCs w:val="20"/>
                      <w:b/>
                      <w:bCs/>
                      <w:spacing w:val="2"/>
                    </w:rPr>
                    <w:t>夜间</w:t>
                  </w:r>
                </w:p>
              </w:tc>
            </w:tr>
            <w:tr>
              <w:trPr>
                <w:trHeight w:val="316" w:hRule="atLeast"/>
              </w:trPr>
              <w:tc>
                <w:tcPr>
                  <w:tcW w:w="719" w:type="dxa"/>
                  <w:vAlign w:val="top"/>
                </w:tcPr>
                <w:p>
                  <w:pPr>
                    <w:ind w:left="27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p>
              </w:tc>
              <w:tc>
                <w:tcPr>
                  <w:tcW w:w="2583" w:type="dxa"/>
                  <w:vAlign w:val="top"/>
                </w:tcPr>
                <w:p>
                  <w:pPr>
                    <w:pStyle w:val="TableText"/>
                    <w:ind w:left="878"/>
                    <w:spacing w:before="54" w:line="228" w:lineRule="auto"/>
                    <w:rPr>
                      <w:sz w:val="20"/>
                      <w:szCs w:val="20"/>
                    </w:rPr>
                  </w:pPr>
                  <w:r>
                    <w:rPr>
                      <w:sz w:val="20"/>
                      <w:szCs w:val="20"/>
                      <w:spacing w:val="6"/>
                    </w:rPr>
                    <w:t>升压站东</w:t>
                  </w:r>
                </w:p>
              </w:tc>
              <w:tc>
                <w:tcPr>
                  <w:tcW w:w="1280" w:type="dxa"/>
                  <w:vAlign w:val="top"/>
                </w:tcPr>
                <w:p>
                  <w:pPr>
                    <w:ind w:left="45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48.2</w:t>
                  </w:r>
                </w:p>
              </w:tc>
              <w:tc>
                <w:tcPr>
                  <w:tcW w:w="1389" w:type="dxa"/>
                  <w:vAlign w:val="top"/>
                </w:tcPr>
                <w:p>
                  <w:pPr>
                    <w:ind w:left="512"/>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40.6</w:t>
                  </w:r>
                </w:p>
              </w:tc>
              <w:tc>
                <w:tcPr>
                  <w:tcW w:w="1324" w:type="dxa"/>
                  <w:vAlign w:val="top"/>
                </w:tcPr>
                <w:p>
                  <w:pPr>
                    <w:ind w:left="47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49.2</w:t>
                  </w:r>
                </w:p>
              </w:tc>
              <w:tc>
                <w:tcPr>
                  <w:tcW w:w="1355" w:type="dxa"/>
                  <w:vAlign w:val="top"/>
                </w:tcPr>
                <w:p>
                  <w:pPr>
                    <w:ind w:left="49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40.3</w:t>
                  </w:r>
                </w:p>
              </w:tc>
            </w:tr>
            <w:tr>
              <w:trPr>
                <w:trHeight w:val="316" w:hRule="atLeast"/>
              </w:trPr>
              <w:tc>
                <w:tcPr>
                  <w:tcW w:w="719" w:type="dxa"/>
                  <w:vAlign w:val="top"/>
                </w:tcPr>
                <w:p>
                  <w:pPr>
                    <w:ind w:left="254"/>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p>
              </w:tc>
              <w:tc>
                <w:tcPr>
                  <w:tcW w:w="2583" w:type="dxa"/>
                  <w:vAlign w:val="top"/>
                </w:tcPr>
                <w:p>
                  <w:pPr>
                    <w:pStyle w:val="TableText"/>
                    <w:ind w:left="878"/>
                    <w:spacing w:before="55" w:line="229" w:lineRule="auto"/>
                    <w:rPr>
                      <w:sz w:val="20"/>
                      <w:szCs w:val="20"/>
                    </w:rPr>
                  </w:pPr>
                  <w:r>
                    <w:rPr>
                      <w:sz w:val="20"/>
                      <w:szCs w:val="20"/>
                      <w:spacing w:val="6"/>
                    </w:rPr>
                    <w:t>升压站南</w:t>
                  </w:r>
                </w:p>
              </w:tc>
              <w:tc>
                <w:tcPr>
                  <w:tcW w:w="1280" w:type="dxa"/>
                  <w:vAlign w:val="top"/>
                </w:tcPr>
                <w:p>
                  <w:pPr>
                    <w:ind w:left="45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47.8</w:t>
                  </w:r>
                </w:p>
              </w:tc>
              <w:tc>
                <w:tcPr>
                  <w:tcW w:w="1389" w:type="dxa"/>
                  <w:vAlign w:val="top"/>
                </w:tcPr>
                <w:p>
                  <w:pPr>
                    <w:ind w:left="51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41.2</w:t>
                  </w:r>
                </w:p>
              </w:tc>
              <w:tc>
                <w:tcPr>
                  <w:tcW w:w="1324" w:type="dxa"/>
                  <w:vAlign w:val="top"/>
                </w:tcPr>
                <w:p>
                  <w:pPr>
                    <w:ind w:left="47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48.5</w:t>
                  </w:r>
                </w:p>
              </w:tc>
              <w:tc>
                <w:tcPr>
                  <w:tcW w:w="1355" w:type="dxa"/>
                  <w:vAlign w:val="top"/>
                </w:tcPr>
                <w:p>
                  <w:pPr>
                    <w:ind w:left="50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39.7</w:t>
                  </w:r>
                </w:p>
              </w:tc>
            </w:tr>
            <w:tr>
              <w:trPr>
                <w:trHeight w:val="317" w:hRule="atLeast"/>
              </w:trPr>
              <w:tc>
                <w:tcPr>
                  <w:tcW w:w="719" w:type="dxa"/>
                  <w:vAlign w:val="top"/>
                </w:tcPr>
                <w:p>
                  <w:pPr>
                    <w:ind w:left="25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83" w:type="dxa"/>
                  <w:vAlign w:val="top"/>
                </w:tcPr>
                <w:p>
                  <w:pPr>
                    <w:pStyle w:val="TableText"/>
                    <w:ind w:left="878"/>
                    <w:spacing w:before="55" w:line="229" w:lineRule="auto"/>
                    <w:rPr>
                      <w:sz w:val="20"/>
                      <w:szCs w:val="20"/>
                    </w:rPr>
                  </w:pPr>
                  <w:r>
                    <w:rPr>
                      <w:sz w:val="20"/>
                      <w:szCs w:val="20"/>
                      <w:spacing w:val="6"/>
                    </w:rPr>
                    <w:t>升压站西</w:t>
                  </w:r>
                </w:p>
              </w:tc>
              <w:tc>
                <w:tcPr>
                  <w:tcW w:w="1280" w:type="dxa"/>
                  <w:vAlign w:val="top"/>
                </w:tcPr>
                <w:p>
                  <w:pPr>
                    <w:ind w:left="45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48.8</w:t>
                  </w:r>
                </w:p>
              </w:tc>
              <w:tc>
                <w:tcPr>
                  <w:tcW w:w="1389" w:type="dxa"/>
                  <w:vAlign w:val="top"/>
                </w:tcPr>
                <w:p>
                  <w:pPr>
                    <w:ind w:left="51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40.2</w:t>
                  </w:r>
                </w:p>
              </w:tc>
              <w:tc>
                <w:tcPr>
                  <w:tcW w:w="1324" w:type="dxa"/>
                  <w:vAlign w:val="top"/>
                </w:tcPr>
                <w:p>
                  <w:pPr>
                    <w:ind w:left="479"/>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48.9</w:t>
                  </w:r>
                </w:p>
              </w:tc>
              <w:tc>
                <w:tcPr>
                  <w:tcW w:w="1355" w:type="dxa"/>
                  <w:vAlign w:val="top"/>
                </w:tcPr>
                <w:p>
                  <w:pPr>
                    <w:ind w:left="494"/>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40.0</w:t>
                  </w:r>
                </w:p>
              </w:tc>
            </w:tr>
            <w:tr>
              <w:trPr>
                <w:trHeight w:val="317" w:hRule="atLeast"/>
              </w:trPr>
              <w:tc>
                <w:tcPr>
                  <w:tcW w:w="719" w:type="dxa"/>
                  <w:vAlign w:val="top"/>
                </w:tcPr>
                <w:p>
                  <w:pPr>
                    <w:ind w:left="25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w:t>
                  </w:r>
                </w:p>
              </w:tc>
              <w:tc>
                <w:tcPr>
                  <w:tcW w:w="2583" w:type="dxa"/>
                  <w:vAlign w:val="top"/>
                </w:tcPr>
                <w:p>
                  <w:pPr>
                    <w:pStyle w:val="TableText"/>
                    <w:ind w:left="878"/>
                    <w:spacing w:before="55" w:line="229" w:lineRule="auto"/>
                    <w:rPr>
                      <w:sz w:val="20"/>
                      <w:szCs w:val="20"/>
                    </w:rPr>
                  </w:pPr>
                  <w:r>
                    <w:rPr>
                      <w:sz w:val="20"/>
                      <w:szCs w:val="20"/>
                      <w:spacing w:val="6"/>
                    </w:rPr>
                    <w:t>升压站北</w:t>
                  </w:r>
                </w:p>
              </w:tc>
              <w:tc>
                <w:tcPr>
                  <w:tcW w:w="1280" w:type="dxa"/>
                  <w:vAlign w:val="top"/>
                </w:tcPr>
                <w:p>
                  <w:pPr>
                    <w:ind w:left="45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49.8</w:t>
                  </w:r>
                </w:p>
              </w:tc>
              <w:tc>
                <w:tcPr>
                  <w:tcW w:w="1389" w:type="dxa"/>
                  <w:vAlign w:val="top"/>
                </w:tcPr>
                <w:p>
                  <w:pPr>
                    <w:ind w:left="51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40.0</w:t>
                  </w:r>
                </w:p>
              </w:tc>
              <w:tc>
                <w:tcPr>
                  <w:tcW w:w="1324" w:type="dxa"/>
                  <w:vAlign w:val="top"/>
                </w:tcPr>
                <w:p>
                  <w:pPr>
                    <w:ind w:left="486"/>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50.2</w:t>
                  </w:r>
                </w:p>
              </w:tc>
              <w:tc>
                <w:tcPr>
                  <w:tcW w:w="1355" w:type="dxa"/>
                  <w:vAlign w:val="top"/>
                </w:tcPr>
                <w:p>
                  <w:pPr>
                    <w:ind w:left="500"/>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37.6</w:t>
                  </w:r>
                </w:p>
              </w:tc>
            </w:tr>
            <w:tr>
              <w:trPr>
                <w:trHeight w:val="321" w:hRule="atLeast"/>
              </w:trPr>
              <w:tc>
                <w:tcPr>
                  <w:tcW w:w="719" w:type="dxa"/>
                  <w:vAlign w:val="top"/>
                </w:tcPr>
                <w:p>
                  <w:pPr>
                    <w:ind w:left="26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583" w:type="dxa"/>
                  <w:vAlign w:val="top"/>
                </w:tcPr>
                <w:p>
                  <w:pPr>
                    <w:pStyle w:val="TableText"/>
                    <w:ind w:left="906"/>
                    <w:spacing w:before="57" w:line="228" w:lineRule="auto"/>
                    <w:rPr>
                      <w:rFonts w:ascii="Times New Roman" w:hAnsi="Times New Roman" w:eastAsia="Times New Roman" w:cs="Times New Roman"/>
                      <w:sz w:val="20"/>
                      <w:szCs w:val="20"/>
                    </w:rPr>
                  </w:pPr>
                  <w:r>
                    <w:rPr>
                      <w:sz w:val="20"/>
                      <w:szCs w:val="20"/>
                      <w:spacing w:val="4"/>
                    </w:rPr>
                    <w:t>关心点</w:t>
                  </w:r>
                  <w:r>
                    <w:rPr>
                      <w:sz w:val="20"/>
                      <w:szCs w:val="20"/>
                      <w:spacing w:val="-23"/>
                    </w:rPr>
                    <w:t xml:space="preserve"> </w:t>
                  </w:r>
                  <w:r>
                    <w:rPr>
                      <w:rFonts w:ascii="Times New Roman" w:hAnsi="Times New Roman" w:eastAsia="Times New Roman" w:cs="Times New Roman"/>
                      <w:sz w:val="20"/>
                      <w:szCs w:val="20"/>
                      <w:spacing w:val="4"/>
                    </w:rPr>
                    <w:t>1</w:t>
                  </w:r>
                </w:p>
              </w:tc>
              <w:tc>
                <w:tcPr>
                  <w:tcW w:w="1280" w:type="dxa"/>
                  <w:vAlign w:val="top"/>
                </w:tcPr>
                <w:p>
                  <w:pPr>
                    <w:ind w:left="46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47.6</w:t>
                  </w:r>
                </w:p>
              </w:tc>
              <w:tc>
                <w:tcPr>
                  <w:tcW w:w="1389" w:type="dxa"/>
                  <w:vAlign w:val="top"/>
                </w:tcPr>
                <w:p>
                  <w:pPr>
                    <w:ind w:left="520"/>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39.9</w:t>
                  </w:r>
                </w:p>
              </w:tc>
              <w:tc>
                <w:tcPr>
                  <w:tcW w:w="1324" w:type="dxa"/>
                  <w:vAlign w:val="top"/>
                </w:tcPr>
                <w:p>
                  <w:pPr>
                    <w:ind w:left="48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48.7</w:t>
                  </w:r>
                </w:p>
              </w:tc>
              <w:tc>
                <w:tcPr>
                  <w:tcW w:w="1355" w:type="dxa"/>
                  <w:vAlign w:val="top"/>
                </w:tcPr>
                <w:p>
                  <w:pPr>
                    <w:ind w:left="497"/>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40.7</w:t>
                  </w:r>
                </w:p>
              </w:tc>
            </w:tr>
          </w:tbl>
          <w:p>
            <w:pPr>
              <w:pStyle w:val="TableText"/>
              <w:ind w:left="119" w:right="66" w:firstLine="468"/>
              <w:spacing w:before="116" w:line="361" w:lineRule="auto"/>
              <w:jc w:val="both"/>
              <w:rPr/>
            </w:pPr>
            <w:r>
              <w:rPr/>
              <w:t>根据现状监测结果，本项目</w:t>
            </w:r>
            <w:r>
              <w:rPr>
                <w:rFonts w:ascii="Times New Roman" w:hAnsi="Times New Roman" w:eastAsia="Times New Roman" w:cs="Times New Roman"/>
              </w:rPr>
              <w:t>220kV </w:t>
            </w:r>
            <w:r>
              <w:rPr/>
              <w:t>升压站站界四周及关心点噪声现状监测值昼</w:t>
            </w:r>
            <w:r>
              <w:rPr>
                <w:spacing w:val="-2"/>
              </w:rPr>
              <w:t>间为</w:t>
            </w:r>
            <w:r>
              <w:rPr>
                <w:spacing w:val="-56"/>
              </w:rPr>
              <w:t xml:space="preserve"> </w:t>
            </w:r>
            <w:r>
              <w:rPr>
                <w:rFonts w:ascii="Times New Roman" w:hAnsi="Times New Roman" w:eastAsia="Times New Roman" w:cs="Times New Roman"/>
                <w:spacing w:val="-2"/>
              </w:rPr>
              <w:t>47.6</w:t>
            </w:r>
            <w:r>
              <w:rPr>
                <w:spacing w:val="-2"/>
              </w:rPr>
              <w:t>～</w:t>
            </w:r>
            <w:r>
              <w:rPr>
                <w:rFonts w:ascii="Times New Roman" w:hAnsi="Times New Roman" w:eastAsia="Times New Roman" w:cs="Times New Roman"/>
                <w:spacing w:val="-2"/>
              </w:rPr>
              <w:t>50.2dB</w:t>
            </w:r>
            <w:r>
              <w:rPr>
                <w:spacing w:val="-2"/>
              </w:rPr>
              <w:t>（</w:t>
            </w:r>
            <w:r>
              <w:rPr>
                <w:rFonts w:ascii="Times New Roman" w:hAnsi="Times New Roman" w:eastAsia="Times New Roman" w:cs="Times New Roman"/>
                <w:spacing w:val="-2"/>
              </w:rPr>
              <w:t>A</w:t>
            </w:r>
            <w:r>
              <w:rPr>
                <w:spacing w:val="9"/>
              </w:rPr>
              <w:t>），</w:t>
            </w:r>
            <w:r>
              <w:rPr>
                <w:spacing w:val="-2"/>
              </w:rPr>
              <w:t>夜间为</w:t>
            </w:r>
            <w:r>
              <w:rPr>
                <w:spacing w:val="-50"/>
              </w:rPr>
              <w:t xml:space="preserve"> </w:t>
            </w:r>
            <w:r>
              <w:rPr>
                <w:rFonts w:ascii="Times New Roman" w:hAnsi="Times New Roman" w:eastAsia="Times New Roman" w:cs="Times New Roman"/>
                <w:spacing w:val="-2"/>
              </w:rPr>
              <w:t>37.6</w:t>
            </w:r>
            <w:r>
              <w:rPr>
                <w:spacing w:val="-2"/>
              </w:rPr>
              <w:t>～</w:t>
            </w:r>
            <w:r>
              <w:rPr>
                <w:rFonts w:ascii="Times New Roman" w:hAnsi="Times New Roman" w:eastAsia="Times New Roman" w:cs="Times New Roman"/>
                <w:spacing w:val="-2"/>
              </w:rPr>
              <w:t>41.2dB</w:t>
            </w:r>
            <w:r>
              <w:rPr>
                <w:spacing w:val="-2"/>
              </w:rPr>
              <w:t>（</w:t>
            </w:r>
            <w:r>
              <w:rPr>
                <w:rFonts w:ascii="Times New Roman" w:hAnsi="Times New Roman" w:eastAsia="Times New Roman" w:cs="Times New Roman"/>
                <w:spacing w:val="-2"/>
              </w:rPr>
              <w:t>A</w:t>
            </w:r>
            <w:r>
              <w:rPr>
                <w:spacing w:val="9"/>
              </w:rPr>
              <w:t>），</w:t>
            </w:r>
            <w:r>
              <w:rPr>
                <w:spacing w:val="-2"/>
              </w:rPr>
              <w:t>均满足《声环境质量标准》</w:t>
            </w:r>
            <w:r>
              <w:rPr/>
              <w:t xml:space="preserve"> </w:t>
            </w:r>
            <w:r>
              <w:rPr>
                <w:spacing w:val="-1"/>
              </w:rPr>
              <w:t>（</w:t>
            </w:r>
            <w:r>
              <w:rPr>
                <w:rFonts w:ascii="Times New Roman" w:hAnsi="Times New Roman" w:eastAsia="Times New Roman" w:cs="Times New Roman"/>
                <w:spacing w:val="-1"/>
              </w:rPr>
              <w:t>GB3096-2008</w:t>
            </w:r>
            <w:r>
              <w:rPr>
                <w:spacing w:val="-1"/>
              </w:rPr>
              <w:t>）</w:t>
            </w:r>
            <w:r>
              <w:rPr>
                <w:rFonts w:ascii="Times New Roman" w:hAnsi="Times New Roman" w:eastAsia="Times New Roman" w:cs="Times New Roman"/>
                <w:spacing w:val="-1"/>
              </w:rPr>
              <w:t>2 </w:t>
            </w:r>
            <w:r>
              <w:rPr>
                <w:spacing w:val="-1"/>
              </w:rPr>
              <w:t>类标准限值要求。</w:t>
            </w:r>
          </w:p>
          <w:p>
            <w:pPr>
              <w:pStyle w:val="TableText"/>
              <w:ind w:left="589"/>
              <w:spacing w:before="43" w:line="219" w:lineRule="auto"/>
              <w:rPr/>
            </w:pPr>
            <w:r>
              <w:rPr>
                <w:b/>
                <w:bCs/>
                <w:spacing w:val="-4"/>
              </w:rPr>
              <w:t>六、生态环境现状</w:t>
            </w:r>
          </w:p>
          <w:p>
            <w:pPr>
              <w:pStyle w:val="TableText"/>
              <w:ind w:left="589"/>
              <w:spacing w:before="176" w:line="219" w:lineRule="auto"/>
              <w:rPr/>
            </w:pPr>
            <w:r>
              <w:rPr>
                <w:spacing w:val="-1"/>
              </w:rPr>
              <w:t>现状调查主要以现场调查和资料收集为主。</w:t>
            </w:r>
          </w:p>
          <w:p>
            <w:pPr>
              <w:pStyle w:val="TableText"/>
              <w:ind w:left="606"/>
              <w:spacing w:before="176" w:line="219" w:lineRule="auto"/>
              <w:rPr/>
            </w:pPr>
            <w:r>
              <w:rPr>
                <w:rFonts w:ascii="Times New Roman" w:hAnsi="Times New Roman" w:eastAsia="Times New Roman" w:cs="Times New Roman"/>
                <w:spacing w:val="-3"/>
              </w:rPr>
              <w:t>1.</w:t>
            </w:r>
            <w:r>
              <w:rPr>
                <w:spacing w:val="-3"/>
              </w:rPr>
              <w:t>遥感卫星影像情况</w:t>
            </w:r>
          </w:p>
          <w:p>
            <w:pPr>
              <w:pStyle w:val="TableText"/>
              <w:ind w:left="106" w:right="102" w:firstLine="481"/>
              <w:spacing w:before="171" w:line="319" w:lineRule="auto"/>
              <w:rPr/>
            </w:pPr>
            <w:r>
              <w:rPr>
                <w:spacing w:val="7"/>
              </w:rPr>
              <w:t>本次评价的基础数据主要是从地图和卫片上提取信息，包括中精度卫星图像</w:t>
            </w:r>
            <w:r>
              <w:rPr>
                <w:spacing w:val="-3"/>
              </w:rPr>
              <w:t>（</w:t>
            </w:r>
            <w:r>
              <w:rPr>
                <w:rFonts w:ascii="Times New Roman" w:hAnsi="Times New Roman" w:eastAsia="Times New Roman" w:cs="Times New Roman"/>
                <w:spacing w:val="-3"/>
              </w:rPr>
              <w:t>2024</w:t>
            </w:r>
            <w:r>
              <w:rPr>
                <w:rFonts w:ascii="Times New Roman" w:hAnsi="Times New Roman" w:eastAsia="Times New Roman" w:cs="Times New Roman"/>
                <w:spacing w:val="15"/>
              </w:rPr>
              <w:t xml:space="preserve"> </w:t>
            </w:r>
            <w:r>
              <w:rPr>
                <w:spacing w:val="-3"/>
              </w:rPr>
              <w:t>年</w:t>
            </w:r>
            <w:r>
              <w:rPr>
                <w:spacing w:val="-49"/>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20"/>
              </w:rPr>
              <w:t xml:space="preserve"> </w:t>
            </w:r>
            <w:r>
              <w:rPr>
                <w:spacing w:val="-3"/>
              </w:rPr>
              <w:t>月</w:t>
            </w:r>
            <w:r>
              <w:rPr>
                <w:spacing w:val="-50"/>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53"/>
              </w:rPr>
              <w:t xml:space="preserve"> </w:t>
            </w:r>
            <w:r>
              <w:rPr>
                <w:spacing w:val="-3"/>
              </w:rPr>
              <w:t>日的</w:t>
            </w:r>
            <w:r>
              <w:rPr>
                <w:spacing w:val="-47"/>
              </w:rPr>
              <w:t xml:space="preserve"> </w:t>
            </w:r>
            <w:r>
              <w:rPr>
                <w:rFonts w:ascii="Times New Roman" w:hAnsi="Times New Roman" w:eastAsia="Times New Roman" w:cs="Times New Roman"/>
                <w:spacing w:val="-3"/>
              </w:rPr>
              <w:t>GSRI GI</w:t>
            </w:r>
            <w:r>
              <w:rPr>
                <w:rFonts w:ascii="Times New Roman" w:hAnsi="Times New Roman" w:eastAsia="Times New Roman" w:cs="Times New Roman"/>
                <w:spacing w:val="-4"/>
              </w:rPr>
              <w:t>S</w:t>
            </w:r>
            <w:r>
              <w:rPr>
                <w:rFonts w:ascii="Times New Roman" w:hAnsi="Times New Roman" w:eastAsia="Times New Roman" w:cs="Times New Roman"/>
                <w:spacing w:val="19"/>
                <w:w w:val="101"/>
              </w:rPr>
              <w:t xml:space="preserve"> </w:t>
            </w:r>
            <w:r>
              <w:rPr>
                <w:spacing w:val="-4"/>
              </w:rPr>
              <w:t>卫星影像，分辨率</w:t>
            </w:r>
            <w:r>
              <w:rPr>
                <w:spacing w:val="-27"/>
              </w:rPr>
              <w:t xml:space="preserve"> </w:t>
            </w:r>
            <w:r>
              <w:rPr>
                <w:rFonts w:ascii="Times New Roman" w:hAnsi="Times New Roman" w:eastAsia="Times New Roman" w:cs="Times New Roman"/>
                <w:spacing w:val="-4"/>
              </w:rPr>
              <w:t>15m</w:t>
            </w:r>
            <w:r>
              <w:rPr>
                <w:spacing w:val="-4"/>
              </w:rPr>
              <w:t>）以及</w:t>
            </w:r>
            <w:r>
              <w:rPr>
                <w:spacing w:val="-27"/>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100000DEM</w:t>
            </w:r>
            <w:r>
              <w:rPr>
                <w:rFonts w:ascii="Times New Roman" w:hAnsi="Times New Roman" w:eastAsia="Times New Roman" w:cs="Times New Roman"/>
                <w:spacing w:val="17"/>
              </w:rPr>
              <w:t xml:space="preserve"> </w:t>
            </w:r>
            <w:r>
              <w:rPr>
                <w:spacing w:val="-4"/>
              </w:rPr>
              <w:t>数</w:t>
            </w:r>
            <w:r>
              <w:rPr>
                <w:spacing w:val="-1"/>
              </w:rPr>
              <w:t>据；还有就是从有关部门收集、统计和咨询得到的资料。遥感影像见图</w:t>
            </w:r>
            <w:r>
              <w:rPr>
                <w:spacing w:val="-36"/>
              </w:rPr>
              <w:t xml:space="preserve"> </w:t>
            </w:r>
            <w:r>
              <w:rPr>
                <w:rFonts w:ascii="Times New Roman" w:hAnsi="Times New Roman" w:eastAsia="Times New Roman" w:cs="Times New Roman"/>
                <w:spacing w:val="-1"/>
              </w:rPr>
              <w:t>3-5</w:t>
            </w:r>
            <w:r>
              <w:rPr>
                <w:spacing w:val="-1"/>
              </w:rPr>
              <w:t>。</w:t>
            </w:r>
          </w:p>
        </w:tc>
      </w:tr>
      <w:tr>
        <w:trPr>
          <w:trHeight w:val="6138" w:hRule="atLeast"/>
        </w:trPr>
        <w:tc>
          <w:tcPr>
            <w:tcW w:w="816" w:type="dxa"/>
            <w:vAlign w:val="top"/>
            <w:vMerge w:val="continue"/>
            <w:tcBorders>
              <w:right w:val="single" w:color="000000" w:sz="2" w:space="0"/>
              <w:top w:val="nil"/>
              <w:bottom w:val="nil"/>
            </w:tcBorders>
          </w:tcPr>
          <w:p>
            <w:pPr>
              <w:rPr>
                <w:rFonts w:ascii="Arial"/>
                <w:sz w:val="21"/>
              </w:rPr>
            </w:pPr>
            <w:r/>
          </w:p>
        </w:tc>
        <w:tc>
          <w:tcPr>
            <w:tcW w:w="8868" w:type="dxa"/>
            <w:vAlign w:val="top"/>
            <w:tcBorders>
              <w:left w:val="single" w:color="000000" w:sz="2" w:space="0"/>
              <w:bottom w:val="nil"/>
              <w:top w:val="nil"/>
            </w:tcBorders>
          </w:tcPr>
          <w:p>
            <w:pPr>
              <w:spacing w:line="277" w:lineRule="auto"/>
              <w:rPr>
                <w:rFonts w:ascii="Arial"/>
                <w:sz w:val="21"/>
              </w:rPr>
            </w:pPr>
            <w:r>
              <w:drawing>
                <wp:anchor distT="0" distB="0" distL="0" distR="0" simplePos="0" relativeHeight="251759616" behindDoc="1" locked="0" layoutInCell="1" allowOverlap="1">
                  <wp:simplePos x="0" y="0"/>
                  <wp:positionH relativeFrom="rightMargin">
                    <wp:posOffset>-5447919</wp:posOffset>
                  </wp:positionH>
                  <wp:positionV relativeFrom="topMargin">
                    <wp:posOffset>67818</wp:posOffset>
                  </wp:positionV>
                  <wp:extent cx="5346191" cy="3782567"/>
                  <wp:effectExtent l="0" t="0" r="0" b="0"/>
                  <wp:wrapNone/>
                  <wp:docPr id="42" name="IM 42"/>
                  <wp:cNvGraphicFramePr/>
                  <a:graphic>
                    <a:graphicData uri="http://schemas.openxmlformats.org/drawingml/2006/picture">
                      <pic:pic>
                        <pic:nvPicPr>
                          <pic:cNvPr id="42" name="IM 42"/>
                          <pic:cNvPicPr/>
                        </pic:nvPicPr>
                        <pic:blipFill>
                          <a:blip r:embed="rId64"/>
                          <a:stretch>
                            <a:fillRect/>
                          </a:stretch>
                        </pic:blipFill>
                        <pic:spPr>
                          <a:xfrm rot="0">
                            <a:off x="0" y="0"/>
                            <a:ext cx="5346191" cy="3782567"/>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firstLine="3151"/>
              <w:spacing w:line="2330" w:lineRule="exact"/>
              <w:rPr/>
            </w:pPr>
            <w:r>
              <w:rPr>
                <w:position w:val="-46"/>
              </w:rPr>
              <w:pict>
                <v:group id="_x0000_s76" style="mso-position-vertical-relative:line;mso-position-horizontal-relative:char;width:198.8pt;height:116.5pt;" filled="false" stroked="false" coordsize="3976,2330" coordorigin="0,0">
                  <v:shape id="_x0000_s78" style="position:absolute;left:0;top:0;width:3976;height:2330;" filled="false" stroked="false" type="#_x0000_t75">
                    <v:imagedata o:title="" r:id="rId65"/>
                  </v:shape>
                  <v:shape id="_x0000_s80" style="position:absolute;left:-20;top:-20;width:4016;height:2370;" filled="false" stroked="false" type="#_x0000_t202">
                    <v:fill on="false"/>
                    <v:stroke on="false"/>
                    <v:path/>
                    <v:imagedata o:title=""/>
                    <o:lock v:ext="edit" aspectratio="false"/>
                    <v:textbox inset="0mm,0mm,0mm,0mm">
                      <w:txbxContent>
                        <w:p>
                          <w:pPr>
                            <w:ind w:left="185"/>
                            <w:spacing w:before="160" w:line="228" w:lineRule="auto"/>
                            <w:rPr>
                              <w:rFonts w:ascii="SimSun" w:hAnsi="SimSun" w:eastAsia="SimSun" w:cs="SimSun"/>
                              <w:sz w:val="20"/>
                              <w:szCs w:val="20"/>
                            </w:rPr>
                          </w:pPr>
                          <w:r>
                            <w:rPr>
                              <w:rFonts w:ascii="SimSun" w:hAnsi="SimSun" w:eastAsia="SimSun" w:cs="SimSun"/>
                              <w:sz w:val="20"/>
                              <w:szCs w:val="20"/>
                              <w:spacing w:val="7"/>
                            </w:rPr>
                            <w:t>施工营地</w:t>
                          </w:r>
                        </w:p>
                        <w:p>
                          <w:pPr>
                            <w:ind w:left="2341"/>
                            <w:spacing w:before="93" w:line="229" w:lineRule="auto"/>
                            <w:rPr>
                              <w:rFonts w:ascii="SimSun" w:hAnsi="SimSun" w:eastAsia="SimSun" w:cs="SimSun"/>
                              <w:sz w:val="20"/>
                              <w:szCs w:val="20"/>
                            </w:rPr>
                          </w:pPr>
                          <w:r>
                            <w:rPr>
                              <w:rFonts w:ascii="SimSun" w:hAnsi="SimSun" w:eastAsia="SimSun" w:cs="SimSun"/>
                              <w:sz w:val="20"/>
                              <w:szCs w:val="20"/>
                              <w:spacing w:val="6"/>
                            </w:rPr>
                            <w:t>升压站</w:t>
                          </w:r>
                        </w:p>
                        <w:p>
                          <w:pPr>
                            <w:spacing w:line="322" w:lineRule="auto"/>
                            <w:rPr>
                              <w:rFonts w:ascii="Arial"/>
                              <w:sz w:val="21"/>
                            </w:rPr>
                          </w:pPr>
                          <w:r/>
                        </w:p>
                        <w:p>
                          <w:pPr>
                            <w:spacing w:line="322" w:lineRule="auto"/>
                            <w:rPr>
                              <w:rFonts w:ascii="Arial"/>
                              <w:sz w:val="21"/>
                            </w:rPr>
                          </w:pPr>
                          <w:r/>
                        </w:p>
                        <w:p>
                          <w:pPr>
                            <w:ind w:left="2940"/>
                            <w:spacing w:before="65" w:line="228" w:lineRule="auto"/>
                            <w:rPr>
                              <w:rFonts w:ascii="SimSun" w:hAnsi="SimSun" w:eastAsia="SimSun" w:cs="SimSun"/>
                              <w:sz w:val="20"/>
                              <w:szCs w:val="20"/>
                            </w:rPr>
                          </w:pPr>
                          <w:r>
                            <w:rPr>
                              <w:rFonts w:ascii="SimSun" w:hAnsi="SimSun" w:eastAsia="SimSun" w:cs="SimSun"/>
                              <w:sz w:val="20"/>
                              <w:szCs w:val="20"/>
                              <w:spacing w:val="7"/>
                            </w:rPr>
                            <w:t>进站道路</w:t>
                          </w:r>
                        </w:p>
                      </w:txbxContent>
                    </v:textbox>
                  </v:shape>
                </v:group>
              </w:pict>
            </w:r>
          </w:p>
        </w:tc>
      </w:tr>
      <w:tr>
        <w:trPr>
          <w:trHeight w:val="381" w:hRule="atLeast"/>
        </w:trPr>
        <w:tc>
          <w:tcPr>
            <w:tcW w:w="816" w:type="dxa"/>
            <w:vAlign w:val="top"/>
            <w:vMerge w:val="continue"/>
            <w:tcBorders>
              <w:right w:val="single" w:color="000000" w:sz="2" w:space="0"/>
              <w:top w:val="nil"/>
            </w:tcBorders>
          </w:tcPr>
          <w:p>
            <w:pPr>
              <w:rPr>
                <w:rFonts w:ascii="Arial"/>
                <w:sz w:val="21"/>
              </w:rPr>
            </w:pPr>
            <w:r/>
          </w:p>
        </w:tc>
        <w:tc>
          <w:tcPr>
            <w:tcW w:w="8868" w:type="dxa"/>
            <w:vAlign w:val="top"/>
            <w:tcBorders>
              <w:left w:val="single" w:color="000000" w:sz="2" w:space="0"/>
              <w:top w:val="nil"/>
            </w:tcBorders>
          </w:tcPr>
          <w:p>
            <w:pPr>
              <w:pStyle w:val="TableText"/>
              <w:ind w:left="2946"/>
              <w:spacing w:before="104" w:line="205" w:lineRule="auto"/>
              <w:rPr/>
            </w:pPr>
            <w:r>
              <w:rPr>
                <w:b/>
                <w:bCs/>
                <w:spacing w:val="-3"/>
              </w:rPr>
              <w:t>图</w:t>
            </w:r>
            <w:r>
              <w:rPr>
                <w:spacing w:val="-51"/>
              </w:rPr>
              <w:t xml:space="preserve"> </w:t>
            </w:r>
            <w:r>
              <w:rPr>
                <w:rFonts w:ascii="Times New Roman" w:hAnsi="Times New Roman" w:eastAsia="Times New Roman" w:cs="Times New Roman"/>
                <w:b/>
                <w:bCs/>
                <w:spacing w:val="-3"/>
              </w:rPr>
              <w:t>3-5        </w:t>
            </w:r>
            <w:r>
              <w:rPr>
                <w:b/>
                <w:bCs/>
                <w:spacing w:val="-3"/>
              </w:rPr>
              <w:t>本项目遥感影像图</w:t>
            </w:r>
          </w:p>
        </w:tc>
      </w:tr>
    </w:tbl>
    <w:p>
      <w:pPr>
        <w:pStyle w:val="BodyText"/>
        <w:rPr/>
      </w:pPr>
      <w:r/>
    </w:p>
    <w:p>
      <w:pPr>
        <w:sectPr>
          <w:footerReference w:type="default" r:id="rId63"/>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2762" w:hRule="atLeast"/>
        </w:trPr>
        <w:tc>
          <w:tcPr>
            <w:tcW w:w="816" w:type="dxa"/>
            <w:vAlign w:val="top"/>
            <w:vMerge w:val="restart"/>
            <w:tcBorders>
              <w:right w:val="single" w:color="000000" w:sz="2" w:space="0"/>
              <w:bottom w:val="nil"/>
            </w:tcBorders>
          </w:tcPr>
          <w:p>
            <w:pPr>
              <w:rPr>
                <w:rFonts w:ascii="Arial"/>
                <w:sz w:val="21"/>
              </w:rPr>
            </w:pPr>
            <w:r/>
          </w:p>
        </w:tc>
        <w:tc>
          <w:tcPr>
            <w:tcW w:w="8868" w:type="dxa"/>
            <w:vAlign w:val="top"/>
            <w:tcBorders>
              <w:left w:val="single" w:color="000000" w:sz="2" w:space="0"/>
              <w:bottom w:val="nil"/>
            </w:tcBorders>
          </w:tcPr>
          <w:p>
            <w:pPr>
              <w:pStyle w:val="TableText"/>
              <w:ind w:left="599"/>
              <w:spacing w:before="168" w:line="219" w:lineRule="auto"/>
              <w:rPr/>
            </w:pPr>
            <w:r>
              <w:rPr>
                <w:spacing w:val="-3"/>
              </w:rPr>
              <w:t>（</w:t>
            </w:r>
            <w:r>
              <w:rPr>
                <w:rFonts w:ascii="Times New Roman" w:hAnsi="Times New Roman" w:eastAsia="Times New Roman" w:cs="Times New Roman"/>
                <w:spacing w:val="-3"/>
              </w:rPr>
              <w:t>2</w:t>
            </w:r>
            <w:r>
              <w:rPr>
                <w:spacing w:val="-3"/>
              </w:rPr>
              <w:t>）土地利用现状</w:t>
            </w:r>
          </w:p>
          <w:p>
            <w:pPr>
              <w:pStyle w:val="TableText"/>
              <w:ind w:left="106" w:right="102" w:firstLine="481"/>
              <w:spacing w:before="173" w:line="327" w:lineRule="auto"/>
              <w:rPr/>
            </w:pPr>
            <w:r>
              <w:rPr>
                <w:spacing w:val="7"/>
              </w:rPr>
              <w:t>本项目评价区域地处内蒙古自治区兴安盟扎赉特旗，本项目利用卫星遥感和</w:t>
            </w:r>
            <w:r>
              <w:rPr>
                <w:rFonts w:ascii="Times New Roman" w:hAnsi="Times New Roman" w:eastAsia="Times New Roman" w:cs="Times New Roman"/>
              </w:rPr>
              <w:t>GIS</w:t>
            </w:r>
            <w:r>
              <w:rPr>
                <w:rFonts w:ascii="Times New Roman" w:hAnsi="Times New Roman" w:eastAsia="Times New Roman" w:cs="Times New Roman"/>
                <w:spacing w:val="20"/>
              </w:rPr>
              <w:t xml:space="preserve"> </w:t>
            </w:r>
            <w:r>
              <w:rPr>
                <w:spacing w:val="1"/>
              </w:rPr>
              <w:t>系统对项目区域内占用的土地利用情况进行调查，根据土地利用类型图</w:t>
            </w:r>
            <w:r>
              <w:rPr>
                <w:spacing w:val="-48"/>
              </w:rPr>
              <w:t xml:space="preserve"> </w:t>
            </w:r>
            <w:r>
              <w:rPr>
                <w:rFonts w:ascii="Times New Roman" w:hAnsi="Times New Roman" w:eastAsia="Times New Roman" w:cs="Times New Roman"/>
                <w:spacing w:val="1"/>
              </w:rPr>
              <w:t>3</w:t>
            </w:r>
            <w:r>
              <w:rPr>
                <w:rFonts w:ascii="Times New Roman" w:hAnsi="Times New Roman" w:eastAsia="Times New Roman" w:cs="Times New Roman"/>
              </w:rPr>
              <w:t>-6</w:t>
            </w:r>
            <w:r>
              <w:rPr>
                <w:rFonts w:ascii="Times New Roman" w:hAnsi="Times New Roman" w:eastAsia="Times New Roman" w:cs="Times New Roman"/>
                <w:spacing w:val="16"/>
                <w:w w:val="101"/>
              </w:rPr>
              <w:t xml:space="preserve"> </w:t>
            </w:r>
            <w:r>
              <w:rPr/>
              <w:t>可</w:t>
            </w:r>
            <w:r>
              <w:rPr/>
              <w:t>知项目占地用地范围内土地利用类型以天然牧草地为主，其次为灌木林地。本次调</w:t>
            </w:r>
            <w:r>
              <w:rPr>
                <w:spacing w:val="1"/>
              </w:rPr>
              <w:t>查范围为升压站厂界四周及进站道路</w:t>
            </w:r>
            <w:r>
              <w:rPr>
                <w:spacing w:val="-46"/>
              </w:rPr>
              <w:t xml:space="preserve"> </w:t>
            </w:r>
            <w:r>
              <w:rPr>
                <w:rFonts w:ascii="Times New Roman" w:hAnsi="Times New Roman" w:eastAsia="Times New Roman" w:cs="Times New Roman"/>
                <w:spacing w:val="1"/>
              </w:rPr>
              <w:t>500m</w:t>
            </w:r>
            <w:r>
              <w:rPr>
                <w:rFonts w:ascii="Times New Roman" w:hAnsi="Times New Roman" w:eastAsia="Times New Roman" w:cs="Times New Roman"/>
                <w:spacing w:val="18"/>
              </w:rPr>
              <w:t xml:space="preserve"> </w:t>
            </w:r>
            <w:r>
              <w:rPr>
                <w:spacing w:val="1"/>
              </w:rPr>
              <w:t>范围内，项目区土</w:t>
            </w:r>
            <w:r>
              <w:rPr/>
              <w:t>地利用现状主要为天</w:t>
            </w:r>
            <w:r>
              <w:rPr>
                <w:spacing w:val="-2"/>
              </w:rPr>
              <w:t>然牧草地。项目区土地利用现状见表</w:t>
            </w:r>
            <w:r>
              <w:rPr>
                <w:spacing w:val="-38"/>
              </w:rPr>
              <w:t xml:space="preserve"> </w:t>
            </w:r>
            <w:r>
              <w:rPr>
                <w:rFonts w:ascii="Times New Roman" w:hAnsi="Times New Roman" w:eastAsia="Times New Roman" w:cs="Times New Roman"/>
                <w:spacing w:val="-2"/>
              </w:rPr>
              <w:t>3-5</w:t>
            </w:r>
            <w:r>
              <w:rPr>
                <w:rFonts w:ascii="Times New Roman" w:hAnsi="Times New Roman" w:eastAsia="Times New Roman" w:cs="Times New Roman"/>
                <w:spacing w:val="-31"/>
              </w:rPr>
              <w:t xml:space="preserve"> </w:t>
            </w:r>
            <w:r>
              <w:rPr>
                <w:spacing w:val="-2"/>
              </w:rPr>
              <w:t>，评价区土地利用现状图见表</w:t>
            </w:r>
            <w:r>
              <w:rPr>
                <w:spacing w:val="-50"/>
              </w:rPr>
              <w:t xml:space="preserve"> </w:t>
            </w:r>
            <w:r>
              <w:rPr>
                <w:rFonts w:ascii="Times New Roman" w:hAnsi="Times New Roman" w:eastAsia="Times New Roman" w:cs="Times New Roman"/>
                <w:spacing w:val="-2"/>
              </w:rPr>
              <w:t>3-6</w:t>
            </w:r>
            <w:r>
              <w:rPr>
                <w:spacing w:val="-2"/>
              </w:rPr>
              <w:t>。</w:t>
            </w:r>
          </w:p>
        </w:tc>
      </w:tr>
      <w:tr>
        <w:trPr>
          <w:trHeight w:val="6285" w:hRule="atLeast"/>
        </w:trPr>
        <w:tc>
          <w:tcPr>
            <w:tcW w:w="816" w:type="dxa"/>
            <w:vAlign w:val="top"/>
            <w:vMerge w:val="continue"/>
            <w:tcBorders>
              <w:right w:val="single" w:color="000000" w:sz="2" w:space="0"/>
              <w:top w:val="nil"/>
              <w:bottom w:val="nil"/>
            </w:tcBorders>
          </w:tcPr>
          <w:p>
            <w:pPr>
              <w:rPr>
                <w:rFonts w:ascii="Arial"/>
                <w:sz w:val="21"/>
              </w:rPr>
            </w:pPr>
            <w:r/>
          </w:p>
        </w:tc>
        <w:tc>
          <w:tcPr>
            <w:tcW w:w="8868" w:type="dxa"/>
            <w:vAlign w:val="top"/>
            <w:tcBorders>
              <w:left w:val="single" w:color="000000" w:sz="2" w:space="0"/>
              <w:bottom w:val="nil"/>
              <w:top w:val="nil"/>
            </w:tcBorders>
          </w:tcPr>
          <w:p>
            <w:pPr>
              <w:spacing w:line="290" w:lineRule="auto"/>
              <w:rPr>
                <w:rFonts w:ascii="Arial"/>
                <w:sz w:val="21"/>
              </w:rPr>
            </w:pPr>
            <w:r>
              <w:drawing>
                <wp:anchor distT="0" distB="0" distL="0" distR="0" simplePos="0" relativeHeight="251768832" behindDoc="1" locked="0" layoutInCell="1" allowOverlap="1">
                  <wp:simplePos x="0" y="0"/>
                  <wp:positionH relativeFrom="rightMargin">
                    <wp:posOffset>-5560695</wp:posOffset>
                  </wp:positionH>
                  <wp:positionV relativeFrom="topMargin">
                    <wp:posOffset>38862</wp:posOffset>
                  </wp:positionV>
                  <wp:extent cx="5494020" cy="3887723"/>
                  <wp:effectExtent l="0" t="0" r="0" b="0"/>
                  <wp:wrapNone/>
                  <wp:docPr id="44" name="IM 44"/>
                  <wp:cNvGraphicFramePr/>
                  <a:graphic>
                    <a:graphicData uri="http://schemas.openxmlformats.org/drawingml/2006/picture">
                      <pic:pic>
                        <pic:nvPicPr>
                          <pic:cNvPr id="44" name="IM 44"/>
                          <pic:cNvPicPr/>
                        </pic:nvPicPr>
                        <pic:blipFill>
                          <a:blip r:embed="rId67"/>
                          <a:stretch>
                            <a:fillRect/>
                          </a:stretch>
                        </pic:blipFill>
                        <pic:spPr>
                          <a:xfrm rot="0">
                            <a:off x="0" y="0"/>
                            <a:ext cx="5494020" cy="3887723"/>
                          </a:xfrm>
                          <a:prstGeom prst="rect">
                            <a:avLst/>
                          </a:prstGeom>
                        </pic:spPr>
                      </pic:pic>
                    </a:graphicData>
                  </a:graphic>
                </wp:anchor>
              </w:drawing>
            </w:r>
            <w:r/>
          </w:p>
          <w:p>
            <w:pPr>
              <w:spacing w:line="290" w:lineRule="auto"/>
              <w:rPr>
                <w:rFonts w:ascii="Arial"/>
                <w:sz w:val="21"/>
              </w:rPr>
            </w:pPr>
            <w:r/>
          </w:p>
          <w:p>
            <w:pPr>
              <w:spacing w:line="290" w:lineRule="auto"/>
              <w:rPr>
                <w:rFonts w:ascii="Arial"/>
                <w:sz w:val="21"/>
              </w:rPr>
            </w:pPr>
            <w:r/>
          </w:p>
          <w:p>
            <w:pPr>
              <w:pStyle w:val="TableText"/>
              <w:ind w:firstLine="3102"/>
              <w:spacing w:line="2378" w:lineRule="exact"/>
              <w:rPr/>
            </w:pPr>
            <w:r>
              <w:rPr>
                <w:position w:val="-47"/>
              </w:rPr>
              <w:pict>
                <v:group id="_x0000_s82" style="mso-position-vertical-relative:line;mso-position-horizontal-relative:char;width:206.75pt;height:118.95pt;" filled="false" stroked="false" coordsize="4135,2378" coordorigin="0,0">
                  <v:shape id="_x0000_s84" style="position:absolute;left:0;top:0;width:4135;height:2378;" filled="false" stroked="false" type="#_x0000_t75">
                    <v:imagedata o:title="" r:id="rId68"/>
                  </v:shape>
                  <v:shape id="_x0000_s86" style="position:absolute;left:-20;top:-20;width:4175;height:2418;" filled="false" stroked="false" type="#_x0000_t202">
                    <v:fill on="false"/>
                    <v:stroke on="false"/>
                    <v:path/>
                    <v:imagedata o:title=""/>
                    <o:lock v:ext="edit" aspectratio="false"/>
                    <v:textbox inset="0mm,0mm,0mm,0mm">
                      <w:txbxContent>
                        <w:p>
                          <w:pPr>
                            <w:ind w:left="186"/>
                            <w:spacing w:before="160" w:line="228" w:lineRule="auto"/>
                            <w:rPr>
                              <w:rFonts w:ascii="SimSun" w:hAnsi="SimSun" w:eastAsia="SimSun" w:cs="SimSun"/>
                              <w:sz w:val="20"/>
                              <w:szCs w:val="20"/>
                            </w:rPr>
                          </w:pPr>
                          <w:r>
                            <w:rPr>
                              <w:rFonts w:ascii="SimSun" w:hAnsi="SimSun" w:eastAsia="SimSun" w:cs="SimSun"/>
                              <w:sz w:val="20"/>
                              <w:szCs w:val="20"/>
                              <w:spacing w:val="7"/>
                            </w:rPr>
                            <w:t>施工营地</w:t>
                          </w:r>
                        </w:p>
                        <w:p>
                          <w:pPr>
                            <w:ind w:left="2414"/>
                            <w:spacing w:before="129" w:line="229" w:lineRule="auto"/>
                            <w:rPr>
                              <w:rFonts w:ascii="SimSun" w:hAnsi="SimSun" w:eastAsia="SimSun" w:cs="SimSun"/>
                              <w:sz w:val="20"/>
                              <w:szCs w:val="20"/>
                            </w:rPr>
                          </w:pPr>
                          <w:r>
                            <w:rPr>
                              <w:rFonts w:ascii="SimSun" w:hAnsi="SimSun" w:eastAsia="SimSun" w:cs="SimSun"/>
                              <w:sz w:val="20"/>
                              <w:szCs w:val="20"/>
                              <w:spacing w:val="6"/>
                            </w:rPr>
                            <w:t>升压站</w:t>
                          </w:r>
                        </w:p>
                        <w:p>
                          <w:pPr>
                            <w:spacing w:line="328" w:lineRule="auto"/>
                            <w:rPr>
                              <w:rFonts w:ascii="Arial"/>
                              <w:sz w:val="21"/>
                            </w:rPr>
                          </w:pPr>
                          <w:r/>
                        </w:p>
                        <w:p>
                          <w:pPr>
                            <w:spacing w:line="328" w:lineRule="auto"/>
                            <w:rPr>
                              <w:rFonts w:ascii="Arial"/>
                              <w:sz w:val="21"/>
                            </w:rPr>
                          </w:pPr>
                          <w:r/>
                        </w:p>
                        <w:p>
                          <w:pPr>
                            <w:ind w:left="3099"/>
                            <w:spacing w:before="65" w:line="228" w:lineRule="auto"/>
                            <w:rPr>
                              <w:rFonts w:ascii="SimSun" w:hAnsi="SimSun" w:eastAsia="SimSun" w:cs="SimSun"/>
                              <w:sz w:val="20"/>
                              <w:szCs w:val="20"/>
                            </w:rPr>
                          </w:pPr>
                          <w:r>
                            <w:rPr>
                              <w:rFonts w:ascii="SimSun" w:hAnsi="SimSun" w:eastAsia="SimSun" w:cs="SimSun"/>
                              <w:sz w:val="20"/>
                              <w:szCs w:val="20"/>
                              <w:spacing w:val="7"/>
                            </w:rPr>
                            <w:t>进站道路</w:t>
                          </w:r>
                        </w:p>
                      </w:txbxContent>
                    </v:textbox>
                  </v:shape>
                </v:group>
              </w:pict>
            </w:r>
          </w:p>
        </w:tc>
      </w:tr>
      <w:tr>
        <w:trPr>
          <w:trHeight w:val="4624" w:hRule="atLeast"/>
        </w:trPr>
        <w:tc>
          <w:tcPr>
            <w:tcW w:w="816" w:type="dxa"/>
            <w:vAlign w:val="top"/>
            <w:vMerge w:val="continue"/>
            <w:tcBorders>
              <w:right w:val="single" w:color="000000" w:sz="2" w:space="0"/>
              <w:top w:val="nil"/>
            </w:tcBorders>
          </w:tcPr>
          <w:p>
            <w:pPr>
              <w:rPr>
                <w:rFonts w:ascii="Arial"/>
                <w:sz w:val="21"/>
              </w:rPr>
            </w:pPr>
            <w:r/>
          </w:p>
        </w:tc>
        <w:tc>
          <w:tcPr>
            <w:tcW w:w="8868" w:type="dxa"/>
            <w:vAlign w:val="top"/>
            <w:tcBorders>
              <w:left w:val="single" w:color="000000" w:sz="2" w:space="0"/>
              <w:top w:val="nil"/>
            </w:tcBorders>
          </w:tcPr>
          <w:p>
            <w:pPr>
              <w:pStyle w:val="TableText"/>
              <w:ind w:left="2704"/>
              <w:spacing w:before="120" w:line="219" w:lineRule="auto"/>
              <w:rPr/>
            </w:pPr>
            <w:r>
              <w:rPr>
                <w:b/>
                <w:bCs/>
                <w:spacing w:val="-3"/>
              </w:rPr>
              <w:t>图</w:t>
            </w:r>
            <w:r>
              <w:rPr>
                <w:spacing w:val="-45"/>
              </w:rPr>
              <w:t xml:space="preserve"> </w:t>
            </w:r>
            <w:r>
              <w:rPr>
                <w:rFonts w:ascii="Times New Roman" w:hAnsi="Times New Roman" w:eastAsia="Times New Roman" w:cs="Times New Roman"/>
                <w:b/>
                <w:bCs/>
                <w:spacing w:val="-3"/>
              </w:rPr>
              <w:t>3-6        </w:t>
            </w:r>
            <w:r>
              <w:rPr>
                <w:b/>
                <w:bCs/>
                <w:spacing w:val="-3"/>
              </w:rPr>
              <w:t>本项目土地利用现状图</w:t>
            </w:r>
          </w:p>
          <w:p>
            <w:pPr>
              <w:pStyle w:val="TableText"/>
              <w:ind w:left="2199"/>
              <w:spacing w:before="238" w:line="211" w:lineRule="auto"/>
              <w:rPr/>
            </w:pPr>
            <w:r>
              <w:rPr>
                <w:b/>
                <w:bCs/>
                <w:spacing w:val="-1"/>
              </w:rPr>
              <w:t>表</w:t>
            </w:r>
            <w:r>
              <w:rPr>
                <w:spacing w:val="-56"/>
              </w:rPr>
              <w:t xml:space="preserve"> </w:t>
            </w:r>
            <w:r>
              <w:rPr>
                <w:rFonts w:ascii="Times New Roman" w:hAnsi="Times New Roman" w:eastAsia="Times New Roman" w:cs="Times New Roman"/>
                <w:b/>
                <w:bCs/>
                <w:spacing w:val="-1"/>
              </w:rPr>
              <w:t>3-5            </w:t>
            </w:r>
            <w:r>
              <w:rPr>
                <w:b/>
                <w:bCs/>
                <w:spacing w:val="-1"/>
              </w:rPr>
              <w:t>项目区内</w:t>
            </w:r>
            <w:r>
              <w:rPr>
                <w:b/>
                <w:bCs/>
                <w:spacing w:val="-2"/>
              </w:rPr>
              <w:t>土地利用现状特征表</w:t>
            </w:r>
          </w:p>
          <w:tbl>
            <w:tblPr>
              <w:tblStyle w:val="TableNormal"/>
              <w:tblW w:w="8660" w:type="dxa"/>
              <w:tblInd w:w="9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0"/>
              <w:gridCol w:w="1837"/>
              <w:gridCol w:w="1082"/>
              <w:gridCol w:w="1706"/>
              <w:gridCol w:w="2105"/>
            </w:tblGrid>
            <w:tr>
              <w:trPr>
                <w:trHeight w:val="633" w:hRule="atLeast"/>
              </w:trPr>
              <w:tc>
                <w:tcPr>
                  <w:tcW w:w="1930" w:type="dxa"/>
                  <w:vAlign w:val="top"/>
                </w:tcPr>
                <w:p>
                  <w:pPr>
                    <w:pStyle w:val="TableText"/>
                    <w:ind w:left="865" w:right="188" w:hanging="665"/>
                    <w:spacing w:before="50"/>
                    <w:rPr>
                      <w:sz w:val="22"/>
                      <w:szCs w:val="22"/>
                    </w:rPr>
                  </w:pPr>
                  <w:r>
                    <w:rPr>
                      <w:sz w:val="22"/>
                      <w:szCs w:val="22"/>
                      <w:b/>
                      <w:bCs/>
                      <w:spacing w:val="-3"/>
                    </w:rPr>
                    <w:t>土地利用一级类</w:t>
                  </w:r>
                  <w:r>
                    <w:rPr>
                      <w:sz w:val="22"/>
                      <w:szCs w:val="22"/>
                      <w:b/>
                      <w:bCs/>
                      <w:spacing w:val="-3"/>
                    </w:rPr>
                    <w:t>型</w:t>
                  </w:r>
                </w:p>
              </w:tc>
              <w:tc>
                <w:tcPr>
                  <w:tcW w:w="1837" w:type="dxa"/>
                  <w:vAlign w:val="top"/>
                </w:tcPr>
                <w:p>
                  <w:pPr>
                    <w:pStyle w:val="TableText"/>
                    <w:ind w:left="819" w:right="143" w:hanging="668"/>
                    <w:spacing w:before="50"/>
                    <w:rPr>
                      <w:sz w:val="22"/>
                      <w:szCs w:val="22"/>
                    </w:rPr>
                  </w:pPr>
                  <w:r>
                    <w:rPr>
                      <w:sz w:val="22"/>
                      <w:szCs w:val="22"/>
                      <w:b/>
                      <w:bCs/>
                      <w:spacing w:val="-3"/>
                    </w:rPr>
                    <w:t>土地利用二级类</w:t>
                  </w:r>
                  <w:r>
                    <w:rPr>
                      <w:sz w:val="22"/>
                      <w:szCs w:val="22"/>
                      <w:b/>
                      <w:bCs/>
                      <w:spacing w:val="-3"/>
                    </w:rPr>
                    <w:t>型</w:t>
                  </w:r>
                </w:p>
              </w:tc>
              <w:tc>
                <w:tcPr>
                  <w:tcW w:w="1082" w:type="dxa"/>
                  <w:vAlign w:val="top"/>
                </w:tcPr>
                <w:p>
                  <w:pPr>
                    <w:pStyle w:val="TableText"/>
                    <w:ind w:left="214"/>
                    <w:spacing w:before="207" w:line="220" w:lineRule="auto"/>
                    <w:rPr>
                      <w:sz w:val="22"/>
                      <w:szCs w:val="22"/>
                    </w:rPr>
                  </w:pPr>
                  <w:r>
                    <w:rPr>
                      <w:sz w:val="22"/>
                      <w:szCs w:val="22"/>
                      <w:b/>
                      <w:bCs/>
                      <w:spacing w:val="-5"/>
                    </w:rPr>
                    <w:t>斑块数</w:t>
                  </w:r>
                </w:p>
              </w:tc>
              <w:tc>
                <w:tcPr>
                  <w:tcW w:w="1706" w:type="dxa"/>
                  <w:vAlign w:val="top"/>
                </w:tcPr>
                <w:p>
                  <w:pPr>
                    <w:pStyle w:val="TableText"/>
                    <w:ind w:left="258"/>
                    <w:spacing w:before="213" w:line="228" w:lineRule="auto"/>
                    <w:rPr>
                      <w:sz w:val="20"/>
                      <w:szCs w:val="20"/>
                    </w:rPr>
                  </w:pPr>
                  <w:r>
                    <w:rPr>
                      <w:sz w:val="20"/>
                      <w:szCs w:val="20"/>
                      <w:b/>
                      <w:bCs/>
                      <w:spacing w:val="6"/>
                    </w:rPr>
                    <w:t>面积（</w:t>
                  </w:r>
                  <w:r>
                    <w:rPr>
                      <w:rFonts w:ascii="Times New Roman" w:hAnsi="Times New Roman" w:eastAsia="Times New Roman" w:cs="Times New Roman"/>
                      <w:sz w:val="20"/>
                      <w:szCs w:val="20"/>
                      <w:b/>
                      <w:bCs/>
                    </w:rPr>
                    <w:t>hm</w:t>
                  </w:r>
                  <w:r>
                    <w:rPr>
                      <w:rFonts w:ascii="Times New Roman" w:hAnsi="Times New Roman" w:eastAsia="Times New Roman" w:cs="Times New Roman"/>
                      <w:sz w:val="13"/>
                      <w:szCs w:val="13"/>
                      <w:b/>
                      <w:bCs/>
                      <w:spacing w:val="6"/>
                      <w:position w:val="6"/>
                    </w:rPr>
                    <w:t>2</w:t>
                  </w:r>
                  <w:r>
                    <w:rPr>
                      <w:sz w:val="20"/>
                      <w:szCs w:val="20"/>
                      <w:b/>
                      <w:bCs/>
                      <w:spacing w:val="6"/>
                    </w:rPr>
                    <w:t>）</w:t>
                  </w:r>
                </w:p>
              </w:tc>
              <w:tc>
                <w:tcPr>
                  <w:tcW w:w="2105" w:type="dxa"/>
                  <w:vAlign w:val="top"/>
                </w:tcPr>
                <w:p>
                  <w:pPr>
                    <w:pStyle w:val="TableText"/>
                    <w:ind w:left="556"/>
                    <w:spacing w:before="207" w:line="222" w:lineRule="auto"/>
                    <w:rPr>
                      <w:sz w:val="20"/>
                      <w:szCs w:val="20"/>
                    </w:rPr>
                  </w:pPr>
                  <w:r>
                    <w:rPr>
                      <w:sz w:val="22"/>
                      <w:szCs w:val="22"/>
                      <w:b/>
                      <w:bCs/>
                      <w:spacing w:val="-7"/>
                    </w:rPr>
                    <w:t>占比</w:t>
                  </w:r>
                  <w:r>
                    <w:rPr>
                      <w:sz w:val="20"/>
                      <w:szCs w:val="20"/>
                      <w:b/>
                      <w:bCs/>
                      <w:spacing w:val="-7"/>
                    </w:rPr>
                    <w:t>（</w:t>
                  </w:r>
                  <w:r>
                    <w:rPr>
                      <w:rFonts w:ascii="Times New Roman" w:hAnsi="Times New Roman" w:eastAsia="Times New Roman" w:cs="Times New Roman"/>
                      <w:sz w:val="20"/>
                      <w:szCs w:val="20"/>
                      <w:b/>
                      <w:bCs/>
                      <w:spacing w:val="-7"/>
                    </w:rPr>
                    <w:t>%</w:t>
                  </w:r>
                  <w:r>
                    <w:rPr>
                      <w:sz w:val="20"/>
                      <w:szCs w:val="20"/>
                      <w:b/>
                      <w:bCs/>
                      <w:spacing w:val="-7"/>
                    </w:rPr>
                    <w:t>）</w:t>
                  </w:r>
                </w:p>
              </w:tc>
            </w:tr>
            <w:tr>
              <w:trPr>
                <w:trHeight w:val="406" w:hRule="atLeast"/>
              </w:trPr>
              <w:tc>
                <w:tcPr>
                  <w:tcW w:w="1930" w:type="dxa"/>
                  <w:vAlign w:val="top"/>
                </w:tcPr>
                <w:p>
                  <w:pPr>
                    <w:pStyle w:val="TableText"/>
                    <w:ind w:left="753"/>
                    <w:spacing w:before="92" w:line="220" w:lineRule="auto"/>
                    <w:rPr>
                      <w:sz w:val="22"/>
                      <w:szCs w:val="22"/>
                    </w:rPr>
                  </w:pPr>
                  <w:r>
                    <w:rPr>
                      <w:sz w:val="22"/>
                      <w:szCs w:val="22"/>
                      <w:spacing w:val="-5"/>
                    </w:rPr>
                    <w:t>草地</w:t>
                  </w:r>
                </w:p>
              </w:tc>
              <w:tc>
                <w:tcPr>
                  <w:tcW w:w="1837" w:type="dxa"/>
                  <w:vAlign w:val="top"/>
                </w:tcPr>
                <w:p>
                  <w:pPr>
                    <w:pStyle w:val="TableText"/>
                    <w:ind w:left="378"/>
                    <w:spacing w:before="92" w:line="220" w:lineRule="auto"/>
                    <w:rPr>
                      <w:sz w:val="22"/>
                      <w:szCs w:val="22"/>
                    </w:rPr>
                  </w:pPr>
                  <w:r>
                    <w:rPr>
                      <w:sz w:val="22"/>
                      <w:szCs w:val="22"/>
                      <w:spacing w:val="-3"/>
                    </w:rPr>
                    <w:t>天然牧草地</w:t>
                  </w:r>
                </w:p>
              </w:tc>
              <w:tc>
                <w:tcPr>
                  <w:tcW w:w="1082" w:type="dxa"/>
                  <w:vAlign w:val="top"/>
                </w:tcPr>
                <w:p>
                  <w:pPr>
                    <w:pStyle w:val="TableText"/>
                    <w:ind w:left="451"/>
                    <w:spacing w:before="93"/>
                    <w:rPr>
                      <w:sz w:val="22"/>
                      <w:szCs w:val="22"/>
                    </w:rPr>
                  </w:pPr>
                  <w:r>
                    <w:rPr>
                      <w:sz w:val="22"/>
                      <w:szCs w:val="22"/>
                      <w:spacing w:val="-13"/>
                    </w:rPr>
                    <w:t>13</w:t>
                  </w:r>
                </w:p>
              </w:tc>
              <w:tc>
                <w:tcPr>
                  <w:tcW w:w="1706" w:type="dxa"/>
                  <w:vAlign w:val="top"/>
                </w:tcPr>
                <w:p>
                  <w:pPr>
                    <w:ind w:left="5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2.2453</w:t>
                  </w:r>
                </w:p>
              </w:tc>
              <w:tc>
                <w:tcPr>
                  <w:tcW w:w="2105" w:type="dxa"/>
                  <w:vAlign w:val="top"/>
                </w:tcPr>
                <w:p>
                  <w:pPr>
                    <w:ind w:left="82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92.73</w:t>
                  </w:r>
                </w:p>
              </w:tc>
            </w:tr>
            <w:tr>
              <w:trPr>
                <w:trHeight w:val="406" w:hRule="atLeast"/>
              </w:trPr>
              <w:tc>
                <w:tcPr>
                  <w:tcW w:w="1930" w:type="dxa"/>
                  <w:vAlign w:val="top"/>
                </w:tcPr>
                <w:p>
                  <w:pPr>
                    <w:pStyle w:val="TableText"/>
                    <w:ind w:left="752"/>
                    <w:spacing w:before="92" w:line="220" w:lineRule="auto"/>
                    <w:rPr>
                      <w:sz w:val="22"/>
                      <w:szCs w:val="22"/>
                    </w:rPr>
                  </w:pPr>
                  <w:r>
                    <w:rPr>
                      <w:sz w:val="22"/>
                      <w:szCs w:val="22"/>
                      <w:spacing w:val="-4"/>
                    </w:rPr>
                    <w:t>林地</w:t>
                  </w:r>
                </w:p>
              </w:tc>
              <w:tc>
                <w:tcPr>
                  <w:tcW w:w="1837" w:type="dxa"/>
                  <w:vAlign w:val="top"/>
                </w:tcPr>
                <w:p>
                  <w:pPr>
                    <w:pStyle w:val="TableText"/>
                    <w:ind w:left="484"/>
                    <w:spacing w:before="92" w:line="220" w:lineRule="auto"/>
                    <w:rPr>
                      <w:sz w:val="22"/>
                      <w:szCs w:val="22"/>
                    </w:rPr>
                  </w:pPr>
                  <w:r>
                    <w:rPr>
                      <w:sz w:val="22"/>
                      <w:szCs w:val="22"/>
                      <w:spacing w:val="-3"/>
                    </w:rPr>
                    <w:t>灌木林地</w:t>
                  </w:r>
                </w:p>
              </w:tc>
              <w:tc>
                <w:tcPr>
                  <w:tcW w:w="1082" w:type="dxa"/>
                  <w:vAlign w:val="top"/>
                </w:tcPr>
                <w:p>
                  <w:pPr>
                    <w:pStyle w:val="TableText"/>
                    <w:ind w:left="507"/>
                    <w:spacing w:before="91" w:line="242" w:lineRule="auto"/>
                    <w:rPr>
                      <w:sz w:val="22"/>
                      <w:szCs w:val="22"/>
                    </w:rPr>
                  </w:pPr>
                  <w:r>
                    <w:rPr>
                      <w:sz w:val="22"/>
                      <w:szCs w:val="22"/>
                    </w:rPr>
                    <w:t>1</w:t>
                  </w:r>
                </w:p>
              </w:tc>
              <w:tc>
                <w:tcPr>
                  <w:tcW w:w="1706" w:type="dxa"/>
                  <w:vAlign w:val="top"/>
                </w:tcPr>
                <w:p>
                  <w:pPr>
                    <w:ind w:left="674"/>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2105" w:type="dxa"/>
                  <w:vAlign w:val="top"/>
                </w:tcPr>
                <w:p>
                  <w:pPr>
                    <w:ind w:left="86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4.96</w:t>
                  </w:r>
                </w:p>
              </w:tc>
            </w:tr>
            <w:tr>
              <w:trPr>
                <w:trHeight w:val="406" w:hRule="atLeast"/>
              </w:trPr>
              <w:tc>
                <w:tcPr>
                  <w:tcW w:w="1930" w:type="dxa"/>
                  <w:vAlign w:val="top"/>
                </w:tcPr>
                <w:p>
                  <w:pPr>
                    <w:pStyle w:val="TableText"/>
                    <w:ind w:left="316"/>
                    <w:spacing w:before="94" w:line="220" w:lineRule="auto"/>
                    <w:rPr>
                      <w:sz w:val="22"/>
                      <w:szCs w:val="22"/>
                    </w:rPr>
                  </w:pPr>
                  <w:r>
                    <w:rPr>
                      <w:sz w:val="22"/>
                      <w:szCs w:val="22"/>
                      <w:spacing w:val="-2"/>
                    </w:rPr>
                    <w:t>交通运输用地</w:t>
                  </w:r>
                </w:p>
              </w:tc>
              <w:tc>
                <w:tcPr>
                  <w:tcW w:w="1837" w:type="dxa"/>
                  <w:vAlign w:val="top"/>
                </w:tcPr>
                <w:p>
                  <w:pPr>
                    <w:pStyle w:val="TableText"/>
                    <w:ind w:left="482"/>
                    <w:spacing w:before="94" w:line="219" w:lineRule="auto"/>
                    <w:rPr>
                      <w:sz w:val="22"/>
                      <w:szCs w:val="22"/>
                    </w:rPr>
                  </w:pPr>
                  <w:r>
                    <w:rPr>
                      <w:sz w:val="22"/>
                      <w:szCs w:val="22"/>
                      <w:spacing w:val="-2"/>
                    </w:rPr>
                    <w:t>农村道路</w:t>
                  </w:r>
                </w:p>
              </w:tc>
              <w:tc>
                <w:tcPr>
                  <w:tcW w:w="1082" w:type="dxa"/>
                  <w:vAlign w:val="top"/>
                </w:tcPr>
                <w:p>
                  <w:pPr>
                    <w:pStyle w:val="TableText"/>
                    <w:ind w:left="507"/>
                    <w:spacing w:before="93" w:line="242" w:lineRule="auto"/>
                    <w:rPr>
                      <w:sz w:val="22"/>
                      <w:szCs w:val="22"/>
                    </w:rPr>
                  </w:pPr>
                  <w:r>
                    <w:rPr>
                      <w:sz w:val="22"/>
                      <w:szCs w:val="22"/>
                    </w:rPr>
                    <w:t>1</w:t>
                  </w:r>
                </w:p>
              </w:tc>
              <w:tc>
                <w:tcPr>
                  <w:tcW w:w="1706" w:type="dxa"/>
                  <w:vAlign w:val="top"/>
                </w:tcPr>
                <w:p>
                  <w:pPr>
                    <w:ind w:left="674"/>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2105" w:type="dxa"/>
                  <w:vAlign w:val="top"/>
                </w:tcPr>
                <w:p>
                  <w:pPr>
                    <w:ind w:left="87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0.83</w:t>
                  </w:r>
                </w:p>
              </w:tc>
            </w:tr>
            <w:tr>
              <w:trPr>
                <w:trHeight w:val="406" w:hRule="atLeast"/>
              </w:trPr>
              <w:tc>
                <w:tcPr>
                  <w:tcW w:w="1930" w:type="dxa"/>
                  <w:vAlign w:val="top"/>
                </w:tcPr>
                <w:p>
                  <w:pPr>
                    <w:pStyle w:val="TableText"/>
                    <w:ind w:left="531"/>
                    <w:spacing w:before="95" w:line="221" w:lineRule="auto"/>
                    <w:rPr>
                      <w:sz w:val="22"/>
                      <w:szCs w:val="22"/>
                    </w:rPr>
                  </w:pPr>
                  <w:r>
                    <w:rPr>
                      <w:sz w:val="22"/>
                      <w:szCs w:val="22"/>
                      <w:spacing w:val="-3"/>
                    </w:rPr>
                    <w:t>其他土地</w:t>
                  </w:r>
                </w:p>
              </w:tc>
              <w:tc>
                <w:tcPr>
                  <w:tcW w:w="1837" w:type="dxa"/>
                  <w:vAlign w:val="top"/>
                </w:tcPr>
                <w:p>
                  <w:pPr>
                    <w:pStyle w:val="TableText"/>
                    <w:ind w:left="592"/>
                    <w:spacing w:before="95" w:line="221" w:lineRule="auto"/>
                    <w:rPr>
                      <w:sz w:val="22"/>
                      <w:szCs w:val="22"/>
                    </w:rPr>
                  </w:pPr>
                  <w:r>
                    <w:rPr>
                      <w:sz w:val="22"/>
                      <w:szCs w:val="22"/>
                      <w:spacing w:val="-3"/>
                    </w:rPr>
                    <w:t>裸土地</w:t>
                  </w:r>
                </w:p>
              </w:tc>
              <w:tc>
                <w:tcPr>
                  <w:tcW w:w="1082" w:type="dxa"/>
                  <w:vAlign w:val="top"/>
                </w:tcPr>
                <w:p>
                  <w:pPr>
                    <w:pStyle w:val="TableText"/>
                    <w:ind w:left="493"/>
                    <w:spacing w:before="95" w:line="242" w:lineRule="auto"/>
                    <w:rPr>
                      <w:sz w:val="22"/>
                      <w:szCs w:val="22"/>
                    </w:rPr>
                  </w:pPr>
                  <w:r>
                    <w:rPr>
                      <w:sz w:val="22"/>
                      <w:szCs w:val="22"/>
                    </w:rPr>
                    <w:t>2</w:t>
                  </w:r>
                </w:p>
              </w:tc>
              <w:tc>
                <w:tcPr>
                  <w:tcW w:w="1706" w:type="dxa"/>
                  <w:vAlign w:val="top"/>
                </w:tcPr>
                <w:p>
                  <w:pPr>
                    <w:ind w:left="67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2105" w:type="dxa"/>
                  <w:vAlign w:val="top"/>
                </w:tcPr>
                <w:p>
                  <w:pPr>
                    <w:ind w:left="88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1.65</w:t>
                  </w:r>
                </w:p>
              </w:tc>
            </w:tr>
            <w:tr>
              <w:trPr>
                <w:trHeight w:val="411" w:hRule="atLeast"/>
              </w:trPr>
              <w:tc>
                <w:tcPr>
                  <w:tcW w:w="3767" w:type="dxa"/>
                  <w:vAlign w:val="top"/>
                  <w:gridSpan w:val="2"/>
                </w:tcPr>
                <w:p>
                  <w:pPr>
                    <w:pStyle w:val="TableText"/>
                    <w:ind w:left="1671"/>
                    <w:spacing w:before="94" w:line="222" w:lineRule="auto"/>
                    <w:rPr>
                      <w:sz w:val="22"/>
                      <w:szCs w:val="22"/>
                    </w:rPr>
                  </w:pPr>
                  <w:r>
                    <w:rPr>
                      <w:sz w:val="22"/>
                      <w:szCs w:val="22"/>
                      <w:spacing w:val="-4"/>
                    </w:rPr>
                    <w:t>合计</w:t>
                  </w:r>
                </w:p>
              </w:tc>
              <w:tc>
                <w:tcPr>
                  <w:tcW w:w="1082" w:type="dxa"/>
                  <w:vAlign w:val="top"/>
                </w:tcPr>
                <w:p>
                  <w:pPr>
                    <w:ind w:left="491"/>
                    <w:spacing w:before="13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706" w:type="dxa"/>
                  <w:vAlign w:val="top"/>
                </w:tcPr>
                <w:p>
                  <w:pPr>
                    <w:ind w:left="56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2.4213</w:t>
                  </w:r>
                </w:p>
              </w:tc>
              <w:tc>
                <w:tcPr>
                  <w:tcW w:w="2105" w:type="dxa"/>
                  <w:vAlign w:val="top"/>
                </w:tcPr>
                <w:p>
                  <w:pPr>
                    <w:ind w:left="91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107" w:right="102" w:firstLine="483"/>
              <w:spacing w:before="225" w:line="295" w:lineRule="auto"/>
              <w:rPr/>
            </w:pPr>
            <w:r>
              <w:rPr>
                <w:spacing w:val="-1"/>
              </w:rPr>
              <w:t>项目区土地利用类型主要为天然牧草地，</w:t>
            </w:r>
            <w:r>
              <w:rPr>
                <w:spacing w:val="-66"/>
              </w:rPr>
              <w:t xml:space="preserve"> </w:t>
            </w:r>
            <w:r>
              <w:rPr>
                <w:spacing w:val="-1"/>
              </w:rPr>
              <w:t>占地面积</w:t>
            </w:r>
            <w:r>
              <w:rPr>
                <w:spacing w:val="-53"/>
              </w:rPr>
              <w:t xml:space="preserve"> </w:t>
            </w:r>
            <w:r>
              <w:rPr>
                <w:rFonts w:ascii="Times New Roman" w:hAnsi="Times New Roman" w:eastAsia="Times New Roman" w:cs="Times New Roman"/>
                <w:spacing w:val="-1"/>
              </w:rPr>
              <w:t>2.24</w:t>
            </w:r>
            <w:r>
              <w:rPr>
                <w:rFonts w:ascii="Times New Roman" w:hAnsi="Times New Roman" w:eastAsia="Times New Roman" w:cs="Times New Roman"/>
                <w:spacing w:val="-2"/>
              </w:rPr>
              <w:t>53hm</w:t>
            </w:r>
            <w:r>
              <w:rPr>
                <w:rFonts w:ascii="Times New Roman" w:hAnsi="Times New Roman" w:eastAsia="Times New Roman" w:cs="Times New Roman"/>
                <w:sz w:val="15"/>
                <w:szCs w:val="15"/>
                <w:spacing w:val="-2"/>
                <w:position w:val="8"/>
              </w:rPr>
              <w:t>2 </w:t>
            </w:r>
            <w:r>
              <w:rPr>
                <w:spacing w:val="-2"/>
              </w:rPr>
              <w:t>，</w:t>
            </w:r>
            <w:r>
              <w:rPr>
                <w:spacing w:val="-66"/>
              </w:rPr>
              <w:t xml:space="preserve"> </w:t>
            </w:r>
            <w:r>
              <w:rPr>
                <w:spacing w:val="-2"/>
              </w:rPr>
              <w:t>占项目区总面</w:t>
            </w:r>
            <w:r>
              <w:rPr>
                <w:spacing w:val="-4"/>
              </w:rPr>
              <w:t>积</w:t>
            </w:r>
            <w:r>
              <w:rPr>
                <w:spacing w:val="-34"/>
              </w:rPr>
              <w:t xml:space="preserve"> </w:t>
            </w:r>
            <w:r>
              <w:rPr>
                <w:rFonts w:ascii="Times New Roman" w:hAnsi="Times New Roman" w:eastAsia="Times New Roman" w:cs="Times New Roman"/>
                <w:spacing w:val="-4"/>
              </w:rPr>
              <w:t>92.73%</w:t>
            </w:r>
            <w:r>
              <w:rPr>
                <w:rFonts w:ascii="Times New Roman" w:hAnsi="Times New Roman" w:eastAsia="Times New Roman" w:cs="Times New Roman"/>
                <w:spacing w:val="-27"/>
              </w:rPr>
              <w:t xml:space="preserve"> </w:t>
            </w:r>
            <w:r>
              <w:rPr>
                <w:spacing w:val="-4"/>
              </w:rPr>
              <w:t>，其次为灌木林地，</w:t>
            </w:r>
            <w:r>
              <w:rPr>
                <w:spacing w:val="-69"/>
              </w:rPr>
              <w:t xml:space="preserve"> </w:t>
            </w:r>
            <w:r>
              <w:rPr>
                <w:spacing w:val="-4"/>
              </w:rPr>
              <w:t>占地面积</w:t>
            </w:r>
            <w:r>
              <w:rPr>
                <w:spacing w:val="-49"/>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12hm</w:t>
            </w:r>
            <w:r>
              <w:rPr>
                <w:rFonts w:ascii="Times New Roman" w:hAnsi="Times New Roman" w:eastAsia="Times New Roman" w:cs="Times New Roman"/>
                <w:sz w:val="15"/>
                <w:szCs w:val="15"/>
                <w:spacing w:val="-4"/>
                <w:position w:val="8"/>
              </w:rPr>
              <w:t>2 </w:t>
            </w:r>
            <w:r>
              <w:rPr>
                <w:spacing w:val="-4"/>
              </w:rPr>
              <w:t>，</w:t>
            </w:r>
            <w:r>
              <w:rPr>
                <w:spacing w:val="-68"/>
              </w:rPr>
              <w:t xml:space="preserve"> </w:t>
            </w:r>
            <w:r>
              <w:rPr>
                <w:spacing w:val="-4"/>
              </w:rPr>
              <w:t>占项目区总面积</w:t>
            </w:r>
            <w:r>
              <w:rPr>
                <w:spacing w:val="-54"/>
              </w:rPr>
              <w:t xml:space="preserve"> </w:t>
            </w:r>
            <w:r>
              <w:rPr>
                <w:rFonts w:ascii="Times New Roman" w:hAnsi="Times New Roman" w:eastAsia="Times New Roman" w:cs="Times New Roman"/>
                <w:spacing w:val="-4"/>
              </w:rPr>
              <w:t>4.96%</w:t>
            </w:r>
            <w:r>
              <w:rPr>
                <w:spacing w:val="-4"/>
              </w:rPr>
              <w:t>；裸土地</w:t>
            </w:r>
          </w:p>
        </w:tc>
      </w:tr>
    </w:tbl>
    <w:p>
      <w:pPr>
        <w:pStyle w:val="BodyText"/>
        <w:rPr/>
      </w:pPr>
      <w:r/>
    </w:p>
    <w:p>
      <w:pPr>
        <w:sectPr>
          <w:footerReference w:type="default" r:id="rId66"/>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3725" w:hRule="atLeast"/>
        </w:trPr>
        <w:tc>
          <w:tcPr>
            <w:tcW w:w="816" w:type="dxa"/>
            <w:vAlign w:val="top"/>
            <w:tcBorders>
              <w:right w:val="single" w:color="000000" w:sz="2" w:space="0"/>
            </w:tcBorders>
          </w:tcPr>
          <w:p>
            <w:pPr>
              <w:rPr>
                <w:rFonts w:ascii="Arial"/>
                <w:sz w:val="21"/>
              </w:rPr>
            </w:pPr>
            <w:r/>
          </w:p>
        </w:tc>
        <w:tc>
          <w:tcPr>
            <w:tcW w:w="8868" w:type="dxa"/>
            <w:vAlign w:val="top"/>
            <w:tcBorders>
              <w:left w:val="single" w:color="000000" w:sz="2" w:space="0"/>
            </w:tcBorders>
          </w:tcPr>
          <w:p>
            <w:pPr>
              <w:pStyle w:val="TableText"/>
              <w:ind w:left="114" w:right="102" w:firstLine="32"/>
              <w:spacing w:before="229" w:line="385" w:lineRule="auto"/>
              <w:rPr/>
            </w:pPr>
            <w:r>
              <w:rPr>
                <w:spacing w:val="-5"/>
              </w:rPr>
              <w:t>占地面积</w:t>
            </w:r>
            <w:r>
              <w:rPr>
                <w:spacing w:val="-49"/>
              </w:rPr>
              <w:t xml:space="preserve"> </w:t>
            </w:r>
            <w:r>
              <w:rPr>
                <w:rFonts w:ascii="Times New Roman" w:hAnsi="Times New Roman" w:eastAsia="Times New Roman" w:cs="Times New Roman"/>
                <w:spacing w:val="-5"/>
              </w:rPr>
              <w:t>0.04hm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7"/>
                <w:position w:val="8"/>
              </w:rPr>
              <w:t xml:space="preserve"> </w:t>
            </w:r>
            <w:r>
              <w:rPr>
                <w:spacing w:val="-5"/>
              </w:rPr>
              <w:t>，</w:t>
            </w:r>
            <w:r>
              <w:rPr>
                <w:spacing w:val="-71"/>
              </w:rPr>
              <w:t xml:space="preserve"> </w:t>
            </w:r>
            <w:r>
              <w:rPr>
                <w:spacing w:val="-5"/>
              </w:rPr>
              <w:t>占项目区总面积</w:t>
            </w:r>
            <w:r>
              <w:rPr>
                <w:spacing w:val="-32"/>
              </w:rPr>
              <w:t xml:space="preserve"> </w:t>
            </w:r>
            <w:r>
              <w:rPr>
                <w:rFonts w:ascii="Times New Roman" w:hAnsi="Times New Roman" w:eastAsia="Times New Roman" w:cs="Times New Roman"/>
                <w:spacing w:val="-5"/>
              </w:rPr>
              <w:t>1.65%</w:t>
            </w:r>
            <w:r>
              <w:rPr>
                <w:spacing w:val="-5"/>
              </w:rPr>
              <w:t>；农村</w:t>
            </w:r>
            <w:r>
              <w:rPr>
                <w:spacing w:val="-6"/>
              </w:rPr>
              <w:t>道路占地面积</w:t>
            </w:r>
            <w:r>
              <w:rPr>
                <w:spacing w:val="-51"/>
              </w:rPr>
              <w:t xml:space="preserve"> </w:t>
            </w:r>
            <w:r>
              <w:rPr>
                <w:rFonts w:ascii="Times New Roman" w:hAnsi="Times New Roman" w:eastAsia="Times New Roman" w:cs="Times New Roman"/>
                <w:spacing w:val="-6"/>
              </w:rPr>
              <w:t>0.02hm</w:t>
            </w:r>
            <w:r>
              <w:rPr>
                <w:rFonts w:ascii="Times New Roman" w:hAnsi="Times New Roman" w:eastAsia="Times New Roman" w:cs="Times New Roman"/>
                <w:sz w:val="15"/>
                <w:szCs w:val="15"/>
                <w:spacing w:val="-6"/>
                <w:position w:val="8"/>
              </w:rPr>
              <w:t>2</w:t>
            </w:r>
            <w:r>
              <w:rPr>
                <w:rFonts w:ascii="Times New Roman" w:hAnsi="Times New Roman" w:eastAsia="Times New Roman" w:cs="Times New Roman"/>
                <w:sz w:val="15"/>
                <w:szCs w:val="15"/>
                <w:spacing w:val="-8"/>
                <w:position w:val="8"/>
              </w:rPr>
              <w:t xml:space="preserve"> </w:t>
            </w:r>
            <w:r>
              <w:rPr>
                <w:spacing w:val="-6"/>
              </w:rPr>
              <w:t>，</w:t>
            </w:r>
            <w:r>
              <w:rPr>
                <w:spacing w:val="-71"/>
              </w:rPr>
              <w:t xml:space="preserve"> </w:t>
            </w:r>
            <w:r>
              <w:rPr>
                <w:spacing w:val="-6"/>
              </w:rPr>
              <w:t>占项目区</w:t>
            </w:r>
            <w:r>
              <w:rPr>
                <w:spacing w:val="-3"/>
              </w:rPr>
              <w:t>总面积</w:t>
            </w:r>
            <w:r>
              <w:rPr>
                <w:spacing w:val="-50"/>
              </w:rPr>
              <w:t xml:space="preserve"> </w:t>
            </w:r>
            <w:r>
              <w:rPr>
                <w:rFonts w:ascii="Times New Roman" w:hAnsi="Times New Roman" w:eastAsia="Times New Roman" w:cs="Times New Roman"/>
                <w:spacing w:val="-3"/>
              </w:rPr>
              <w:t>0.83%</w:t>
            </w:r>
            <w:r>
              <w:rPr>
                <w:spacing w:val="-3"/>
              </w:rPr>
              <w:t>。</w:t>
            </w:r>
          </w:p>
          <w:p>
            <w:pPr>
              <w:pStyle w:val="TableText"/>
              <w:ind w:left="2079"/>
              <w:spacing w:before="1" w:line="210" w:lineRule="auto"/>
              <w:rPr/>
            </w:pPr>
            <w:r>
              <w:rPr>
                <w:b/>
                <w:bCs/>
                <w:spacing w:val="-1"/>
              </w:rPr>
              <w:t>表</w:t>
            </w:r>
            <w:r>
              <w:rPr>
                <w:spacing w:val="-56"/>
              </w:rPr>
              <w:t xml:space="preserve"> </w:t>
            </w:r>
            <w:r>
              <w:rPr>
                <w:rFonts w:ascii="Times New Roman" w:hAnsi="Times New Roman" w:eastAsia="Times New Roman" w:cs="Times New Roman"/>
                <w:b/>
                <w:bCs/>
                <w:spacing w:val="-1"/>
              </w:rPr>
              <w:t>3-6            </w:t>
            </w:r>
            <w:r>
              <w:rPr>
                <w:b/>
                <w:bCs/>
                <w:spacing w:val="-1"/>
              </w:rPr>
              <w:t>评价范围</w:t>
            </w:r>
            <w:r>
              <w:rPr>
                <w:b/>
                <w:bCs/>
                <w:spacing w:val="-2"/>
              </w:rPr>
              <w:t>内土地利用现状特征表</w:t>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40"/>
              <w:gridCol w:w="2017"/>
              <w:gridCol w:w="1112"/>
              <w:gridCol w:w="1788"/>
              <w:gridCol w:w="1793"/>
            </w:tblGrid>
            <w:tr>
              <w:trPr>
                <w:trHeight w:val="411" w:hRule="atLeast"/>
              </w:trPr>
              <w:tc>
                <w:tcPr>
                  <w:tcW w:w="1940" w:type="dxa"/>
                  <w:vAlign w:val="top"/>
                </w:tcPr>
                <w:p>
                  <w:pPr>
                    <w:pStyle w:val="TableText"/>
                    <w:ind w:left="137"/>
                    <w:spacing w:before="99" w:line="228" w:lineRule="auto"/>
                    <w:rPr>
                      <w:sz w:val="20"/>
                      <w:szCs w:val="20"/>
                    </w:rPr>
                  </w:pPr>
                  <w:r>
                    <w:rPr>
                      <w:sz w:val="20"/>
                      <w:szCs w:val="20"/>
                      <w:spacing w:val="8"/>
                    </w:rPr>
                    <w:t>土地利用一级类型</w:t>
                  </w:r>
                </w:p>
              </w:tc>
              <w:tc>
                <w:tcPr>
                  <w:tcW w:w="2017" w:type="dxa"/>
                  <w:vAlign w:val="top"/>
                </w:tcPr>
                <w:p>
                  <w:pPr>
                    <w:pStyle w:val="TableText"/>
                    <w:ind w:left="174"/>
                    <w:spacing w:before="99" w:line="228" w:lineRule="auto"/>
                    <w:rPr>
                      <w:sz w:val="20"/>
                      <w:szCs w:val="20"/>
                    </w:rPr>
                  </w:pPr>
                  <w:r>
                    <w:rPr>
                      <w:sz w:val="20"/>
                      <w:szCs w:val="20"/>
                      <w:spacing w:val="8"/>
                    </w:rPr>
                    <w:t>土地利用二级类型</w:t>
                  </w:r>
                </w:p>
              </w:tc>
              <w:tc>
                <w:tcPr>
                  <w:tcW w:w="1112" w:type="dxa"/>
                  <w:vAlign w:val="top"/>
                </w:tcPr>
                <w:p>
                  <w:pPr>
                    <w:pStyle w:val="TableText"/>
                    <w:ind w:left="247"/>
                    <w:spacing w:before="99" w:line="228" w:lineRule="auto"/>
                    <w:rPr>
                      <w:sz w:val="20"/>
                      <w:szCs w:val="20"/>
                    </w:rPr>
                  </w:pPr>
                  <w:r>
                    <w:rPr>
                      <w:sz w:val="20"/>
                      <w:szCs w:val="20"/>
                      <w:spacing w:val="6"/>
                    </w:rPr>
                    <w:t>斑块数</w:t>
                  </w:r>
                </w:p>
              </w:tc>
              <w:tc>
                <w:tcPr>
                  <w:tcW w:w="1788" w:type="dxa"/>
                  <w:vAlign w:val="top"/>
                </w:tcPr>
                <w:p>
                  <w:pPr>
                    <w:pStyle w:val="TableText"/>
                    <w:ind w:left="300"/>
                    <w:spacing w:before="100" w:line="228" w:lineRule="auto"/>
                    <w:rPr>
                      <w:sz w:val="20"/>
                      <w:szCs w:val="20"/>
                    </w:rPr>
                  </w:pPr>
                  <w:r>
                    <w:rPr>
                      <w:sz w:val="20"/>
                      <w:szCs w:val="20"/>
                      <w:b/>
                      <w:bCs/>
                      <w:spacing w:val="6"/>
                    </w:rPr>
                    <w:t>面积（</w:t>
                  </w:r>
                  <w:r>
                    <w:rPr>
                      <w:rFonts w:ascii="Times New Roman" w:hAnsi="Times New Roman" w:eastAsia="Times New Roman" w:cs="Times New Roman"/>
                      <w:sz w:val="20"/>
                      <w:szCs w:val="20"/>
                      <w:b/>
                      <w:bCs/>
                    </w:rPr>
                    <w:t>hm</w:t>
                  </w:r>
                  <w:r>
                    <w:rPr>
                      <w:rFonts w:ascii="Times New Roman" w:hAnsi="Times New Roman" w:eastAsia="Times New Roman" w:cs="Times New Roman"/>
                      <w:sz w:val="13"/>
                      <w:szCs w:val="13"/>
                      <w:b/>
                      <w:bCs/>
                      <w:spacing w:val="6"/>
                      <w:position w:val="6"/>
                    </w:rPr>
                    <w:t>2</w:t>
                  </w:r>
                  <w:r>
                    <w:rPr>
                      <w:sz w:val="20"/>
                      <w:szCs w:val="20"/>
                      <w:b/>
                      <w:bCs/>
                      <w:spacing w:val="6"/>
                    </w:rPr>
                    <w:t>）</w:t>
                  </w:r>
                </w:p>
              </w:tc>
              <w:tc>
                <w:tcPr>
                  <w:tcW w:w="1793" w:type="dxa"/>
                  <w:vAlign w:val="top"/>
                </w:tcPr>
                <w:p>
                  <w:pPr>
                    <w:pStyle w:val="TableText"/>
                    <w:ind w:left="410"/>
                    <w:spacing w:before="100" w:line="229" w:lineRule="auto"/>
                    <w:rPr>
                      <w:sz w:val="20"/>
                      <w:szCs w:val="20"/>
                    </w:rPr>
                  </w:pPr>
                  <w:r>
                    <w:rPr>
                      <w:sz w:val="20"/>
                      <w:szCs w:val="20"/>
                      <w:b/>
                      <w:bCs/>
                      <w:spacing w:val="-3"/>
                    </w:rPr>
                    <w:t>占比（</w:t>
                  </w:r>
                  <w:r>
                    <w:rPr>
                      <w:rFonts w:ascii="Times New Roman" w:hAnsi="Times New Roman" w:eastAsia="Times New Roman" w:cs="Times New Roman"/>
                      <w:sz w:val="20"/>
                      <w:szCs w:val="20"/>
                      <w:b/>
                      <w:bCs/>
                      <w:spacing w:val="-3"/>
                    </w:rPr>
                    <w:t>%</w:t>
                  </w:r>
                  <w:r>
                    <w:rPr>
                      <w:sz w:val="20"/>
                      <w:szCs w:val="20"/>
                      <w:b/>
                      <w:bCs/>
                      <w:spacing w:val="-3"/>
                    </w:rPr>
                    <w:t>）</w:t>
                  </w:r>
                </w:p>
              </w:tc>
            </w:tr>
            <w:tr>
              <w:trPr>
                <w:trHeight w:val="407" w:hRule="atLeast"/>
              </w:trPr>
              <w:tc>
                <w:tcPr>
                  <w:tcW w:w="1940" w:type="dxa"/>
                  <w:vAlign w:val="top"/>
                </w:tcPr>
                <w:p>
                  <w:pPr>
                    <w:pStyle w:val="TableText"/>
                    <w:ind w:left="765"/>
                    <w:spacing w:before="96" w:line="227" w:lineRule="auto"/>
                    <w:rPr>
                      <w:sz w:val="20"/>
                      <w:szCs w:val="20"/>
                    </w:rPr>
                  </w:pPr>
                  <w:r>
                    <w:rPr>
                      <w:sz w:val="20"/>
                      <w:szCs w:val="20"/>
                      <w:spacing w:val="4"/>
                    </w:rPr>
                    <w:t>耕地</w:t>
                  </w:r>
                </w:p>
              </w:tc>
              <w:tc>
                <w:tcPr>
                  <w:tcW w:w="2017" w:type="dxa"/>
                  <w:vAlign w:val="top"/>
                </w:tcPr>
                <w:p>
                  <w:pPr>
                    <w:pStyle w:val="TableText"/>
                    <w:ind w:left="702"/>
                    <w:spacing w:before="96" w:line="228" w:lineRule="auto"/>
                    <w:rPr>
                      <w:sz w:val="20"/>
                      <w:szCs w:val="20"/>
                    </w:rPr>
                  </w:pPr>
                  <w:r>
                    <w:rPr>
                      <w:sz w:val="20"/>
                      <w:szCs w:val="20"/>
                      <w:spacing w:val="6"/>
                    </w:rPr>
                    <w:t>水浇地</w:t>
                  </w:r>
                </w:p>
              </w:tc>
              <w:tc>
                <w:tcPr>
                  <w:tcW w:w="1112" w:type="dxa"/>
                  <w:vAlign w:val="top"/>
                </w:tcPr>
                <w:p>
                  <w:pPr>
                    <w:ind w:left="40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w:t>
                  </w:r>
                </w:p>
              </w:tc>
              <w:tc>
                <w:tcPr>
                  <w:tcW w:w="1788" w:type="dxa"/>
                  <w:vAlign w:val="top"/>
                </w:tcPr>
                <w:p>
                  <w:pPr>
                    <w:ind w:left="62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183.97</w:t>
                  </w:r>
                </w:p>
              </w:tc>
              <w:tc>
                <w:tcPr>
                  <w:tcW w:w="1793" w:type="dxa"/>
                  <w:vAlign w:val="top"/>
                </w:tcPr>
                <w:p>
                  <w:pPr>
                    <w:ind w:left="66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38.50</w:t>
                  </w:r>
                </w:p>
              </w:tc>
            </w:tr>
            <w:tr>
              <w:trPr>
                <w:trHeight w:val="406" w:hRule="atLeast"/>
              </w:trPr>
              <w:tc>
                <w:tcPr>
                  <w:tcW w:w="1940" w:type="dxa"/>
                  <w:vAlign w:val="top"/>
                </w:tcPr>
                <w:p>
                  <w:pPr>
                    <w:pStyle w:val="TableText"/>
                    <w:ind w:left="766"/>
                    <w:spacing w:before="97" w:line="228" w:lineRule="auto"/>
                    <w:rPr>
                      <w:sz w:val="20"/>
                      <w:szCs w:val="20"/>
                    </w:rPr>
                  </w:pPr>
                  <w:r>
                    <w:rPr>
                      <w:sz w:val="20"/>
                      <w:szCs w:val="20"/>
                      <w:spacing w:val="3"/>
                    </w:rPr>
                    <w:t>草地</w:t>
                  </w:r>
                </w:p>
              </w:tc>
              <w:tc>
                <w:tcPr>
                  <w:tcW w:w="2017" w:type="dxa"/>
                  <w:vAlign w:val="top"/>
                </w:tcPr>
                <w:p>
                  <w:pPr>
                    <w:pStyle w:val="TableText"/>
                    <w:ind w:left="492"/>
                    <w:spacing w:before="97" w:line="228" w:lineRule="auto"/>
                    <w:rPr>
                      <w:sz w:val="20"/>
                      <w:szCs w:val="20"/>
                    </w:rPr>
                  </w:pPr>
                  <w:r>
                    <w:rPr>
                      <w:sz w:val="20"/>
                      <w:szCs w:val="20"/>
                      <w:spacing w:val="7"/>
                    </w:rPr>
                    <w:t>天然牧草地</w:t>
                  </w:r>
                </w:p>
              </w:tc>
              <w:tc>
                <w:tcPr>
                  <w:tcW w:w="1112" w:type="dxa"/>
                  <w:vAlign w:val="top"/>
                </w:tcPr>
                <w:p>
                  <w:pPr>
                    <w:ind w:left="4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282</w:t>
                  </w:r>
                </w:p>
              </w:tc>
              <w:tc>
                <w:tcPr>
                  <w:tcW w:w="1788" w:type="dxa"/>
                  <w:vAlign w:val="top"/>
                </w:tcPr>
                <w:p>
                  <w:pPr>
                    <w:ind w:left="62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147.27</w:t>
                  </w:r>
                </w:p>
              </w:tc>
              <w:tc>
                <w:tcPr>
                  <w:tcW w:w="1793" w:type="dxa"/>
                  <w:vAlign w:val="top"/>
                </w:tcPr>
                <w:p>
                  <w:pPr>
                    <w:ind w:left="66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30.82</w:t>
                  </w:r>
                </w:p>
              </w:tc>
            </w:tr>
            <w:tr>
              <w:trPr>
                <w:trHeight w:val="406" w:hRule="atLeast"/>
              </w:trPr>
              <w:tc>
                <w:tcPr>
                  <w:tcW w:w="1940" w:type="dxa"/>
                  <w:vAlign w:val="top"/>
                  <w:vMerge w:val="restart"/>
                  <w:tcBorders>
                    <w:bottom w:val="nil"/>
                  </w:tcBorders>
                </w:tcPr>
                <w:p>
                  <w:pPr>
                    <w:pStyle w:val="TableText"/>
                    <w:ind w:left="765"/>
                    <w:spacing w:before="303" w:line="228" w:lineRule="auto"/>
                    <w:rPr>
                      <w:sz w:val="20"/>
                      <w:szCs w:val="20"/>
                    </w:rPr>
                  </w:pPr>
                  <w:r>
                    <w:rPr>
                      <w:sz w:val="20"/>
                      <w:szCs w:val="20"/>
                      <w:spacing w:val="4"/>
                    </w:rPr>
                    <w:t>林地</w:t>
                  </w:r>
                </w:p>
              </w:tc>
              <w:tc>
                <w:tcPr>
                  <w:tcW w:w="2017" w:type="dxa"/>
                  <w:vAlign w:val="top"/>
                </w:tcPr>
                <w:p>
                  <w:pPr>
                    <w:pStyle w:val="TableText"/>
                    <w:ind w:left="596"/>
                    <w:spacing w:before="96" w:line="228" w:lineRule="auto"/>
                    <w:rPr>
                      <w:sz w:val="20"/>
                      <w:szCs w:val="20"/>
                    </w:rPr>
                  </w:pPr>
                  <w:r>
                    <w:rPr>
                      <w:sz w:val="20"/>
                      <w:szCs w:val="20"/>
                      <w:spacing w:val="6"/>
                    </w:rPr>
                    <w:t>灌木林地</w:t>
                  </w:r>
                </w:p>
              </w:tc>
              <w:tc>
                <w:tcPr>
                  <w:tcW w:w="1112" w:type="dxa"/>
                  <w:vAlign w:val="top"/>
                </w:tcPr>
                <w:p>
                  <w:pPr>
                    <w:ind w:left="45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788" w:type="dxa"/>
                  <w:vAlign w:val="top"/>
                </w:tcPr>
                <w:p>
                  <w:pPr>
                    <w:ind w:left="66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26.80</w:t>
                  </w:r>
                </w:p>
              </w:tc>
              <w:tc>
                <w:tcPr>
                  <w:tcW w:w="1793" w:type="dxa"/>
                  <w:vAlign w:val="top"/>
                </w:tcPr>
                <w:p>
                  <w:pPr>
                    <w:ind w:left="71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5.61</w:t>
                  </w:r>
                </w:p>
              </w:tc>
            </w:tr>
            <w:tr>
              <w:trPr>
                <w:trHeight w:val="406" w:hRule="atLeast"/>
              </w:trPr>
              <w:tc>
                <w:tcPr>
                  <w:tcW w:w="1940" w:type="dxa"/>
                  <w:vAlign w:val="top"/>
                  <w:vMerge w:val="continue"/>
                  <w:tcBorders>
                    <w:top w:val="nil"/>
                  </w:tcBorders>
                </w:tcPr>
                <w:p>
                  <w:pPr>
                    <w:rPr>
                      <w:rFonts w:ascii="Arial"/>
                      <w:sz w:val="21"/>
                    </w:rPr>
                  </w:pPr>
                  <w:r/>
                </w:p>
              </w:tc>
              <w:tc>
                <w:tcPr>
                  <w:tcW w:w="2017" w:type="dxa"/>
                  <w:vAlign w:val="top"/>
                </w:tcPr>
                <w:p>
                  <w:pPr>
                    <w:pStyle w:val="TableText"/>
                    <w:ind w:left="594"/>
                    <w:spacing w:before="98" w:line="228" w:lineRule="auto"/>
                    <w:rPr>
                      <w:sz w:val="20"/>
                      <w:szCs w:val="20"/>
                    </w:rPr>
                  </w:pPr>
                  <w:r>
                    <w:rPr>
                      <w:sz w:val="20"/>
                      <w:szCs w:val="20"/>
                      <w:spacing w:val="7"/>
                    </w:rPr>
                    <w:t>乔木林地</w:t>
                  </w:r>
                </w:p>
              </w:tc>
              <w:tc>
                <w:tcPr>
                  <w:tcW w:w="1112" w:type="dxa"/>
                  <w:vAlign w:val="top"/>
                </w:tcPr>
                <w:p>
                  <w:pPr>
                    <w:ind w:left="45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788" w:type="dxa"/>
                  <w:vAlign w:val="top"/>
                </w:tcPr>
                <w:p>
                  <w:pPr>
                    <w:ind w:left="66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2"/>
                    </w:rPr>
                    <w:t>14</w:t>
                  </w:r>
                </w:p>
              </w:tc>
              <w:tc>
                <w:tcPr>
                  <w:tcW w:w="1793" w:type="dxa"/>
                  <w:vAlign w:val="top"/>
                </w:tcPr>
                <w:p>
                  <w:pPr>
                    <w:ind w:left="71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5.05</w:t>
                  </w:r>
                </w:p>
              </w:tc>
            </w:tr>
            <w:tr>
              <w:trPr>
                <w:trHeight w:val="407" w:hRule="atLeast"/>
              </w:trPr>
              <w:tc>
                <w:tcPr>
                  <w:tcW w:w="1940" w:type="dxa"/>
                  <w:vAlign w:val="top"/>
                </w:tcPr>
                <w:p>
                  <w:pPr>
                    <w:pStyle w:val="TableText"/>
                    <w:ind w:left="555"/>
                    <w:spacing w:before="100" w:line="229" w:lineRule="auto"/>
                    <w:rPr>
                      <w:sz w:val="20"/>
                      <w:szCs w:val="20"/>
                    </w:rPr>
                  </w:pPr>
                  <w:r>
                    <w:rPr>
                      <w:sz w:val="20"/>
                      <w:szCs w:val="20"/>
                      <w:spacing w:val="7"/>
                    </w:rPr>
                    <w:t>住宅用地</w:t>
                  </w:r>
                </w:p>
              </w:tc>
              <w:tc>
                <w:tcPr>
                  <w:tcW w:w="2017" w:type="dxa"/>
                  <w:vAlign w:val="top"/>
                </w:tcPr>
                <w:p>
                  <w:pPr>
                    <w:pStyle w:val="TableText"/>
                    <w:ind w:left="488"/>
                    <w:spacing w:before="100" w:line="227" w:lineRule="auto"/>
                    <w:rPr>
                      <w:sz w:val="20"/>
                      <w:szCs w:val="20"/>
                    </w:rPr>
                  </w:pPr>
                  <w:r>
                    <w:rPr>
                      <w:sz w:val="20"/>
                      <w:szCs w:val="20"/>
                      <w:spacing w:val="8"/>
                    </w:rPr>
                    <w:t>农村宅基地</w:t>
                  </w:r>
                </w:p>
              </w:tc>
              <w:tc>
                <w:tcPr>
                  <w:tcW w:w="1112" w:type="dxa"/>
                  <w:vAlign w:val="top"/>
                </w:tcPr>
                <w:p>
                  <w:pPr>
                    <w:ind w:left="422"/>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788" w:type="dxa"/>
                  <w:vAlign w:val="top"/>
                </w:tcPr>
                <w:p>
                  <w:pPr>
                    <w:ind w:left="666"/>
                    <w:spacing w:before="13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55.75</w:t>
                  </w:r>
                </w:p>
              </w:tc>
              <w:tc>
                <w:tcPr>
                  <w:tcW w:w="1793" w:type="dxa"/>
                  <w:vAlign w:val="top"/>
                </w:tcPr>
                <w:p>
                  <w:pPr>
                    <w:ind w:left="682"/>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11.67</w:t>
                  </w:r>
                </w:p>
              </w:tc>
            </w:tr>
            <w:tr>
              <w:trPr>
                <w:trHeight w:val="407" w:hRule="atLeast"/>
              </w:trPr>
              <w:tc>
                <w:tcPr>
                  <w:tcW w:w="1940" w:type="dxa"/>
                  <w:vAlign w:val="top"/>
                  <w:vMerge w:val="restart"/>
                  <w:tcBorders>
                    <w:bottom w:val="nil"/>
                  </w:tcBorders>
                </w:tcPr>
                <w:p>
                  <w:pPr>
                    <w:pStyle w:val="TableText"/>
                    <w:ind w:left="349"/>
                    <w:spacing w:before="305" w:line="228" w:lineRule="auto"/>
                    <w:rPr>
                      <w:sz w:val="20"/>
                      <w:szCs w:val="20"/>
                    </w:rPr>
                  </w:pPr>
                  <w:r>
                    <w:rPr>
                      <w:sz w:val="20"/>
                      <w:szCs w:val="20"/>
                      <w:spacing w:val="7"/>
                    </w:rPr>
                    <w:t>交通运输用地</w:t>
                  </w:r>
                </w:p>
              </w:tc>
              <w:tc>
                <w:tcPr>
                  <w:tcW w:w="2017" w:type="dxa"/>
                  <w:vAlign w:val="top"/>
                </w:tcPr>
                <w:p>
                  <w:pPr>
                    <w:pStyle w:val="TableText"/>
                    <w:ind w:left="809"/>
                    <w:spacing w:before="98" w:line="228" w:lineRule="auto"/>
                    <w:rPr>
                      <w:sz w:val="20"/>
                      <w:szCs w:val="20"/>
                    </w:rPr>
                  </w:pPr>
                  <w:r>
                    <w:rPr>
                      <w:sz w:val="20"/>
                      <w:szCs w:val="20"/>
                      <w:spacing w:val="1"/>
                    </w:rPr>
                    <w:t>公路</w:t>
                  </w:r>
                </w:p>
              </w:tc>
              <w:tc>
                <w:tcPr>
                  <w:tcW w:w="1112" w:type="dxa"/>
                  <w:vAlign w:val="top"/>
                </w:tcPr>
                <w:p>
                  <w:pPr>
                    <w:ind w:left="5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8" w:type="dxa"/>
                  <w:vAlign w:val="top"/>
                </w:tcPr>
                <w:p>
                  <w:pPr>
                    <w:ind w:left="71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2.41</w:t>
                  </w:r>
                </w:p>
              </w:tc>
              <w:tc>
                <w:tcPr>
                  <w:tcW w:w="1793" w:type="dxa"/>
                  <w:vAlign w:val="top"/>
                </w:tcPr>
                <w:p>
                  <w:pPr>
                    <w:ind w:left="71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r>
            <w:tr>
              <w:trPr>
                <w:trHeight w:val="406" w:hRule="atLeast"/>
              </w:trPr>
              <w:tc>
                <w:tcPr>
                  <w:tcW w:w="1940" w:type="dxa"/>
                  <w:vAlign w:val="top"/>
                  <w:vMerge w:val="continue"/>
                  <w:tcBorders>
                    <w:top w:val="nil"/>
                  </w:tcBorders>
                </w:tcPr>
                <w:p>
                  <w:pPr>
                    <w:rPr>
                      <w:rFonts w:ascii="Arial"/>
                      <w:sz w:val="21"/>
                    </w:rPr>
                  </w:pPr>
                  <w:r/>
                </w:p>
              </w:tc>
              <w:tc>
                <w:tcPr>
                  <w:tcW w:w="2017" w:type="dxa"/>
                  <w:vAlign w:val="top"/>
                </w:tcPr>
                <w:p>
                  <w:pPr>
                    <w:pStyle w:val="TableText"/>
                    <w:ind w:left="593"/>
                    <w:spacing w:before="99" w:line="227" w:lineRule="auto"/>
                    <w:rPr>
                      <w:sz w:val="20"/>
                      <w:szCs w:val="20"/>
                    </w:rPr>
                  </w:pPr>
                  <w:r>
                    <w:rPr>
                      <w:sz w:val="20"/>
                      <w:szCs w:val="20"/>
                      <w:spacing w:val="7"/>
                    </w:rPr>
                    <w:t>农村道路</w:t>
                  </w:r>
                </w:p>
              </w:tc>
              <w:tc>
                <w:tcPr>
                  <w:tcW w:w="1112" w:type="dxa"/>
                  <w:vAlign w:val="top"/>
                </w:tcPr>
                <w:p>
                  <w:pPr>
                    <w:ind w:left="5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8" w:type="dxa"/>
                  <w:vAlign w:val="top"/>
                </w:tcPr>
                <w:p>
                  <w:pPr>
                    <w:ind w:left="68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11.57</w:t>
                  </w:r>
                </w:p>
              </w:tc>
              <w:tc>
                <w:tcPr>
                  <w:tcW w:w="1793" w:type="dxa"/>
                  <w:vAlign w:val="top"/>
                </w:tcPr>
                <w:p>
                  <w:pPr>
                    <w:ind w:left="71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2.42</w:t>
                  </w:r>
                </w:p>
              </w:tc>
            </w:tr>
            <w:tr>
              <w:trPr>
                <w:trHeight w:val="407" w:hRule="atLeast"/>
              </w:trPr>
              <w:tc>
                <w:tcPr>
                  <w:tcW w:w="1940" w:type="dxa"/>
                  <w:vAlign w:val="top"/>
                  <w:vMerge w:val="restart"/>
                  <w:tcBorders>
                    <w:bottom w:val="nil"/>
                  </w:tcBorders>
                </w:tcPr>
                <w:p>
                  <w:pPr>
                    <w:spacing w:line="241" w:lineRule="auto"/>
                    <w:rPr>
                      <w:rFonts w:ascii="Arial"/>
                      <w:sz w:val="21"/>
                    </w:rPr>
                  </w:pPr>
                  <w:r/>
                </w:p>
                <w:p>
                  <w:pPr>
                    <w:pStyle w:val="TableText"/>
                    <w:ind w:left="347"/>
                    <w:spacing w:before="65" w:line="228" w:lineRule="auto"/>
                    <w:rPr>
                      <w:sz w:val="20"/>
                      <w:szCs w:val="20"/>
                    </w:rPr>
                  </w:pPr>
                  <w:r>
                    <w:rPr>
                      <w:sz w:val="20"/>
                      <w:szCs w:val="20"/>
                      <w:spacing w:val="7"/>
                    </w:rPr>
                    <w:t>工矿仓储用地</w:t>
                  </w:r>
                </w:p>
              </w:tc>
              <w:tc>
                <w:tcPr>
                  <w:tcW w:w="2017" w:type="dxa"/>
                  <w:vAlign w:val="top"/>
                </w:tcPr>
                <w:p>
                  <w:pPr>
                    <w:pStyle w:val="TableText"/>
                    <w:ind w:left="596"/>
                    <w:spacing w:before="101" w:line="229" w:lineRule="auto"/>
                    <w:rPr>
                      <w:sz w:val="20"/>
                      <w:szCs w:val="20"/>
                    </w:rPr>
                  </w:pPr>
                  <w:r>
                    <w:rPr>
                      <w:sz w:val="20"/>
                      <w:szCs w:val="20"/>
                      <w:spacing w:val="6"/>
                    </w:rPr>
                    <w:t>工业用地</w:t>
                  </w:r>
                </w:p>
              </w:tc>
              <w:tc>
                <w:tcPr>
                  <w:tcW w:w="1112" w:type="dxa"/>
                  <w:vAlign w:val="top"/>
                </w:tcPr>
                <w:p>
                  <w:pPr>
                    <w:ind w:left="508"/>
                    <w:spacing w:before="14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88" w:type="dxa"/>
                  <w:vAlign w:val="top"/>
                </w:tcPr>
                <w:p>
                  <w:pPr>
                    <w:ind w:left="73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1793" w:type="dxa"/>
                  <w:vAlign w:val="top"/>
                </w:tcPr>
                <w:p>
                  <w:pPr>
                    <w:ind w:left="71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w:t>
                  </w:r>
                </w:p>
              </w:tc>
            </w:tr>
            <w:tr>
              <w:trPr>
                <w:trHeight w:val="407" w:hRule="atLeast"/>
              </w:trPr>
              <w:tc>
                <w:tcPr>
                  <w:tcW w:w="1940" w:type="dxa"/>
                  <w:vAlign w:val="top"/>
                  <w:vMerge w:val="continue"/>
                  <w:tcBorders>
                    <w:top w:val="nil"/>
                  </w:tcBorders>
                </w:tcPr>
                <w:p>
                  <w:pPr>
                    <w:rPr>
                      <w:rFonts w:ascii="Arial"/>
                      <w:sz w:val="21"/>
                    </w:rPr>
                  </w:pPr>
                  <w:r/>
                </w:p>
              </w:tc>
              <w:tc>
                <w:tcPr>
                  <w:tcW w:w="2017" w:type="dxa"/>
                  <w:vAlign w:val="top"/>
                </w:tcPr>
                <w:p>
                  <w:pPr>
                    <w:pStyle w:val="TableText"/>
                    <w:ind w:left="593"/>
                    <w:spacing w:before="100" w:line="227" w:lineRule="auto"/>
                    <w:rPr>
                      <w:sz w:val="20"/>
                      <w:szCs w:val="20"/>
                    </w:rPr>
                  </w:pPr>
                  <w:r>
                    <w:rPr>
                      <w:sz w:val="20"/>
                      <w:szCs w:val="20"/>
                      <w:spacing w:val="7"/>
                    </w:rPr>
                    <w:t>采矿用地</w:t>
                  </w:r>
                </w:p>
              </w:tc>
              <w:tc>
                <w:tcPr>
                  <w:tcW w:w="1112" w:type="dxa"/>
                  <w:vAlign w:val="top"/>
                </w:tcPr>
                <w:p>
                  <w:pPr>
                    <w:ind w:left="50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88" w:type="dxa"/>
                  <w:vAlign w:val="top"/>
                </w:tcPr>
                <w:p>
                  <w:pPr>
                    <w:ind w:left="73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793" w:type="dxa"/>
                  <w:vAlign w:val="top"/>
                </w:tcPr>
                <w:p>
                  <w:pPr>
                    <w:ind w:left="71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0.38</w:t>
                  </w:r>
                </w:p>
              </w:tc>
            </w:tr>
            <w:tr>
              <w:trPr>
                <w:trHeight w:val="407" w:hRule="atLeast"/>
              </w:trPr>
              <w:tc>
                <w:tcPr>
                  <w:tcW w:w="1940" w:type="dxa"/>
                  <w:vAlign w:val="top"/>
                  <w:vMerge w:val="restart"/>
                  <w:tcBorders>
                    <w:bottom w:val="nil"/>
                  </w:tcBorders>
                </w:tcPr>
                <w:p>
                  <w:pPr>
                    <w:pStyle w:val="TableText"/>
                    <w:ind w:left="138"/>
                    <w:spacing w:before="151" w:line="228" w:lineRule="auto"/>
                    <w:rPr>
                      <w:sz w:val="20"/>
                      <w:szCs w:val="20"/>
                    </w:rPr>
                  </w:pPr>
                  <w:r>
                    <w:rPr>
                      <w:sz w:val="20"/>
                      <w:szCs w:val="20"/>
                      <w:spacing w:val="8"/>
                    </w:rPr>
                    <w:t>水域及水利设施用</w:t>
                  </w:r>
                </w:p>
                <w:p>
                  <w:pPr>
                    <w:pStyle w:val="TableText"/>
                    <w:ind w:left="870"/>
                    <w:spacing w:before="65" w:line="237" w:lineRule="auto"/>
                    <w:rPr>
                      <w:sz w:val="20"/>
                      <w:szCs w:val="20"/>
                    </w:rPr>
                  </w:pPr>
                  <w:r>
                    <w:rPr>
                      <w:sz w:val="20"/>
                      <w:szCs w:val="20"/>
                    </w:rPr>
                    <w:t>地</w:t>
                  </w:r>
                </w:p>
              </w:tc>
              <w:tc>
                <w:tcPr>
                  <w:tcW w:w="2017" w:type="dxa"/>
                  <w:vAlign w:val="top"/>
                </w:tcPr>
                <w:p>
                  <w:pPr>
                    <w:pStyle w:val="TableText"/>
                    <w:ind w:left="593"/>
                    <w:spacing w:before="100" w:line="228" w:lineRule="auto"/>
                    <w:rPr>
                      <w:sz w:val="20"/>
                      <w:szCs w:val="20"/>
                    </w:rPr>
                  </w:pPr>
                  <w:r>
                    <w:rPr>
                      <w:sz w:val="20"/>
                      <w:szCs w:val="20"/>
                      <w:spacing w:val="7"/>
                    </w:rPr>
                    <w:t>河流水面</w:t>
                  </w:r>
                </w:p>
              </w:tc>
              <w:tc>
                <w:tcPr>
                  <w:tcW w:w="1112" w:type="dxa"/>
                  <w:vAlign w:val="top"/>
                </w:tcPr>
                <w:p>
                  <w:pPr>
                    <w:ind w:left="47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788" w:type="dxa"/>
                  <w:vAlign w:val="top"/>
                </w:tcPr>
                <w:p>
                  <w:pPr>
                    <w:ind w:left="68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15.47</w:t>
                  </w:r>
                </w:p>
              </w:tc>
              <w:tc>
                <w:tcPr>
                  <w:tcW w:w="1793" w:type="dxa"/>
                  <w:vAlign w:val="top"/>
                </w:tcPr>
                <w:p>
                  <w:pPr>
                    <w:ind w:left="717"/>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r>
            <w:tr>
              <w:trPr>
                <w:trHeight w:val="407" w:hRule="atLeast"/>
              </w:trPr>
              <w:tc>
                <w:tcPr>
                  <w:tcW w:w="1940" w:type="dxa"/>
                  <w:vAlign w:val="top"/>
                  <w:vMerge w:val="continue"/>
                  <w:tcBorders>
                    <w:top w:val="nil"/>
                  </w:tcBorders>
                </w:tcPr>
                <w:p>
                  <w:pPr>
                    <w:rPr>
                      <w:rFonts w:ascii="Arial"/>
                      <w:sz w:val="21"/>
                    </w:rPr>
                  </w:pPr>
                  <w:r/>
                </w:p>
              </w:tc>
              <w:tc>
                <w:tcPr>
                  <w:tcW w:w="2017" w:type="dxa"/>
                  <w:vAlign w:val="top"/>
                </w:tcPr>
                <w:p>
                  <w:pPr>
                    <w:pStyle w:val="TableText"/>
                    <w:ind w:left="619"/>
                    <w:spacing w:before="101" w:line="228" w:lineRule="auto"/>
                    <w:rPr>
                      <w:sz w:val="20"/>
                      <w:szCs w:val="20"/>
                    </w:rPr>
                  </w:pPr>
                  <w:r>
                    <w:rPr>
                      <w:sz w:val="20"/>
                      <w:szCs w:val="20"/>
                      <w:spacing w:val="1"/>
                    </w:rPr>
                    <w:t>内陆滩涂</w:t>
                  </w:r>
                </w:p>
              </w:tc>
              <w:tc>
                <w:tcPr>
                  <w:tcW w:w="1112" w:type="dxa"/>
                  <w:vAlign w:val="top"/>
                </w:tcPr>
                <w:p>
                  <w:pPr>
                    <w:ind w:left="472"/>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788" w:type="dxa"/>
                  <w:vAlign w:val="top"/>
                </w:tcPr>
                <w:p>
                  <w:pPr>
                    <w:ind w:left="71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w:t>
                  </w:r>
                </w:p>
              </w:tc>
              <w:tc>
                <w:tcPr>
                  <w:tcW w:w="1793" w:type="dxa"/>
                  <w:vAlign w:val="top"/>
                </w:tcPr>
                <w:p>
                  <w:pPr>
                    <w:ind w:left="71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r>
            <w:tr>
              <w:trPr>
                <w:trHeight w:val="407" w:hRule="atLeast"/>
              </w:trPr>
              <w:tc>
                <w:tcPr>
                  <w:tcW w:w="1940" w:type="dxa"/>
                  <w:vAlign w:val="top"/>
                </w:tcPr>
                <w:p>
                  <w:pPr>
                    <w:pStyle w:val="TableText"/>
                    <w:ind w:left="557"/>
                    <w:spacing w:before="100" w:line="228" w:lineRule="auto"/>
                    <w:rPr>
                      <w:sz w:val="20"/>
                      <w:szCs w:val="20"/>
                    </w:rPr>
                  </w:pPr>
                  <w:r>
                    <w:rPr>
                      <w:sz w:val="20"/>
                      <w:szCs w:val="20"/>
                      <w:spacing w:val="7"/>
                    </w:rPr>
                    <w:t>其他土地</w:t>
                  </w:r>
                </w:p>
              </w:tc>
              <w:tc>
                <w:tcPr>
                  <w:tcW w:w="2017" w:type="dxa"/>
                  <w:vAlign w:val="top"/>
                </w:tcPr>
                <w:p>
                  <w:pPr>
                    <w:pStyle w:val="TableText"/>
                    <w:ind w:left="699"/>
                    <w:spacing w:before="100" w:line="228" w:lineRule="auto"/>
                    <w:rPr>
                      <w:sz w:val="20"/>
                      <w:szCs w:val="20"/>
                    </w:rPr>
                  </w:pPr>
                  <w:r>
                    <w:rPr>
                      <w:sz w:val="20"/>
                      <w:szCs w:val="20"/>
                      <w:spacing w:val="6"/>
                    </w:rPr>
                    <w:t>裸土地</w:t>
                  </w:r>
                </w:p>
              </w:tc>
              <w:tc>
                <w:tcPr>
                  <w:tcW w:w="1112" w:type="dxa"/>
                  <w:vAlign w:val="top"/>
                </w:tcPr>
                <w:p>
                  <w:pPr>
                    <w:ind w:left="47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788" w:type="dxa"/>
                  <w:vAlign w:val="top"/>
                </w:tcPr>
                <w:p>
                  <w:pPr>
                    <w:ind w:left="71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1793" w:type="dxa"/>
                  <w:vAlign w:val="top"/>
                </w:tcPr>
                <w:p>
                  <w:pPr>
                    <w:ind w:left="73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1.16</w:t>
                  </w:r>
                </w:p>
              </w:tc>
            </w:tr>
            <w:tr>
              <w:trPr>
                <w:trHeight w:val="411" w:hRule="atLeast"/>
              </w:trPr>
              <w:tc>
                <w:tcPr>
                  <w:tcW w:w="3957" w:type="dxa"/>
                  <w:vAlign w:val="top"/>
                  <w:gridSpan w:val="2"/>
                </w:tcPr>
                <w:p>
                  <w:pPr>
                    <w:pStyle w:val="TableText"/>
                    <w:ind w:left="1776"/>
                    <w:spacing w:before="101" w:line="229" w:lineRule="auto"/>
                    <w:rPr>
                      <w:sz w:val="20"/>
                      <w:szCs w:val="20"/>
                    </w:rPr>
                  </w:pPr>
                  <w:r>
                    <w:rPr>
                      <w:sz w:val="20"/>
                      <w:szCs w:val="20"/>
                      <w:spacing w:val="4"/>
                    </w:rPr>
                    <w:t>合计</w:t>
                  </w:r>
                </w:p>
              </w:tc>
              <w:tc>
                <w:tcPr>
                  <w:tcW w:w="1112" w:type="dxa"/>
                  <w:vAlign w:val="top"/>
                </w:tcPr>
                <w:p>
                  <w:pPr>
                    <w:ind w:left="40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748</w:t>
                  </w:r>
                </w:p>
              </w:tc>
              <w:tc>
                <w:tcPr>
                  <w:tcW w:w="1788" w:type="dxa"/>
                  <w:vAlign w:val="top"/>
                </w:tcPr>
                <w:p>
                  <w:pPr>
                    <w:ind w:left="60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477.88</w:t>
                  </w:r>
                </w:p>
              </w:tc>
              <w:tc>
                <w:tcPr>
                  <w:tcW w:w="1793" w:type="dxa"/>
                  <w:vAlign w:val="top"/>
                </w:tcPr>
                <w:p>
                  <w:pPr>
                    <w:ind w:left="76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107" w:right="48" w:firstLine="479"/>
              <w:spacing w:before="162" w:line="354" w:lineRule="auto"/>
              <w:jc w:val="both"/>
              <w:rPr/>
            </w:pPr>
            <w:r>
              <w:rPr>
                <w:spacing w:val="4"/>
              </w:rPr>
              <w:t>评价区土地利用类型主要为水浇地，</w:t>
            </w:r>
            <w:r>
              <w:rPr>
                <w:spacing w:val="-57"/>
              </w:rPr>
              <w:t xml:space="preserve"> </w:t>
            </w:r>
            <w:r>
              <w:rPr>
                <w:spacing w:val="4"/>
              </w:rPr>
              <w:t>占地面积</w:t>
            </w:r>
            <w:r>
              <w:rPr>
                <w:spacing w:val="-20"/>
              </w:rPr>
              <w:t xml:space="preserve"> </w:t>
            </w:r>
            <w:r>
              <w:rPr>
                <w:rFonts w:ascii="Times New Roman" w:hAnsi="Times New Roman" w:eastAsia="Times New Roman" w:cs="Times New Roman"/>
                <w:spacing w:val="4"/>
              </w:rPr>
              <w:t>183.97</w:t>
            </w:r>
            <w:r>
              <w:rPr>
                <w:rFonts w:ascii="Times New Roman" w:hAnsi="Times New Roman" w:eastAsia="Times New Roman" w:cs="Times New Roman"/>
              </w:rPr>
              <w:t>hm</w:t>
            </w:r>
            <w:r>
              <w:rPr>
                <w:rFonts w:ascii="Times New Roman" w:hAnsi="Times New Roman" w:eastAsia="Times New Roman" w:cs="Times New Roman"/>
                <w:sz w:val="15"/>
                <w:szCs w:val="15"/>
                <w:spacing w:val="4"/>
                <w:position w:val="8"/>
              </w:rPr>
              <w:t>2 </w:t>
            </w:r>
            <w:r>
              <w:rPr>
                <w:spacing w:val="4"/>
              </w:rPr>
              <w:t>，</w:t>
            </w:r>
            <w:r>
              <w:rPr>
                <w:spacing w:val="-59"/>
              </w:rPr>
              <w:t xml:space="preserve"> </w:t>
            </w:r>
            <w:r>
              <w:rPr>
                <w:spacing w:val="4"/>
              </w:rPr>
              <w:t>占评价区总面积</w:t>
            </w:r>
            <w:r>
              <w:rPr>
                <w:rFonts w:ascii="Times New Roman" w:hAnsi="Times New Roman" w:eastAsia="Times New Roman" w:cs="Times New Roman"/>
                <w:spacing w:val="-4"/>
              </w:rPr>
              <w:t>38.50%</w:t>
            </w:r>
            <w:r>
              <w:rPr>
                <w:rFonts w:ascii="Times New Roman" w:hAnsi="Times New Roman" w:eastAsia="Times New Roman" w:cs="Times New Roman"/>
                <w:spacing w:val="-19"/>
              </w:rPr>
              <w:t xml:space="preserve"> </w:t>
            </w:r>
            <w:r>
              <w:rPr>
                <w:spacing w:val="-4"/>
              </w:rPr>
              <w:t>，天然牧草地占地面积</w:t>
            </w:r>
            <w:r>
              <w:rPr>
                <w:spacing w:val="-32"/>
              </w:rPr>
              <w:t xml:space="preserve"> </w:t>
            </w:r>
            <w:r>
              <w:rPr>
                <w:rFonts w:ascii="Times New Roman" w:hAnsi="Times New Roman" w:eastAsia="Times New Roman" w:cs="Times New Roman"/>
                <w:spacing w:val="-4"/>
              </w:rPr>
              <w:t>147.27hm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7"/>
                <w:position w:val="8"/>
              </w:rPr>
              <w:t xml:space="preserve"> </w:t>
            </w:r>
            <w:r>
              <w:rPr>
                <w:spacing w:val="-4"/>
              </w:rPr>
              <w:t>，</w:t>
            </w:r>
            <w:r>
              <w:rPr>
                <w:spacing w:val="-72"/>
              </w:rPr>
              <w:t xml:space="preserve"> </w:t>
            </w:r>
            <w:r>
              <w:rPr>
                <w:spacing w:val="-4"/>
              </w:rPr>
              <w:t>占评价区总面积</w:t>
            </w:r>
            <w:r>
              <w:rPr>
                <w:spacing w:val="-50"/>
              </w:rPr>
              <w:t xml:space="preserve"> </w:t>
            </w:r>
            <w:r>
              <w:rPr>
                <w:rFonts w:ascii="Times New Roman" w:hAnsi="Times New Roman" w:eastAsia="Times New Roman" w:cs="Times New Roman"/>
                <w:spacing w:val="-4"/>
              </w:rPr>
              <w:t>30.82%</w:t>
            </w:r>
            <w:r>
              <w:rPr>
                <w:rFonts w:ascii="Times New Roman" w:hAnsi="Times New Roman" w:eastAsia="Times New Roman" w:cs="Times New Roman"/>
                <w:spacing w:val="-29"/>
              </w:rPr>
              <w:t xml:space="preserve"> </w:t>
            </w:r>
            <w:r>
              <w:rPr>
                <w:spacing w:val="-4"/>
              </w:rPr>
              <w:t>，其次为农村宅</w:t>
            </w:r>
            <w:r>
              <w:rPr>
                <w:spacing w:val="-5"/>
              </w:rPr>
              <w:t>基地，</w:t>
            </w:r>
            <w:r>
              <w:rPr>
                <w:spacing w:val="-69"/>
              </w:rPr>
              <w:t xml:space="preserve"> </w:t>
            </w:r>
            <w:r>
              <w:rPr>
                <w:spacing w:val="-5"/>
              </w:rPr>
              <w:t>占地面积</w:t>
            </w:r>
            <w:r>
              <w:rPr>
                <w:spacing w:val="-49"/>
              </w:rPr>
              <w:t xml:space="preserve"> </w:t>
            </w:r>
            <w:r>
              <w:rPr>
                <w:rFonts w:ascii="Times New Roman" w:hAnsi="Times New Roman" w:eastAsia="Times New Roman" w:cs="Times New Roman"/>
                <w:spacing w:val="-5"/>
              </w:rPr>
              <w:t>55.75hm</w:t>
            </w:r>
            <w:r>
              <w:rPr>
                <w:rFonts w:ascii="Times New Roman" w:hAnsi="Times New Roman" w:eastAsia="Times New Roman" w:cs="Times New Roman"/>
                <w:sz w:val="15"/>
                <w:szCs w:val="15"/>
                <w:spacing w:val="-5"/>
                <w:position w:val="7"/>
              </w:rPr>
              <w:t>2</w:t>
            </w:r>
            <w:r>
              <w:rPr>
                <w:rFonts w:ascii="Times New Roman" w:hAnsi="Times New Roman" w:eastAsia="Times New Roman" w:cs="Times New Roman"/>
                <w:sz w:val="15"/>
                <w:szCs w:val="15"/>
                <w:spacing w:val="-9"/>
                <w:position w:val="7"/>
              </w:rPr>
              <w:t xml:space="preserve"> </w:t>
            </w:r>
            <w:r>
              <w:rPr>
                <w:spacing w:val="-5"/>
              </w:rPr>
              <w:t>，</w:t>
            </w:r>
            <w:r>
              <w:rPr>
                <w:spacing w:val="-72"/>
              </w:rPr>
              <w:t xml:space="preserve"> </w:t>
            </w:r>
            <w:r>
              <w:rPr>
                <w:spacing w:val="-5"/>
              </w:rPr>
              <w:t>占评价区总面积</w:t>
            </w:r>
            <w:r>
              <w:rPr>
                <w:spacing w:val="-32"/>
              </w:rPr>
              <w:t xml:space="preserve"> </w:t>
            </w:r>
            <w:r>
              <w:rPr>
                <w:rFonts w:ascii="Times New Roman" w:hAnsi="Times New Roman" w:eastAsia="Times New Roman" w:cs="Times New Roman"/>
                <w:spacing w:val="-5"/>
              </w:rPr>
              <w:t>11.67%</w:t>
            </w:r>
            <w:r>
              <w:rPr>
                <w:spacing w:val="-5"/>
              </w:rPr>
              <w:t>；灌木林地占地面积</w:t>
            </w:r>
            <w:r>
              <w:rPr>
                <w:spacing w:val="-55"/>
              </w:rPr>
              <w:t xml:space="preserve"> </w:t>
            </w:r>
            <w:r>
              <w:rPr>
                <w:rFonts w:ascii="Times New Roman" w:hAnsi="Times New Roman" w:eastAsia="Times New Roman" w:cs="Times New Roman"/>
                <w:spacing w:val="-5"/>
              </w:rPr>
              <w:t>26.80hm</w:t>
            </w:r>
            <w:r>
              <w:rPr>
                <w:rFonts w:ascii="Times New Roman" w:hAnsi="Times New Roman" w:eastAsia="Times New Roman" w:cs="Times New Roman"/>
                <w:sz w:val="15"/>
                <w:szCs w:val="15"/>
                <w:spacing w:val="-5"/>
                <w:position w:val="7"/>
              </w:rPr>
              <w:t>2</w:t>
            </w:r>
            <w:r>
              <w:rPr>
                <w:spacing w:val="-5"/>
              </w:rPr>
              <w:t>，</w:t>
            </w:r>
            <w:r>
              <w:rPr>
                <w:spacing w:val="-2"/>
              </w:rPr>
              <w:t>占评价区总面积</w:t>
            </w:r>
            <w:r>
              <w:rPr>
                <w:spacing w:val="-41"/>
              </w:rPr>
              <w:t xml:space="preserve"> </w:t>
            </w:r>
            <w:r>
              <w:rPr>
                <w:rFonts w:ascii="Times New Roman" w:hAnsi="Times New Roman" w:eastAsia="Times New Roman" w:cs="Times New Roman"/>
                <w:spacing w:val="-2"/>
              </w:rPr>
              <w:t>5.61%</w:t>
            </w:r>
            <w:r>
              <w:rPr>
                <w:spacing w:val="-2"/>
              </w:rPr>
              <w:t>；乔木林地占地面积</w:t>
            </w:r>
            <w:r>
              <w:rPr>
                <w:spacing w:val="-50"/>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14hm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7"/>
                <w:position w:val="8"/>
              </w:rPr>
              <w:t xml:space="preserve"> </w:t>
            </w:r>
            <w:r>
              <w:rPr>
                <w:spacing w:val="-2"/>
              </w:rPr>
              <w:t>，</w:t>
            </w:r>
            <w:r>
              <w:rPr>
                <w:spacing w:val="-69"/>
              </w:rPr>
              <w:t xml:space="preserve"> </w:t>
            </w:r>
            <w:r>
              <w:rPr>
                <w:spacing w:val="-2"/>
              </w:rPr>
              <w:t>占评价区总面积</w:t>
            </w:r>
            <w:r>
              <w:rPr>
                <w:spacing w:val="-46"/>
              </w:rPr>
              <w:t xml:space="preserve"> </w:t>
            </w:r>
            <w:r>
              <w:rPr>
                <w:rFonts w:ascii="Times New Roman" w:hAnsi="Times New Roman" w:eastAsia="Times New Roman" w:cs="Times New Roman"/>
                <w:spacing w:val="-2"/>
              </w:rPr>
              <w:t>5.05%</w:t>
            </w:r>
            <w:r>
              <w:rPr>
                <w:spacing w:val="-2"/>
              </w:rPr>
              <w:t>；河</w:t>
            </w:r>
            <w:r>
              <w:rPr>
                <w:spacing w:val="-3"/>
              </w:rPr>
              <w:t>流水面占地面积</w:t>
            </w:r>
            <w:r>
              <w:rPr>
                <w:spacing w:val="-29"/>
              </w:rPr>
              <w:t xml:space="preserve"> </w:t>
            </w:r>
            <w:r>
              <w:rPr>
                <w:rFonts w:ascii="Times New Roman" w:hAnsi="Times New Roman" w:eastAsia="Times New Roman" w:cs="Times New Roman"/>
                <w:spacing w:val="-3"/>
              </w:rPr>
              <w:t>15.47hm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10"/>
                <w:position w:val="8"/>
              </w:rPr>
              <w:t xml:space="preserve"> </w:t>
            </w:r>
            <w:r>
              <w:rPr>
                <w:spacing w:val="-3"/>
              </w:rPr>
              <w:t>，</w:t>
            </w:r>
            <w:r>
              <w:rPr>
                <w:spacing w:val="-71"/>
              </w:rPr>
              <w:t xml:space="preserve"> </w:t>
            </w:r>
            <w:r>
              <w:rPr>
                <w:spacing w:val="-3"/>
              </w:rPr>
              <w:t>占评价区总面积</w:t>
            </w:r>
            <w:r>
              <w:rPr>
                <w:spacing w:val="-50"/>
              </w:rPr>
              <w:t xml:space="preserve"> </w:t>
            </w:r>
            <w:r>
              <w:rPr>
                <w:rFonts w:ascii="Times New Roman" w:hAnsi="Times New Roman" w:eastAsia="Times New Roman" w:cs="Times New Roman"/>
                <w:spacing w:val="-3"/>
              </w:rPr>
              <w:t>3.24%</w:t>
            </w:r>
            <w:r>
              <w:rPr>
                <w:spacing w:val="-3"/>
              </w:rPr>
              <w:t>；农村道路占地面积</w:t>
            </w:r>
            <w:r>
              <w:rPr>
                <w:spacing w:val="-30"/>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4"/>
              </w:rPr>
              <w:t>57hm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9"/>
                <w:position w:val="8"/>
              </w:rPr>
              <w:t xml:space="preserve"> </w:t>
            </w:r>
            <w:r>
              <w:rPr>
                <w:spacing w:val="-4"/>
              </w:rPr>
              <w:t>，</w:t>
            </w:r>
            <w:r>
              <w:rPr>
                <w:spacing w:val="-3"/>
              </w:rPr>
              <w:t>占评价区总面积</w:t>
            </w:r>
            <w:r>
              <w:rPr>
                <w:spacing w:val="-55"/>
              </w:rPr>
              <w:t xml:space="preserve"> </w:t>
            </w:r>
            <w:r>
              <w:rPr>
                <w:rFonts w:ascii="Times New Roman" w:hAnsi="Times New Roman" w:eastAsia="Times New Roman" w:cs="Times New Roman"/>
                <w:spacing w:val="-3"/>
              </w:rPr>
              <w:t>2.42%</w:t>
            </w:r>
            <w:r>
              <w:rPr>
                <w:spacing w:val="-3"/>
              </w:rPr>
              <w:t>；裸土地占地面积</w:t>
            </w:r>
            <w:r>
              <w:rPr>
                <w:spacing w:val="-49"/>
              </w:rPr>
              <w:t xml:space="preserve"> </w:t>
            </w:r>
            <w:r>
              <w:rPr>
                <w:rFonts w:ascii="Times New Roman" w:hAnsi="Times New Roman" w:eastAsia="Times New Roman" w:cs="Times New Roman"/>
                <w:spacing w:val="-4"/>
              </w:rPr>
              <w:t>5.52hm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9"/>
                <w:position w:val="8"/>
              </w:rPr>
              <w:t xml:space="preserve"> </w:t>
            </w:r>
            <w:r>
              <w:rPr>
                <w:spacing w:val="-4"/>
              </w:rPr>
              <w:t>，占评价区总面积</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w:t>
            </w:r>
            <w:r>
              <w:rPr>
                <w:spacing w:val="-4"/>
              </w:rPr>
              <w:t>；公路占</w:t>
            </w:r>
            <w:r>
              <w:rPr>
                <w:spacing w:val="-4"/>
              </w:rPr>
              <w:t>地面积</w:t>
            </w:r>
            <w:r>
              <w:rPr>
                <w:spacing w:val="-47"/>
              </w:rPr>
              <w:t xml:space="preserve"> </w:t>
            </w:r>
            <w:r>
              <w:rPr>
                <w:rFonts w:ascii="Times New Roman" w:hAnsi="Times New Roman" w:eastAsia="Times New Roman" w:cs="Times New Roman"/>
                <w:spacing w:val="-4"/>
              </w:rPr>
              <w:t>2.41hm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7"/>
                <w:position w:val="8"/>
              </w:rPr>
              <w:t xml:space="preserve"> </w:t>
            </w:r>
            <w:r>
              <w:rPr>
                <w:spacing w:val="-4"/>
              </w:rPr>
              <w:t>，</w:t>
            </w:r>
            <w:r>
              <w:rPr>
                <w:spacing w:val="-71"/>
              </w:rPr>
              <w:t xml:space="preserve"> </w:t>
            </w:r>
            <w:r>
              <w:rPr>
                <w:spacing w:val="-4"/>
              </w:rPr>
              <w:t>占评价区总面积</w:t>
            </w:r>
            <w:r>
              <w:rPr>
                <w:spacing w:val="-52"/>
              </w:rPr>
              <w:t xml:space="preserve"> </w:t>
            </w:r>
            <w:r>
              <w:rPr>
                <w:rFonts w:ascii="Times New Roman" w:hAnsi="Times New Roman" w:eastAsia="Times New Roman" w:cs="Times New Roman"/>
                <w:spacing w:val="-4"/>
              </w:rPr>
              <w:t>0.51%</w:t>
            </w:r>
            <w:r>
              <w:rPr>
                <w:spacing w:val="-4"/>
              </w:rPr>
              <w:t>；内陆滩涂占地面积</w:t>
            </w:r>
            <w:r>
              <w:rPr>
                <w:spacing w:val="-54"/>
              </w:rPr>
              <w:t xml:space="preserve"> </w:t>
            </w:r>
            <w:r>
              <w:rPr>
                <w:rFonts w:ascii="Times New Roman" w:hAnsi="Times New Roman" w:eastAsia="Times New Roman" w:cs="Times New Roman"/>
                <w:spacing w:val="-4"/>
              </w:rPr>
              <w:t>2.05hm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10"/>
                <w:position w:val="8"/>
              </w:rPr>
              <w:t xml:space="preserve"> </w:t>
            </w:r>
            <w:r>
              <w:rPr>
                <w:spacing w:val="-4"/>
              </w:rPr>
              <w:t>，</w:t>
            </w:r>
            <w:r>
              <w:rPr>
                <w:spacing w:val="-71"/>
              </w:rPr>
              <w:t xml:space="preserve"> </w:t>
            </w:r>
            <w:r>
              <w:rPr>
                <w:spacing w:val="-4"/>
              </w:rPr>
              <w:t>占评价区总</w:t>
            </w:r>
            <w:r>
              <w:rPr>
                <w:spacing w:val="-3"/>
              </w:rPr>
              <w:t>面积</w:t>
            </w:r>
            <w:r>
              <w:rPr>
                <w:spacing w:val="-48"/>
              </w:rPr>
              <w:t xml:space="preserve"> </w:t>
            </w:r>
            <w:r>
              <w:rPr>
                <w:rFonts w:ascii="Times New Roman" w:hAnsi="Times New Roman" w:eastAsia="Times New Roman" w:cs="Times New Roman"/>
                <w:spacing w:val="-3"/>
              </w:rPr>
              <w:t>0.43%</w:t>
            </w:r>
            <w:r>
              <w:rPr>
                <w:spacing w:val="-3"/>
              </w:rPr>
              <w:t>；采矿用地占地面积</w:t>
            </w:r>
            <w:r>
              <w:rPr>
                <w:spacing w:val="-32"/>
              </w:rPr>
              <w:t xml:space="preserve"> </w:t>
            </w:r>
            <w:r>
              <w:rPr>
                <w:rFonts w:ascii="Times New Roman" w:hAnsi="Times New Roman" w:eastAsia="Times New Roman" w:cs="Times New Roman"/>
                <w:spacing w:val="-3"/>
              </w:rPr>
              <w:t>1.83hm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10"/>
                <w:position w:val="8"/>
              </w:rPr>
              <w:t xml:space="preserve"> </w:t>
            </w:r>
            <w:r>
              <w:rPr>
                <w:spacing w:val="-3"/>
              </w:rPr>
              <w:t>，占评价区总面积</w:t>
            </w:r>
            <w:r>
              <w:rPr>
                <w:spacing w:val="-51"/>
              </w:rPr>
              <w:t xml:space="preserve"> </w:t>
            </w:r>
            <w:r>
              <w:rPr>
                <w:rFonts w:ascii="Times New Roman" w:hAnsi="Times New Roman" w:eastAsia="Times New Roman" w:cs="Times New Roman"/>
                <w:spacing w:val="-3"/>
              </w:rPr>
              <w:t>0.38%</w:t>
            </w:r>
            <w:r>
              <w:rPr>
                <w:spacing w:val="-3"/>
              </w:rPr>
              <w:t>；工业用地占地面</w:t>
            </w:r>
            <w:r>
              <w:rPr>
                <w:spacing w:val="-6"/>
              </w:rPr>
              <w:t>积</w:t>
            </w:r>
            <w:r>
              <w:rPr>
                <w:spacing w:val="-22"/>
              </w:rPr>
              <w:t xml:space="preserve"> </w:t>
            </w:r>
            <w:r>
              <w:rPr>
                <w:rFonts w:ascii="Times New Roman" w:hAnsi="Times New Roman" w:eastAsia="Times New Roman" w:cs="Times New Roman"/>
                <w:spacing w:val="-6"/>
              </w:rPr>
              <w:t>1.09hm</w:t>
            </w:r>
            <w:r>
              <w:rPr>
                <w:rFonts w:ascii="Times New Roman" w:hAnsi="Times New Roman" w:eastAsia="Times New Roman" w:cs="Times New Roman"/>
                <w:sz w:val="15"/>
                <w:szCs w:val="15"/>
                <w:spacing w:val="-6"/>
                <w:position w:val="7"/>
              </w:rPr>
              <w:t>2</w:t>
            </w:r>
            <w:r>
              <w:rPr>
                <w:rFonts w:ascii="Times New Roman" w:hAnsi="Times New Roman" w:eastAsia="Times New Roman" w:cs="Times New Roman"/>
                <w:sz w:val="15"/>
                <w:szCs w:val="15"/>
                <w:spacing w:val="-9"/>
                <w:position w:val="7"/>
              </w:rPr>
              <w:t xml:space="preserve"> </w:t>
            </w:r>
            <w:r>
              <w:rPr>
                <w:spacing w:val="-6"/>
              </w:rPr>
              <w:t>，</w:t>
            </w:r>
            <w:r>
              <w:rPr>
                <w:spacing w:val="-72"/>
              </w:rPr>
              <w:t xml:space="preserve"> </w:t>
            </w:r>
            <w:r>
              <w:rPr>
                <w:spacing w:val="-6"/>
              </w:rPr>
              <w:t>占评价区总面积</w:t>
            </w:r>
            <w:r>
              <w:rPr>
                <w:spacing w:val="-51"/>
              </w:rPr>
              <w:t xml:space="preserve"> </w:t>
            </w:r>
            <w:r>
              <w:rPr>
                <w:rFonts w:ascii="Times New Roman" w:hAnsi="Times New Roman" w:eastAsia="Times New Roman" w:cs="Times New Roman"/>
                <w:spacing w:val="-6"/>
              </w:rPr>
              <w:t>0.23%</w:t>
            </w:r>
            <w:r>
              <w:rPr>
                <w:spacing w:val="-6"/>
              </w:rPr>
              <w:t>。</w:t>
            </w:r>
          </w:p>
          <w:p>
            <w:pPr>
              <w:pStyle w:val="TableText"/>
              <w:ind w:left="599"/>
              <w:spacing w:line="219" w:lineRule="auto"/>
              <w:rPr/>
            </w:pPr>
            <w:r>
              <w:rPr>
                <w:spacing w:val="-3"/>
              </w:rPr>
              <w:t>（</w:t>
            </w:r>
            <w:r>
              <w:rPr>
                <w:rFonts w:ascii="Times New Roman" w:hAnsi="Times New Roman" w:eastAsia="Times New Roman" w:cs="Times New Roman"/>
                <w:spacing w:val="-3"/>
              </w:rPr>
              <w:t>3</w:t>
            </w:r>
            <w:r>
              <w:rPr>
                <w:spacing w:val="-3"/>
              </w:rPr>
              <w:t>）植被类型现状</w:t>
            </w:r>
          </w:p>
          <w:p>
            <w:pPr>
              <w:pStyle w:val="TableText"/>
              <w:ind w:left="108" w:right="41" w:firstLine="482"/>
              <w:spacing w:before="173" w:line="321" w:lineRule="auto"/>
              <w:rPr/>
            </w:pPr>
            <w:r>
              <w:rPr>
                <w:spacing w:val="-5"/>
              </w:rPr>
              <w:t>项目位于内蒙古自治区兴安盟扎赉特旗，根据《内蒙古自治区植物区系分区》，</w:t>
            </w:r>
            <w:r>
              <w:rPr>
                <w:spacing w:val="2"/>
              </w:rPr>
              <w:t>本项目位于欧亚草原植物区</w:t>
            </w:r>
            <w:r>
              <w:rPr>
                <w:rFonts w:ascii="Times New Roman" w:hAnsi="Times New Roman" w:eastAsia="Times New Roman" w:cs="Times New Roman"/>
                <w:spacing w:val="2"/>
              </w:rPr>
              <w:t>-</w:t>
            </w:r>
            <w:r>
              <w:rPr>
                <w:spacing w:val="2"/>
              </w:rPr>
              <w:t>松辽平原草原植物省</w:t>
            </w:r>
            <w:r>
              <w:rPr>
                <w:rFonts w:ascii="Times New Roman" w:hAnsi="Times New Roman" w:eastAsia="Times New Roman" w:cs="Times New Roman"/>
                <w:spacing w:val="2"/>
              </w:rPr>
              <w:t>-</w:t>
            </w:r>
            <w:r>
              <w:rPr>
                <w:spacing w:val="2"/>
              </w:rPr>
              <w:t>大兴安岭南部州。根据《内蒙古</w:t>
            </w:r>
            <w:r>
              <w:rPr>
                <w:spacing w:val="1"/>
              </w:rPr>
              <w:t>植被地带图》，本项目所在地区为中温型草原带</w:t>
            </w:r>
            <w:r>
              <w:rPr>
                <w:rFonts w:ascii="Times New Roman" w:hAnsi="Times New Roman" w:eastAsia="Times New Roman" w:cs="Times New Roman"/>
                <w:spacing w:val="1"/>
              </w:rPr>
              <w:t>-</w:t>
            </w:r>
            <w:r>
              <w:rPr>
                <w:spacing w:val="1"/>
              </w:rPr>
              <w:t>森林草</w:t>
            </w:r>
            <w:r>
              <w:rPr/>
              <w:t>原亚带。根据图</w:t>
            </w:r>
            <w:r>
              <w:rPr>
                <w:rFonts w:ascii="Times New Roman" w:hAnsi="Times New Roman" w:eastAsia="Times New Roman" w:cs="Times New Roman"/>
              </w:rPr>
              <w:t>3-7 </w:t>
            </w:r>
            <w:r>
              <w:rPr/>
              <w:t>可知项</w:t>
            </w:r>
            <w:r>
              <w:rPr>
                <w:spacing w:val="-3"/>
              </w:rPr>
              <w:t>目区及周边</w:t>
            </w:r>
            <w:r>
              <w:rPr>
                <w:spacing w:val="-39"/>
              </w:rPr>
              <w:t xml:space="preserve"> </w:t>
            </w:r>
            <w:r>
              <w:rPr>
                <w:rFonts w:ascii="Times New Roman" w:hAnsi="Times New Roman" w:eastAsia="Times New Roman" w:cs="Times New Roman"/>
                <w:spacing w:val="-3"/>
              </w:rPr>
              <w:t>500m</w:t>
            </w:r>
            <w:r>
              <w:rPr>
                <w:rFonts w:ascii="Times New Roman" w:hAnsi="Times New Roman" w:eastAsia="Times New Roman" w:cs="Times New Roman"/>
                <w:spacing w:val="16"/>
              </w:rPr>
              <w:t xml:space="preserve"> </w:t>
            </w:r>
            <w:r>
              <w:rPr>
                <w:spacing w:val="-3"/>
              </w:rPr>
              <w:t>范围内植被类型有隐子草</w:t>
            </w:r>
            <w:r>
              <w:rPr>
                <w:rFonts w:ascii="Times New Roman" w:hAnsi="Times New Roman" w:eastAsia="Times New Roman" w:cs="Times New Roman"/>
                <w:spacing w:val="-3"/>
              </w:rPr>
              <w:t>+</w:t>
            </w:r>
            <w:r>
              <w:rPr>
                <w:spacing w:val="-3"/>
              </w:rPr>
              <w:t>羊草群落、一二年生群落、小叶锦鸡儿</w:t>
            </w:r>
          </w:p>
        </w:tc>
      </w:tr>
    </w:tbl>
    <w:p>
      <w:pPr>
        <w:pStyle w:val="BodyText"/>
        <w:rPr/>
      </w:pPr>
      <w:r/>
    </w:p>
    <w:p>
      <w:pPr>
        <w:sectPr>
          <w:footerReference w:type="default" r:id="rId69"/>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523" w:hRule="atLeast"/>
        </w:trPr>
        <w:tc>
          <w:tcPr>
            <w:tcW w:w="816" w:type="dxa"/>
            <w:vAlign w:val="top"/>
            <w:vMerge w:val="restart"/>
            <w:tcBorders>
              <w:right w:val="single" w:color="000000" w:sz="2" w:space="0"/>
              <w:bottom w:val="nil"/>
            </w:tcBorders>
          </w:tcPr>
          <w:p>
            <w:pPr>
              <w:rPr>
                <w:rFonts w:ascii="Arial"/>
                <w:sz w:val="21"/>
              </w:rPr>
            </w:pPr>
            <w:r/>
          </w:p>
        </w:tc>
        <w:tc>
          <w:tcPr>
            <w:tcW w:w="8868" w:type="dxa"/>
            <w:vAlign w:val="top"/>
            <w:tcBorders>
              <w:left w:val="single" w:color="000000" w:sz="2" w:space="0"/>
              <w:bottom w:val="nil"/>
            </w:tcBorders>
          </w:tcPr>
          <w:p>
            <w:pPr>
              <w:pStyle w:val="TableText"/>
              <w:ind w:left="107"/>
              <w:spacing w:before="167" w:line="218" w:lineRule="auto"/>
              <w:rPr/>
            </w:pPr>
            <w:r>
              <w:rPr>
                <w:spacing w:val="-2"/>
              </w:rPr>
              <w:t>群落等。项目区植被类型见表</w:t>
            </w:r>
            <w:r>
              <w:rPr>
                <w:spacing w:val="-49"/>
              </w:rPr>
              <w:t xml:space="preserve"> </w:t>
            </w:r>
            <w:r>
              <w:rPr>
                <w:rFonts w:ascii="Times New Roman" w:hAnsi="Times New Roman" w:eastAsia="Times New Roman" w:cs="Times New Roman"/>
                <w:spacing w:val="-2"/>
              </w:rPr>
              <w:t>3-7</w:t>
            </w:r>
            <w:r>
              <w:rPr>
                <w:rFonts w:ascii="Times New Roman" w:hAnsi="Times New Roman" w:eastAsia="Times New Roman" w:cs="Times New Roman"/>
                <w:spacing w:val="-31"/>
              </w:rPr>
              <w:t xml:space="preserve"> </w:t>
            </w:r>
            <w:r>
              <w:rPr>
                <w:spacing w:val="-2"/>
              </w:rPr>
              <w:t>，评价区植被类型见表</w:t>
            </w:r>
            <w:r>
              <w:rPr>
                <w:spacing w:val="-50"/>
              </w:rPr>
              <w:t xml:space="preserve"> </w:t>
            </w:r>
            <w:r>
              <w:rPr>
                <w:rFonts w:ascii="Times New Roman" w:hAnsi="Times New Roman" w:eastAsia="Times New Roman" w:cs="Times New Roman"/>
                <w:spacing w:val="-2"/>
              </w:rPr>
              <w:t>3-7</w:t>
            </w:r>
            <w:r>
              <w:rPr>
                <w:spacing w:val="-2"/>
              </w:rPr>
              <w:t>。</w:t>
            </w:r>
          </w:p>
        </w:tc>
      </w:tr>
      <w:tr>
        <w:trPr>
          <w:trHeight w:val="6116" w:hRule="atLeast"/>
        </w:trPr>
        <w:tc>
          <w:tcPr>
            <w:tcW w:w="816" w:type="dxa"/>
            <w:vAlign w:val="top"/>
            <w:vMerge w:val="continue"/>
            <w:tcBorders>
              <w:right w:val="single" w:color="000000" w:sz="2" w:space="0"/>
              <w:top w:val="nil"/>
              <w:bottom w:val="nil"/>
            </w:tcBorders>
          </w:tcPr>
          <w:p>
            <w:pPr>
              <w:rPr>
                <w:rFonts w:ascii="Arial"/>
                <w:sz w:val="21"/>
              </w:rPr>
            </w:pPr>
            <w:r/>
          </w:p>
        </w:tc>
        <w:tc>
          <w:tcPr>
            <w:tcW w:w="8868" w:type="dxa"/>
            <w:vAlign w:val="top"/>
            <w:tcBorders>
              <w:left w:val="single" w:color="000000" w:sz="2" w:space="0"/>
              <w:bottom w:val="nil"/>
              <w:top w:val="nil"/>
            </w:tcBorders>
          </w:tcPr>
          <w:p>
            <w:pPr>
              <w:spacing w:line="279" w:lineRule="auto"/>
              <w:rPr>
                <w:rFonts w:ascii="Arial"/>
                <w:sz w:val="21"/>
              </w:rPr>
            </w:pPr>
            <w:r>
              <w:drawing>
                <wp:anchor distT="0" distB="0" distL="0" distR="0" simplePos="0" relativeHeight="251786240" behindDoc="1" locked="0" layoutInCell="1" allowOverlap="1">
                  <wp:simplePos x="0" y="0"/>
                  <wp:positionH relativeFrom="rightMargin">
                    <wp:posOffset>-5562219</wp:posOffset>
                  </wp:positionH>
                  <wp:positionV relativeFrom="topMargin">
                    <wp:posOffset>634</wp:posOffset>
                  </wp:positionV>
                  <wp:extent cx="5494020" cy="3887723"/>
                  <wp:effectExtent l="0" t="0" r="0" b="0"/>
                  <wp:wrapNone/>
                  <wp:docPr id="46" name="IM 46"/>
                  <wp:cNvGraphicFramePr/>
                  <a:graphic>
                    <a:graphicData uri="http://schemas.openxmlformats.org/drawingml/2006/picture">
                      <pic:pic>
                        <pic:nvPicPr>
                          <pic:cNvPr id="46" name="IM 46"/>
                          <pic:cNvPicPr/>
                        </pic:nvPicPr>
                        <pic:blipFill>
                          <a:blip r:embed="rId71"/>
                          <a:stretch>
                            <a:fillRect/>
                          </a:stretch>
                        </pic:blipFill>
                        <pic:spPr>
                          <a:xfrm rot="0">
                            <a:off x="0" y="0"/>
                            <a:ext cx="5494020" cy="3887723"/>
                          </a:xfrm>
                          <a:prstGeom prst="rect">
                            <a:avLst/>
                          </a:prstGeom>
                        </pic:spPr>
                      </pic:pic>
                    </a:graphicData>
                  </a:graphic>
                </wp:anchor>
              </w:drawing>
            </w:r>
            <w:r/>
          </w:p>
          <w:p>
            <w:pPr>
              <w:spacing w:line="280" w:lineRule="auto"/>
              <w:rPr>
                <w:rFonts w:ascii="Arial"/>
                <w:sz w:val="21"/>
              </w:rPr>
            </w:pPr>
            <w:r/>
          </w:p>
          <w:p>
            <w:pPr>
              <w:spacing w:line="280" w:lineRule="auto"/>
              <w:rPr>
                <w:rFonts w:ascii="Arial"/>
                <w:sz w:val="21"/>
              </w:rPr>
            </w:pPr>
            <w:r/>
          </w:p>
          <w:p>
            <w:pPr>
              <w:pStyle w:val="TableText"/>
              <w:ind w:firstLine="3102"/>
              <w:spacing w:line="2354" w:lineRule="exact"/>
              <w:rPr/>
            </w:pPr>
            <w:r>
              <w:rPr>
                <w:position w:val="-47"/>
              </w:rPr>
              <w:pict>
                <v:group id="_x0000_s88" style="mso-position-vertical-relative:line;mso-position-horizontal-relative:char;width:207.35pt;height:117.75pt;" filled="false" stroked="false" coordsize="4147,2355" coordorigin="0,0">
                  <v:shape id="_x0000_s90" style="position:absolute;left:0;top:0;width:4147;height:2355;" filled="false" stroked="false" type="#_x0000_t75">
                    <v:imagedata o:title="" r:id="rId72"/>
                  </v:shape>
                  <v:shape id="_x0000_s92" style="position:absolute;left:-20;top:-20;width:4187;height:2395;" filled="false" stroked="false" type="#_x0000_t202">
                    <v:fill on="false"/>
                    <v:stroke on="false"/>
                    <v:path/>
                    <v:imagedata o:title=""/>
                    <o:lock v:ext="edit" aspectratio="false"/>
                    <v:textbox inset="0mm,0mm,0mm,0mm">
                      <w:txbxContent>
                        <w:p>
                          <w:pPr>
                            <w:ind w:left="186"/>
                            <w:spacing w:before="159" w:line="228" w:lineRule="auto"/>
                            <w:rPr>
                              <w:rFonts w:ascii="SimSun" w:hAnsi="SimSun" w:eastAsia="SimSun" w:cs="SimSun"/>
                              <w:sz w:val="20"/>
                              <w:szCs w:val="20"/>
                            </w:rPr>
                          </w:pPr>
                          <w:r>
                            <w:rPr>
                              <w:rFonts w:ascii="SimSun" w:hAnsi="SimSun" w:eastAsia="SimSun" w:cs="SimSun"/>
                              <w:sz w:val="20"/>
                              <w:szCs w:val="20"/>
                              <w:spacing w:val="7"/>
                            </w:rPr>
                            <w:t>施工营地</w:t>
                          </w:r>
                        </w:p>
                        <w:p>
                          <w:pPr>
                            <w:ind w:left="2378"/>
                            <w:spacing w:before="117" w:line="229" w:lineRule="auto"/>
                            <w:rPr>
                              <w:rFonts w:ascii="SimSun" w:hAnsi="SimSun" w:eastAsia="SimSun" w:cs="SimSun"/>
                              <w:sz w:val="20"/>
                              <w:szCs w:val="20"/>
                            </w:rPr>
                          </w:pPr>
                          <w:r>
                            <w:rPr>
                              <w:rFonts w:ascii="SimSun" w:hAnsi="SimSun" w:eastAsia="SimSun" w:cs="SimSun"/>
                              <w:sz w:val="20"/>
                              <w:szCs w:val="20"/>
                              <w:spacing w:val="6"/>
                            </w:rPr>
                            <w:t>升压站</w:t>
                          </w:r>
                        </w:p>
                        <w:p>
                          <w:pPr>
                            <w:spacing w:line="322" w:lineRule="auto"/>
                            <w:rPr>
                              <w:rFonts w:ascii="Arial"/>
                              <w:sz w:val="21"/>
                            </w:rPr>
                          </w:pPr>
                          <w:r/>
                        </w:p>
                        <w:p>
                          <w:pPr>
                            <w:spacing w:line="322" w:lineRule="auto"/>
                            <w:rPr>
                              <w:rFonts w:ascii="Arial"/>
                              <w:sz w:val="21"/>
                            </w:rPr>
                          </w:pPr>
                          <w:r/>
                        </w:p>
                        <w:p>
                          <w:pPr>
                            <w:ind w:left="3111"/>
                            <w:spacing w:before="65" w:line="228" w:lineRule="auto"/>
                            <w:rPr>
                              <w:rFonts w:ascii="SimSun" w:hAnsi="SimSun" w:eastAsia="SimSun" w:cs="SimSun"/>
                              <w:sz w:val="20"/>
                              <w:szCs w:val="20"/>
                            </w:rPr>
                          </w:pPr>
                          <w:r>
                            <w:rPr>
                              <w:rFonts w:ascii="SimSun" w:hAnsi="SimSun" w:eastAsia="SimSun" w:cs="SimSun"/>
                              <w:sz w:val="20"/>
                              <w:szCs w:val="20"/>
                              <w:spacing w:val="7"/>
                            </w:rPr>
                            <w:t>进站道路</w:t>
                          </w:r>
                        </w:p>
                      </w:txbxContent>
                    </v:textbox>
                  </v:shape>
                </v:group>
              </w:pict>
            </w:r>
          </w:p>
        </w:tc>
      </w:tr>
      <w:tr>
        <w:trPr>
          <w:trHeight w:val="7248" w:hRule="atLeast"/>
        </w:trPr>
        <w:tc>
          <w:tcPr>
            <w:tcW w:w="816" w:type="dxa"/>
            <w:vAlign w:val="top"/>
            <w:vMerge w:val="continue"/>
            <w:tcBorders>
              <w:right w:val="single" w:color="000000" w:sz="2" w:space="0"/>
              <w:top w:val="nil"/>
            </w:tcBorders>
          </w:tcPr>
          <w:p>
            <w:pPr>
              <w:rPr>
                <w:rFonts w:ascii="Arial"/>
                <w:sz w:val="21"/>
              </w:rPr>
            </w:pPr>
            <w:r/>
          </w:p>
        </w:tc>
        <w:tc>
          <w:tcPr>
            <w:tcW w:w="8868" w:type="dxa"/>
            <w:vAlign w:val="top"/>
            <w:tcBorders>
              <w:left w:val="single" w:color="000000" w:sz="2" w:space="0"/>
              <w:top w:val="nil"/>
            </w:tcBorders>
          </w:tcPr>
          <w:p>
            <w:pPr>
              <w:pStyle w:val="TableText"/>
              <w:ind w:left="2704"/>
              <w:spacing w:before="164" w:line="219" w:lineRule="auto"/>
              <w:rPr/>
            </w:pPr>
            <w:r>
              <w:rPr>
                <w:b/>
                <w:bCs/>
                <w:spacing w:val="-3"/>
              </w:rPr>
              <w:t>图</w:t>
            </w:r>
            <w:r>
              <w:rPr>
                <w:spacing w:val="-45"/>
              </w:rPr>
              <w:t xml:space="preserve"> </w:t>
            </w:r>
            <w:r>
              <w:rPr>
                <w:rFonts w:ascii="Times New Roman" w:hAnsi="Times New Roman" w:eastAsia="Times New Roman" w:cs="Times New Roman"/>
                <w:b/>
                <w:bCs/>
                <w:spacing w:val="-3"/>
              </w:rPr>
              <w:t>3-7        </w:t>
            </w:r>
            <w:r>
              <w:rPr>
                <w:b/>
                <w:bCs/>
                <w:spacing w:val="-3"/>
              </w:rPr>
              <w:t>本项目植被类型现状图</w:t>
            </w:r>
          </w:p>
          <w:p>
            <w:pPr>
              <w:pStyle w:val="TableText"/>
              <w:ind w:left="2439"/>
              <w:spacing w:before="215" w:line="212" w:lineRule="auto"/>
              <w:rPr/>
            </w:pPr>
            <w:r>
              <w:rPr>
                <w:b/>
                <w:bCs/>
                <w:spacing w:val="-1"/>
              </w:rPr>
              <w:t>表</w:t>
            </w:r>
            <w:r>
              <w:rPr>
                <w:spacing w:val="-56"/>
              </w:rPr>
              <w:t xml:space="preserve"> </w:t>
            </w:r>
            <w:r>
              <w:rPr>
                <w:rFonts w:ascii="Times New Roman" w:hAnsi="Times New Roman" w:eastAsia="Times New Roman" w:cs="Times New Roman"/>
                <w:b/>
                <w:bCs/>
                <w:spacing w:val="-1"/>
              </w:rPr>
              <w:t>3-7            </w:t>
            </w:r>
            <w:r>
              <w:rPr>
                <w:b/>
                <w:bCs/>
                <w:spacing w:val="-1"/>
              </w:rPr>
              <w:t>项目区内植</w:t>
            </w:r>
            <w:r>
              <w:rPr>
                <w:b/>
                <w:bCs/>
                <w:spacing w:val="-2"/>
              </w:rPr>
              <w:t>被类型现状表</w:t>
            </w:r>
          </w:p>
          <w:tbl>
            <w:tblPr>
              <w:tblStyle w:val="TableNormal"/>
              <w:tblW w:w="8562" w:type="dxa"/>
              <w:tblInd w:w="19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2"/>
              <w:gridCol w:w="1966"/>
              <w:gridCol w:w="1303"/>
              <w:gridCol w:w="1745"/>
              <w:gridCol w:w="1506"/>
            </w:tblGrid>
            <w:tr>
              <w:trPr>
                <w:trHeight w:val="411" w:hRule="atLeast"/>
              </w:trPr>
              <w:tc>
                <w:tcPr>
                  <w:tcW w:w="4008" w:type="dxa"/>
                  <w:vAlign w:val="top"/>
                  <w:gridSpan w:val="2"/>
                </w:tcPr>
                <w:p>
                  <w:pPr>
                    <w:pStyle w:val="TableText"/>
                    <w:ind w:left="1592"/>
                    <w:spacing w:before="100" w:line="228" w:lineRule="auto"/>
                    <w:rPr>
                      <w:sz w:val="20"/>
                      <w:szCs w:val="20"/>
                    </w:rPr>
                  </w:pPr>
                  <w:r>
                    <w:rPr>
                      <w:sz w:val="20"/>
                      <w:szCs w:val="20"/>
                      <w:spacing w:val="7"/>
                    </w:rPr>
                    <w:t>植被类型</w:t>
                  </w:r>
                </w:p>
              </w:tc>
              <w:tc>
                <w:tcPr>
                  <w:tcW w:w="1303" w:type="dxa"/>
                  <w:vAlign w:val="top"/>
                </w:tcPr>
                <w:p>
                  <w:pPr>
                    <w:pStyle w:val="TableText"/>
                    <w:ind w:left="343"/>
                    <w:spacing w:before="100" w:line="228" w:lineRule="auto"/>
                    <w:rPr>
                      <w:sz w:val="20"/>
                      <w:szCs w:val="20"/>
                    </w:rPr>
                  </w:pPr>
                  <w:r>
                    <w:rPr>
                      <w:sz w:val="20"/>
                      <w:szCs w:val="20"/>
                      <w:spacing w:val="6"/>
                    </w:rPr>
                    <w:t>斑块数</w:t>
                  </w:r>
                </w:p>
              </w:tc>
              <w:tc>
                <w:tcPr>
                  <w:tcW w:w="1745" w:type="dxa"/>
                  <w:vAlign w:val="top"/>
                </w:tcPr>
                <w:p>
                  <w:pPr>
                    <w:pStyle w:val="TableText"/>
                    <w:ind w:left="279"/>
                    <w:spacing w:before="101" w:line="228" w:lineRule="auto"/>
                    <w:rPr>
                      <w:sz w:val="20"/>
                      <w:szCs w:val="20"/>
                    </w:rPr>
                  </w:pPr>
                  <w:r>
                    <w:rPr>
                      <w:sz w:val="20"/>
                      <w:szCs w:val="20"/>
                      <w:b/>
                      <w:bCs/>
                      <w:spacing w:val="6"/>
                    </w:rPr>
                    <w:t>面积（</w:t>
                  </w:r>
                  <w:r>
                    <w:rPr>
                      <w:rFonts w:ascii="Times New Roman" w:hAnsi="Times New Roman" w:eastAsia="Times New Roman" w:cs="Times New Roman"/>
                      <w:sz w:val="20"/>
                      <w:szCs w:val="20"/>
                      <w:b/>
                      <w:bCs/>
                    </w:rPr>
                    <w:t>hm</w:t>
                  </w:r>
                  <w:r>
                    <w:rPr>
                      <w:rFonts w:ascii="Times New Roman" w:hAnsi="Times New Roman" w:eastAsia="Times New Roman" w:cs="Times New Roman"/>
                      <w:sz w:val="13"/>
                      <w:szCs w:val="13"/>
                      <w:b/>
                      <w:bCs/>
                      <w:spacing w:val="6"/>
                      <w:position w:val="6"/>
                    </w:rPr>
                    <w:t>2</w:t>
                  </w:r>
                  <w:r>
                    <w:rPr>
                      <w:sz w:val="20"/>
                      <w:szCs w:val="20"/>
                      <w:b/>
                      <w:bCs/>
                      <w:spacing w:val="6"/>
                    </w:rPr>
                    <w:t>）</w:t>
                  </w:r>
                </w:p>
              </w:tc>
              <w:tc>
                <w:tcPr>
                  <w:tcW w:w="1506" w:type="dxa"/>
                  <w:vAlign w:val="top"/>
                </w:tcPr>
                <w:p>
                  <w:pPr>
                    <w:pStyle w:val="TableText"/>
                    <w:ind w:left="267"/>
                    <w:spacing w:before="100" w:line="229" w:lineRule="auto"/>
                    <w:rPr>
                      <w:sz w:val="20"/>
                      <w:szCs w:val="20"/>
                    </w:rPr>
                  </w:pPr>
                  <w:r>
                    <w:rPr>
                      <w:sz w:val="20"/>
                      <w:szCs w:val="20"/>
                      <w:b/>
                      <w:bCs/>
                      <w:spacing w:val="-3"/>
                    </w:rPr>
                    <w:t>占比（</w:t>
                  </w:r>
                  <w:r>
                    <w:rPr>
                      <w:rFonts w:ascii="Times New Roman" w:hAnsi="Times New Roman" w:eastAsia="Times New Roman" w:cs="Times New Roman"/>
                      <w:sz w:val="20"/>
                      <w:szCs w:val="20"/>
                      <w:b/>
                      <w:bCs/>
                      <w:spacing w:val="-3"/>
                    </w:rPr>
                    <w:t>%</w:t>
                  </w:r>
                  <w:r>
                    <w:rPr>
                      <w:sz w:val="20"/>
                      <w:szCs w:val="20"/>
                      <w:b/>
                      <w:bCs/>
                      <w:spacing w:val="-3"/>
                    </w:rPr>
                    <w:t>）</w:t>
                  </w:r>
                </w:p>
              </w:tc>
            </w:tr>
            <w:tr>
              <w:trPr>
                <w:trHeight w:val="406" w:hRule="atLeast"/>
              </w:trPr>
              <w:tc>
                <w:tcPr>
                  <w:tcW w:w="2042" w:type="dxa"/>
                  <w:vAlign w:val="top"/>
                  <w:vMerge w:val="restart"/>
                  <w:tcBorders>
                    <w:bottom w:val="nil"/>
                  </w:tcBorders>
                </w:tcPr>
                <w:p>
                  <w:pPr>
                    <w:spacing w:line="442" w:lineRule="auto"/>
                    <w:rPr>
                      <w:rFonts w:ascii="Arial"/>
                      <w:sz w:val="21"/>
                    </w:rPr>
                  </w:pPr>
                  <w:r/>
                </w:p>
                <w:p>
                  <w:pPr>
                    <w:pStyle w:val="TableText"/>
                    <w:ind w:left="609"/>
                    <w:spacing w:before="65" w:line="228" w:lineRule="auto"/>
                    <w:rPr>
                      <w:sz w:val="20"/>
                      <w:szCs w:val="20"/>
                    </w:rPr>
                  </w:pPr>
                  <w:r>
                    <w:rPr>
                      <w:sz w:val="20"/>
                      <w:szCs w:val="20"/>
                      <w:spacing w:val="6"/>
                    </w:rPr>
                    <w:t>草原植被</w:t>
                  </w:r>
                </w:p>
              </w:tc>
              <w:tc>
                <w:tcPr>
                  <w:tcW w:w="1966" w:type="dxa"/>
                  <w:vAlign w:val="top"/>
                </w:tcPr>
                <w:p>
                  <w:pPr>
                    <w:pStyle w:val="TableText"/>
                    <w:ind w:left="573"/>
                    <w:spacing w:before="97" w:line="228" w:lineRule="auto"/>
                    <w:rPr>
                      <w:sz w:val="20"/>
                      <w:szCs w:val="20"/>
                    </w:rPr>
                  </w:pPr>
                  <w:r>
                    <w:rPr>
                      <w:sz w:val="20"/>
                      <w:szCs w:val="20"/>
                      <w:spacing w:val="5"/>
                    </w:rPr>
                    <w:t>羊草群落</w:t>
                  </w:r>
                </w:p>
              </w:tc>
              <w:tc>
                <w:tcPr>
                  <w:tcW w:w="1303" w:type="dxa"/>
                  <w:vAlign w:val="top"/>
                </w:tcPr>
                <w:p>
                  <w:pPr>
                    <w:ind w:left="606"/>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45" w:type="dxa"/>
                  <w:vAlign w:val="top"/>
                </w:tcPr>
                <w:p>
                  <w:pPr>
                    <w:ind w:left="71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1.42</w:t>
                  </w:r>
                </w:p>
              </w:tc>
              <w:tc>
                <w:tcPr>
                  <w:tcW w:w="1506" w:type="dxa"/>
                  <w:vAlign w:val="top"/>
                </w:tcPr>
                <w:p>
                  <w:pPr>
                    <w:ind w:left="52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58.68</w:t>
                  </w:r>
                </w:p>
              </w:tc>
            </w:tr>
            <w:tr>
              <w:trPr>
                <w:trHeight w:val="406" w:hRule="atLeast"/>
              </w:trPr>
              <w:tc>
                <w:tcPr>
                  <w:tcW w:w="2042" w:type="dxa"/>
                  <w:vAlign w:val="top"/>
                  <w:vMerge w:val="continue"/>
                  <w:tcBorders>
                    <w:top w:val="nil"/>
                    <w:bottom w:val="nil"/>
                  </w:tcBorders>
                </w:tcPr>
                <w:p>
                  <w:pPr>
                    <w:rPr>
                      <w:rFonts w:ascii="Arial"/>
                      <w:sz w:val="21"/>
                    </w:rPr>
                  </w:pPr>
                  <w:r/>
                </w:p>
              </w:tc>
              <w:tc>
                <w:tcPr>
                  <w:tcW w:w="1966" w:type="dxa"/>
                  <w:vAlign w:val="top"/>
                </w:tcPr>
                <w:p>
                  <w:pPr>
                    <w:pStyle w:val="TableText"/>
                    <w:ind w:left="476"/>
                    <w:spacing w:before="98" w:line="228" w:lineRule="auto"/>
                    <w:rPr>
                      <w:sz w:val="20"/>
                      <w:szCs w:val="20"/>
                    </w:rPr>
                  </w:pPr>
                  <w:r>
                    <w:rPr>
                      <w:sz w:val="20"/>
                      <w:szCs w:val="20"/>
                      <w:spacing w:val="5"/>
                    </w:rPr>
                    <w:t>隐子草群落</w:t>
                  </w:r>
                </w:p>
              </w:tc>
              <w:tc>
                <w:tcPr>
                  <w:tcW w:w="1303" w:type="dxa"/>
                  <w:vAlign w:val="top"/>
                </w:tcPr>
                <w:p>
                  <w:pPr>
                    <w:ind w:left="606"/>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45" w:type="dxa"/>
                  <w:vAlign w:val="top"/>
                </w:tcPr>
                <w:p>
                  <w:pPr>
                    <w:ind w:left="69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1506" w:type="dxa"/>
                  <w:vAlign w:val="top"/>
                </w:tcPr>
                <w:p>
                  <w:pPr>
                    <w:ind w:left="53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12.40</w:t>
                  </w:r>
                </w:p>
              </w:tc>
            </w:tr>
            <w:tr>
              <w:trPr>
                <w:trHeight w:val="406" w:hRule="atLeast"/>
              </w:trPr>
              <w:tc>
                <w:tcPr>
                  <w:tcW w:w="2042" w:type="dxa"/>
                  <w:vAlign w:val="top"/>
                  <w:vMerge w:val="continue"/>
                  <w:tcBorders>
                    <w:top w:val="nil"/>
                  </w:tcBorders>
                </w:tcPr>
                <w:p>
                  <w:pPr>
                    <w:rPr>
                      <w:rFonts w:ascii="Arial"/>
                      <w:sz w:val="21"/>
                    </w:rPr>
                  </w:pPr>
                  <w:r/>
                </w:p>
              </w:tc>
              <w:tc>
                <w:tcPr>
                  <w:tcW w:w="1966" w:type="dxa"/>
                  <w:vAlign w:val="top"/>
                </w:tcPr>
                <w:p>
                  <w:pPr>
                    <w:pStyle w:val="TableText"/>
                    <w:ind w:left="361"/>
                    <w:spacing w:before="98" w:line="228" w:lineRule="auto"/>
                    <w:rPr>
                      <w:sz w:val="20"/>
                      <w:szCs w:val="20"/>
                    </w:rPr>
                  </w:pPr>
                  <w:r>
                    <w:rPr>
                      <w:sz w:val="20"/>
                      <w:szCs w:val="20"/>
                      <w:spacing w:val="7"/>
                    </w:rPr>
                    <w:t>一二年生群落</w:t>
                  </w:r>
                </w:p>
              </w:tc>
              <w:tc>
                <w:tcPr>
                  <w:tcW w:w="1303" w:type="dxa"/>
                  <w:vAlign w:val="top"/>
                </w:tcPr>
                <w:p>
                  <w:pPr>
                    <w:ind w:left="60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5" w:type="dxa"/>
                  <w:vAlign w:val="top"/>
                </w:tcPr>
                <w:p>
                  <w:pPr>
                    <w:ind w:left="69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0.52</w:t>
                  </w:r>
                </w:p>
              </w:tc>
              <w:tc>
                <w:tcPr>
                  <w:tcW w:w="1506" w:type="dxa"/>
                  <w:vAlign w:val="top"/>
                </w:tcPr>
                <w:p>
                  <w:pPr>
                    <w:ind w:left="51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21.49</w:t>
                  </w:r>
                </w:p>
              </w:tc>
            </w:tr>
            <w:tr>
              <w:trPr>
                <w:trHeight w:val="407" w:hRule="atLeast"/>
              </w:trPr>
              <w:tc>
                <w:tcPr>
                  <w:tcW w:w="2042" w:type="dxa"/>
                  <w:vAlign w:val="top"/>
                </w:tcPr>
                <w:p>
                  <w:pPr>
                    <w:pStyle w:val="TableText"/>
                    <w:ind w:left="607"/>
                    <w:spacing w:before="100" w:line="228" w:lineRule="auto"/>
                    <w:rPr>
                      <w:sz w:val="20"/>
                      <w:szCs w:val="20"/>
                    </w:rPr>
                  </w:pPr>
                  <w:r>
                    <w:rPr>
                      <w:sz w:val="20"/>
                      <w:szCs w:val="20"/>
                      <w:spacing w:val="7"/>
                    </w:rPr>
                    <w:t>森林植被</w:t>
                  </w:r>
                </w:p>
              </w:tc>
              <w:tc>
                <w:tcPr>
                  <w:tcW w:w="1966" w:type="dxa"/>
                  <w:vAlign w:val="top"/>
                </w:tcPr>
                <w:p>
                  <w:pPr>
                    <w:pStyle w:val="TableText"/>
                    <w:ind w:left="469"/>
                    <w:spacing w:before="100" w:line="228" w:lineRule="auto"/>
                    <w:rPr>
                      <w:sz w:val="20"/>
                      <w:szCs w:val="20"/>
                    </w:rPr>
                  </w:pPr>
                  <w:r>
                    <w:rPr>
                      <w:sz w:val="20"/>
                      <w:szCs w:val="20"/>
                      <w:spacing w:val="7"/>
                    </w:rPr>
                    <w:t>小叶锦鸡儿</w:t>
                  </w:r>
                </w:p>
              </w:tc>
              <w:tc>
                <w:tcPr>
                  <w:tcW w:w="1303" w:type="dxa"/>
                  <w:vAlign w:val="top"/>
                </w:tcPr>
                <w:p>
                  <w:pPr>
                    <w:ind w:left="62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5" w:type="dxa"/>
                  <w:vAlign w:val="top"/>
                </w:tcPr>
                <w:p>
                  <w:pPr>
                    <w:ind w:left="69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1506" w:type="dxa"/>
                  <w:vAlign w:val="top"/>
                </w:tcPr>
                <w:p>
                  <w:pPr>
                    <w:ind w:left="568"/>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4.96</w:t>
                  </w:r>
                </w:p>
              </w:tc>
            </w:tr>
            <w:tr>
              <w:trPr>
                <w:trHeight w:val="406" w:hRule="atLeast"/>
              </w:trPr>
              <w:tc>
                <w:tcPr>
                  <w:tcW w:w="2042" w:type="dxa"/>
                  <w:vAlign w:val="top"/>
                  <w:vMerge w:val="restart"/>
                  <w:tcBorders>
                    <w:bottom w:val="nil"/>
                  </w:tcBorders>
                </w:tcPr>
                <w:p>
                  <w:pPr>
                    <w:pStyle w:val="TableText"/>
                    <w:ind w:left="816"/>
                    <w:spacing w:before="305" w:line="228" w:lineRule="auto"/>
                    <w:rPr>
                      <w:sz w:val="20"/>
                      <w:szCs w:val="20"/>
                    </w:rPr>
                  </w:pPr>
                  <w:r>
                    <w:rPr>
                      <w:sz w:val="20"/>
                      <w:szCs w:val="20"/>
                      <w:spacing w:val="4"/>
                    </w:rPr>
                    <w:t>其他</w:t>
                  </w:r>
                </w:p>
              </w:tc>
              <w:tc>
                <w:tcPr>
                  <w:tcW w:w="1966" w:type="dxa"/>
                  <w:vAlign w:val="top"/>
                </w:tcPr>
                <w:p>
                  <w:pPr>
                    <w:pStyle w:val="TableText"/>
                    <w:ind w:left="777"/>
                    <w:spacing w:before="100" w:line="228" w:lineRule="auto"/>
                    <w:rPr>
                      <w:sz w:val="20"/>
                      <w:szCs w:val="20"/>
                    </w:rPr>
                  </w:pPr>
                  <w:r>
                    <w:rPr>
                      <w:sz w:val="20"/>
                      <w:szCs w:val="20"/>
                      <w:spacing w:val="5"/>
                    </w:rPr>
                    <w:t>道路</w:t>
                  </w:r>
                </w:p>
              </w:tc>
              <w:tc>
                <w:tcPr>
                  <w:tcW w:w="1303" w:type="dxa"/>
                  <w:vAlign w:val="top"/>
                </w:tcPr>
                <w:p>
                  <w:pPr>
                    <w:ind w:left="62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5" w:type="dxa"/>
                  <w:vAlign w:val="top"/>
                </w:tcPr>
                <w:p>
                  <w:pPr>
                    <w:ind w:left="69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506" w:type="dxa"/>
                  <w:vAlign w:val="top"/>
                </w:tcPr>
                <w:p>
                  <w:pPr>
                    <w:ind w:left="57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0.83</w:t>
                  </w:r>
                </w:p>
              </w:tc>
            </w:tr>
            <w:tr>
              <w:trPr>
                <w:trHeight w:val="407" w:hRule="atLeast"/>
              </w:trPr>
              <w:tc>
                <w:tcPr>
                  <w:tcW w:w="2042" w:type="dxa"/>
                  <w:vAlign w:val="top"/>
                  <w:vMerge w:val="continue"/>
                  <w:tcBorders>
                    <w:top w:val="nil"/>
                  </w:tcBorders>
                </w:tcPr>
                <w:p>
                  <w:pPr>
                    <w:rPr>
                      <w:rFonts w:ascii="Arial"/>
                      <w:sz w:val="21"/>
                    </w:rPr>
                  </w:pPr>
                  <w:r/>
                </w:p>
              </w:tc>
              <w:tc>
                <w:tcPr>
                  <w:tcW w:w="1966" w:type="dxa"/>
                  <w:vAlign w:val="top"/>
                </w:tcPr>
                <w:p>
                  <w:pPr>
                    <w:pStyle w:val="TableText"/>
                    <w:ind w:left="672"/>
                    <w:spacing w:before="101" w:line="228" w:lineRule="auto"/>
                    <w:rPr>
                      <w:sz w:val="20"/>
                      <w:szCs w:val="20"/>
                    </w:rPr>
                  </w:pPr>
                  <w:r>
                    <w:rPr>
                      <w:sz w:val="20"/>
                      <w:szCs w:val="20"/>
                      <w:spacing w:val="6"/>
                    </w:rPr>
                    <w:t>裸土地</w:t>
                  </w:r>
                </w:p>
              </w:tc>
              <w:tc>
                <w:tcPr>
                  <w:tcW w:w="1303" w:type="dxa"/>
                  <w:vAlign w:val="top"/>
                </w:tcPr>
                <w:p>
                  <w:pPr>
                    <w:ind w:left="60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45" w:type="dxa"/>
                  <w:vAlign w:val="top"/>
                </w:tcPr>
                <w:p>
                  <w:pPr>
                    <w:ind w:left="69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1506" w:type="dxa"/>
                  <w:vAlign w:val="top"/>
                </w:tcPr>
                <w:p>
                  <w:pPr>
                    <w:ind w:left="59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1.65</w:t>
                  </w:r>
                </w:p>
              </w:tc>
            </w:tr>
            <w:tr>
              <w:trPr>
                <w:trHeight w:val="411" w:hRule="atLeast"/>
              </w:trPr>
              <w:tc>
                <w:tcPr>
                  <w:tcW w:w="4008" w:type="dxa"/>
                  <w:vAlign w:val="top"/>
                  <w:gridSpan w:val="2"/>
                </w:tcPr>
                <w:p>
                  <w:pPr>
                    <w:pStyle w:val="TableText"/>
                    <w:ind w:left="1800"/>
                    <w:spacing w:before="101" w:line="229" w:lineRule="auto"/>
                    <w:rPr>
                      <w:sz w:val="20"/>
                      <w:szCs w:val="20"/>
                    </w:rPr>
                  </w:pPr>
                  <w:r>
                    <w:rPr>
                      <w:sz w:val="20"/>
                      <w:szCs w:val="20"/>
                      <w:spacing w:val="4"/>
                    </w:rPr>
                    <w:t>合计</w:t>
                  </w:r>
                </w:p>
              </w:tc>
              <w:tc>
                <w:tcPr>
                  <w:tcW w:w="1303" w:type="dxa"/>
                  <w:vAlign w:val="top"/>
                </w:tcPr>
                <w:p>
                  <w:pPr>
                    <w:ind w:left="56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745" w:type="dxa"/>
                  <w:vAlign w:val="top"/>
                </w:tcPr>
                <w:p>
                  <w:pPr>
                    <w:ind w:left="692"/>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2.42</w:t>
                  </w:r>
                </w:p>
              </w:tc>
              <w:tc>
                <w:tcPr>
                  <w:tcW w:w="1506" w:type="dxa"/>
                  <w:vAlign w:val="top"/>
                </w:tcPr>
                <w:p>
                  <w:pPr>
                    <w:ind w:left="616"/>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107" w:right="43" w:firstLine="484"/>
              <w:spacing w:before="222" w:line="385" w:lineRule="auto"/>
              <w:jc w:val="both"/>
              <w:rPr/>
            </w:pPr>
            <w:r>
              <w:rPr>
                <w:spacing w:val="-6"/>
              </w:rPr>
              <w:t>项目区植被类型主要为羊草群落，占地面积</w:t>
            </w:r>
            <w:r>
              <w:rPr>
                <w:spacing w:val="-14"/>
              </w:rPr>
              <w:t xml:space="preserve"> </w:t>
            </w:r>
            <w:r>
              <w:rPr>
                <w:rFonts w:ascii="Times New Roman" w:hAnsi="Times New Roman" w:eastAsia="Times New Roman" w:cs="Times New Roman"/>
                <w:spacing w:val="-6"/>
              </w:rPr>
              <w:t>1.42hm</w:t>
            </w:r>
            <w:r>
              <w:rPr>
                <w:rFonts w:ascii="Times New Roman" w:hAnsi="Times New Roman" w:eastAsia="Times New Roman" w:cs="Times New Roman"/>
                <w:sz w:val="15"/>
                <w:szCs w:val="15"/>
                <w:spacing w:val="-6"/>
                <w:position w:val="8"/>
              </w:rPr>
              <w:t>2</w:t>
            </w:r>
            <w:r>
              <w:rPr>
                <w:rFonts w:ascii="Times New Roman" w:hAnsi="Times New Roman" w:eastAsia="Times New Roman" w:cs="Times New Roman"/>
                <w:sz w:val="15"/>
                <w:szCs w:val="15"/>
                <w:spacing w:val="-10"/>
                <w:position w:val="8"/>
              </w:rPr>
              <w:t xml:space="preserve"> </w:t>
            </w:r>
            <w:r>
              <w:rPr>
                <w:spacing w:val="-6"/>
              </w:rPr>
              <w:t>，占项目区总面积</w:t>
            </w:r>
            <w:r>
              <w:rPr>
                <w:spacing w:val="-48"/>
              </w:rPr>
              <w:t xml:space="preserve"> </w:t>
            </w:r>
            <w:r>
              <w:rPr>
                <w:rFonts w:ascii="Times New Roman" w:hAnsi="Times New Roman" w:eastAsia="Times New Roman" w:cs="Times New Roman"/>
                <w:spacing w:val="-6"/>
              </w:rPr>
              <w:t>58.68%</w:t>
            </w:r>
            <w:r>
              <w:rPr>
                <w:spacing w:val="-6"/>
              </w:rPr>
              <w:t>；</w:t>
            </w:r>
            <w:r>
              <w:rPr>
                <w:spacing w:val="-3"/>
              </w:rPr>
              <w:t>其次为一二年生群落，</w:t>
            </w:r>
            <w:r>
              <w:rPr>
                <w:spacing w:val="-62"/>
              </w:rPr>
              <w:t xml:space="preserve"> </w:t>
            </w:r>
            <w:r>
              <w:rPr>
                <w:spacing w:val="-3"/>
              </w:rPr>
              <w:t>占地面积</w:t>
            </w:r>
            <w:r>
              <w:rPr>
                <w:spacing w:val="-51"/>
              </w:rPr>
              <w:t xml:space="preserve"> </w:t>
            </w:r>
            <w:r>
              <w:rPr>
                <w:rFonts w:ascii="Times New Roman" w:hAnsi="Times New Roman" w:eastAsia="Times New Roman" w:cs="Times New Roman"/>
                <w:spacing w:val="-3"/>
              </w:rPr>
              <w:t>0.52hm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7"/>
                <w:position w:val="8"/>
              </w:rPr>
              <w:t xml:space="preserve"> </w:t>
            </w:r>
            <w:r>
              <w:rPr>
                <w:spacing w:val="-3"/>
              </w:rPr>
              <w:t>，</w:t>
            </w:r>
            <w:r>
              <w:rPr>
                <w:spacing w:val="-72"/>
              </w:rPr>
              <w:t xml:space="preserve"> </w:t>
            </w:r>
            <w:r>
              <w:rPr>
                <w:spacing w:val="-3"/>
              </w:rPr>
              <w:t>占项目区总面积</w:t>
            </w:r>
            <w:r>
              <w:rPr>
                <w:spacing w:val="-54"/>
              </w:rPr>
              <w:t xml:space="preserve"> </w:t>
            </w:r>
            <w:r>
              <w:rPr>
                <w:rFonts w:ascii="Times New Roman" w:hAnsi="Times New Roman" w:eastAsia="Times New Roman" w:cs="Times New Roman"/>
                <w:spacing w:val="-3"/>
              </w:rPr>
              <w:t>21.49%</w:t>
            </w:r>
            <w:r>
              <w:rPr>
                <w:spacing w:val="-3"/>
              </w:rPr>
              <w:t>；隐子草群落占</w:t>
            </w:r>
            <w:r>
              <w:rPr>
                <w:spacing w:val="-5"/>
              </w:rPr>
              <w:t>地面积</w:t>
            </w:r>
            <w:r>
              <w:rPr>
                <w:spacing w:val="-51"/>
              </w:rPr>
              <w:t xml:space="preserve"> </w:t>
            </w:r>
            <w:r>
              <w:rPr>
                <w:rFonts w:ascii="Times New Roman" w:hAnsi="Times New Roman" w:eastAsia="Times New Roman" w:cs="Times New Roman"/>
                <w:spacing w:val="-5"/>
              </w:rPr>
              <w:t>0.30hm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10"/>
                <w:position w:val="8"/>
              </w:rPr>
              <w:t xml:space="preserve"> </w:t>
            </w:r>
            <w:r>
              <w:rPr>
                <w:spacing w:val="-5"/>
              </w:rPr>
              <w:t>，占项目区总面积</w:t>
            </w:r>
            <w:r>
              <w:rPr>
                <w:spacing w:val="-32"/>
              </w:rPr>
              <w:t xml:space="preserve"> </w:t>
            </w:r>
            <w:r>
              <w:rPr>
                <w:rFonts w:ascii="Times New Roman" w:hAnsi="Times New Roman" w:eastAsia="Times New Roman" w:cs="Times New Roman"/>
                <w:spacing w:val="-5"/>
              </w:rPr>
              <w:t>12.40%</w:t>
            </w:r>
            <w:r>
              <w:rPr>
                <w:spacing w:val="-5"/>
              </w:rPr>
              <w:t>；小叶锦鸡儿</w:t>
            </w:r>
            <w:r>
              <w:rPr>
                <w:spacing w:val="-6"/>
              </w:rPr>
              <w:t>占地面积</w:t>
            </w:r>
            <w:r>
              <w:rPr>
                <w:spacing w:val="-51"/>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12hm</w:t>
            </w:r>
            <w:r>
              <w:rPr>
                <w:rFonts w:ascii="Times New Roman" w:hAnsi="Times New Roman" w:eastAsia="Times New Roman" w:cs="Times New Roman"/>
                <w:sz w:val="15"/>
                <w:szCs w:val="15"/>
                <w:spacing w:val="-6"/>
                <w:position w:val="8"/>
              </w:rPr>
              <w:t>2</w:t>
            </w:r>
            <w:r>
              <w:rPr>
                <w:rFonts w:ascii="Times New Roman" w:hAnsi="Times New Roman" w:eastAsia="Times New Roman" w:cs="Times New Roman"/>
                <w:sz w:val="15"/>
                <w:szCs w:val="15"/>
                <w:spacing w:val="-10"/>
                <w:position w:val="8"/>
              </w:rPr>
              <w:t xml:space="preserve"> </w:t>
            </w:r>
            <w:r>
              <w:rPr>
                <w:spacing w:val="-6"/>
              </w:rPr>
              <w:t>，占项目区</w:t>
            </w:r>
            <w:r>
              <w:rPr>
                <w:spacing w:val="1"/>
              </w:rPr>
              <w:t>总面积</w:t>
            </w:r>
            <w:r>
              <w:rPr>
                <w:spacing w:val="-49"/>
              </w:rPr>
              <w:t xml:space="preserve"> </w:t>
            </w:r>
            <w:r>
              <w:rPr>
                <w:rFonts w:ascii="Times New Roman" w:hAnsi="Times New Roman" w:eastAsia="Times New Roman" w:cs="Times New Roman"/>
                <w:spacing w:val="1"/>
              </w:rPr>
              <w:t>4.96%</w:t>
            </w:r>
            <w:r>
              <w:rPr>
                <w:spacing w:val="1"/>
              </w:rPr>
              <w:t>；裸土地占地面积</w:t>
            </w:r>
            <w:r>
              <w:rPr>
                <w:spacing w:val="-44"/>
              </w:rPr>
              <w:t xml:space="preserve"> </w:t>
            </w:r>
            <w:r>
              <w:rPr>
                <w:rFonts w:ascii="Times New Roman" w:hAnsi="Times New Roman" w:eastAsia="Times New Roman" w:cs="Times New Roman"/>
                <w:spacing w:val="1"/>
              </w:rPr>
              <w:t>0.04</w:t>
            </w:r>
            <w:r>
              <w:rPr>
                <w:rFonts w:ascii="Times New Roman" w:hAnsi="Times New Roman" w:eastAsia="Times New Roman" w:cs="Times New Roman"/>
              </w:rPr>
              <w:t>hm</w:t>
            </w:r>
            <w:r>
              <w:rPr>
                <w:rFonts w:ascii="Times New Roman" w:hAnsi="Times New Roman" w:eastAsia="Times New Roman" w:cs="Times New Roman"/>
                <w:sz w:val="15"/>
                <w:szCs w:val="15"/>
                <w:spacing w:val="1"/>
                <w:position w:val="8"/>
              </w:rPr>
              <w:t>2 </w:t>
            </w:r>
            <w:r>
              <w:rPr>
                <w:spacing w:val="1"/>
              </w:rPr>
              <w:t>，</w:t>
            </w:r>
            <w:r>
              <w:rPr>
                <w:spacing w:val="-64"/>
              </w:rPr>
              <w:t xml:space="preserve"> </w:t>
            </w:r>
            <w:r>
              <w:rPr>
                <w:spacing w:val="1"/>
              </w:rPr>
              <w:t>占项目区总面</w:t>
            </w:r>
            <w:r>
              <w:rPr/>
              <w:t>积</w:t>
            </w:r>
            <w:r>
              <w:rPr>
                <w:spacing w:val="-24"/>
              </w:rPr>
              <w:t xml:space="preserve"> </w:t>
            </w:r>
            <w:r>
              <w:rPr>
                <w:rFonts w:ascii="Times New Roman" w:hAnsi="Times New Roman" w:eastAsia="Times New Roman" w:cs="Times New Roman"/>
              </w:rPr>
              <w:t>1.65%</w:t>
            </w:r>
            <w:r>
              <w:rPr/>
              <w:t>；道路占地面积</w:t>
            </w:r>
            <w:r>
              <w:rPr>
                <w:rFonts w:ascii="Times New Roman" w:hAnsi="Times New Roman" w:eastAsia="Times New Roman" w:cs="Times New Roman"/>
                <w:spacing w:val="-5"/>
              </w:rPr>
              <w:t>0.02hm</w:t>
            </w:r>
            <w:r>
              <w:rPr>
                <w:rFonts w:ascii="Times New Roman" w:hAnsi="Times New Roman" w:eastAsia="Times New Roman" w:cs="Times New Roman"/>
                <w:sz w:val="15"/>
                <w:szCs w:val="15"/>
                <w:spacing w:val="-5"/>
                <w:position w:val="7"/>
              </w:rPr>
              <w:t>2</w:t>
            </w:r>
            <w:r>
              <w:rPr>
                <w:rFonts w:ascii="Times New Roman" w:hAnsi="Times New Roman" w:eastAsia="Times New Roman" w:cs="Times New Roman"/>
                <w:sz w:val="15"/>
                <w:szCs w:val="15"/>
                <w:spacing w:val="2"/>
                <w:position w:val="7"/>
              </w:rPr>
              <w:t xml:space="preserve"> </w:t>
            </w:r>
            <w:r>
              <w:rPr>
                <w:spacing w:val="-5"/>
              </w:rPr>
              <w:t>，</w:t>
            </w:r>
            <w:r>
              <w:rPr>
                <w:spacing w:val="-71"/>
              </w:rPr>
              <w:t xml:space="preserve"> </w:t>
            </w:r>
            <w:r>
              <w:rPr>
                <w:spacing w:val="-5"/>
              </w:rPr>
              <w:t>占项目区总面积</w:t>
            </w:r>
            <w:r>
              <w:rPr>
                <w:spacing w:val="-51"/>
              </w:rPr>
              <w:t xml:space="preserve"> </w:t>
            </w:r>
            <w:r>
              <w:rPr>
                <w:rFonts w:ascii="Times New Roman" w:hAnsi="Times New Roman" w:eastAsia="Times New Roman" w:cs="Times New Roman"/>
                <w:spacing w:val="-5"/>
              </w:rPr>
              <w:t>0.83%</w:t>
            </w:r>
            <w:r>
              <w:rPr>
                <w:spacing w:val="-5"/>
              </w:rPr>
              <w:t>。</w:t>
            </w:r>
          </w:p>
          <w:p>
            <w:pPr>
              <w:pStyle w:val="TableText"/>
              <w:ind w:left="2319"/>
              <w:spacing w:line="205" w:lineRule="auto"/>
              <w:rPr/>
            </w:pPr>
            <w:r>
              <w:rPr>
                <w:b/>
                <w:bCs/>
                <w:spacing w:val="-1"/>
              </w:rPr>
              <w:t>表</w:t>
            </w:r>
            <w:r>
              <w:rPr>
                <w:spacing w:val="-56"/>
              </w:rPr>
              <w:t xml:space="preserve"> </w:t>
            </w:r>
            <w:r>
              <w:rPr>
                <w:rFonts w:ascii="Times New Roman" w:hAnsi="Times New Roman" w:eastAsia="Times New Roman" w:cs="Times New Roman"/>
                <w:b/>
                <w:bCs/>
                <w:spacing w:val="-1"/>
              </w:rPr>
              <w:t>3-8            </w:t>
            </w:r>
            <w:r>
              <w:rPr>
                <w:b/>
                <w:bCs/>
                <w:spacing w:val="-1"/>
              </w:rPr>
              <w:t>评价范围内</w:t>
            </w:r>
            <w:r>
              <w:rPr>
                <w:b/>
                <w:bCs/>
                <w:spacing w:val="-2"/>
              </w:rPr>
              <w:t>植被类型现状表</w:t>
            </w:r>
          </w:p>
        </w:tc>
      </w:tr>
    </w:tbl>
    <w:p>
      <w:pPr>
        <w:pStyle w:val="BodyText"/>
        <w:rPr/>
      </w:pPr>
      <w:r/>
    </w:p>
    <w:p>
      <w:pPr>
        <w:sectPr>
          <w:footerReference w:type="default" r:id="rId70"/>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157"/>
        <w:gridCol w:w="2232"/>
        <w:gridCol w:w="2379"/>
        <w:gridCol w:w="825"/>
        <w:gridCol w:w="1755"/>
        <w:gridCol w:w="1354"/>
        <w:gridCol w:w="166"/>
      </w:tblGrid>
      <w:tr>
        <w:trPr>
          <w:trHeight w:val="643" w:hRule="atLeast"/>
        </w:trPr>
        <w:tc>
          <w:tcPr>
            <w:tcW w:w="816" w:type="dxa"/>
            <w:vAlign w:val="top"/>
            <w:vMerge w:val="restart"/>
            <w:tcBorders>
              <w:left w:val="single" w:color="000000" w:sz="6" w:space="0"/>
              <w:bottom w:val="nil"/>
              <w:top w:val="single" w:color="000000" w:sz="6" w:space="0"/>
            </w:tcBorders>
          </w:tcPr>
          <w:p>
            <w:pPr>
              <w:rPr>
                <w:rFonts w:ascii="Arial"/>
                <w:sz w:val="21"/>
              </w:rPr>
            </w:pPr>
            <w:r/>
          </w:p>
        </w:tc>
        <w:tc>
          <w:tcPr>
            <w:tcW w:w="157" w:type="dxa"/>
            <w:vAlign w:val="top"/>
            <w:tcBorders>
              <w:bottom w:val="nil"/>
              <w:top w:val="single" w:color="000000" w:sz="6" w:space="0"/>
            </w:tcBorders>
          </w:tcPr>
          <w:p>
            <w:pPr>
              <w:rPr>
                <w:rFonts w:ascii="Arial"/>
                <w:sz w:val="21"/>
              </w:rPr>
            </w:pPr>
            <w:r/>
          </w:p>
        </w:tc>
        <w:tc>
          <w:tcPr>
            <w:tcW w:w="4611" w:type="dxa"/>
            <w:vAlign w:val="top"/>
            <w:gridSpan w:val="2"/>
            <w:tcBorders>
              <w:top w:val="single" w:color="000000" w:sz="6" w:space="0"/>
            </w:tcBorders>
          </w:tcPr>
          <w:p>
            <w:pPr>
              <w:pStyle w:val="TableText"/>
              <w:ind w:left="1889"/>
              <w:spacing w:before="222" w:line="228" w:lineRule="auto"/>
              <w:rPr>
                <w:sz w:val="20"/>
                <w:szCs w:val="20"/>
              </w:rPr>
            </w:pPr>
            <w:r>
              <w:rPr>
                <w:sz w:val="20"/>
                <w:szCs w:val="20"/>
                <w:spacing w:val="7"/>
              </w:rPr>
              <w:t>植被类型</w:t>
            </w:r>
          </w:p>
        </w:tc>
        <w:tc>
          <w:tcPr>
            <w:tcW w:w="825" w:type="dxa"/>
            <w:vAlign w:val="top"/>
            <w:tcBorders>
              <w:top w:val="single" w:color="000000" w:sz="6" w:space="0"/>
            </w:tcBorders>
          </w:tcPr>
          <w:p>
            <w:pPr>
              <w:pStyle w:val="TableText"/>
              <w:ind w:left="314" w:right="199" w:hanging="104"/>
              <w:spacing w:before="67" w:line="261" w:lineRule="auto"/>
              <w:rPr>
                <w:sz w:val="20"/>
                <w:szCs w:val="20"/>
              </w:rPr>
            </w:pPr>
            <w:r>
              <w:rPr>
                <w:sz w:val="20"/>
                <w:szCs w:val="20"/>
                <w:spacing w:val="4"/>
              </w:rPr>
              <w:t>斑块</w:t>
            </w:r>
            <w:r>
              <w:rPr>
                <w:sz w:val="20"/>
                <w:szCs w:val="20"/>
              </w:rPr>
              <w:t>数</w:t>
            </w:r>
          </w:p>
        </w:tc>
        <w:tc>
          <w:tcPr>
            <w:tcW w:w="1755" w:type="dxa"/>
            <w:vAlign w:val="top"/>
            <w:tcBorders>
              <w:top w:val="single" w:color="000000" w:sz="6" w:space="0"/>
            </w:tcBorders>
          </w:tcPr>
          <w:p>
            <w:pPr>
              <w:pStyle w:val="TableText"/>
              <w:ind w:left="286"/>
              <w:spacing w:before="223" w:line="228" w:lineRule="auto"/>
              <w:rPr>
                <w:sz w:val="20"/>
                <w:szCs w:val="20"/>
              </w:rPr>
            </w:pPr>
            <w:r>
              <w:rPr>
                <w:sz w:val="20"/>
                <w:szCs w:val="20"/>
                <w:b/>
                <w:bCs/>
                <w:spacing w:val="6"/>
              </w:rPr>
              <w:t>面积（</w:t>
            </w:r>
            <w:r>
              <w:rPr>
                <w:rFonts w:ascii="Times New Roman" w:hAnsi="Times New Roman" w:eastAsia="Times New Roman" w:cs="Times New Roman"/>
                <w:sz w:val="20"/>
                <w:szCs w:val="20"/>
                <w:b/>
                <w:bCs/>
              </w:rPr>
              <w:t>hm</w:t>
            </w:r>
            <w:r>
              <w:rPr>
                <w:rFonts w:ascii="Times New Roman" w:hAnsi="Times New Roman" w:eastAsia="Times New Roman" w:cs="Times New Roman"/>
                <w:sz w:val="13"/>
                <w:szCs w:val="13"/>
                <w:b/>
                <w:bCs/>
                <w:spacing w:val="6"/>
                <w:position w:val="6"/>
              </w:rPr>
              <w:t>2</w:t>
            </w:r>
            <w:r>
              <w:rPr>
                <w:sz w:val="20"/>
                <w:szCs w:val="20"/>
                <w:b/>
                <w:bCs/>
                <w:spacing w:val="6"/>
              </w:rPr>
              <w:t>）</w:t>
            </w:r>
          </w:p>
        </w:tc>
        <w:tc>
          <w:tcPr>
            <w:tcW w:w="1354" w:type="dxa"/>
            <w:vAlign w:val="top"/>
            <w:tcBorders>
              <w:top w:val="single" w:color="000000" w:sz="6" w:space="0"/>
            </w:tcBorders>
          </w:tcPr>
          <w:p>
            <w:pPr>
              <w:pStyle w:val="TableText"/>
              <w:ind w:left="197"/>
              <w:spacing w:before="223" w:line="229" w:lineRule="auto"/>
              <w:rPr>
                <w:sz w:val="20"/>
                <w:szCs w:val="20"/>
              </w:rPr>
            </w:pPr>
            <w:r>
              <w:rPr>
                <w:sz w:val="20"/>
                <w:szCs w:val="20"/>
                <w:b/>
                <w:bCs/>
                <w:spacing w:val="-3"/>
              </w:rPr>
              <w:t>占比（</w:t>
            </w:r>
            <w:r>
              <w:rPr>
                <w:rFonts w:ascii="Times New Roman" w:hAnsi="Times New Roman" w:eastAsia="Times New Roman" w:cs="Times New Roman"/>
                <w:sz w:val="20"/>
                <w:szCs w:val="20"/>
                <w:b/>
                <w:bCs/>
                <w:spacing w:val="-3"/>
              </w:rPr>
              <w:t>%</w:t>
            </w:r>
            <w:r>
              <w:rPr>
                <w:sz w:val="20"/>
                <w:szCs w:val="20"/>
                <w:b/>
                <w:bCs/>
                <w:spacing w:val="-3"/>
              </w:rPr>
              <w:t>）</w:t>
            </w:r>
          </w:p>
        </w:tc>
        <w:tc>
          <w:tcPr>
            <w:tcW w:w="166" w:type="dxa"/>
            <w:vAlign w:val="top"/>
            <w:tcBorders>
              <w:bottom w:val="nil"/>
              <w:right w:val="single" w:color="000000" w:sz="6" w:space="0"/>
              <w:top w:val="single" w:color="000000" w:sz="6" w:space="0"/>
            </w:tcBorders>
          </w:tcPr>
          <w:p>
            <w:pPr>
              <w:rPr>
                <w:rFonts w:ascii="Arial"/>
                <w:sz w:val="21"/>
              </w:rPr>
            </w:pPr>
            <w:r/>
          </w:p>
        </w:tc>
      </w:tr>
      <w:tr>
        <w:trPr>
          <w:trHeight w:val="399"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restart"/>
            <w:tcBorders>
              <w:bottom w:val="nil"/>
            </w:tcBorders>
          </w:tcPr>
          <w:p>
            <w:pPr>
              <w:spacing w:line="440" w:lineRule="auto"/>
              <w:rPr>
                <w:rFonts w:ascii="Arial"/>
                <w:sz w:val="21"/>
              </w:rPr>
            </w:pPr>
            <w:r/>
          </w:p>
          <w:p>
            <w:pPr>
              <w:pStyle w:val="TableText"/>
              <w:ind w:left="697"/>
              <w:spacing w:before="65" w:line="228" w:lineRule="auto"/>
              <w:rPr>
                <w:sz w:val="20"/>
                <w:szCs w:val="20"/>
              </w:rPr>
            </w:pPr>
            <w:r>
              <w:rPr>
                <w:sz w:val="20"/>
                <w:szCs w:val="20"/>
                <w:spacing w:val="6"/>
              </w:rPr>
              <w:t>草原植被</w:t>
            </w:r>
          </w:p>
        </w:tc>
        <w:tc>
          <w:tcPr>
            <w:tcW w:w="2379" w:type="dxa"/>
            <w:vAlign w:val="top"/>
          </w:tcPr>
          <w:p>
            <w:pPr>
              <w:pStyle w:val="TableText"/>
              <w:ind w:left="779"/>
              <w:spacing w:before="97" w:line="228" w:lineRule="auto"/>
              <w:rPr>
                <w:sz w:val="20"/>
                <w:szCs w:val="20"/>
              </w:rPr>
            </w:pPr>
            <w:r>
              <w:rPr>
                <w:sz w:val="20"/>
                <w:szCs w:val="20"/>
                <w:spacing w:val="5"/>
              </w:rPr>
              <w:t>羊草群落</w:t>
            </w:r>
          </w:p>
        </w:tc>
        <w:tc>
          <w:tcPr>
            <w:tcW w:w="825" w:type="dxa"/>
            <w:vAlign w:val="top"/>
          </w:tcPr>
          <w:p>
            <w:pPr>
              <w:ind w:left="31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1755" w:type="dxa"/>
            <w:vAlign w:val="top"/>
          </w:tcPr>
          <w:p>
            <w:pPr>
              <w:ind w:left="64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42.71</w:t>
            </w:r>
          </w:p>
        </w:tc>
        <w:tc>
          <w:tcPr>
            <w:tcW w:w="1354" w:type="dxa"/>
            <w:vAlign w:val="top"/>
          </w:tcPr>
          <w:p>
            <w:pPr>
              <w:ind w:left="50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8.94</w:t>
            </w:r>
          </w:p>
        </w:tc>
        <w:tc>
          <w:tcPr>
            <w:tcW w:w="166" w:type="dxa"/>
            <w:vAlign w:val="top"/>
            <w:tcBorders>
              <w:bottom w:val="nil"/>
              <w:top w:val="nil"/>
              <w:right w:val="single" w:color="000000" w:sz="6" w:space="0"/>
            </w:tcBorders>
          </w:tcPr>
          <w:p>
            <w:pPr>
              <w:rPr>
                <w:rFonts w:ascii="Arial"/>
                <w:sz w:val="21"/>
              </w:rPr>
            </w:pPr>
            <w:r/>
          </w:p>
        </w:tc>
      </w:tr>
      <w:tr>
        <w:trPr>
          <w:trHeight w:val="39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682"/>
              <w:spacing w:before="104" w:line="228" w:lineRule="auto"/>
              <w:rPr>
                <w:sz w:val="20"/>
                <w:szCs w:val="20"/>
              </w:rPr>
            </w:pPr>
            <w:r>
              <w:rPr>
                <w:sz w:val="20"/>
                <w:szCs w:val="20"/>
                <w:spacing w:val="5"/>
              </w:rPr>
              <w:t>隐子草群落</w:t>
            </w:r>
          </w:p>
        </w:tc>
        <w:tc>
          <w:tcPr>
            <w:tcW w:w="825" w:type="dxa"/>
            <w:vAlign w:val="top"/>
          </w:tcPr>
          <w:p>
            <w:pPr>
              <w:ind w:left="318"/>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1755" w:type="dxa"/>
            <w:vAlign w:val="top"/>
          </w:tcPr>
          <w:p>
            <w:pPr>
              <w:ind w:left="64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46.84</w:t>
            </w:r>
          </w:p>
        </w:tc>
        <w:tc>
          <w:tcPr>
            <w:tcW w:w="1354" w:type="dxa"/>
            <w:vAlign w:val="top"/>
          </w:tcPr>
          <w:p>
            <w:pPr>
              <w:ind w:left="50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9.80</w:t>
            </w:r>
          </w:p>
        </w:tc>
        <w:tc>
          <w:tcPr>
            <w:tcW w:w="166" w:type="dxa"/>
            <w:vAlign w:val="top"/>
            <w:tcBorders>
              <w:bottom w:val="nil"/>
              <w:top w:val="nil"/>
              <w:right w:val="single" w:color="000000" w:sz="6" w:space="0"/>
            </w:tcBorders>
          </w:tcPr>
          <w:p>
            <w:pPr>
              <w:rPr>
                <w:rFonts w:ascii="Arial"/>
                <w:sz w:val="21"/>
              </w:rPr>
            </w:pPr>
            <w:r/>
          </w:p>
        </w:tc>
      </w:tr>
      <w:tr>
        <w:trPr>
          <w:trHeight w:val="42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tcBorders>
          </w:tcPr>
          <w:p>
            <w:pPr>
              <w:rPr>
                <w:rFonts w:ascii="Arial"/>
                <w:sz w:val="21"/>
              </w:rPr>
            </w:pPr>
            <w:r/>
          </w:p>
        </w:tc>
        <w:tc>
          <w:tcPr>
            <w:tcW w:w="2379" w:type="dxa"/>
            <w:vAlign w:val="top"/>
          </w:tcPr>
          <w:p>
            <w:pPr>
              <w:pStyle w:val="TableText"/>
              <w:ind w:left="567"/>
              <w:spacing w:before="117" w:line="228" w:lineRule="auto"/>
              <w:rPr>
                <w:sz w:val="20"/>
                <w:szCs w:val="20"/>
              </w:rPr>
            </w:pPr>
            <w:r>
              <w:rPr>
                <w:sz w:val="20"/>
                <w:szCs w:val="20"/>
                <w:spacing w:val="7"/>
              </w:rPr>
              <w:t>一二年生群落</w:t>
            </w:r>
          </w:p>
        </w:tc>
        <w:tc>
          <w:tcPr>
            <w:tcW w:w="825" w:type="dxa"/>
            <w:vAlign w:val="top"/>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755" w:type="dxa"/>
            <w:vAlign w:val="top"/>
          </w:tcPr>
          <w:p>
            <w:pPr>
              <w:ind w:left="65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57.71</w:t>
            </w:r>
          </w:p>
        </w:tc>
        <w:tc>
          <w:tcPr>
            <w:tcW w:w="1354" w:type="dxa"/>
            <w:vAlign w:val="top"/>
          </w:tcPr>
          <w:p>
            <w:pPr>
              <w:ind w:left="46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12.08</w:t>
            </w:r>
          </w:p>
        </w:tc>
        <w:tc>
          <w:tcPr>
            <w:tcW w:w="166" w:type="dxa"/>
            <w:vAlign w:val="top"/>
            <w:tcBorders>
              <w:bottom w:val="nil"/>
              <w:top w:val="nil"/>
              <w:right w:val="single" w:color="000000" w:sz="6" w:space="0"/>
            </w:tcBorders>
          </w:tcPr>
          <w:p>
            <w:pPr>
              <w:rPr>
                <w:rFonts w:ascii="Arial"/>
                <w:sz w:val="21"/>
              </w:rPr>
            </w:pPr>
            <w:r/>
          </w:p>
        </w:tc>
      </w:tr>
      <w:tr>
        <w:trPr>
          <w:trHeight w:val="403"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restart"/>
            <w:tcBorders>
              <w:bottom w:val="nil"/>
            </w:tcBorders>
          </w:tcPr>
          <w:p>
            <w:pPr>
              <w:spacing w:line="442" w:lineRule="auto"/>
              <w:rPr>
                <w:rFonts w:ascii="Arial"/>
                <w:sz w:val="21"/>
              </w:rPr>
            </w:pPr>
            <w:r/>
          </w:p>
          <w:p>
            <w:pPr>
              <w:pStyle w:val="TableText"/>
              <w:ind w:left="696"/>
              <w:spacing w:before="65" w:line="228" w:lineRule="auto"/>
              <w:rPr>
                <w:sz w:val="20"/>
                <w:szCs w:val="20"/>
              </w:rPr>
            </w:pPr>
            <w:r>
              <w:rPr>
                <w:sz w:val="20"/>
                <w:szCs w:val="20"/>
                <w:spacing w:val="7"/>
              </w:rPr>
              <w:t>森林植被</w:t>
            </w:r>
          </w:p>
        </w:tc>
        <w:tc>
          <w:tcPr>
            <w:tcW w:w="2379" w:type="dxa"/>
            <w:vAlign w:val="top"/>
          </w:tcPr>
          <w:p>
            <w:pPr>
              <w:pStyle w:val="TableText"/>
              <w:ind w:left="675"/>
              <w:spacing w:before="99" w:line="228" w:lineRule="auto"/>
              <w:rPr>
                <w:sz w:val="20"/>
                <w:szCs w:val="20"/>
              </w:rPr>
            </w:pPr>
            <w:r>
              <w:rPr>
                <w:sz w:val="20"/>
                <w:szCs w:val="20"/>
                <w:spacing w:val="7"/>
              </w:rPr>
              <w:t>小叶锦鸡儿</w:t>
            </w:r>
          </w:p>
        </w:tc>
        <w:tc>
          <w:tcPr>
            <w:tcW w:w="825" w:type="dxa"/>
            <w:vAlign w:val="top"/>
          </w:tcPr>
          <w:p>
            <w:pPr>
              <w:ind w:left="31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755" w:type="dxa"/>
            <w:vAlign w:val="top"/>
          </w:tcPr>
          <w:p>
            <w:pPr>
              <w:ind w:left="64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26.80</w:t>
            </w:r>
          </w:p>
        </w:tc>
        <w:tc>
          <w:tcPr>
            <w:tcW w:w="1354" w:type="dxa"/>
            <w:vAlign w:val="top"/>
          </w:tcPr>
          <w:p>
            <w:pPr>
              <w:ind w:left="50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5.61</w:t>
            </w:r>
          </w:p>
        </w:tc>
        <w:tc>
          <w:tcPr>
            <w:tcW w:w="166" w:type="dxa"/>
            <w:vAlign w:val="top"/>
            <w:tcBorders>
              <w:bottom w:val="nil"/>
              <w:top w:val="nil"/>
              <w:right w:val="single" w:color="000000" w:sz="6" w:space="0"/>
            </w:tcBorders>
          </w:tcPr>
          <w:p>
            <w:pPr>
              <w:rPr>
                <w:rFonts w:ascii="Arial"/>
                <w:sz w:val="21"/>
              </w:rPr>
            </w:pPr>
            <w:r/>
          </w:p>
        </w:tc>
      </w:tr>
      <w:tr>
        <w:trPr>
          <w:trHeight w:val="39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878"/>
              <w:spacing w:before="102" w:line="228" w:lineRule="auto"/>
              <w:rPr>
                <w:sz w:val="20"/>
                <w:szCs w:val="20"/>
              </w:rPr>
            </w:pPr>
            <w:r>
              <w:rPr>
                <w:sz w:val="20"/>
                <w:szCs w:val="20"/>
                <w:spacing w:val="6"/>
              </w:rPr>
              <w:t>樟子松</w:t>
            </w:r>
          </w:p>
        </w:tc>
        <w:tc>
          <w:tcPr>
            <w:tcW w:w="825" w:type="dxa"/>
            <w:vAlign w:val="top"/>
          </w:tcPr>
          <w:p>
            <w:pPr>
              <w:ind w:left="361"/>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755" w:type="dxa"/>
            <w:vAlign w:val="top"/>
          </w:tcPr>
          <w:p>
            <w:pPr>
              <w:ind w:left="698"/>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4.33</w:t>
            </w:r>
          </w:p>
        </w:tc>
        <w:tc>
          <w:tcPr>
            <w:tcW w:w="1354" w:type="dxa"/>
            <w:vAlign w:val="top"/>
          </w:tcPr>
          <w:p>
            <w:pPr>
              <w:ind w:left="502"/>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0.91</w:t>
            </w:r>
          </w:p>
        </w:tc>
        <w:tc>
          <w:tcPr>
            <w:tcW w:w="166" w:type="dxa"/>
            <w:vAlign w:val="top"/>
            <w:tcBorders>
              <w:bottom w:val="nil"/>
              <w:top w:val="nil"/>
              <w:right w:val="single" w:color="000000" w:sz="6" w:space="0"/>
            </w:tcBorders>
          </w:tcPr>
          <w:p>
            <w:pPr>
              <w:rPr>
                <w:rFonts w:ascii="Arial"/>
                <w:sz w:val="21"/>
              </w:rPr>
            </w:pPr>
            <w:r/>
          </w:p>
        </w:tc>
      </w:tr>
      <w:tr>
        <w:trPr>
          <w:trHeight w:val="422"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tcBorders>
          </w:tcPr>
          <w:p>
            <w:pPr>
              <w:rPr>
                <w:rFonts w:ascii="Arial"/>
                <w:sz w:val="21"/>
              </w:rPr>
            </w:pPr>
            <w:r/>
          </w:p>
        </w:tc>
        <w:tc>
          <w:tcPr>
            <w:tcW w:w="2379" w:type="dxa"/>
            <w:vAlign w:val="top"/>
          </w:tcPr>
          <w:p>
            <w:pPr>
              <w:pStyle w:val="TableText"/>
              <w:ind w:left="884"/>
              <w:spacing w:before="115" w:line="228" w:lineRule="auto"/>
              <w:rPr>
                <w:sz w:val="20"/>
                <w:szCs w:val="20"/>
              </w:rPr>
            </w:pPr>
            <w:r>
              <w:rPr>
                <w:sz w:val="20"/>
                <w:szCs w:val="20"/>
                <w:spacing w:val="5"/>
              </w:rPr>
              <w:t>小叶杨</w:t>
            </w:r>
          </w:p>
        </w:tc>
        <w:tc>
          <w:tcPr>
            <w:tcW w:w="825" w:type="dxa"/>
            <w:vAlign w:val="top"/>
          </w:tcPr>
          <w:p>
            <w:pPr>
              <w:ind w:left="309"/>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755" w:type="dxa"/>
            <w:vAlign w:val="top"/>
          </w:tcPr>
          <w:p>
            <w:pPr>
              <w:ind w:left="666"/>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19.81</w:t>
            </w:r>
          </w:p>
        </w:tc>
        <w:tc>
          <w:tcPr>
            <w:tcW w:w="1354" w:type="dxa"/>
            <w:vAlign w:val="top"/>
          </w:tcPr>
          <w:p>
            <w:pPr>
              <w:ind w:left="498"/>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w:t>
            </w:r>
          </w:p>
        </w:tc>
        <w:tc>
          <w:tcPr>
            <w:tcW w:w="166" w:type="dxa"/>
            <w:vAlign w:val="top"/>
            <w:tcBorders>
              <w:bottom w:val="nil"/>
              <w:top w:val="nil"/>
              <w:right w:val="single" w:color="000000" w:sz="6" w:space="0"/>
            </w:tcBorders>
          </w:tcPr>
          <w:p>
            <w:pPr>
              <w:rPr>
                <w:rFonts w:ascii="Arial"/>
                <w:sz w:val="21"/>
              </w:rPr>
            </w:pPr>
            <w:r/>
          </w:p>
        </w:tc>
      </w:tr>
      <w:tr>
        <w:trPr>
          <w:trHeight w:val="406"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tcPr>
          <w:p>
            <w:pPr>
              <w:pStyle w:val="TableText"/>
              <w:ind w:left="697"/>
              <w:spacing w:before="100" w:line="228" w:lineRule="auto"/>
              <w:rPr>
                <w:sz w:val="20"/>
                <w:szCs w:val="20"/>
              </w:rPr>
            </w:pPr>
            <w:r>
              <w:rPr>
                <w:sz w:val="20"/>
                <w:szCs w:val="20"/>
                <w:spacing w:val="6"/>
              </w:rPr>
              <w:t>人工植被</w:t>
            </w:r>
          </w:p>
        </w:tc>
        <w:tc>
          <w:tcPr>
            <w:tcW w:w="2379" w:type="dxa"/>
            <w:vAlign w:val="top"/>
          </w:tcPr>
          <w:p>
            <w:pPr>
              <w:pStyle w:val="TableText"/>
              <w:ind w:left="984"/>
              <w:spacing w:before="101" w:line="227" w:lineRule="auto"/>
              <w:rPr>
                <w:sz w:val="20"/>
                <w:szCs w:val="20"/>
              </w:rPr>
            </w:pPr>
            <w:r>
              <w:rPr>
                <w:sz w:val="20"/>
                <w:szCs w:val="20"/>
                <w:spacing w:val="4"/>
              </w:rPr>
              <w:t>耕地</w:t>
            </w:r>
          </w:p>
        </w:tc>
        <w:tc>
          <w:tcPr>
            <w:tcW w:w="825" w:type="dxa"/>
            <w:vAlign w:val="top"/>
          </w:tcPr>
          <w:p>
            <w:pPr>
              <w:ind w:left="25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w:t>
            </w:r>
          </w:p>
        </w:tc>
        <w:tc>
          <w:tcPr>
            <w:tcW w:w="1755" w:type="dxa"/>
            <w:vAlign w:val="top"/>
          </w:tcPr>
          <w:p>
            <w:pPr>
              <w:ind w:left="61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183.97</w:t>
            </w:r>
          </w:p>
        </w:tc>
        <w:tc>
          <w:tcPr>
            <w:tcW w:w="1354" w:type="dxa"/>
            <w:vAlign w:val="top"/>
          </w:tcPr>
          <w:p>
            <w:pPr>
              <w:ind w:left="451"/>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38.50</w:t>
            </w:r>
          </w:p>
        </w:tc>
        <w:tc>
          <w:tcPr>
            <w:tcW w:w="166" w:type="dxa"/>
            <w:vAlign w:val="top"/>
            <w:tcBorders>
              <w:bottom w:val="nil"/>
              <w:top w:val="nil"/>
              <w:right w:val="single" w:color="000000" w:sz="6" w:space="0"/>
            </w:tcBorders>
          </w:tcPr>
          <w:p>
            <w:pPr>
              <w:rPr>
                <w:rFonts w:ascii="Arial"/>
                <w:sz w:val="21"/>
              </w:rPr>
            </w:pPr>
            <w:r/>
          </w:p>
        </w:tc>
      </w:tr>
      <w:tr>
        <w:trPr>
          <w:trHeight w:val="39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908"/>
              <w:spacing w:before="65" w:line="228" w:lineRule="auto"/>
              <w:rPr>
                <w:sz w:val="20"/>
                <w:szCs w:val="20"/>
              </w:rPr>
            </w:pPr>
            <w:r>
              <w:rPr>
                <w:sz w:val="20"/>
                <w:szCs w:val="20"/>
                <w:spacing w:val="4"/>
              </w:rPr>
              <w:t>其他</w:t>
            </w:r>
          </w:p>
        </w:tc>
        <w:tc>
          <w:tcPr>
            <w:tcW w:w="2379" w:type="dxa"/>
            <w:vAlign w:val="top"/>
          </w:tcPr>
          <w:p>
            <w:pPr>
              <w:pStyle w:val="TableText"/>
              <w:ind w:left="880"/>
              <w:spacing w:before="101" w:line="228" w:lineRule="auto"/>
              <w:rPr>
                <w:sz w:val="20"/>
                <w:szCs w:val="20"/>
              </w:rPr>
            </w:pPr>
            <w:r>
              <w:rPr>
                <w:sz w:val="20"/>
                <w:szCs w:val="20"/>
                <w:spacing w:val="6"/>
              </w:rPr>
              <w:t>居住地</w:t>
            </w:r>
          </w:p>
        </w:tc>
        <w:tc>
          <w:tcPr>
            <w:tcW w:w="825" w:type="dxa"/>
            <w:vAlign w:val="top"/>
          </w:tcPr>
          <w:p>
            <w:pPr>
              <w:ind w:left="27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755" w:type="dxa"/>
            <w:vAlign w:val="top"/>
          </w:tcPr>
          <w:p>
            <w:pPr>
              <w:ind w:left="652"/>
              <w:spacing w:before="14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55.75</w:t>
            </w:r>
          </w:p>
        </w:tc>
        <w:tc>
          <w:tcPr>
            <w:tcW w:w="1354" w:type="dxa"/>
            <w:vAlign w:val="top"/>
          </w:tcPr>
          <w:p>
            <w:pPr>
              <w:ind w:left="46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11.67</w:t>
            </w:r>
          </w:p>
        </w:tc>
        <w:tc>
          <w:tcPr>
            <w:tcW w:w="166" w:type="dxa"/>
            <w:vAlign w:val="top"/>
            <w:tcBorders>
              <w:bottom w:val="nil"/>
              <w:top w:val="nil"/>
              <w:right w:val="single" w:color="000000" w:sz="6" w:space="0"/>
            </w:tcBorders>
          </w:tcPr>
          <w:p>
            <w:pPr>
              <w:rPr>
                <w:rFonts w:ascii="Arial"/>
                <w:sz w:val="21"/>
              </w:rPr>
            </w:pPr>
            <w:r/>
          </w:p>
        </w:tc>
      </w:tr>
      <w:tr>
        <w:trPr>
          <w:trHeight w:val="414"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983"/>
              <w:spacing w:before="113" w:line="228" w:lineRule="auto"/>
              <w:rPr>
                <w:sz w:val="20"/>
                <w:szCs w:val="20"/>
              </w:rPr>
            </w:pPr>
            <w:r>
              <w:rPr>
                <w:sz w:val="20"/>
                <w:szCs w:val="20"/>
                <w:spacing w:val="5"/>
              </w:rPr>
              <w:t>道路</w:t>
            </w:r>
          </w:p>
        </w:tc>
        <w:tc>
          <w:tcPr>
            <w:tcW w:w="825" w:type="dxa"/>
            <w:vAlign w:val="top"/>
          </w:tcPr>
          <w:p>
            <w:pPr>
              <w:ind w:left="362"/>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5" w:type="dxa"/>
            <w:vAlign w:val="top"/>
          </w:tcPr>
          <w:p>
            <w:pPr>
              <w:ind w:left="666"/>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13.98</w:t>
            </w:r>
          </w:p>
        </w:tc>
        <w:tc>
          <w:tcPr>
            <w:tcW w:w="1354" w:type="dxa"/>
            <w:vAlign w:val="top"/>
          </w:tcPr>
          <w:p>
            <w:pPr>
              <w:ind w:left="499"/>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2.93</w:t>
            </w:r>
          </w:p>
        </w:tc>
        <w:tc>
          <w:tcPr>
            <w:tcW w:w="166" w:type="dxa"/>
            <w:vAlign w:val="top"/>
            <w:tcBorders>
              <w:bottom w:val="nil"/>
              <w:top w:val="nil"/>
              <w:right w:val="single" w:color="000000" w:sz="6" w:space="0"/>
            </w:tcBorders>
          </w:tcPr>
          <w:p>
            <w:pPr>
              <w:rPr>
                <w:rFonts w:ascii="Arial"/>
                <w:sz w:val="21"/>
              </w:rPr>
            </w:pPr>
            <w:r/>
          </w:p>
        </w:tc>
      </w:tr>
      <w:tr>
        <w:trPr>
          <w:trHeight w:val="39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775"/>
              <w:spacing w:before="107" w:line="229" w:lineRule="auto"/>
              <w:rPr>
                <w:sz w:val="20"/>
                <w:szCs w:val="20"/>
              </w:rPr>
            </w:pPr>
            <w:r>
              <w:rPr>
                <w:sz w:val="20"/>
                <w:szCs w:val="20"/>
                <w:spacing w:val="6"/>
              </w:rPr>
              <w:t>工业用地</w:t>
            </w:r>
          </w:p>
        </w:tc>
        <w:tc>
          <w:tcPr>
            <w:tcW w:w="825" w:type="dxa"/>
            <w:vAlign w:val="top"/>
          </w:tcPr>
          <w:p>
            <w:pPr>
              <w:ind w:left="366"/>
              <w:spacing w:before="14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55" w:type="dxa"/>
            <w:vAlign w:val="top"/>
          </w:tcPr>
          <w:p>
            <w:pPr>
              <w:ind w:left="71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1354" w:type="dxa"/>
            <w:vAlign w:val="top"/>
          </w:tcPr>
          <w:p>
            <w:pPr>
              <w:ind w:left="502"/>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0.23</w:t>
            </w:r>
          </w:p>
        </w:tc>
        <w:tc>
          <w:tcPr>
            <w:tcW w:w="166" w:type="dxa"/>
            <w:vAlign w:val="top"/>
            <w:tcBorders>
              <w:bottom w:val="nil"/>
              <w:top w:val="nil"/>
              <w:right w:val="single" w:color="000000" w:sz="6" w:space="0"/>
            </w:tcBorders>
          </w:tcPr>
          <w:p>
            <w:pPr>
              <w:rPr>
                <w:rFonts w:ascii="Arial"/>
                <w:sz w:val="21"/>
              </w:rPr>
            </w:pPr>
            <w:r/>
          </w:p>
        </w:tc>
      </w:tr>
      <w:tr>
        <w:trPr>
          <w:trHeight w:val="414"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772"/>
              <w:spacing w:before="117" w:line="227" w:lineRule="auto"/>
              <w:rPr>
                <w:sz w:val="20"/>
                <w:szCs w:val="20"/>
              </w:rPr>
            </w:pPr>
            <w:r>
              <w:rPr>
                <w:sz w:val="20"/>
                <w:szCs w:val="20"/>
                <w:spacing w:val="7"/>
              </w:rPr>
              <w:t>采矿用地</w:t>
            </w:r>
          </w:p>
        </w:tc>
        <w:tc>
          <w:tcPr>
            <w:tcW w:w="825" w:type="dxa"/>
            <w:vAlign w:val="top"/>
          </w:tcPr>
          <w:p>
            <w:pPr>
              <w:ind w:left="367"/>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55" w:type="dxa"/>
            <w:vAlign w:val="top"/>
          </w:tcPr>
          <w:p>
            <w:pPr>
              <w:ind w:left="719"/>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1.83</w:t>
            </w:r>
          </w:p>
        </w:tc>
        <w:tc>
          <w:tcPr>
            <w:tcW w:w="1354" w:type="dxa"/>
            <w:vAlign w:val="top"/>
          </w:tcPr>
          <w:p>
            <w:pPr>
              <w:ind w:left="502"/>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0.38</w:t>
            </w:r>
          </w:p>
        </w:tc>
        <w:tc>
          <w:tcPr>
            <w:tcW w:w="166" w:type="dxa"/>
            <w:vAlign w:val="top"/>
            <w:tcBorders>
              <w:bottom w:val="nil"/>
              <w:top w:val="nil"/>
              <w:right w:val="single" w:color="000000" w:sz="6" w:space="0"/>
            </w:tcBorders>
          </w:tcPr>
          <w:p>
            <w:pPr>
              <w:rPr>
                <w:rFonts w:ascii="Arial"/>
                <w:sz w:val="21"/>
              </w:rPr>
            </w:pPr>
            <w:r/>
          </w:p>
        </w:tc>
      </w:tr>
      <w:tr>
        <w:trPr>
          <w:trHeight w:val="414"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983"/>
              <w:spacing w:before="111" w:line="230" w:lineRule="auto"/>
              <w:rPr>
                <w:sz w:val="20"/>
                <w:szCs w:val="20"/>
              </w:rPr>
            </w:pPr>
            <w:r>
              <w:rPr>
                <w:sz w:val="20"/>
                <w:szCs w:val="20"/>
                <w:spacing w:val="5"/>
              </w:rPr>
              <w:t>河流</w:t>
            </w:r>
          </w:p>
        </w:tc>
        <w:tc>
          <w:tcPr>
            <w:tcW w:w="825" w:type="dxa"/>
            <w:vAlign w:val="top"/>
          </w:tcPr>
          <w:p>
            <w:pPr>
              <w:ind w:left="33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755" w:type="dxa"/>
            <w:vAlign w:val="top"/>
          </w:tcPr>
          <w:p>
            <w:pPr>
              <w:ind w:left="66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15.47</w:t>
            </w:r>
          </w:p>
        </w:tc>
        <w:tc>
          <w:tcPr>
            <w:tcW w:w="1354" w:type="dxa"/>
            <w:vAlign w:val="top"/>
          </w:tcPr>
          <w:p>
            <w:pPr>
              <w:ind w:left="50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c>
          <w:tcPr>
            <w:tcW w:w="166" w:type="dxa"/>
            <w:vAlign w:val="top"/>
            <w:tcBorders>
              <w:bottom w:val="nil"/>
              <w:top w:val="nil"/>
              <w:right w:val="single" w:color="000000" w:sz="6" w:space="0"/>
            </w:tcBorders>
          </w:tcPr>
          <w:p>
            <w:pPr>
              <w:rPr>
                <w:rFonts w:ascii="Arial"/>
                <w:sz w:val="21"/>
              </w:rPr>
            </w:pPr>
            <w:r/>
          </w:p>
        </w:tc>
      </w:tr>
      <w:tr>
        <w:trPr>
          <w:trHeight w:val="395"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bottom w:val="nil"/>
            </w:tcBorders>
          </w:tcPr>
          <w:p>
            <w:pPr>
              <w:rPr>
                <w:rFonts w:ascii="Arial"/>
                <w:sz w:val="21"/>
              </w:rPr>
            </w:pPr>
            <w:r/>
          </w:p>
        </w:tc>
        <w:tc>
          <w:tcPr>
            <w:tcW w:w="2379" w:type="dxa"/>
            <w:vAlign w:val="top"/>
          </w:tcPr>
          <w:p>
            <w:pPr>
              <w:pStyle w:val="TableText"/>
              <w:ind w:left="878"/>
              <w:spacing w:before="105" w:line="228" w:lineRule="auto"/>
              <w:rPr>
                <w:sz w:val="20"/>
                <w:szCs w:val="20"/>
              </w:rPr>
            </w:pPr>
            <w:r>
              <w:rPr>
                <w:sz w:val="20"/>
                <w:szCs w:val="20"/>
                <w:spacing w:val="6"/>
              </w:rPr>
              <w:t>裸土地</w:t>
            </w:r>
          </w:p>
        </w:tc>
        <w:tc>
          <w:tcPr>
            <w:tcW w:w="825" w:type="dxa"/>
            <w:vAlign w:val="top"/>
          </w:tcPr>
          <w:p>
            <w:pPr>
              <w:ind w:left="330"/>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755" w:type="dxa"/>
            <w:vAlign w:val="top"/>
          </w:tcPr>
          <w:p>
            <w:pPr>
              <w:ind w:left="705"/>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1354" w:type="dxa"/>
            <w:vAlign w:val="top"/>
          </w:tcPr>
          <w:p>
            <w:pPr>
              <w:ind w:left="519"/>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1.16</w:t>
            </w:r>
          </w:p>
        </w:tc>
        <w:tc>
          <w:tcPr>
            <w:tcW w:w="166" w:type="dxa"/>
            <w:vAlign w:val="top"/>
            <w:tcBorders>
              <w:bottom w:val="nil"/>
              <w:top w:val="nil"/>
              <w:right w:val="single" w:color="000000" w:sz="6" w:space="0"/>
            </w:tcBorders>
          </w:tcPr>
          <w:p>
            <w:pPr>
              <w:rPr>
                <w:rFonts w:ascii="Arial"/>
                <w:sz w:val="21"/>
              </w:rPr>
            </w:pPr>
            <w:r/>
          </w:p>
        </w:tc>
      </w:tr>
      <w:tr>
        <w:trPr>
          <w:trHeight w:val="419"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2232" w:type="dxa"/>
            <w:vAlign w:val="top"/>
            <w:vMerge w:val="continue"/>
            <w:tcBorders>
              <w:top w:val="nil"/>
            </w:tcBorders>
          </w:tcPr>
          <w:p>
            <w:pPr>
              <w:rPr>
                <w:rFonts w:ascii="Arial"/>
                <w:sz w:val="21"/>
              </w:rPr>
            </w:pPr>
            <w:r/>
          </w:p>
        </w:tc>
        <w:tc>
          <w:tcPr>
            <w:tcW w:w="2379" w:type="dxa"/>
            <w:vAlign w:val="top"/>
          </w:tcPr>
          <w:p>
            <w:pPr>
              <w:pStyle w:val="TableText"/>
              <w:ind w:left="798"/>
              <w:spacing w:before="115" w:line="228" w:lineRule="auto"/>
              <w:rPr>
                <w:sz w:val="20"/>
                <w:szCs w:val="20"/>
              </w:rPr>
            </w:pPr>
            <w:r>
              <w:rPr>
                <w:sz w:val="20"/>
                <w:szCs w:val="20"/>
                <w:spacing w:val="1"/>
              </w:rPr>
              <w:t>内陆滩涂</w:t>
            </w:r>
          </w:p>
        </w:tc>
        <w:tc>
          <w:tcPr>
            <w:tcW w:w="825" w:type="dxa"/>
            <w:vAlign w:val="top"/>
          </w:tcPr>
          <w:p>
            <w:pPr>
              <w:ind w:left="330"/>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755" w:type="dxa"/>
            <w:vAlign w:val="top"/>
          </w:tcPr>
          <w:p>
            <w:pPr>
              <w:ind w:left="699"/>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w:t>
            </w:r>
          </w:p>
        </w:tc>
        <w:tc>
          <w:tcPr>
            <w:tcW w:w="1354" w:type="dxa"/>
            <w:vAlign w:val="top"/>
          </w:tcPr>
          <w:p>
            <w:pPr>
              <w:ind w:left="50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c>
          <w:tcPr>
            <w:tcW w:w="166" w:type="dxa"/>
            <w:vAlign w:val="top"/>
            <w:tcBorders>
              <w:bottom w:val="nil"/>
              <w:top w:val="nil"/>
              <w:right w:val="single" w:color="000000" w:sz="6" w:space="0"/>
            </w:tcBorders>
          </w:tcPr>
          <w:p>
            <w:pPr>
              <w:rPr>
                <w:rFonts w:ascii="Arial"/>
                <w:sz w:val="21"/>
              </w:rPr>
            </w:pPr>
            <w:r/>
          </w:p>
        </w:tc>
      </w:tr>
      <w:tr>
        <w:trPr>
          <w:trHeight w:val="406" w:hRule="atLeast"/>
        </w:trPr>
        <w:tc>
          <w:tcPr>
            <w:tcW w:w="816" w:type="dxa"/>
            <w:vAlign w:val="top"/>
            <w:vMerge w:val="continue"/>
            <w:tcBorders>
              <w:left w:val="single" w:color="000000" w:sz="6" w:space="0"/>
              <w:bottom w:val="nil"/>
              <w:top w:val="nil"/>
            </w:tcBorders>
          </w:tcPr>
          <w:p>
            <w:pPr>
              <w:rPr>
                <w:rFonts w:ascii="Arial"/>
                <w:sz w:val="21"/>
              </w:rPr>
            </w:pPr>
            <w:r/>
          </w:p>
        </w:tc>
        <w:tc>
          <w:tcPr>
            <w:tcW w:w="157" w:type="dxa"/>
            <w:vAlign w:val="top"/>
            <w:tcBorders>
              <w:bottom w:val="nil"/>
              <w:top w:val="nil"/>
            </w:tcBorders>
          </w:tcPr>
          <w:p>
            <w:pPr>
              <w:rPr>
                <w:rFonts w:ascii="Arial"/>
                <w:sz w:val="21"/>
              </w:rPr>
            </w:pPr>
            <w:r/>
          </w:p>
        </w:tc>
        <w:tc>
          <w:tcPr>
            <w:tcW w:w="4611" w:type="dxa"/>
            <w:vAlign w:val="top"/>
            <w:gridSpan w:val="2"/>
          </w:tcPr>
          <w:p>
            <w:pPr>
              <w:pStyle w:val="TableText"/>
              <w:ind w:left="2098"/>
              <w:spacing w:before="104" w:line="229" w:lineRule="auto"/>
              <w:rPr>
                <w:sz w:val="20"/>
                <w:szCs w:val="20"/>
              </w:rPr>
            </w:pPr>
            <w:r>
              <w:rPr>
                <w:sz w:val="20"/>
                <w:szCs w:val="20"/>
                <w:spacing w:val="4"/>
              </w:rPr>
              <w:t>合计</w:t>
            </w:r>
          </w:p>
        </w:tc>
        <w:tc>
          <w:tcPr>
            <w:tcW w:w="825" w:type="dxa"/>
            <w:vAlign w:val="top"/>
          </w:tcPr>
          <w:p>
            <w:pPr>
              <w:ind w:left="260"/>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748</w:t>
            </w:r>
          </w:p>
        </w:tc>
        <w:tc>
          <w:tcPr>
            <w:tcW w:w="1755" w:type="dxa"/>
            <w:vAlign w:val="top"/>
          </w:tcPr>
          <w:p>
            <w:pPr>
              <w:ind w:left="592"/>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477.88</w:t>
            </w:r>
          </w:p>
        </w:tc>
        <w:tc>
          <w:tcPr>
            <w:tcW w:w="1354" w:type="dxa"/>
            <w:vAlign w:val="top"/>
          </w:tcPr>
          <w:p>
            <w:pPr>
              <w:ind w:left="546"/>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66" w:type="dxa"/>
            <w:vAlign w:val="top"/>
            <w:tcBorders>
              <w:bottom w:val="nil"/>
              <w:top w:val="nil"/>
              <w:right w:val="single" w:color="000000" w:sz="6" w:space="0"/>
            </w:tcBorders>
          </w:tcPr>
          <w:p>
            <w:pPr>
              <w:rPr>
                <w:rFonts w:ascii="Arial"/>
                <w:sz w:val="21"/>
              </w:rPr>
            </w:pPr>
            <w:r/>
          </w:p>
        </w:tc>
      </w:tr>
      <w:tr>
        <w:trPr>
          <w:trHeight w:val="5071" w:hRule="atLeast"/>
        </w:trPr>
        <w:tc>
          <w:tcPr>
            <w:tcW w:w="816" w:type="dxa"/>
            <w:vAlign w:val="top"/>
            <w:vMerge w:val="continue"/>
            <w:tcBorders>
              <w:left w:val="single" w:color="000000" w:sz="6" w:space="0"/>
              <w:bottom w:val="single" w:color="000000" w:sz="6" w:space="0"/>
              <w:top w:val="nil"/>
            </w:tcBorders>
          </w:tcPr>
          <w:p>
            <w:pPr>
              <w:rPr>
                <w:rFonts w:ascii="Arial"/>
                <w:sz w:val="21"/>
              </w:rPr>
            </w:pPr>
            <w:r/>
          </w:p>
        </w:tc>
        <w:tc>
          <w:tcPr>
            <w:tcW w:w="8868" w:type="dxa"/>
            <w:vAlign w:val="top"/>
            <w:gridSpan w:val="7"/>
            <w:tcBorders>
              <w:bottom w:val="single" w:color="000000" w:sz="6" w:space="0"/>
              <w:right w:val="single" w:color="000000" w:sz="6" w:space="0"/>
            </w:tcBorders>
          </w:tcPr>
          <w:p>
            <w:pPr>
              <w:pStyle w:val="TableText"/>
              <w:ind w:left="107" w:right="102" w:firstLine="479"/>
              <w:spacing w:before="170" w:line="354" w:lineRule="auto"/>
              <w:jc w:val="both"/>
              <w:rPr/>
            </w:pPr>
            <w:r>
              <w:rPr>
                <w:spacing w:val="-4"/>
              </w:rPr>
              <w:t>评价区植被类型主要为耕地，</w:t>
            </w:r>
            <w:r>
              <w:rPr>
                <w:spacing w:val="-71"/>
              </w:rPr>
              <w:t xml:space="preserve"> </w:t>
            </w:r>
            <w:r>
              <w:rPr>
                <w:spacing w:val="-4"/>
              </w:rPr>
              <w:t>占地面积</w:t>
            </w:r>
            <w:r>
              <w:rPr>
                <w:spacing w:val="-30"/>
              </w:rPr>
              <w:t xml:space="preserve"> </w:t>
            </w:r>
            <w:r>
              <w:rPr>
                <w:rFonts w:ascii="Times New Roman" w:hAnsi="Times New Roman" w:eastAsia="Times New Roman" w:cs="Times New Roman"/>
                <w:spacing w:val="-4"/>
              </w:rPr>
              <w:t>183.97hm</w:t>
            </w:r>
            <w:r>
              <w:rPr>
                <w:rFonts w:ascii="Times New Roman" w:hAnsi="Times New Roman" w:eastAsia="Times New Roman" w:cs="Times New Roman"/>
                <w:sz w:val="15"/>
                <w:szCs w:val="15"/>
                <w:spacing w:val="-4"/>
                <w:position w:val="7"/>
              </w:rPr>
              <w:t>2</w:t>
            </w:r>
            <w:r>
              <w:rPr>
                <w:rFonts w:ascii="Times New Roman" w:hAnsi="Times New Roman" w:eastAsia="Times New Roman" w:cs="Times New Roman"/>
                <w:sz w:val="15"/>
                <w:szCs w:val="15"/>
                <w:spacing w:val="-7"/>
                <w:position w:val="7"/>
              </w:rPr>
              <w:t xml:space="preserve"> </w:t>
            </w:r>
            <w:r>
              <w:rPr>
                <w:spacing w:val="-4"/>
              </w:rPr>
              <w:t>，</w:t>
            </w:r>
            <w:r>
              <w:rPr>
                <w:spacing w:val="-71"/>
              </w:rPr>
              <w:t xml:space="preserve"> </w:t>
            </w:r>
            <w:r>
              <w:rPr>
                <w:spacing w:val="-4"/>
              </w:rPr>
              <w:t>占评</w:t>
            </w:r>
            <w:r>
              <w:rPr>
                <w:spacing w:val="-5"/>
              </w:rPr>
              <w:t>价区总面积</w:t>
            </w:r>
            <w:r>
              <w:rPr>
                <w:spacing w:val="-48"/>
              </w:rPr>
              <w:t xml:space="preserve"> </w:t>
            </w:r>
            <w:r>
              <w:rPr>
                <w:rFonts w:ascii="Times New Roman" w:hAnsi="Times New Roman" w:eastAsia="Times New Roman" w:cs="Times New Roman"/>
                <w:spacing w:val="-5"/>
              </w:rPr>
              <w:t>38.50%</w:t>
            </w:r>
            <w:r>
              <w:rPr>
                <w:rFonts w:ascii="Times New Roman" w:hAnsi="Times New Roman" w:eastAsia="Times New Roman" w:cs="Times New Roman"/>
                <w:spacing w:val="-29"/>
              </w:rPr>
              <w:t xml:space="preserve"> </w:t>
            </w:r>
            <w:r>
              <w:rPr>
                <w:spacing w:val="-5"/>
              </w:rPr>
              <w:t>，</w:t>
            </w:r>
            <w:r>
              <w:rPr>
                <w:spacing w:val="-4"/>
              </w:rPr>
              <w:t>其次为一二年生群落，占地面积</w:t>
            </w:r>
            <w:r>
              <w:rPr>
                <w:spacing w:val="-40"/>
              </w:rPr>
              <w:t xml:space="preserve"> </w:t>
            </w:r>
            <w:r>
              <w:rPr>
                <w:rFonts w:ascii="Times New Roman" w:hAnsi="Times New Roman" w:eastAsia="Times New Roman" w:cs="Times New Roman"/>
                <w:spacing w:val="-4"/>
              </w:rPr>
              <w:t>57.71hm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9"/>
                <w:position w:val="8"/>
              </w:rPr>
              <w:t xml:space="preserve"> </w:t>
            </w:r>
            <w:r>
              <w:rPr>
                <w:spacing w:val="-4"/>
              </w:rPr>
              <w:t>，占评价区总面积</w:t>
            </w:r>
            <w:r>
              <w:rPr>
                <w:spacing w:val="-32"/>
              </w:rPr>
              <w:t xml:space="preserve"> </w:t>
            </w:r>
            <w:r>
              <w:rPr>
                <w:rFonts w:ascii="Times New Roman" w:hAnsi="Times New Roman" w:eastAsia="Times New Roman" w:cs="Times New Roman"/>
                <w:spacing w:val="-4"/>
              </w:rPr>
              <w:t>12.08%</w:t>
            </w:r>
            <w:r>
              <w:rPr>
                <w:spacing w:val="-4"/>
              </w:rPr>
              <w:t>；居住地占地面</w:t>
            </w:r>
            <w:r>
              <w:rPr>
                <w:spacing w:val="-4"/>
              </w:rPr>
              <w:t>积</w:t>
            </w:r>
            <w:r>
              <w:rPr>
                <w:spacing w:val="-49"/>
              </w:rPr>
              <w:t xml:space="preserve"> </w:t>
            </w:r>
            <w:r>
              <w:rPr>
                <w:rFonts w:ascii="Times New Roman" w:hAnsi="Times New Roman" w:eastAsia="Times New Roman" w:cs="Times New Roman"/>
                <w:spacing w:val="-4"/>
              </w:rPr>
              <w:t>55.75hm</w:t>
            </w:r>
            <w:r>
              <w:rPr>
                <w:rFonts w:ascii="Times New Roman" w:hAnsi="Times New Roman" w:eastAsia="Times New Roman" w:cs="Times New Roman"/>
                <w:sz w:val="15"/>
                <w:szCs w:val="15"/>
                <w:spacing w:val="-4"/>
                <w:position w:val="7"/>
              </w:rPr>
              <w:t>2</w:t>
            </w:r>
            <w:r>
              <w:rPr>
                <w:rFonts w:ascii="Times New Roman" w:hAnsi="Times New Roman" w:eastAsia="Times New Roman" w:cs="Times New Roman"/>
                <w:sz w:val="15"/>
                <w:szCs w:val="15"/>
                <w:spacing w:val="-10"/>
                <w:position w:val="7"/>
              </w:rPr>
              <w:t xml:space="preserve"> </w:t>
            </w:r>
            <w:r>
              <w:rPr>
                <w:spacing w:val="-4"/>
              </w:rPr>
              <w:t>，占评价区总面积</w:t>
            </w:r>
            <w:r>
              <w:rPr>
                <w:spacing w:val="-32"/>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5"/>
              </w:rPr>
              <w:t>.67%</w:t>
            </w:r>
            <w:r>
              <w:rPr>
                <w:spacing w:val="-5"/>
              </w:rPr>
              <w:t>；隐子草群落占地面积</w:t>
            </w:r>
            <w:r>
              <w:rPr>
                <w:spacing w:val="-56"/>
              </w:rPr>
              <w:t xml:space="preserve"> </w:t>
            </w:r>
            <w:r>
              <w:rPr>
                <w:rFonts w:ascii="Times New Roman" w:hAnsi="Times New Roman" w:eastAsia="Times New Roman" w:cs="Times New Roman"/>
                <w:spacing w:val="-5"/>
              </w:rPr>
              <w:t>46.84hm</w:t>
            </w:r>
            <w:r>
              <w:rPr>
                <w:rFonts w:ascii="Times New Roman" w:hAnsi="Times New Roman" w:eastAsia="Times New Roman" w:cs="Times New Roman"/>
                <w:sz w:val="15"/>
                <w:szCs w:val="15"/>
                <w:spacing w:val="-5"/>
                <w:position w:val="7"/>
              </w:rPr>
              <w:t>2</w:t>
            </w:r>
            <w:r>
              <w:rPr>
                <w:rFonts w:ascii="Times New Roman" w:hAnsi="Times New Roman" w:eastAsia="Times New Roman" w:cs="Times New Roman"/>
                <w:sz w:val="15"/>
                <w:szCs w:val="15"/>
                <w:spacing w:val="-9"/>
                <w:position w:val="7"/>
              </w:rPr>
              <w:t xml:space="preserve"> </w:t>
            </w:r>
            <w:r>
              <w:rPr>
                <w:spacing w:val="-5"/>
              </w:rPr>
              <w:t>，占评价区总</w:t>
            </w:r>
            <w:r>
              <w:rPr>
                <w:spacing w:val="-1"/>
              </w:rPr>
              <w:t>面积</w:t>
            </w:r>
            <w:r>
              <w:rPr>
                <w:spacing w:val="-48"/>
              </w:rPr>
              <w:t xml:space="preserve"> </w:t>
            </w:r>
            <w:r>
              <w:rPr>
                <w:rFonts w:ascii="Times New Roman" w:hAnsi="Times New Roman" w:eastAsia="Times New Roman" w:cs="Times New Roman"/>
                <w:spacing w:val="-1"/>
              </w:rPr>
              <w:t>9.80%</w:t>
            </w:r>
            <w:r>
              <w:rPr>
                <w:spacing w:val="-1"/>
              </w:rPr>
              <w:t>；羊草群落占地面积</w:t>
            </w:r>
            <w:r>
              <w:rPr>
                <w:spacing w:val="-54"/>
              </w:rPr>
              <w:t xml:space="preserve"> </w:t>
            </w:r>
            <w:r>
              <w:rPr>
                <w:rFonts w:ascii="Times New Roman" w:hAnsi="Times New Roman" w:eastAsia="Times New Roman" w:cs="Times New Roman"/>
                <w:spacing w:val="-1"/>
              </w:rPr>
              <w:t>42.71hm</w:t>
            </w:r>
            <w:r>
              <w:rPr>
                <w:rFonts w:ascii="Times New Roman" w:hAnsi="Times New Roman" w:eastAsia="Times New Roman" w:cs="Times New Roman"/>
                <w:sz w:val="15"/>
                <w:szCs w:val="15"/>
                <w:spacing w:val="-1"/>
                <w:position w:val="7"/>
              </w:rPr>
              <w:t>2</w:t>
            </w:r>
            <w:r>
              <w:rPr>
                <w:rFonts w:ascii="Times New Roman" w:hAnsi="Times New Roman" w:eastAsia="Times New Roman" w:cs="Times New Roman"/>
                <w:sz w:val="15"/>
                <w:szCs w:val="15"/>
                <w:spacing w:val="-7"/>
                <w:position w:val="7"/>
              </w:rPr>
              <w:t xml:space="preserve"> </w:t>
            </w:r>
            <w:r>
              <w:rPr>
                <w:spacing w:val="-1"/>
              </w:rPr>
              <w:t>，</w:t>
            </w:r>
            <w:r>
              <w:rPr>
                <w:spacing w:val="-69"/>
              </w:rPr>
              <w:t xml:space="preserve"> </w:t>
            </w:r>
            <w:r>
              <w:rPr>
                <w:spacing w:val="-1"/>
              </w:rPr>
              <w:t>占评价区总面积</w:t>
            </w:r>
            <w:r>
              <w:rPr>
                <w:spacing w:val="-40"/>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2"/>
              </w:rPr>
              <w:t>.94%</w:t>
            </w:r>
            <w:r>
              <w:rPr>
                <w:spacing w:val="-2"/>
              </w:rPr>
              <w:t>；小叶锦鸡儿占</w:t>
            </w:r>
            <w:r>
              <w:rPr>
                <w:spacing w:val="-4"/>
              </w:rPr>
              <w:t>地面积</w:t>
            </w:r>
            <w:r>
              <w:rPr>
                <w:spacing w:val="-55"/>
              </w:rPr>
              <w:t xml:space="preserve"> </w:t>
            </w:r>
            <w:r>
              <w:rPr>
                <w:rFonts w:ascii="Times New Roman" w:hAnsi="Times New Roman" w:eastAsia="Times New Roman" w:cs="Times New Roman"/>
                <w:spacing w:val="-4"/>
              </w:rPr>
              <w:t>26.80hm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7"/>
                <w:position w:val="8"/>
              </w:rPr>
              <w:t xml:space="preserve"> </w:t>
            </w:r>
            <w:r>
              <w:rPr>
                <w:spacing w:val="-4"/>
              </w:rPr>
              <w:t>，</w:t>
            </w:r>
            <w:r>
              <w:rPr>
                <w:spacing w:val="-71"/>
              </w:rPr>
              <w:t xml:space="preserve"> </w:t>
            </w:r>
            <w:r>
              <w:rPr>
                <w:spacing w:val="-4"/>
              </w:rPr>
              <w:t>占评价区总面积</w:t>
            </w:r>
            <w:r>
              <w:rPr>
                <w:spacing w:val="-49"/>
              </w:rPr>
              <w:t xml:space="preserve"> </w:t>
            </w:r>
            <w:r>
              <w:rPr>
                <w:rFonts w:ascii="Times New Roman" w:hAnsi="Times New Roman" w:eastAsia="Times New Roman" w:cs="Times New Roman"/>
                <w:spacing w:val="-4"/>
              </w:rPr>
              <w:t>5.61%</w:t>
            </w:r>
            <w:r>
              <w:rPr>
                <w:spacing w:val="-4"/>
              </w:rPr>
              <w:t>；小叶杨占地面积</w:t>
            </w:r>
            <w:r>
              <w:rPr>
                <w:spacing w:val="-31"/>
              </w:rPr>
              <w:t xml:space="preserve"> </w:t>
            </w:r>
            <w:r>
              <w:rPr>
                <w:rFonts w:ascii="Times New Roman" w:hAnsi="Times New Roman" w:eastAsia="Times New Roman" w:cs="Times New Roman"/>
                <w:spacing w:val="-5"/>
              </w:rPr>
              <w:t>19.81hm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10"/>
                <w:position w:val="8"/>
              </w:rPr>
              <w:t xml:space="preserve"> </w:t>
            </w:r>
            <w:r>
              <w:rPr>
                <w:spacing w:val="-5"/>
              </w:rPr>
              <w:t>，</w:t>
            </w:r>
            <w:r>
              <w:rPr>
                <w:spacing w:val="-71"/>
              </w:rPr>
              <w:t xml:space="preserve"> </w:t>
            </w:r>
            <w:r>
              <w:rPr>
                <w:spacing w:val="-5"/>
              </w:rPr>
              <w:t>占评价区总</w:t>
            </w:r>
            <w:r>
              <w:rPr>
                <w:spacing w:val="-3"/>
              </w:rPr>
              <w:t>面积</w:t>
            </w:r>
            <w:r>
              <w:rPr>
                <w:spacing w:val="-52"/>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w:t>
            </w:r>
            <w:r>
              <w:rPr>
                <w:spacing w:val="-3"/>
              </w:rPr>
              <w:t>；樟子松占地面积</w:t>
            </w:r>
            <w:r>
              <w:rPr>
                <w:spacing w:val="-56"/>
              </w:rPr>
              <w:t xml:space="preserve"> </w:t>
            </w:r>
            <w:r>
              <w:rPr>
                <w:rFonts w:ascii="Times New Roman" w:hAnsi="Times New Roman" w:eastAsia="Times New Roman" w:cs="Times New Roman"/>
                <w:spacing w:val="-3"/>
              </w:rPr>
              <w:t>4.33hm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10"/>
                <w:position w:val="8"/>
              </w:rPr>
              <w:t xml:space="preserve"> </w:t>
            </w:r>
            <w:r>
              <w:rPr>
                <w:spacing w:val="-3"/>
              </w:rPr>
              <w:t>，占评价区总面积</w:t>
            </w:r>
            <w:r>
              <w:rPr>
                <w:spacing w:val="-51"/>
              </w:rPr>
              <w:t xml:space="preserve"> </w:t>
            </w:r>
            <w:r>
              <w:rPr>
                <w:rFonts w:ascii="Times New Roman" w:hAnsi="Times New Roman" w:eastAsia="Times New Roman" w:cs="Times New Roman"/>
                <w:spacing w:val="-3"/>
              </w:rPr>
              <w:t>0.91%</w:t>
            </w:r>
            <w:r>
              <w:rPr>
                <w:spacing w:val="-3"/>
              </w:rPr>
              <w:t>；其余无植被占地面</w:t>
            </w:r>
            <w:r>
              <w:rPr>
                <w:spacing w:val="-5"/>
              </w:rPr>
              <w:t>积</w:t>
            </w:r>
            <w:r>
              <w:rPr>
                <w:spacing w:val="-45"/>
              </w:rPr>
              <w:t xml:space="preserve"> </w:t>
            </w:r>
            <w:r>
              <w:rPr>
                <w:rFonts w:ascii="Times New Roman" w:hAnsi="Times New Roman" w:eastAsia="Times New Roman" w:cs="Times New Roman"/>
                <w:spacing w:val="-5"/>
              </w:rPr>
              <w:t>39.95hm</w:t>
            </w:r>
            <w:r>
              <w:rPr>
                <w:rFonts w:ascii="Times New Roman" w:hAnsi="Times New Roman" w:eastAsia="Times New Roman" w:cs="Times New Roman"/>
                <w:sz w:val="15"/>
                <w:szCs w:val="15"/>
                <w:spacing w:val="-5"/>
                <w:position w:val="7"/>
              </w:rPr>
              <w:t>2</w:t>
            </w:r>
            <w:r>
              <w:rPr>
                <w:rFonts w:ascii="Times New Roman" w:hAnsi="Times New Roman" w:eastAsia="Times New Roman" w:cs="Times New Roman"/>
                <w:sz w:val="15"/>
                <w:szCs w:val="15"/>
                <w:spacing w:val="-9"/>
                <w:position w:val="7"/>
              </w:rPr>
              <w:t xml:space="preserve"> </w:t>
            </w:r>
            <w:r>
              <w:rPr>
                <w:spacing w:val="-5"/>
              </w:rPr>
              <w:t>，</w:t>
            </w:r>
            <w:r>
              <w:rPr>
                <w:spacing w:val="-72"/>
              </w:rPr>
              <w:t xml:space="preserve"> </w:t>
            </w:r>
            <w:r>
              <w:rPr>
                <w:spacing w:val="-5"/>
              </w:rPr>
              <w:t>占评价区总面积</w:t>
            </w:r>
            <w:r>
              <w:rPr>
                <w:spacing w:val="-45"/>
              </w:rPr>
              <w:t xml:space="preserve"> </w:t>
            </w:r>
            <w:r>
              <w:rPr>
                <w:rFonts w:ascii="Times New Roman" w:hAnsi="Times New Roman" w:eastAsia="Times New Roman" w:cs="Times New Roman"/>
                <w:spacing w:val="-5"/>
              </w:rPr>
              <w:t>8.36%</w:t>
            </w:r>
            <w:r>
              <w:rPr>
                <w:spacing w:val="-5"/>
              </w:rPr>
              <w:t>。</w:t>
            </w:r>
          </w:p>
          <w:p>
            <w:pPr>
              <w:pStyle w:val="TableText"/>
              <w:ind w:left="599"/>
              <w:spacing w:line="219" w:lineRule="auto"/>
              <w:rPr/>
            </w:pPr>
            <w:r>
              <w:rPr>
                <w:spacing w:val="-3"/>
              </w:rPr>
              <w:t>（</w:t>
            </w:r>
            <w:r>
              <w:rPr>
                <w:rFonts w:ascii="Times New Roman" w:hAnsi="Times New Roman" w:eastAsia="Times New Roman" w:cs="Times New Roman"/>
                <w:spacing w:val="-3"/>
              </w:rPr>
              <w:t>4</w:t>
            </w:r>
            <w:r>
              <w:rPr>
                <w:spacing w:val="-3"/>
              </w:rPr>
              <w:t>）常见植被名录</w:t>
            </w:r>
          </w:p>
          <w:p>
            <w:pPr>
              <w:pStyle w:val="TableText"/>
              <w:ind w:left="109" w:right="102" w:firstLine="478"/>
              <w:spacing w:before="175" w:line="310" w:lineRule="auto"/>
              <w:rPr/>
            </w:pPr>
            <w:r>
              <w:rPr>
                <w:spacing w:val="-2"/>
              </w:rPr>
              <w:t>根据《内蒙古自治区植物区系分区》，本项目位于欧亚草原植物区</w:t>
            </w:r>
            <w:r>
              <w:rPr>
                <w:rFonts w:ascii="Times New Roman" w:hAnsi="Times New Roman" w:eastAsia="Times New Roman" w:cs="Times New Roman"/>
                <w:spacing w:val="-2"/>
              </w:rPr>
              <w:t>-</w:t>
            </w:r>
            <w:r>
              <w:rPr>
                <w:spacing w:val="-2"/>
              </w:rPr>
              <w:t>松</w:t>
            </w:r>
            <w:r>
              <w:rPr>
                <w:spacing w:val="-3"/>
              </w:rPr>
              <w:t>辽平原草</w:t>
            </w:r>
            <w:r>
              <w:rPr>
                <w:spacing w:val="-2"/>
              </w:rPr>
              <w:t>原植物省</w:t>
            </w:r>
            <w:r>
              <w:rPr>
                <w:rFonts w:ascii="Times New Roman" w:hAnsi="Times New Roman" w:eastAsia="Times New Roman" w:cs="Times New Roman"/>
                <w:spacing w:val="-2"/>
              </w:rPr>
              <w:t>-</w:t>
            </w:r>
            <w:r>
              <w:rPr>
                <w:spacing w:val="-2"/>
              </w:rPr>
              <w:t>大兴安岭南部州。根据《内蒙古植被地带图》，本项目所在地区为中</w:t>
            </w:r>
            <w:r>
              <w:rPr>
                <w:spacing w:val="-3"/>
              </w:rPr>
              <w:t>温型</w:t>
            </w:r>
            <w:r>
              <w:rPr>
                <w:spacing w:val="-2"/>
              </w:rPr>
              <w:t>草原带</w:t>
            </w:r>
            <w:r>
              <w:rPr>
                <w:rFonts w:ascii="Times New Roman" w:hAnsi="Times New Roman" w:eastAsia="Times New Roman" w:cs="Times New Roman"/>
                <w:spacing w:val="-2"/>
              </w:rPr>
              <w:t>-</w:t>
            </w:r>
            <w:r>
              <w:rPr>
                <w:spacing w:val="-2"/>
              </w:rPr>
              <w:t>森林草原亚带。</w:t>
            </w:r>
          </w:p>
        </w:tc>
      </w:tr>
    </w:tbl>
    <w:p>
      <w:pPr>
        <w:pStyle w:val="BodyText"/>
        <w:rPr/>
      </w:pPr>
      <w:r/>
    </w:p>
    <w:p>
      <w:pPr>
        <w:sectPr>
          <w:footerReference w:type="default" r:id="rId73"/>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6148" w:hRule="atLeast"/>
        </w:trPr>
        <w:tc>
          <w:tcPr>
            <w:tcW w:w="816" w:type="dxa"/>
            <w:vAlign w:val="top"/>
            <w:vMerge w:val="restart"/>
            <w:tcBorders>
              <w:right w:val="single" w:color="000000" w:sz="2" w:space="0"/>
              <w:bottom w:val="nil"/>
            </w:tcBorders>
          </w:tcPr>
          <w:p>
            <w:pPr>
              <w:rPr>
                <w:rFonts w:ascii="Arial"/>
                <w:sz w:val="21"/>
              </w:rPr>
            </w:pPr>
            <w:r/>
          </w:p>
        </w:tc>
        <w:tc>
          <w:tcPr>
            <w:tcW w:w="8868" w:type="dxa"/>
            <w:vAlign w:val="top"/>
            <w:tcBorders>
              <w:left w:val="single" w:color="000000" w:sz="2" w:space="0"/>
              <w:bottom w:val="nil"/>
            </w:tcBorders>
          </w:tcPr>
          <w:p>
            <w:pPr>
              <w:ind w:firstLine="630"/>
              <w:spacing w:before="5" w:line="6063" w:lineRule="exact"/>
              <w:rPr/>
            </w:pPr>
            <w:r>
              <w:rPr>
                <w:position w:val="-121"/>
              </w:rPr>
              <w:drawing>
                <wp:inline distT="0" distB="0" distL="0" distR="0">
                  <wp:extent cx="4824221" cy="3850386"/>
                  <wp:effectExtent l="0" t="0" r="0" b="0"/>
                  <wp:docPr id="48" name="IM 48"/>
                  <wp:cNvGraphicFramePr/>
                  <a:graphic>
                    <a:graphicData uri="http://schemas.openxmlformats.org/drawingml/2006/picture">
                      <pic:pic>
                        <pic:nvPicPr>
                          <pic:cNvPr id="48" name="IM 48"/>
                          <pic:cNvPicPr/>
                        </pic:nvPicPr>
                        <pic:blipFill>
                          <a:blip r:embed="rId75"/>
                          <a:stretch>
                            <a:fillRect/>
                          </a:stretch>
                        </pic:blipFill>
                        <pic:spPr>
                          <a:xfrm rot="0">
                            <a:off x="0" y="0"/>
                            <a:ext cx="4824221" cy="3850386"/>
                          </a:xfrm>
                          <a:prstGeom prst="rect">
                            <a:avLst/>
                          </a:prstGeom>
                        </pic:spPr>
                      </pic:pic>
                    </a:graphicData>
                  </a:graphic>
                </wp:inline>
              </w:drawing>
            </w:r>
          </w:p>
        </w:tc>
      </w:tr>
      <w:tr>
        <w:trPr>
          <w:trHeight w:val="7383" w:hRule="atLeast"/>
        </w:trPr>
        <w:tc>
          <w:tcPr>
            <w:tcW w:w="816" w:type="dxa"/>
            <w:vAlign w:val="top"/>
            <w:vMerge w:val="continue"/>
            <w:tcBorders>
              <w:right w:val="single" w:color="000000" w:sz="2" w:space="0"/>
              <w:top w:val="nil"/>
            </w:tcBorders>
          </w:tcPr>
          <w:p>
            <w:pPr>
              <w:rPr>
                <w:rFonts w:ascii="Arial"/>
                <w:sz w:val="21"/>
              </w:rPr>
            </w:pPr>
            <w:r/>
          </w:p>
        </w:tc>
        <w:tc>
          <w:tcPr>
            <w:tcW w:w="8868" w:type="dxa"/>
            <w:vAlign w:val="top"/>
            <w:tcBorders>
              <w:left w:val="single" w:color="000000" w:sz="2" w:space="0"/>
              <w:top w:val="nil"/>
            </w:tcBorders>
          </w:tcPr>
          <w:p>
            <w:pPr>
              <w:pStyle w:val="TableText"/>
              <w:ind w:left="1439"/>
              <w:spacing w:before="93" w:line="219" w:lineRule="auto"/>
              <w:rPr/>
            </w:pPr>
            <w:r>
              <w:rPr>
                <w:b/>
                <w:bCs/>
                <w:spacing w:val="-3"/>
              </w:rPr>
              <w:t>图</w:t>
            </w:r>
            <w:r>
              <w:rPr>
                <w:spacing w:val="-38"/>
              </w:rPr>
              <w:t xml:space="preserve"> </w:t>
            </w:r>
            <w:r>
              <w:rPr>
                <w:rFonts w:ascii="Times New Roman" w:hAnsi="Times New Roman" w:eastAsia="Times New Roman" w:cs="Times New Roman"/>
                <w:b/>
                <w:bCs/>
                <w:spacing w:val="-3"/>
              </w:rPr>
              <w:t>3-8      </w:t>
            </w:r>
            <w:r>
              <w:rPr>
                <w:b/>
                <w:bCs/>
                <w:spacing w:val="-3"/>
              </w:rPr>
              <w:t>本项目位于内蒙古植物区系分区图的位置示意图</w:t>
            </w:r>
          </w:p>
          <w:p>
            <w:pPr>
              <w:ind w:firstLine="523"/>
              <w:spacing w:before="146" w:line="5626" w:lineRule="exact"/>
              <w:rPr/>
            </w:pPr>
            <w:r>
              <w:rPr>
                <w:position w:val="-112"/>
              </w:rPr>
              <w:drawing>
                <wp:inline distT="0" distB="0" distL="0" distR="0">
                  <wp:extent cx="4959095" cy="3572255"/>
                  <wp:effectExtent l="0" t="0" r="0" b="0"/>
                  <wp:docPr id="50" name="IM 50"/>
                  <wp:cNvGraphicFramePr/>
                  <a:graphic>
                    <a:graphicData uri="http://schemas.openxmlformats.org/drawingml/2006/picture">
                      <pic:pic>
                        <pic:nvPicPr>
                          <pic:cNvPr id="50" name="IM 50"/>
                          <pic:cNvPicPr/>
                        </pic:nvPicPr>
                        <pic:blipFill>
                          <a:blip r:embed="rId76"/>
                          <a:stretch>
                            <a:fillRect/>
                          </a:stretch>
                        </pic:blipFill>
                        <pic:spPr>
                          <a:xfrm rot="0">
                            <a:off x="0" y="0"/>
                            <a:ext cx="4959095" cy="3572255"/>
                          </a:xfrm>
                          <a:prstGeom prst="rect">
                            <a:avLst/>
                          </a:prstGeom>
                        </pic:spPr>
                      </pic:pic>
                    </a:graphicData>
                  </a:graphic>
                </wp:inline>
              </w:drawing>
            </w:r>
          </w:p>
          <w:p>
            <w:pPr>
              <w:pStyle w:val="TableText"/>
              <w:ind w:left="2284"/>
              <w:spacing w:before="173" w:line="219" w:lineRule="auto"/>
              <w:rPr/>
            </w:pPr>
            <w:r>
              <w:rPr>
                <w:b/>
                <w:bCs/>
                <w:spacing w:val="-3"/>
              </w:rPr>
              <w:t>图</w:t>
            </w:r>
            <w:r>
              <w:rPr>
                <w:spacing w:val="-49"/>
              </w:rPr>
              <w:t xml:space="preserve"> </w:t>
            </w:r>
            <w:r>
              <w:rPr>
                <w:rFonts w:ascii="Times New Roman" w:hAnsi="Times New Roman" w:eastAsia="Times New Roman" w:cs="Times New Roman"/>
                <w:b/>
                <w:bCs/>
                <w:spacing w:val="-3"/>
              </w:rPr>
              <w:t>3-9      </w:t>
            </w:r>
            <w:r>
              <w:rPr>
                <w:b/>
                <w:bCs/>
                <w:spacing w:val="-3"/>
              </w:rPr>
              <w:t>本项目位于植被地带图的位置图</w:t>
            </w:r>
          </w:p>
          <w:p>
            <w:pPr>
              <w:spacing w:line="338" w:lineRule="auto"/>
              <w:rPr>
                <w:rFonts w:ascii="Arial"/>
                <w:sz w:val="21"/>
              </w:rPr>
            </w:pPr>
            <w:r/>
          </w:p>
          <w:p>
            <w:pPr>
              <w:pStyle w:val="TableText"/>
              <w:ind w:right="40"/>
              <w:spacing w:before="78" w:line="219" w:lineRule="auto"/>
              <w:jc w:val="right"/>
              <w:rPr/>
            </w:pPr>
            <w:r>
              <w:rPr/>
              <w:t>在中温型草原带</w:t>
            </w:r>
            <w:r>
              <w:rPr>
                <w:rFonts w:ascii="Times New Roman" w:hAnsi="Times New Roman" w:eastAsia="Times New Roman" w:cs="Times New Roman"/>
              </w:rPr>
              <w:t>-</w:t>
            </w:r>
            <w:r>
              <w:rPr/>
              <w:t>森林草原亚带，丛生禾草草原是最基</w:t>
            </w:r>
            <w:r>
              <w:rPr>
                <w:spacing w:val="-1"/>
              </w:rPr>
              <w:t>本的类型。本区范围内，</w:t>
            </w:r>
          </w:p>
        </w:tc>
      </w:tr>
    </w:tbl>
    <w:p>
      <w:pPr>
        <w:pStyle w:val="BodyText"/>
        <w:rPr/>
      </w:pPr>
      <w:r/>
    </w:p>
    <w:p>
      <w:pPr>
        <w:sectPr>
          <w:footerReference w:type="default" r:id="rId74"/>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3888" w:hRule="atLeast"/>
        </w:trPr>
        <w:tc>
          <w:tcPr>
            <w:tcW w:w="816" w:type="dxa"/>
            <w:vAlign w:val="top"/>
            <w:tcBorders>
              <w:right w:val="single" w:color="000000" w:sz="2" w:space="0"/>
            </w:tcBorders>
          </w:tcPr>
          <w:p>
            <w:pPr>
              <w:rPr>
                <w:rFonts w:ascii="Arial"/>
                <w:sz w:val="21"/>
              </w:rPr>
            </w:pPr>
            <w:r/>
          </w:p>
        </w:tc>
        <w:tc>
          <w:tcPr>
            <w:tcW w:w="8868" w:type="dxa"/>
            <w:vAlign w:val="top"/>
            <w:tcBorders>
              <w:left w:val="single" w:color="000000" w:sz="2" w:space="0"/>
            </w:tcBorders>
          </w:tcPr>
          <w:p>
            <w:pPr>
              <w:pStyle w:val="TableText"/>
              <w:ind w:left="108" w:right="102" w:hanging="1"/>
              <w:spacing w:before="119" w:line="361" w:lineRule="auto"/>
              <w:jc w:val="both"/>
              <w:rPr/>
            </w:pPr>
            <w:r>
              <w:rPr/>
              <w:t>森林以榆树为主，呈岛状分布在比较阴湿的山地与丘陵阴坡。丘陵顶部会分布以山</w:t>
            </w:r>
            <w:r>
              <w:rPr/>
              <w:t>杏树为主的森林灌丛；草本建群种以中旱生或广幅旱生的多年生草本植物，并经常</w:t>
            </w:r>
            <w:r>
              <w:rPr/>
              <w:t>混生大量寸草薹，其次为根茎禾草与丛生隐子草，广泛分布了羊草、杂类草、山蒿</w:t>
            </w:r>
            <w:r>
              <w:rPr>
                <w:spacing w:val="-3"/>
              </w:rPr>
              <w:t>等植被。</w:t>
            </w:r>
          </w:p>
          <w:p>
            <w:pPr>
              <w:pStyle w:val="TableText"/>
              <w:ind w:left="2951"/>
              <w:spacing w:before="54" w:line="218" w:lineRule="auto"/>
              <w:rPr/>
            </w:pPr>
            <w:r>
              <w:rPr>
                <w:b/>
                <w:bCs/>
                <w:spacing w:val="-2"/>
              </w:rPr>
              <w:t>表</w:t>
            </w:r>
            <w:r>
              <w:rPr>
                <w:rFonts w:ascii="Times New Roman" w:hAnsi="Times New Roman" w:eastAsia="Times New Roman" w:cs="Times New Roman"/>
                <w:b/>
                <w:bCs/>
                <w:spacing w:val="-2"/>
              </w:rPr>
              <w:t>3-9    </w:t>
            </w:r>
            <w:r>
              <w:rPr>
                <w:b/>
                <w:bCs/>
                <w:spacing w:val="-2"/>
              </w:rPr>
              <w:t>评价区主要植物名录</w:t>
            </w:r>
          </w:p>
          <w:p>
            <w:pPr>
              <w:spacing w:line="18" w:lineRule="exact"/>
              <w:rPr/>
            </w:p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40"/>
              <w:gridCol w:w="2456"/>
              <w:gridCol w:w="4254"/>
            </w:tblGrid>
            <w:tr>
              <w:trPr>
                <w:trHeight w:val="443" w:hRule="atLeast"/>
              </w:trPr>
              <w:tc>
                <w:tcPr>
                  <w:tcW w:w="1940" w:type="dxa"/>
                  <w:vAlign w:val="top"/>
                </w:tcPr>
                <w:p>
                  <w:pPr>
                    <w:pStyle w:val="TableText"/>
                    <w:ind w:left="765"/>
                    <w:spacing w:before="116" w:line="227" w:lineRule="auto"/>
                    <w:rPr>
                      <w:sz w:val="20"/>
                      <w:szCs w:val="20"/>
                    </w:rPr>
                  </w:pPr>
                  <w:r>
                    <w:rPr>
                      <w:sz w:val="20"/>
                      <w:szCs w:val="20"/>
                      <w:b/>
                      <w:bCs/>
                      <w:spacing w:val="3"/>
                    </w:rPr>
                    <w:t>科名</w:t>
                  </w:r>
                </w:p>
              </w:tc>
              <w:tc>
                <w:tcPr>
                  <w:tcW w:w="2456" w:type="dxa"/>
                  <w:vAlign w:val="top"/>
                </w:tcPr>
                <w:p>
                  <w:pPr>
                    <w:pStyle w:val="TableText"/>
                    <w:ind w:left="810"/>
                    <w:spacing w:before="115" w:line="228" w:lineRule="auto"/>
                    <w:rPr>
                      <w:sz w:val="20"/>
                      <w:szCs w:val="20"/>
                    </w:rPr>
                  </w:pPr>
                  <w:r>
                    <w:rPr>
                      <w:sz w:val="20"/>
                      <w:szCs w:val="20"/>
                      <w:b/>
                      <w:bCs/>
                      <w:spacing w:val="6"/>
                    </w:rPr>
                    <w:t>植物名称</w:t>
                  </w:r>
                </w:p>
              </w:tc>
              <w:tc>
                <w:tcPr>
                  <w:tcW w:w="4254" w:type="dxa"/>
                  <w:vAlign w:val="top"/>
                </w:tcPr>
                <w:p>
                  <w:pPr>
                    <w:pStyle w:val="TableText"/>
                    <w:ind w:left="1710"/>
                    <w:spacing w:before="116" w:line="229" w:lineRule="auto"/>
                    <w:rPr>
                      <w:sz w:val="20"/>
                      <w:szCs w:val="20"/>
                    </w:rPr>
                  </w:pPr>
                  <w:r>
                    <w:rPr>
                      <w:sz w:val="20"/>
                      <w:szCs w:val="20"/>
                      <w:b/>
                      <w:bCs/>
                      <w:spacing w:val="6"/>
                    </w:rPr>
                    <w:t>拉丁学名</w:t>
                  </w:r>
                </w:p>
              </w:tc>
            </w:tr>
            <w:tr>
              <w:trPr>
                <w:trHeight w:val="382" w:hRule="atLeast"/>
              </w:trPr>
              <w:tc>
                <w:tcPr>
                  <w:tcW w:w="194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765"/>
                    <w:spacing w:before="65" w:line="227" w:lineRule="auto"/>
                    <w:rPr>
                      <w:sz w:val="20"/>
                      <w:szCs w:val="20"/>
                    </w:rPr>
                  </w:pPr>
                  <w:r>
                    <w:rPr>
                      <w:sz w:val="20"/>
                      <w:szCs w:val="20"/>
                      <w:spacing w:val="4"/>
                    </w:rPr>
                    <w:t>菊科</w:t>
                  </w:r>
                </w:p>
              </w:tc>
              <w:tc>
                <w:tcPr>
                  <w:tcW w:w="2456" w:type="dxa"/>
                  <w:vAlign w:val="top"/>
                </w:tcPr>
                <w:p>
                  <w:pPr>
                    <w:pStyle w:val="TableText"/>
                    <w:ind w:left="1042"/>
                    <w:spacing w:before="83" w:line="228" w:lineRule="auto"/>
                    <w:rPr>
                      <w:sz w:val="20"/>
                      <w:szCs w:val="20"/>
                    </w:rPr>
                  </w:pPr>
                  <w:r>
                    <w:rPr>
                      <w:sz w:val="20"/>
                      <w:szCs w:val="20"/>
                      <w:spacing w:val="-5"/>
                    </w:rPr>
                    <w:t>山蒿</w:t>
                  </w:r>
                </w:p>
              </w:tc>
              <w:tc>
                <w:tcPr>
                  <w:tcW w:w="4254" w:type="dxa"/>
                  <w:vAlign w:val="top"/>
                </w:tcPr>
                <w:p>
                  <w:pPr>
                    <w:ind w:left="1201"/>
                    <w:spacing w:before="49"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Artemisia brachyloba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708"/>
                    <w:spacing w:before="84" w:line="228" w:lineRule="auto"/>
                    <w:rPr>
                      <w:sz w:val="20"/>
                      <w:szCs w:val="20"/>
                    </w:rPr>
                  </w:pPr>
                  <w:r>
                    <w:rPr>
                      <w:sz w:val="20"/>
                      <w:szCs w:val="20"/>
                      <w:spacing w:val="7"/>
                    </w:rPr>
                    <w:t>草地风毛菊</w:t>
                  </w:r>
                </w:p>
              </w:tc>
              <w:tc>
                <w:tcPr>
                  <w:tcW w:w="4254" w:type="dxa"/>
                  <w:vAlign w:val="top"/>
                </w:tcPr>
                <w:p>
                  <w:pPr>
                    <w:ind w:left="1392"/>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Saussurea amara</w:t>
                  </w:r>
                </w:p>
              </w:tc>
            </w:tr>
            <w:tr>
              <w:trPr>
                <w:trHeight w:val="465"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813"/>
                    <w:spacing w:before="125" w:line="228" w:lineRule="auto"/>
                    <w:rPr>
                      <w:sz w:val="20"/>
                      <w:szCs w:val="20"/>
                    </w:rPr>
                  </w:pPr>
                  <w:r>
                    <w:rPr>
                      <w:sz w:val="20"/>
                      <w:szCs w:val="20"/>
                      <w:spacing w:val="7"/>
                    </w:rPr>
                    <w:t>华蒲公英</w:t>
                  </w:r>
                </w:p>
              </w:tc>
              <w:tc>
                <w:tcPr>
                  <w:tcW w:w="4254" w:type="dxa"/>
                  <w:vAlign w:val="top"/>
                </w:tcPr>
                <w:p>
                  <w:pPr>
                    <w:ind w:left="1299"/>
                    <w:spacing w:before="161"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Argentina anserina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922"/>
                    <w:spacing w:before="84" w:line="228" w:lineRule="auto"/>
                    <w:rPr>
                      <w:sz w:val="20"/>
                      <w:szCs w:val="20"/>
                    </w:rPr>
                  </w:pPr>
                  <w:r>
                    <w:rPr>
                      <w:sz w:val="20"/>
                      <w:szCs w:val="20"/>
                      <w:spacing w:val="5"/>
                    </w:rPr>
                    <w:t>万年蒿</w:t>
                  </w:r>
                </w:p>
              </w:tc>
              <w:tc>
                <w:tcPr>
                  <w:tcW w:w="4254" w:type="dxa"/>
                  <w:vAlign w:val="top"/>
                </w:tcPr>
                <w:p>
                  <w:pPr>
                    <w:ind w:left="1282"/>
                    <w:spacing w:before="50"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Artenmisia gmelinii</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1022"/>
                    <w:spacing w:before="84" w:line="228" w:lineRule="auto"/>
                    <w:rPr>
                      <w:sz w:val="20"/>
                      <w:szCs w:val="20"/>
                    </w:rPr>
                  </w:pPr>
                  <w:r>
                    <w:rPr>
                      <w:sz w:val="20"/>
                      <w:szCs w:val="20"/>
                      <w:spacing w:val="5"/>
                    </w:rPr>
                    <w:t>黄蒿</w:t>
                  </w:r>
                </w:p>
              </w:tc>
              <w:tc>
                <w:tcPr>
                  <w:tcW w:w="4254" w:type="dxa"/>
                  <w:vAlign w:val="top"/>
                </w:tcPr>
                <w:p>
                  <w:pPr>
                    <w:ind w:left="1311"/>
                    <w:spacing w:before="120"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Artemisia scoparia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612"/>
                    <w:spacing w:before="85" w:line="228" w:lineRule="auto"/>
                    <w:rPr>
                      <w:sz w:val="20"/>
                      <w:szCs w:val="20"/>
                    </w:rPr>
                  </w:pPr>
                  <w:r>
                    <w:rPr>
                      <w:sz w:val="20"/>
                      <w:szCs w:val="20"/>
                      <w:spacing w:val="6"/>
                    </w:rPr>
                    <w:t>阿尔泰狗娃花</w:t>
                  </w:r>
                </w:p>
              </w:tc>
              <w:tc>
                <w:tcPr>
                  <w:tcW w:w="4254" w:type="dxa"/>
                  <w:vAlign w:val="top"/>
                </w:tcPr>
                <w:p>
                  <w:pPr>
                    <w:ind w:left="1532"/>
                    <w:spacing w:before="5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2"/>
                    </w:rPr>
                    <w:t>Aster altaicus</w:t>
                  </w:r>
                </w:p>
              </w:tc>
            </w:tr>
            <w:tr>
              <w:trPr>
                <w:trHeight w:val="382" w:hRule="atLeast"/>
              </w:trPr>
              <w:tc>
                <w:tcPr>
                  <w:tcW w:w="1940" w:type="dxa"/>
                  <w:vAlign w:val="top"/>
                  <w:vMerge w:val="continue"/>
                  <w:tcBorders>
                    <w:top w:val="nil"/>
                  </w:tcBorders>
                </w:tcPr>
                <w:p>
                  <w:pPr>
                    <w:rPr>
                      <w:rFonts w:ascii="Arial"/>
                      <w:sz w:val="21"/>
                    </w:rPr>
                  </w:pPr>
                  <w:r/>
                </w:p>
              </w:tc>
              <w:tc>
                <w:tcPr>
                  <w:tcW w:w="2456" w:type="dxa"/>
                  <w:vAlign w:val="top"/>
                </w:tcPr>
                <w:p>
                  <w:pPr>
                    <w:pStyle w:val="TableText"/>
                    <w:ind w:left="919"/>
                    <w:spacing w:before="86" w:line="228" w:lineRule="auto"/>
                    <w:rPr>
                      <w:sz w:val="20"/>
                      <w:szCs w:val="20"/>
                    </w:rPr>
                  </w:pPr>
                  <w:r>
                    <w:rPr>
                      <w:sz w:val="20"/>
                      <w:szCs w:val="20"/>
                      <w:spacing w:val="6"/>
                    </w:rPr>
                    <w:t>蒲公英</w:t>
                  </w:r>
                </w:p>
              </w:tc>
              <w:tc>
                <w:tcPr>
                  <w:tcW w:w="4254" w:type="dxa"/>
                  <w:vAlign w:val="top"/>
                </w:tcPr>
                <w:p>
                  <w:pPr>
                    <w:ind w:left="1113"/>
                    <w:spacing w:before="5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Taraxacum mongolicum</w:t>
                  </w:r>
                </w:p>
              </w:tc>
            </w:tr>
            <w:tr>
              <w:trPr>
                <w:trHeight w:val="382" w:hRule="atLeast"/>
              </w:trPr>
              <w:tc>
                <w:tcPr>
                  <w:tcW w:w="1940"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663"/>
                    <w:spacing w:before="65" w:line="227" w:lineRule="auto"/>
                    <w:rPr>
                      <w:sz w:val="20"/>
                      <w:szCs w:val="20"/>
                    </w:rPr>
                  </w:pPr>
                  <w:r>
                    <w:rPr>
                      <w:sz w:val="20"/>
                      <w:szCs w:val="20"/>
                      <w:spacing w:val="6"/>
                    </w:rPr>
                    <w:t>禾本科</w:t>
                  </w:r>
                </w:p>
              </w:tc>
              <w:tc>
                <w:tcPr>
                  <w:tcW w:w="2456" w:type="dxa"/>
                  <w:vAlign w:val="top"/>
                </w:tcPr>
                <w:p>
                  <w:pPr>
                    <w:pStyle w:val="TableText"/>
                    <w:ind w:left="924"/>
                    <w:spacing w:before="84" w:line="228" w:lineRule="auto"/>
                    <w:rPr>
                      <w:sz w:val="20"/>
                      <w:szCs w:val="20"/>
                    </w:rPr>
                  </w:pPr>
                  <w:r>
                    <w:rPr>
                      <w:sz w:val="20"/>
                      <w:szCs w:val="20"/>
                      <w:spacing w:val="4"/>
                    </w:rPr>
                    <w:t>画眉草</w:t>
                  </w:r>
                </w:p>
              </w:tc>
              <w:tc>
                <w:tcPr>
                  <w:tcW w:w="4254" w:type="dxa"/>
                  <w:vAlign w:val="top"/>
                </w:tcPr>
                <w:p>
                  <w:pPr>
                    <w:ind w:left="1212"/>
                    <w:spacing w:before="50"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Sibbaldianthe bifurca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1025"/>
                    <w:spacing w:before="84" w:line="227" w:lineRule="auto"/>
                    <w:rPr>
                      <w:sz w:val="20"/>
                      <w:szCs w:val="20"/>
                    </w:rPr>
                  </w:pPr>
                  <w:r>
                    <w:rPr>
                      <w:sz w:val="20"/>
                      <w:szCs w:val="20"/>
                      <w:spacing w:val="3"/>
                    </w:rPr>
                    <w:t>芦苇</w:t>
                  </w:r>
                </w:p>
              </w:tc>
              <w:tc>
                <w:tcPr>
                  <w:tcW w:w="4254" w:type="dxa"/>
                  <w:vAlign w:val="top"/>
                </w:tcPr>
                <w:p>
                  <w:pPr>
                    <w:ind w:left="1240"/>
                    <w:spacing w:before="50"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Phragmites australis</w:t>
                  </w:r>
                </w:p>
              </w:tc>
            </w:tr>
            <w:tr>
              <w:trPr>
                <w:trHeight w:val="394"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817"/>
                    <w:spacing w:before="93" w:line="228" w:lineRule="auto"/>
                    <w:rPr>
                      <w:sz w:val="20"/>
                      <w:szCs w:val="20"/>
                    </w:rPr>
                  </w:pPr>
                  <w:r>
                    <w:rPr>
                      <w:sz w:val="20"/>
                      <w:szCs w:val="20"/>
                      <w:spacing w:val="5"/>
                    </w:rPr>
                    <w:t>小画眉草</w:t>
                  </w:r>
                </w:p>
              </w:tc>
              <w:tc>
                <w:tcPr>
                  <w:tcW w:w="4254" w:type="dxa"/>
                  <w:vAlign w:val="top"/>
                </w:tcPr>
                <w:p>
                  <w:pPr>
                    <w:ind w:left="1399"/>
                    <w:spacing w:before="132"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Eragrostis minor</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1053"/>
                    <w:spacing w:before="85" w:line="229" w:lineRule="auto"/>
                    <w:rPr>
                      <w:sz w:val="20"/>
                      <w:szCs w:val="20"/>
                    </w:rPr>
                  </w:pPr>
                  <w:r>
                    <w:rPr>
                      <w:sz w:val="20"/>
                      <w:szCs w:val="20"/>
                      <w:spacing w:val="-11"/>
                    </w:rPr>
                    <w:t>白茅</w:t>
                  </w:r>
                </w:p>
              </w:tc>
              <w:tc>
                <w:tcPr>
                  <w:tcW w:w="4254" w:type="dxa"/>
                  <w:vAlign w:val="top"/>
                </w:tcPr>
                <w:p>
                  <w:pPr>
                    <w:ind w:left="1279"/>
                    <w:spacing w:before="5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Imperata cylindrica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1030"/>
                    <w:spacing w:before="87" w:line="228" w:lineRule="auto"/>
                    <w:rPr>
                      <w:sz w:val="20"/>
                      <w:szCs w:val="20"/>
                    </w:rPr>
                  </w:pPr>
                  <w:r>
                    <w:rPr>
                      <w:sz w:val="20"/>
                      <w:szCs w:val="20"/>
                      <w:spacing w:val="1"/>
                    </w:rPr>
                    <w:t>羊草</w:t>
                  </w:r>
                </w:p>
              </w:tc>
              <w:tc>
                <w:tcPr>
                  <w:tcW w:w="4254" w:type="dxa"/>
                  <w:vAlign w:val="top"/>
                </w:tcPr>
                <w:p>
                  <w:pPr>
                    <w:ind w:left="1380"/>
                    <w:spacing w:before="53"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Leymus chinensis</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812"/>
                    <w:spacing w:before="86" w:line="228" w:lineRule="auto"/>
                    <w:rPr>
                      <w:sz w:val="20"/>
                      <w:szCs w:val="20"/>
                    </w:rPr>
                  </w:pPr>
                  <w:r>
                    <w:rPr>
                      <w:sz w:val="20"/>
                      <w:szCs w:val="20"/>
                      <w:spacing w:val="7"/>
                    </w:rPr>
                    <w:t>糙隐子草</w:t>
                  </w:r>
                </w:p>
              </w:tc>
              <w:tc>
                <w:tcPr>
                  <w:tcW w:w="4254" w:type="dxa"/>
                  <w:vAlign w:val="top"/>
                </w:tcPr>
                <w:p>
                  <w:pPr>
                    <w:ind w:left="1148"/>
                    <w:spacing w:before="52"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4"/>
                    </w:rPr>
                    <w:t>Cleistogenes squarrosa</w:t>
                  </w:r>
                </w:p>
              </w:tc>
            </w:tr>
            <w:tr>
              <w:trPr>
                <w:trHeight w:val="382" w:hRule="atLeast"/>
              </w:trPr>
              <w:tc>
                <w:tcPr>
                  <w:tcW w:w="1940" w:type="dxa"/>
                  <w:vAlign w:val="top"/>
                  <w:vMerge w:val="continue"/>
                  <w:tcBorders>
                    <w:top w:val="nil"/>
                    <w:bottom w:val="nil"/>
                  </w:tcBorders>
                </w:tcPr>
                <w:p>
                  <w:pPr>
                    <w:rPr>
                      <w:rFonts w:ascii="Arial"/>
                      <w:sz w:val="21"/>
                    </w:rPr>
                  </w:pPr>
                  <w:r/>
                </w:p>
              </w:tc>
              <w:tc>
                <w:tcPr>
                  <w:tcW w:w="2456" w:type="dxa"/>
                  <w:vAlign w:val="top"/>
                </w:tcPr>
                <w:p>
                  <w:pPr>
                    <w:pStyle w:val="TableText"/>
                    <w:ind w:left="917"/>
                    <w:spacing w:before="85" w:line="228" w:lineRule="auto"/>
                    <w:rPr>
                      <w:sz w:val="20"/>
                      <w:szCs w:val="20"/>
                    </w:rPr>
                  </w:pPr>
                  <w:r>
                    <w:rPr>
                      <w:sz w:val="20"/>
                      <w:szCs w:val="20"/>
                      <w:spacing w:val="6"/>
                    </w:rPr>
                    <w:t>狗尾草</w:t>
                  </w:r>
                </w:p>
              </w:tc>
              <w:tc>
                <w:tcPr>
                  <w:tcW w:w="4254" w:type="dxa"/>
                  <w:vAlign w:val="top"/>
                </w:tcPr>
                <w:p>
                  <w:pPr>
                    <w:ind w:left="1527"/>
                    <w:spacing w:before="5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2"/>
                    </w:rPr>
                    <w:t>Setaria viridis</w:t>
                  </w:r>
                </w:p>
              </w:tc>
            </w:tr>
            <w:tr>
              <w:trPr>
                <w:trHeight w:val="382" w:hRule="atLeast"/>
              </w:trPr>
              <w:tc>
                <w:tcPr>
                  <w:tcW w:w="1940" w:type="dxa"/>
                  <w:vAlign w:val="top"/>
                  <w:vMerge w:val="continue"/>
                  <w:tcBorders>
                    <w:top w:val="nil"/>
                  </w:tcBorders>
                </w:tcPr>
                <w:p>
                  <w:pPr>
                    <w:rPr>
                      <w:rFonts w:ascii="Arial"/>
                      <w:sz w:val="21"/>
                    </w:rPr>
                  </w:pPr>
                  <w:r/>
                </w:p>
              </w:tc>
              <w:tc>
                <w:tcPr>
                  <w:tcW w:w="2456" w:type="dxa"/>
                  <w:vAlign w:val="top"/>
                </w:tcPr>
                <w:p>
                  <w:pPr>
                    <w:pStyle w:val="TableText"/>
                    <w:ind w:left="917"/>
                    <w:spacing w:before="85" w:line="227" w:lineRule="auto"/>
                    <w:rPr>
                      <w:sz w:val="20"/>
                      <w:szCs w:val="20"/>
                    </w:rPr>
                  </w:pPr>
                  <w:r>
                    <w:rPr>
                      <w:sz w:val="20"/>
                      <w:szCs w:val="20"/>
                      <w:spacing w:val="6"/>
                    </w:rPr>
                    <w:t>虎尾草</w:t>
                  </w:r>
                </w:p>
              </w:tc>
              <w:tc>
                <w:tcPr>
                  <w:tcW w:w="4254" w:type="dxa"/>
                  <w:vAlign w:val="top"/>
                </w:tcPr>
                <w:p>
                  <w:pPr>
                    <w:ind w:left="1491"/>
                    <w:spacing w:before="5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4"/>
                    </w:rPr>
                    <w:t>Chloris virgata</w:t>
                  </w:r>
                </w:p>
              </w:tc>
            </w:tr>
            <w:tr>
              <w:trPr>
                <w:trHeight w:val="381" w:hRule="atLeast"/>
              </w:trPr>
              <w:tc>
                <w:tcPr>
                  <w:tcW w:w="1940" w:type="dxa"/>
                  <w:vAlign w:val="top"/>
                </w:tcPr>
                <w:p>
                  <w:pPr>
                    <w:pStyle w:val="TableText"/>
                    <w:ind w:left="663"/>
                    <w:spacing w:before="87" w:line="227" w:lineRule="auto"/>
                    <w:rPr>
                      <w:sz w:val="20"/>
                      <w:szCs w:val="20"/>
                    </w:rPr>
                  </w:pPr>
                  <w:r>
                    <w:rPr>
                      <w:sz w:val="20"/>
                      <w:szCs w:val="20"/>
                      <w:spacing w:val="6"/>
                    </w:rPr>
                    <w:t>车前科</w:t>
                  </w:r>
                </w:p>
              </w:tc>
              <w:tc>
                <w:tcPr>
                  <w:tcW w:w="2456" w:type="dxa"/>
                  <w:vAlign w:val="top"/>
                </w:tcPr>
                <w:p>
                  <w:pPr>
                    <w:pStyle w:val="TableText"/>
                    <w:ind w:left="1025"/>
                    <w:spacing w:before="87" w:line="228" w:lineRule="auto"/>
                    <w:rPr>
                      <w:sz w:val="20"/>
                      <w:szCs w:val="20"/>
                    </w:rPr>
                  </w:pPr>
                  <w:r>
                    <w:rPr>
                      <w:sz w:val="20"/>
                      <w:szCs w:val="20"/>
                      <w:spacing w:val="3"/>
                    </w:rPr>
                    <w:t>车前</w:t>
                  </w:r>
                </w:p>
              </w:tc>
              <w:tc>
                <w:tcPr>
                  <w:tcW w:w="4254" w:type="dxa"/>
                  <w:vAlign w:val="top"/>
                </w:tcPr>
                <w:p>
                  <w:pPr>
                    <w:ind w:left="1374"/>
                    <w:spacing w:before="53"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Plantago asiatica</w:t>
                  </w:r>
                </w:p>
              </w:tc>
            </w:tr>
            <w:tr>
              <w:trPr>
                <w:trHeight w:val="382" w:hRule="atLeast"/>
              </w:trPr>
              <w:tc>
                <w:tcPr>
                  <w:tcW w:w="1940" w:type="dxa"/>
                  <w:vAlign w:val="top"/>
                </w:tcPr>
                <w:p>
                  <w:pPr>
                    <w:pStyle w:val="TableText"/>
                    <w:ind w:left="661"/>
                    <w:spacing w:before="87" w:line="227" w:lineRule="auto"/>
                    <w:rPr>
                      <w:sz w:val="20"/>
                      <w:szCs w:val="20"/>
                    </w:rPr>
                  </w:pPr>
                  <w:r>
                    <w:rPr>
                      <w:sz w:val="20"/>
                      <w:szCs w:val="20"/>
                      <w:spacing w:val="7"/>
                    </w:rPr>
                    <w:t>桦木科</w:t>
                  </w:r>
                </w:p>
              </w:tc>
              <w:tc>
                <w:tcPr>
                  <w:tcW w:w="2456" w:type="dxa"/>
                  <w:vAlign w:val="top"/>
                </w:tcPr>
                <w:p>
                  <w:pPr>
                    <w:pStyle w:val="TableText"/>
                    <w:ind w:left="712"/>
                    <w:spacing w:before="87" w:line="228" w:lineRule="auto"/>
                    <w:rPr>
                      <w:sz w:val="20"/>
                      <w:szCs w:val="20"/>
                    </w:rPr>
                  </w:pPr>
                  <w:r>
                    <w:rPr>
                      <w:sz w:val="20"/>
                      <w:szCs w:val="20"/>
                      <w:spacing w:val="7"/>
                    </w:rPr>
                    <w:t>小叶锦鸡儿</w:t>
                  </w:r>
                </w:p>
              </w:tc>
              <w:tc>
                <w:tcPr>
                  <w:tcW w:w="4254" w:type="dxa"/>
                  <w:vAlign w:val="top"/>
                </w:tcPr>
                <w:p>
                  <w:pPr>
                    <w:ind w:left="1240"/>
                    <w:spacing w:before="53"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4"/>
                    </w:rPr>
                    <w:t>Ostryopsis davidiana</w:t>
                  </w:r>
                </w:p>
              </w:tc>
            </w:tr>
            <w:tr>
              <w:trPr>
                <w:trHeight w:val="381" w:hRule="atLeast"/>
              </w:trPr>
              <w:tc>
                <w:tcPr>
                  <w:tcW w:w="1940" w:type="dxa"/>
                  <w:vAlign w:val="top"/>
                  <w:vMerge w:val="restart"/>
                  <w:tcBorders>
                    <w:bottom w:val="nil"/>
                  </w:tcBorders>
                </w:tcPr>
                <w:p>
                  <w:pPr>
                    <w:pStyle w:val="TableText"/>
                    <w:ind w:left="766"/>
                    <w:spacing w:before="281" w:line="227" w:lineRule="auto"/>
                    <w:rPr>
                      <w:sz w:val="20"/>
                      <w:szCs w:val="20"/>
                    </w:rPr>
                  </w:pPr>
                  <w:r>
                    <w:rPr>
                      <w:sz w:val="20"/>
                      <w:szCs w:val="20"/>
                      <w:spacing w:val="3"/>
                    </w:rPr>
                    <w:t>藜科</w:t>
                  </w:r>
                </w:p>
              </w:tc>
              <w:tc>
                <w:tcPr>
                  <w:tcW w:w="2456" w:type="dxa"/>
                  <w:vAlign w:val="top"/>
                </w:tcPr>
                <w:p>
                  <w:pPr>
                    <w:pStyle w:val="TableText"/>
                    <w:ind w:left="1025"/>
                    <w:spacing w:before="87" w:line="231" w:lineRule="auto"/>
                    <w:rPr>
                      <w:sz w:val="20"/>
                      <w:szCs w:val="20"/>
                    </w:rPr>
                  </w:pPr>
                  <w:r>
                    <w:rPr>
                      <w:sz w:val="20"/>
                      <w:szCs w:val="20"/>
                      <w:spacing w:val="3"/>
                    </w:rPr>
                    <w:t>沙蓬</w:t>
                  </w:r>
                </w:p>
              </w:tc>
              <w:tc>
                <w:tcPr>
                  <w:tcW w:w="4254" w:type="dxa"/>
                  <w:vAlign w:val="top"/>
                </w:tcPr>
                <w:p>
                  <w:pPr>
                    <w:ind w:left="1006"/>
                    <w:spacing w:before="52"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5"/>
                      <w:position w:val="4"/>
                    </w:rPr>
                    <w:t>Agriophyllum squarros</w:t>
                  </w:r>
                  <w:r>
                    <w:rPr>
                      <w:rFonts w:ascii="Times New Roman" w:hAnsi="Times New Roman" w:eastAsia="Times New Roman" w:cs="Times New Roman"/>
                      <w:sz w:val="20"/>
                      <w:szCs w:val="20"/>
                      <w:i/>
                      <w:iCs/>
                      <w:spacing w:val="4"/>
                      <w:position w:val="4"/>
                    </w:rPr>
                    <w:t>um</w:t>
                  </w:r>
                </w:p>
              </w:tc>
            </w:tr>
            <w:tr>
              <w:trPr>
                <w:trHeight w:val="382" w:hRule="atLeast"/>
              </w:trPr>
              <w:tc>
                <w:tcPr>
                  <w:tcW w:w="1940" w:type="dxa"/>
                  <w:vAlign w:val="top"/>
                  <w:vMerge w:val="continue"/>
                  <w:tcBorders>
                    <w:top w:val="nil"/>
                  </w:tcBorders>
                </w:tcPr>
                <w:p>
                  <w:pPr>
                    <w:rPr>
                      <w:rFonts w:ascii="Arial"/>
                      <w:sz w:val="21"/>
                    </w:rPr>
                  </w:pPr>
                  <w:r/>
                </w:p>
              </w:tc>
              <w:tc>
                <w:tcPr>
                  <w:tcW w:w="2456" w:type="dxa"/>
                  <w:vAlign w:val="top"/>
                </w:tcPr>
                <w:p>
                  <w:pPr>
                    <w:pStyle w:val="TableText"/>
                    <w:ind w:left="1128"/>
                    <w:spacing w:before="88" w:line="228" w:lineRule="auto"/>
                    <w:rPr>
                      <w:sz w:val="20"/>
                      <w:szCs w:val="20"/>
                    </w:rPr>
                  </w:pPr>
                  <w:r>
                    <w:rPr>
                      <w:sz w:val="20"/>
                      <w:szCs w:val="20"/>
                    </w:rPr>
                    <w:t>藜</w:t>
                  </w:r>
                </w:p>
              </w:tc>
              <w:tc>
                <w:tcPr>
                  <w:tcW w:w="4254" w:type="dxa"/>
                  <w:vAlign w:val="top"/>
                </w:tcPr>
                <w:p>
                  <w:pPr>
                    <w:ind w:left="1258"/>
                    <w:spacing w:before="53"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Chenopodium album</w:t>
                  </w:r>
                </w:p>
              </w:tc>
            </w:tr>
            <w:tr>
              <w:trPr>
                <w:trHeight w:val="382" w:hRule="atLeast"/>
              </w:trPr>
              <w:tc>
                <w:tcPr>
                  <w:tcW w:w="1940" w:type="dxa"/>
                  <w:vAlign w:val="top"/>
                  <w:vMerge w:val="restart"/>
                  <w:tcBorders>
                    <w:bottom w:val="nil"/>
                  </w:tcBorders>
                </w:tcPr>
                <w:p>
                  <w:pPr>
                    <w:pStyle w:val="TableText"/>
                    <w:ind w:left="662"/>
                    <w:spacing w:before="281" w:line="227" w:lineRule="auto"/>
                    <w:rPr>
                      <w:sz w:val="20"/>
                      <w:szCs w:val="20"/>
                    </w:rPr>
                  </w:pPr>
                  <w:r>
                    <w:rPr>
                      <w:sz w:val="20"/>
                      <w:szCs w:val="20"/>
                      <w:spacing w:val="6"/>
                    </w:rPr>
                    <w:t>毛茛科</w:t>
                  </w:r>
                </w:p>
              </w:tc>
              <w:tc>
                <w:tcPr>
                  <w:tcW w:w="2456" w:type="dxa"/>
                  <w:vAlign w:val="top"/>
                </w:tcPr>
                <w:p>
                  <w:pPr>
                    <w:pStyle w:val="TableText"/>
                    <w:ind w:left="917"/>
                    <w:spacing w:before="89" w:line="228" w:lineRule="auto"/>
                    <w:rPr>
                      <w:sz w:val="20"/>
                      <w:szCs w:val="20"/>
                    </w:rPr>
                  </w:pPr>
                  <w:r>
                    <w:rPr>
                      <w:sz w:val="20"/>
                      <w:szCs w:val="20"/>
                      <w:spacing w:val="7"/>
                    </w:rPr>
                    <w:t>黄戴戴</w:t>
                  </w:r>
                </w:p>
              </w:tc>
              <w:tc>
                <w:tcPr>
                  <w:tcW w:w="4254" w:type="dxa"/>
                  <w:vAlign w:val="top"/>
                </w:tcPr>
                <w:p>
                  <w:pPr>
                    <w:ind w:left="1189"/>
                    <w:spacing w:before="55"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Halerpestes ruthenica</w:t>
                  </w:r>
                </w:p>
              </w:tc>
            </w:tr>
            <w:tr>
              <w:trPr>
                <w:trHeight w:val="382" w:hRule="atLeast"/>
              </w:trPr>
              <w:tc>
                <w:tcPr>
                  <w:tcW w:w="1940" w:type="dxa"/>
                  <w:vAlign w:val="top"/>
                  <w:vMerge w:val="continue"/>
                  <w:tcBorders>
                    <w:top w:val="nil"/>
                  </w:tcBorders>
                </w:tcPr>
                <w:p>
                  <w:pPr>
                    <w:rPr>
                      <w:rFonts w:ascii="Arial"/>
                      <w:sz w:val="21"/>
                    </w:rPr>
                  </w:pPr>
                  <w:r/>
                </w:p>
              </w:tc>
              <w:tc>
                <w:tcPr>
                  <w:tcW w:w="2456" w:type="dxa"/>
                  <w:vAlign w:val="top"/>
                </w:tcPr>
                <w:p>
                  <w:pPr>
                    <w:pStyle w:val="TableText"/>
                    <w:ind w:left="814"/>
                    <w:spacing w:before="88" w:line="227" w:lineRule="auto"/>
                    <w:rPr>
                      <w:sz w:val="20"/>
                      <w:szCs w:val="20"/>
                    </w:rPr>
                  </w:pPr>
                  <w:r>
                    <w:rPr>
                      <w:sz w:val="20"/>
                      <w:szCs w:val="20"/>
                      <w:spacing w:val="6"/>
                    </w:rPr>
                    <w:t>水葫芦苗</w:t>
                  </w:r>
                </w:p>
              </w:tc>
              <w:tc>
                <w:tcPr>
                  <w:tcW w:w="4254" w:type="dxa"/>
                  <w:vAlign w:val="top"/>
                </w:tcPr>
                <w:p>
                  <w:pPr>
                    <w:ind w:left="1112"/>
                    <w:spacing w:before="54"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Halerpestes cymbalaria</w:t>
                  </w:r>
                </w:p>
              </w:tc>
            </w:tr>
            <w:tr>
              <w:trPr>
                <w:trHeight w:val="382" w:hRule="atLeast"/>
              </w:trPr>
              <w:tc>
                <w:tcPr>
                  <w:tcW w:w="1940" w:type="dxa"/>
                  <w:vAlign w:val="top"/>
                  <w:vMerge w:val="restart"/>
                  <w:tcBorders>
                    <w:bottom w:val="nil"/>
                  </w:tcBorders>
                </w:tcPr>
                <w:p>
                  <w:pPr>
                    <w:pStyle w:val="TableText"/>
                    <w:ind w:left="664"/>
                    <w:spacing w:before="282" w:line="227" w:lineRule="auto"/>
                    <w:rPr>
                      <w:sz w:val="20"/>
                      <w:szCs w:val="20"/>
                    </w:rPr>
                  </w:pPr>
                  <w:r>
                    <w:rPr>
                      <w:sz w:val="20"/>
                      <w:szCs w:val="20"/>
                      <w:spacing w:val="6"/>
                    </w:rPr>
                    <w:t>莎草科</w:t>
                  </w:r>
                </w:p>
              </w:tc>
              <w:tc>
                <w:tcPr>
                  <w:tcW w:w="2456" w:type="dxa"/>
                  <w:vAlign w:val="top"/>
                </w:tcPr>
                <w:p>
                  <w:pPr>
                    <w:pStyle w:val="TableText"/>
                    <w:ind w:left="1025"/>
                    <w:spacing w:before="87" w:line="228" w:lineRule="auto"/>
                    <w:rPr>
                      <w:sz w:val="20"/>
                      <w:szCs w:val="20"/>
                    </w:rPr>
                  </w:pPr>
                  <w:r>
                    <w:rPr>
                      <w:sz w:val="20"/>
                      <w:szCs w:val="20"/>
                      <w:spacing w:val="3"/>
                    </w:rPr>
                    <w:t>藨草</w:t>
                  </w:r>
                </w:p>
              </w:tc>
              <w:tc>
                <w:tcPr>
                  <w:tcW w:w="4254" w:type="dxa"/>
                  <w:vAlign w:val="top"/>
                </w:tcPr>
                <w:p>
                  <w:pPr>
                    <w:ind w:left="1416"/>
                    <w:spacing w:before="124"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rPr>
                    <w:t>Scirpus triqueter</w:t>
                  </w:r>
                </w:p>
              </w:tc>
            </w:tr>
            <w:tr>
              <w:trPr>
                <w:trHeight w:val="382" w:hRule="atLeast"/>
              </w:trPr>
              <w:tc>
                <w:tcPr>
                  <w:tcW w:w="1940" w:type="dxa"/>
                  <w:vAlign w:val="top"/>
                  <w:vMerge w:val="continue"/>
                  <w:tcBorders>
                    <w:top w:val="nil"/>
                  </w:tcBorders>
                </w:tcPr>
                <w:p>
                  <w:pPr>
                    <w:rPr>
                      <w:rFonts w:ascii="Arial"/>
                      <w:sz w:val="21"/>
                    </w:rPr>
                  </w:pPr>
                  <w:r/>
                </w:p>
              </w:tc>
              <w:tc>
                <w:tcPr>
                  <w:tcW w:w="2456" w:type="dxa"/>
                  <w:vAlign w:val="top"/>
                </w:tcPr>
                <w:p>
                  <w:pPr>
                    <w:pStyle w:val="TableText"/>
                    <w:ind w:left="921"/>
                    <w:spacing w:before="87" w:line="228" w:lineRule="auto"/>
                    <w:rPr>
                      <w:sz w:val="20"/>
                      <w:szCs w:val="20"/>
                    </w:rPr>
                  </w:pPr>
                  <w:r>
                    <w:rPr>
                      <w:sz w:val="20"/>
                      <w:szCs w:val="20"/>
                      <w:spacing w:val="5"/>
                    </w:rPr>
                    <w:t>寸草薹</w:t>
                  </w:r>
                </w:p>
              </w:tc>
              <w:tc>
                <w:tcPr>
                  <w:tcW w:w="4254" w:type="dxa"/>
                  <w:vAlign w:val="top"/>
                </w:tcPr>
                <w:p>
                  <w:pPr>
                    <w:ind w:left="1405"/>
                    <w:spacing w:before="53"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2"/>
                    </w:rPr>
                    <w:t>Carex duriuscula</w:t>
                  </w:r>
                </w:p>
              </w:tc>
            </w:tr>
            <w:tr>
              <w:trPr>
                <w:trHeight w:val="382" w:hRule="atLeast"/>
              </w:trPr>
              <w:tc>
                <w:tcPr>
                  <w:tcW w:w="1940" w:type="dxa"/>
                  <w:vAlign w:val="top"/>
                </w:tcPr>
                <w:p>
                  <w:pPr>
                    <w:pStyle w:val="TableText"/>
                    <w:ind w:left="766"/>
                    <w:spacing w:before="89" w:line="227" w:lineRule="auto"/>
                    <w:rPr>
                      <w:sz w:val="20"/>
                      <w:szCs w:val="20"/>
                    </w:rPr>
                  </w:pPr>
                  <w:r>
                    <w:rPr>
                      <w:sz w:val="20"/>
                      <w:szCs w:val="20"/>
                      <w:spacing w:val="3"/>
                    </w:rPr>
                    <w:t>苋科</w:t>
                  </w:r>
                </w:p>
              </w:tc>
              <w:tc>
                <w:tcPr>
                  <w:tcW w:w="2456" w:type="dxa"/>
                  <w:vAlign w:val="top"/>
                </w:tcPr>
                <w:p>
                  <w:pPr>
                    <w:pStyle w:val="TableText"/>
                    <w:ind w:left="917"/>
                    <w:spacing w:before="89" w:line="228" w:lineRule="auto"/>
                    <w:rPr>
                      <w:sz w:val="20"/>
                      <w:szCs w:val="20"/>
                    </w:rPr>
                  </w:pPr>
                  <w:r>
                    <w:rPr>
                      <w:sz w:val="20"/>
                      <w:szCs w:val="20"/>
                      <w:spacing w:val="6"/>
                    </w:rPr>
                    <w:t>猪毛菜</w:t>
                  </w:r>
                </w:p>
              </w:tc>
              <w:tc>
                <w:tcPr>
                  <w:tcW w:w="4254" w:type="dxa"/>
                  <w:vAlign w:val="top"/>
                </w:tcPr>
                <w:p>
                  <w:pPr>
                    <w:ind w:left="1544"/>
                    <w:spacing w:before="55"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2"/>
                    </w:rPr>
                    <w:t>Kali collinum</w:t>
                  </w:r>
                </w:p>
              </w:tc>
            </w:tr>
            <w:tr>
              <w:trPr>
                <w:trHeight w:val="382" w:hRule="atLeast"/>
              </w:trPr>
              <w:tc>
                <w:tcPr>
                  <w:tcW w:w="1940" w:type="dxa"/>
                  <w:vAlign w:val="top"/>
                </w:tcPr>
                <w:p>
                  <w:pPr>
                    <w:pStyle w:val="TableText"/>
                    <w:ind w:left="765"/>
                    <w:spacing w:before="88" w:line="227" w:lineRule="auto"/>
                    <w:rPr>
                      <w:sz w:val="20"/>
                      <w:szCs w:val="20"/>
                    </w:rPr>
                  </w:pPr>
                  <w:r>
                    <w:rPr>
                      <w:sz w:val="20"/>
                      <w:szCs w:val="20"/>
                      <w:spacing w:val="4"/>
                    </w:rPr>
                    <w:t>榆科</w:t>
                  </w:r>
                </w:p>
              </w:tc>
              <w:tc>
                <w:tcPr>
                  <w:tcW w:w="2456" w:type="dxa"/>
                  <w:vAlign w:val="top"/>
                </w:tcPr>
                <w:p>
                  <w:pPr>
                    <w:pStyle w:val="TableText"/>
                    <w:ind w:left="1042"/>
                    <w:spacing w:before="88" w:line="228" w:lineRule="auto"/>
                    <w:rPr>
                      <w:sz w:val="20"/>
                      <w:szCs w:val="20"/>
                    </w:rPr>
                  </w:pPr>
                  <w:r>
                    <w:rPr>
                      <w:sz w:val="20"/>
                      <w:szCs w:val="20"/>
                      <w:spacing w:val="-5"/>
                    </w:rPr>
                    <w:t>山榆</w:t>
                  </w:r>
                </w:p>
              </w:tc>
              <w:tc>
                <w:tcPr>
                  <w:tcW w:w="4254" w:type="dxa"/>
                  <w:vAlign w:val="top"/>
                </w:tcPr>
                <w:p>
                  <w:pPr>
                    <w:ind w:left="1425"/>
                    <w:spacing w:before="54"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2"/>
                      <w:position w:val="2"/>
                    </w:rPr>
                    <w:t>Ulmus davidiana</w:t>
                  </w:r>
                </w:p>
              </w:tc>
            </w:tr>
            <w:tr>
              <w:trPr>
                <w:trHeight w:val="386" w:hRule="atLeast"/>
              </w:trPr>
              <w:tc>
                <w:tcPr>
                  <w:tcW w:w="1940" w:type="dxa"/>
                  <w:vAlign w:val="top"/>
                </w:tcPr>
                <w:p>
                  <w:pPr>
                    <w:pStyle w:val="TableText"/>
                    <w:ind w:left="662"/>
                    <w:spacing w:before="88" w:line="227" w:lineRule="auto"/>
                    <w:rPr>
                      <w:sz w:val="20"/>
                      <w:szCs w:val="20"/>
                    </w:rPr>
                  </w:pPr>
                  <w:r>
                    <w:rPr>
                      <w:sz w:val="20"/>
                      <w:szCs w:val="20"/>
                      <w:spacing w:val="6"/>
                    </w:rPr>
                    <w:t>鸢尾科</w:t>
                  </w:r>
                </w:p>
              </w:tc>
              <w:tc>
                <w:tcPr>
                  <w:tcW w:w="2456" w:type="dxa"/>
                  <w:vAlign w:val="top"/>
                </w:tcPr>
                <w:p>
                  <w:pPr>
                    <w:pStyle w:val="TableText"/>
                    <w:ind w:left="1030"/>
                    <w:spacing w:before="88" w:line="228" w:lineRule="auto"/>
                    <w:rPr>
                      <w:sz w:val="20"/>
                      <w:szCs w:val="20"/>
                    </w:rPr>
                  </w:pPr>
                  <w:r>
                    <w:rPr>
                      <w:sz w:val="20"/>
                      <w:szCs w:val="20"/>
                      <w:spacing w:val="1"/>
                    </w:rPr>
                    <w:t>马蔺</w:t>
                  </w:r>
                </w:p>
              </w:tc>
              <w:tc>
                <w:tcPr>
                  <w:tcW w:w="4254" w:type="dxa"/>
                  <w:vAlign w:val="top"/>
                </w:tcPr>
                <w:p>
                  <w:pPr>
                    <w:ind w:left="1687"/>
                    <w:spacing w:before="53"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2"/>
                    </w:rPr>
                    <w:t>Iris</w:t>
                  </w:r>
                  <w:r>
                    <w:rPr>
                      <w:rFonts w:ascii="Times New Roman" w:hAnsi="Times New Roman" w:eastAsia="Times New Roman" w:cs="Times New Roman"/>
                      <w:sz w:val="20"/>
                      <w:szCs w:val="20"/>
                      <w:i/>
                      <w:iCs/>
                      <w:spacing w:val="16"/>
                      <w:w w:val="101"/>
                      <w:position w:val="2"/>
                    </w:rPr>
                    <w:t xml:space="preserve"> </w:t>
                  </w:r>
                  <w:r>
                    <w:rPr>
                      <w:rFonts w:ascii="Times New Roman" w:hAnsi="Times New Roman" w:eastAsia="Times New Roman" w:cs="Times New Roman"/>
                      <w:sz w:val="20"/>
                      <w:szCs w:val="20"/>
                      <w:i/>
                      <w:iCs/>
                      <w:spacing w:val="3"/>
                      <w:position w:val="2"/>
                    </w:rPr>
                    <w:t>lactea</w:t>
                  </w:r>
                </w:p>
              </w:tc>
            </w:tr>
          </w:tbl>
          <w:p>
            <w:pPr>
              <w:pStyle w:val="TableText"/>
              <w:ind w:left="599"/>
              <w:spacing w:before="162" w:line="219" w:lineRule="auto"/>
              <w:rPr/>
            </w:pPr>
            <w:r>
              <w:rPr>
                <w:spacing w:val="-3"/>
              </w:rPr>
              <w:t>（</w:t>
            </w:r>
            <w:r>
              <w:rPr>
                <w:rFonts w:ascii="Times New Roman" w:hAnsi="Times New Roman" w:eastAsia="Times New Roman" w:cs="Times New Roman"/>
                <w:spacing w:val="-3"/>
              </w:rPr>
              <w:t>5</w:t>
            </w:r>
            <w:r>
              <w:rPr>
                <w:spacing w:val="-3"/>
              </w:rPr>
              <w:t>）动物类型现状</w:t>
            </w:r>
          </w:p>
          <w:p>
            <w:pPr>
              <w:pStyle w:val="TableText"/>
              <w:ind w:left="587"/>
              <w:spacing w:before="175" w:line="218" w:lineRule="auto"/>
              <w:rPr/>
            </w:pPr>
            <w:r>
              <w:rPr/>
              <w:t>根据资料记载及走访调查，调查结果如下，评价范围内及附近区域主要为哺乳</w:t>
            </w:r>
          </w:p>
        </w:tc>
      </w:tr>
    </w:tbl>
    <w:p>
      <w:pPr>
        <w:pStyle w:val="BodyText"/>
        <w:rPr/>
      </w:pPr>
      <w:r/>
    </w:p>
    <w:p>
      <w:pPr>
        <w:sectPr>
          <w:footerReference w:type="default" r:id="rId77"/>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3666" w:hRule="atLeast"/>
        </w:trPr>
        <w:tc>
          <w:tcPr>
            <w:tcW w:w="816" w:type="dxa"/>
            <w:vAlign w:val="top"/>
            <w:tcBorders>
              <w:right w:val="single" w:color="000000" w:sz="2" w:space="0"/>
            </w:tcBorders>
          </w:tcPr>
          <w:p>
            <w:pPr>
              <w:rPr>
                <w:rFonts w:ascii="Arial"/>
                <w:sz w:val="21"/>
              </w:rPr>
            </w:pPr>
            <w:r/>
          </w:p>
        </w:tc>
        <w:tc>
          <w:tcPr>
            <w:tcW w:w="8868" w:type="dxa"/>
            <w:vAlign w:val="top"/>
            <w:tcBorders>
              <w:left w:val="single" w:color="000000" w:sz="2" w:space="0"/>
            </w:tcBorders>
          </w:tcPr>
          <w:p>
            <w:pPr>
              <w:pStyle w:val="TableText"/>
              <w:ind w:left="107" w:right="102"/>
              <w:spacing w:before="167" w:line="354" w:lineRule="auto"/>
              <w:jc w:val="both"/>
              <w:rPr/>
            </w:pPr>
            <w:r>
              <w:rPr/>
              <w:t>动物和鸟类，鸟类有家燕、喜鹊、小嘴乌鸦、树麻雀等，哺乳动物主要有田鼠、三</w:t>
            </w:r>
            <w:r>
              <w:rPr/>
              <w:t>趾跳鼠、达乌里黄鼠等，站址周边无国家重点保护野生动物及栖息地、繁殖地、觅</w:t>
            </w:r>
            <w:r>
              <w:rPr>
                <w:spacing w:val="-1"/>
              </w:rPr>
              <w:t>食、活动区域、迁徙路径等。</w:t>
            </w:r>
          </w:p>
          <w:p>
            <w:pPr>
              <w:pStyle w:val="TableText"/>
              <w:ind w:left="2379"/>
              <w:spacing w:before="1" w:line="217" w:lineRule="auto"/>
              <w:rPr/>
            </w:pPr>
            <w:r>
              <w:rPr>
                <w:b/>
                <w:bCs/>
                <w:spacing w:val="-2"/>
              </w:rPr>
              <w:t>表</w:t>
            </w:r>
            <w:r>
              <w:rPr>
                <w:spacing w:val="-44"/>
              </w:rPr>
              <w:t xml:space="preserve"> </w:t>
            </w:r>
            <w:r>
              <w:rPr>
                <w:rFonts w:ascii="Times New Roman" w:hAnsi="Times New Roman" w:eastAsia="Times New Roman" w:cs="Times New Roman"/>
                <w:b/>
                <w:bCs/>
                <w:spacing w:val="-2"/>
              </w:rPr>
              <w:t>3-10        </w:t>
            </w:r>
            <w:r>
              <w:rPr>
                <w:b/>
                <w:bCs/>
                <w:spacing w:val="-2"/>
              </w:rPr>
              <w:t>评价范围常见野生动物名录</w:t>
            </w:r>
          </w:p>
          <w:p>
            <w:pPr>
              <w:spacing w:line="14" w:lineRule="exact"/>
              <w:rPr/>
            </w:p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2"/>
              <w:gridCol w:w="3306"/>
              <w:gridCol w:w="3062"/>
              <w:gridCol w:w="1540"/>
            </w:tblGrid>
            <w:tr>
              <w:trPr>
                <w:trHeight w:val="321" w:hRule="atLeast"/>
              </w:trPr>
              <w:tc>
                <w:tcPr>
                  <w:tcW w:w="742" w:type="dxa"/>
                  <w:vAlign w:val="top"/>
                </w:tcPr>
                <w:p>
                  <w:pPr>
                    <w:pStyle w:val="TableText"/>
                    <w:ind w:left="164"/>
                    <w:spacing w:before="55" w:line="229" w:lineRule="auto"/>
                    <w:rPr>
                      <w:sz w:val="20"/>
                      <w:szCs w:val="20"/>
                    </w:rPr>
                  </w:pPr>
                  <w:r>
                    <w:rPr>
                      <w:sz w:val="20"/>
                      <w:szCs w:val="20"/>
                      <w:b/>
                      <w:bCs/>
                      <w:spacing w:val="4"/>
                    </w:rPr>
                    <w:t>序号</w:t>
                  </w:r>
                </w:p>
              </w:tc>
              <w:tc>
                <w:tcPr>
                  <w:tcW w:w="3306" w:type="dxa"/>
                  <w:vAlign w:val="top"/>
                </w:tcPr>
                <w:p>
                  <w:pPr>
                    <w:pStyle w:val="TableText"/>
                    <w:ind w:left="1360"/>
                    <w:spacing w:before="55" w:line="228" w:lineRule="auto"/>
                    <w:rPr>
                      <w:sz w:val="20"/>
                      <w:szCs w:val="20"/>
                    </w:rPr>
                  </w:pPr>
                  <w:r>
                    <w:rPr>
                      <w:sz w:val="20"/>
                      <w:szCs w:val="20"/>
                      <w:b/>
                      <w:bCs/>
                      <w:spacing w:val="-1"/>
                    </w:rPr>
                    <w:t>中文名</w:t>
                  </w:r>
                </w:p>
              </w:tc>
              <w:tc>
                <w:tcPr>
                  <w:tcW w:w="3062" w:type="dxa"/>
                  <w:vAlign w:val="top"/>
                </w:tcPr>
                <w:p>
                  <w:pPr>
                    <w:pStyle w:val="TableText"/>
                    <w:ind w:left="1331"/>
                    <w:spacing w:before="55" w:line="229" w:lineRule="auto"/>
                    <w:rPr>
                      <w:sz w:val="20"/>
                      <w:szCs w:val="20"/>
                    </w:rPr>
                  </w:pPr>
                  <w:r>
                    <w:rPr>
                      <w:sz w:val="20"/>
                      <w:szCs w:val="20"/>
                      <w:b/>
                      <w:bCs/>
                      <w:spacing w:val="1"/>
                    </w:rPr>
                    <w:t>学名</w:t>
                  </w:r>
                </w:p>
              </w:tc>
              <w:tc>
                <w:tcPr>
                  <w:tcW w:w="1540" w:type="dxa"/>
                  <w:vAlign w:val="top"/>
                </w:tcPr>
                <w:p>
                  <w:pPr>
                    <w:pStyle w:val="TableText"/>
                    <w:ind w:left="144"/>
                    <w:spacing w:before="55" w:line="227" w:lineRule="auto"/>
                    <w:rPr>
                      <w:sz w:val="20"/>
                      <w:szCs w:val="20"/>
                    </w:rPr>
                  </w:pPr>
                  <w:r>
                    <w:rPr>
                      <w:sz w:val="20"/>
                      <w:szCs w:val="20"/>
                      <w:b/>
                      <w:bCs/>
                      <w:spacing w:val="6"/>
                    </w:rPr>
                    <w:t>分布生境类型</w:t>
                  </w:r>
                </w:p>
              </w:tc>
            </w:tr>
            <w:tr>
              <w:trPr>
                <w:trHeight w:val="317" w:hRule="atLeast"/>
              </w:trPr>
              <w:tc>
                <w:tcPr>
                  <w:tcW w:w="8650" w:type="dxa"/>
                  <w:vAlign w:val="top"/>
                  <w:gridSpan w:val="4"/>
                </w:tcPr>
                <w:p>
                  <w:pPr>
                    <w:pStyle w:val="TableText"/>
                    <w:ind w:left="3358"/>
                    <w:spacing w:before="53" w:line="228" w:lineRule="auto"/>
                    <w:rPr>
                      <w:rFonts w:ascii="Times New Roman" w:hAnsi="Times New Roman" w:eastAsia="Times New Roman" w:cs="Times New Roman"/>
                      <w:sz w:val="20"/>
                      <w:szCs w:val="20"/>
                    </w:rPr>
                  </w:pPr>
                  <w:r>
                    <w:rPr>
                      <w:sz w:val="20"/>
                      <w:szCs w:val="20"/>
                      <w:spacing w:val="27"/>
                    </w:rPr>
                    <w:t>一、两栖纲</w:t>
                  </w:r>
                  <w:r>
                    <w:rPr>
                      <w:rFonts w:ascii="Times New Roman" w:hAnsi="Times New Roman" w:eastAsia="Times New Roman" w:cs="Times New Roman"/>
                      <w:sz w:val="20"/>
                      <w:szCs w:val="20"/>
                      <w:i/>
                      <w:iCs/>
                    </w:rPr>
                    <w:t>AMPHIIA</w:t>
                  </w:r>
                </w:p>
              </w:tc>
            </w:tr>
            <w:tr>
              <w:trPr>
                <w:trHeight w:val="317" w:hRule="atLeast"/>
              </w:trPr>
              <w:tc>
                <w:tcPr>
                  <w:tcW w:w="7110" w:type="dxa"/>
                  <w:vAlign w:val="top"/>
                  <w:gridSpan w:val="3"/>
                </w:tcPr>
                <w:p>
                  <w:pPr>
                    <w:pStyle w:val="TableText"/>
                    <w:ind w:left="2596"/>
                    <w:spacing w:before="53" w:line="228" w:lineRule="auto"/>
                    <w:rPr>
                      <w:rFonts w:ascii="Times New Roman" w:hAnsi="Times New Roman" w:eastAsia="Times New Roman" w:cs="Times New Roman"/>
                      <w:sz w:val="20"/>
                      <w:szCs w:val="20"/>
                    </w:rPr>
                  </w:pPr>
                  <w:r>
                    <w:rPr>
                      <w:sz w:val="20"/>
                      <w:szCs w:val="20"/>
                      <w:spacing w:val="10"/>
                    </w:rPr>
                    <w:t>（</w:t>
                  </w:r>
                  <w:r>
                    <w:rPr>
                      <w:rFonts w:ascii="Times New Roman" w:hAnsi="Times New Roman" w:eastAsia="Times New Roman" w:cs="Times New Roman"/>
                      <w:sz w:val="20"/>
                      <w:szCs w:val="20"/>
                      <w:spacing w:val="10"/>
                    </w:rPr>
                    <w:t>1</w:t>
                  </w:r>
                  <w:r>
                    <w:rPr>
                      <w:sz w:val="20"/>
                      <w:szCs w:val="20"/>
                      <w:spacing w:val="10"/>
                    </w:rPr>
                    <w:t>）无尾目</w:t>
                  </w:r>
                  <w:r>
                    <w:rPr>
                      <w:sz w:val="20"/>
                      <w:szCs w:val="20"/>
                      <w:spacing w:val="-40"/>
                    </w:rPr>
                    <w:t xml:space="preserve"> </w:t>
                  </w:r>
                  <w:r>
                    <w:rPr>
                      <w:rFonts w:ascii="Times New Roman" w:hAnsi="Times New Roman" w:eastAsia="Times New Roman" w:cs="Times New Roman"/>
                      <w:sz w:val="20"/>
                      <w:szCs w:val="20"/>
                    </w:rPr>
                    <w:t>ANURA</w:t>
                  </w:r>
                </w:p>
              </w:tc>
              <w:tc>
                <w:tcPr>
                  <w:tcW w:w="1540" w:type="dxa"/>
                  <w:vAlign w:val="top"/>
                </w:tcPr>
                <w:p>
                  <w:pPr>
                    <w:rPr>
                      <w:rFonts w:ascii="Arial"/>
                      <w:sz w:val="21"/>
                    </w:rPr>
                  </w:pPr>
                  <w:r/>
                </w:p>
              </w:tc>
            </w:tr>
            <w:tr>
              <w:trPr>
                <w:trHeight w:val="317" w:hRule="atLeast"/>
              </w:trPr>
              <w:tc>
                <w:tcPr>
                  <w:tcW w:w="742" w:type="dxa"/>
                  <w:vAlign w:val="top"/>
                </w:tcPr>
                <w:p>
                  <w:pPr>
                    <w:ind w:left="339"/>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06" w:type="dxa"/>
                  <w:vAlign w:val="top"/>
                </w:tcPr>
                <w:p>
                  <w:pPr>
                    <w:pStyle w:val="TableText"/>
                    <w:ind w:left="1257"/>
                    <w:spacing w:before="52" w:line="228" w:lineRule="auto"/>
                    <w:rPr>
                      <w:sz w:val="20"/>
                      <w:szCs w:val="20"/>
                    </w:rPr>
                  </w:pPr>
                  <w:r>
                    <w:rPr>
                      <w:sz w:val="20"/>
                      <w:szCs w:val="20"/>
                      <w:spacing w:val="2"/>
                    </w:rPr>
                    <w:t>中华蟾蜍</w:t>
                  </w:r>
                </w:p>
              </w:tc>
              <w:tc>
                <w:tcPr>
                  <w:tcW w:w="3062" w:type="dxa"/>
                  <w:vAlign w:val="top"/>
                </w:tcPr>
                <w:p>
                  <w:pPr>
                    <w:ind w:left="796"/>
                    <w:spacing w:before="18"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Bufo gargarizans</w:t>
                  </w:r>
                </w:p>
              </w:tc>
              <w:tc>
                <w:tcPr>
                  <w:tcW w:w="1540" w:type="dxa"/>
                  <w:vAlign w:val="top"/>
                </w:tcPr>
                <w:p>
                  <w:pPr>
                    <w:pStyle w:val="TableText"/>
                    <w:ind w:left="252"/>
                    <w:spacing w:before="52" w:line="228" w:lineRule="auto"/>
                    <w:rPr>
                      <w:sz w:val="20"/>
                      <w:szCs w:val="20"/>
                    </w:rPr>
                  </w:pPr>
                  <w:r>
                    <w:rPr>
                      <w:sz w:val="20"/>
                      <w:szCs w:val="20"/>
                      <w:spacing w:val="7"/>
                    </w:rPr>
                    <w:t>水域、沼泽</w:t>
                  </w:r>
                </w:p>
              </w:tc>
            </w:tr>
            <w:tr>
              <w:trPr>
                <w:trHeight w:val="317" w:hRule="atLeast"/>
              </w:trPr>
              <w:tc>
                <w:tcPr>
                  <w:tcW w:w="742" w:type="dxa"/>
                  <w:vAlign w:val="top"/>
                </w:tcPr>
                <w:p>
                  <w:pPr>
                    <w:ind w:left="319"/>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06" w:type="dxa"/>
                  <w:vAlign w:val="top"/>
                </w:tcPr>
                <w:p>
                  <w:pPr>
                    <w:pStyle w:val="TableText"/>
                    <w:ind w:left="1238"/>
                    <w:spacing w:before="51" w:line="228" w:lineRule="auto"/>
                    <w:rPr>
                      <w:sz w:val="20"/>
                      <w:szCs w:val="20"/>
                    </w:rPr>
                  </w:pPr>
                  <w:r>
                    <w:rPr>
                      <w:sz w:val="20"/>
                      <w:szCs w:val="20"/>
                      <w:spacing w:val="7"/>
                    </w:rPr>
                    <w:t>花背蟾蜍</w:t>
                  </w:r>
                </w:p>
              </w:tc>
              <w:tc>
                <w:tcPr>
                  <w:tcW w:w="3062" w:type="dxa"/>
                  <w:vAlign w:val="top"/>
                </w:tcPr>
                <w:p>
                  <w:pPr>
                    <w:ind w:left="818"/>
                    <w:spacing w:before="17"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2"/>
                    </w:rPr>
                    <w:t>B.raddei strauch</w:t>
                  </w:r>
                </w:p>
              </w:tc>
              <w:tc>
                <w:tcPr>
                  <w:tcW w:w="1540" w:type="dxa"/>
                  <w:vAlign w:val="top"/>
                </w:tcPr>
                <w:p>
                  <w:pPr>
                    <w:pStyle w:val="TableText"/>
                    <w:ind w:left="252"/>
                    <w:spacing w:before="51" w:line="228" w:lineRule="auto"/>
                    <w:rPr>
                      <w:sz w:val="20"/>
                      <w:szCs w:val="20"/>
                    </w:rPr>
                  </w:pPr>
                  <w:r>
                    <w:rPr>
                      <w:sz w:val="20"/>
                      <w:szCs w:val="20"/>
                      <w:spacing w:val="7"/>
                    </w:rPr>
                    <w:t>水域、沼泽</w:t>
                  </w:r>
                </w:p>
              </w:tc>
            </w:tr>
            <w:tr>
              <w:trPr>
                <w:trHeight w:val="317" w:hRule="atLeast"/>
              </w:trPr>
              <w:tc>
                <w:tcPr>
                  <w:tcW w:w="7110" w:type="dxa"/>
                  <w:vAlign w:val="top"/>
                  <w:gridSpan w:val="3"/>
                </w:tcPr>
                <w:p>
                  <w:pPr>
                    <w:pStyle w:val="TableText"/>
                    <w:ind w:left="2844"/>
                    <w:spacing w:before="52" w:line="228" w:lineRule="auto"/>
                    <w:rPr>
                      <w:rFonts w:ascii="Times New Roman" w:hAnsi="Times New Roman" w:eastAsia="Times New Roman" w:cs="Times New Roman"/>
                      <w:sz w:val="20"/>
                      <w:szCs w:val="20"/>
                    </w:rPr>
                  </w:pPr>
                  <w:r>
                    <w:rPr>
                      <w:sz w:val="20"/>
                      <w:szCs w:val="20"/>
                      <w:spacing w:val="12"/>
                    </w:rPr>
                    <w:t>二、鸟纲</w:t>
                  </w:r>
                  <w:r>
                    <w:rPr>
                      <w:sz w:val="20"/>
                      <w:szCs w:val="20"/>
                      <w:spacing w:val="-44"/>
                    </w:rPr>
                    <w:t xml:space="preserve"> </w:t>
                  </w:r>
                  <w:r>
                    <w:rPr>
                      <w:rFonts w:ascii="Times New Roman" w:hAnsi="Times New Roman" w:eastAsia="Times New Roman" w:cs="Times New Roman"/>
                      <w:sz w:val="20"/>
                      <w:szCs w:val="20"/>
                    </w:rPr>
                    <w:t>AVES</w:t>
                  </w:r>
                </w:p>
              </w:tc>
              <w:tc>
                <w:tcPr>
                  <w:tcW w:w="1540" w:type="dxa"/>
                  <w:vAlign w:val="top"/>
                </w:tcPr>
                <w:p>
                  <w:pPr>
                    <w:rPr>
                      <w:rFonts w:ascii="Arial"/>
                      <w:sz w:val="21"/>
                    </w:rPr>
                  </w:pPr>
                  <w:r/>
                </w:p>
              </w:tc>
            </w:tr>
            <w:tr>
              <w:trPr>
                <w:trHeight w:val="317" w:hRule="atLeast"/>
              </w:trPr>
              <w:tc>
                <w:tcPr>
                  <w:tcW w:w="8650" w:type="dxa"/>
                  <w:vAlign w:val="top"/>
                  <w:gridSpan w:val="4"/>
                </w:tcPr>
                <w:p>
                  <w:pPr>
                    <w:pStyle w:val="TableText"/>
                    <w:ind w:left="3036"/>
                    <w:spacing w:before="51" w:line="229" w:lineRule="auto"/>
                    <w:rPr>
                      <w:rFonts w:ascii="Times New Roman" w:hAnsi="Times New Roman" w:eastAsia="Times New Roman" w:cs="Times New Roman"/>
                      <w:sz w:val="20"/>
                      <w:szCs w:val="20"/>
                    </w:rPr>
                  </w:pPr>
                  <w:r>
                    <w:rPr>
                      <w:sz w:val="20"/>
                      <w:szCs w:val="20"/>
                      <w:spacing w:val="15"/>
                    </w:rPr>
                    <w:t>（</w:t>
                  </w:r>
                  <w:r>
                    <w:rPr>
                      <w:rFonts w:ascii="Times New Roman" w:hAnsi="Times New Roman" w:eastAsia="Times New Roman" w:cs="Times New Roman"/>
                      <w:sz w:val="20"/>
                      <w:szCs w:val="20"/>
                      <w:spacing w:val="15"/>
                    </w:rPr>
                    <w:t>2</w:t>
                  </w:r>
                  <w:r>
                    <w:rPr>
                      <w:sz w:val="20"/>
                      <w:szCs w:val="20"/>
                      <w:spacing w:val="15"/>
                    </w:rPr>
                    <w:t>）鸡形目</w:t>
                  </w:r>
                  <w:r>
                    <w:rPr>
                      <w:sz w:val="20"/>
                      <w:szCs w:val="20"/>
                      <w:spacing w:val="-29"/>
                    </w:rPr>
                    <w:t xml:space="preserve"> </w:t>
                  </w:r>
                  <w:r>
                    <w:rPr>
                      <w:rFonts w:ascii="Times New Roman" w:hAnsi="Times New Roman" w:eastAsia="Times New Roman" w:cs="Times New Roman"/>
                      <w:sz w:val="20"/>
                      <w:szCs w:val="20"/>
                      <w:i/>
                      <w:iCs/>
                    </w:rPr>
                    <w:t>GALLIFORMES</w:t>
                  </w:r>
                </w:p>
              </w:tc>
            </w:tr>
            <w:tr>
              <w:trPr>
                <w:trHeight w:val="317" w:hRule="atLeast"/>
              </w:trPr>
              <w:tc>
                <w:tcPr>
                  <w:tcW w:w="742" w:type="dxa"/>
                  <w:vAlign w:val="top"/>
                </w:tcPr>
                <w:p>
                  <w:pPr>
                    <w:ind w:left="32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06" w:type="dxa"/>
                  <w:vAlign w:val="top"/>
                </w:tcPr>
                <w:p>
                  <w:pPr>
                    <w:pStyle w:val="TableText"/>
                    <w:ind w:left="1449"/>
                    <w:spacing w:before="53" w:line="229" w:lineRule="auto"/>
                    <w:rPr>
                      <w:sz w:val="20"/>
                      <w:szCs w:val="20"/>
                    </w:rPr>
                  </w:pPr>
                  <w:r>
                    <w:rPr>
                      <w:sz w:val="20"/>
                      <w:szCs w:val="20"/>
                      <w:spacing w:val="4"/>
                    </w:rPr>
                    <w:t>石鸡</w:t>
                  </w:r>
                </w:p>
              </w:tc>
              <w:tc>
                <w:tcPr>
                  <w:tcW w:w="3062" w:type="dxa"/>
                  <w:vAlign w:val="top"/>
                </w:tcPr>
                <w:p>
                  <w:pPr>
                    <w:ind w:left="822"/>
                    <w:spacing w:before="19"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Alectoris graeca</w:t>
                  </w:r>
                </w:p>
              </w:tc>
              <w:tc>
                <w:tcPr>
                  <w:tcW w:w="1540" w:type="dxa"/>
                  <w:vAlign w:val="top"/>
                </w:tcPr>
                <w:p>
                  <w:pPr>
                    <w:pStyle w:val="TableText"/>
                    <w:ind w:left="252"/>
                    <w:spacing w:before="53" w:line="228" w:lineRule="auto"/>
                    <w:rPr>
                      <w:sz w:val="20"/>
                      <w:szCs w:val="20"/>
                    </w:rPr>
                  </w:pPr>
                  <w:r>
                    <w:rPr>
                      <w:sz w:val="20"/>
                      <w:szCs w:val="20"/>
                      <w:spacing w:val="7"/>
                    </w:rPr>
                    <w:t>草地、灌丛</w:t>
                  </w:r>
                </w:p>
              </w:tc>
            </w:tr>
            <w:tr>
              <w:trPr>
                <w:trHeight w:val="317" w:hRule="atLeast"/>
              </w:trPr>
              <w:tc>
                <w:tcPr>
                  <w:tcW w:w="742" w:type="dxa"/>
                  <w:vAlign w:val="top"/>
                </w:tcPr>
                <w:p>
                  <w:pPr>
                    <w:ind w:left="318"/>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306" w:type="dxa"/>
                  <w:vAlign w:val="top"/>
                </w:tcPr>
                <w:p>
                  <w:pPr>
                    <w:pStyle w:val="TableText"/>
                    <w:ind w:left="1450"/>
                    <w:spacing w:before="53" w:line="229" w:lineRule="auto"/>
                    <w:rPr>
                      <w:sz w:val="20"/>
                      <w:szCs w:val="20"/>
                    </w:rPr>
                  </w:pPr>
                  <w:r>
                    <w:rPr>
                      <w:sz w:val="20"/>
                      <w:szCs w:val="20"/>
                      <w:spacing w:val="3"/>
                    </w:rPr>
                    <w:t>雉鸡</w:t>
                  </w:r>
                </w:p>
              </w:tc>
              <w:tc>
                <w:tcPr>
                  <w:tcW w:w="3062" w:type="dxa"/>
                  <w:vAlign w:val="top"/>
                </w:tcPr>
                <w:p>
                  <w:pPr>
                    <w:ind w:left="664"/>
                    <w:spacing w:before="18"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2"/>
                    </w:rPr>
                    <w:t>Phasianus colchicus</w:t>
                  </w:r>
                </w:p>
              </w:tc>
              <w:tc>
                <w:tcPr>
                  <w:tcW w:w="1540" w:type="dxa"/>
                  <w:vAlign w:val="top"/>
                </w:tcPr>
                <w:p>
                  <w:pPr>
                    <w:pStyle w:val="TableText"/>
                    <w:ind w:left="252"/>
                    <w:spacing w:before="52" w:line="228" w:lineRule="auto"/>
                    <w:rPr>
                      <w:sz w:val="20"/>
                      <w:szCs w:val="20"/>
                    </w:rPr>
                  </w:pPr>
                  <w:r>
                    <w:rPr>
                      <w:sz w:val="20"/>
                      <w:szCs w:val="20"/>
                      <w:spacing w:val="7"/>
                    </w:rPr>
                    <w:t>草地、灌丛</w:t>
                  </w:r>
                </w:p>
              </w:tc>
            </w:tr>
            <w:tr>
              <w:trPr>
                <w:trHeight w:val="317" w:hRule="atLeast"/>
              </w:trPr>
              <w:tc>
                <w:tcPr>
                  <w:tcW w:w="8650" w:type="dxa"/>
                  <w:vAlign w:val="top"/>
                  <w:gridSpan w:val="4"/>
                </w:tcPr>
                <w:p>
                  <w:pPr>
                    <w:pStyle w:val="TableText"/>
                    <w:ind w:left="2750"/>
                    <w:spacing w:before="52" w:line="228" w:lineRule="auto"/>
                    <w:rPr>
                      <w:rFonts w:ascii="Times New Roman" w:hAnsi="Times New Roman" w:eastAsia="Times New Roman" w:cs="Times New Roman"/>
                      <w:sz w:val="20"/>
                      <w:szCs w:val="20"/>
                    </w:rPr>
                  </w:pPr>
                  <w:r>
                    <w:rPr>
                      <w:sz w:val="20"/>
                      <w:szCs w:val="20"/>
                      <w:spacing w:val="17"/>
                    </w:rPr>
                    <w:t>（</w:t>
                  </w:r>
                  <w:r>
                    <w:rPr>
                      <w:rFonts w:ascii="Times New Roman" w:hAnsi="Times New Roman" w:eastAsia="Times New Roman" w:cs="Times New Roman"/>
                      <w:sz w:val="20"/>
                      <w:szCs w:val="20"/>
                      <w:spacing w:val="17"/>
                    </w:rPr>
                    <w:t>3</w:t>
                  </w:r>
                  <w:r>
                    <w:rPr>
                      <w:sz w:val="20"/>
                      <w:szCs w:val="20"/>
                      <w:spacing w:val="17"/>
                    </w:rPr>
                    <w:t>）佛法僧目</w:t>
                  </w:r>
                  <w:r>
                    <w:rPr>
                      <w:sz w:val="20"/>
                      <w:szCs w:val="20"/>
                      <w:spacing w:val="-38"/>
                    </w:rPr>
                    <w:t xml:space="preserve"> </w:t>
                  </w:r>
                  <w:r>
                    <w:rPr>
                      <w:rFonts w:ascii="Times New Roman" w:hAnsi="Times New Roman" w:eastAsia="Times New Roman" w:cs="Times New Roman"/>
                      <w:sz w:val="20"/>
                      <w:szCs w:val="20"/>
                    </w:rPr>
                    <w:t>CORACILFORMES</w:t>
                  </w:r>
                </w:p>
              </w:tc>
            </w:tr>
            <w:tr>
              <w:trPr>
                <w:trHeight w:val="317" w:hRule="atLeast"/>
              </w:trPr>
              <w:tc>
                <w:tcPr>
                  <w:tcW w:w="742" w:type="dxa"/>
                  <w:vAlign w:val="top"/>
                </w:tcPr>
                <w:p>
                  <w:pPr>
                    <w:ind w:left="325"/>
                    <w:spacing w:before="9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06" w:type="dxa"/>
                  <w:vAlign w:val="top"/>
                </w:tcPr>
                <w:p>
                  <w:pPr>
                    <w:pStyle w:val="TableText"/>
                    <w:ind w:left="1237"/>
                    <w:spacing w:before="52" w:line="228" w:lineRule="auto"/>
                    <w:rPr>
                      <w:sz w:val="20"/>
                      <w:szCs w:val="20"/>
                    </w:rPr>
                  </w:pPr>
                  <w:r>
                    <w:rPr>
                      <w:sz w:val="20"/>
                      <w:szCs w:val="20"/>
                      <w:spacing w:val="7"/>
                    </w:rPr>
                    <w:t>斑啄木鸟</w:t>
                  </w:r>
                </w:p>
              </w:tc>
              <w:tc>
                <w:tcPr>
                  <w:tcW w:w="3062" w:type="dxa"/>
                  <w:vAlign w:val="top"/>
                </w:tcPr>
                <w:p>
                  <w:pPr>
                    <w:ind w:left="614"/>
                    <w:spacing w:before="17"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Dendrocopos martius</w:t>
                  </w:r>
                </w:p>
              </w:tc>
              <w:tc>
                <w:tcPr>
                  <w:tcW w:w="1540" w:type="dxa"/>
                  <w:vAlign w:val="top"/>
                </w:tcPr>
                <w:p>
                  <w:pPr>
                    <w:pStyle w:val="TableText"/>
                    <w:ind w:left="252"/>
                    <w:spacing w:before="51" w:line="228" w:lineRule="auto"/>
                    <w:rPr>
                      <w:sz w:val="20"/>
                      <w:szCs w:val="20"/>
                    </w:rPr>
                  </w:pPr>
                  <w:r>
                    <w:rPr>
                      <w:sz w:val="20"/>
                      <w:szCs w:val="20"/>
                      <w:spacing w:val="7"/>
                    </w:rPr>
                    <w:t>草地、农田</w:t>
                  </w:r>
                </w:p>
              </w:tc>
            </w:tr>
            <w:tr>
              <w:trPr>
                <w:trHeight w:val="317" w:hRule="atLeast"/>
              </w:trPr>
              <w:tc>
                <w:tcPr>
                  <w:tcW w:w="742" w:type="dxa"/>
                  <w:vAlign w:val="top"/>
                </w:tcPr>
                <w:p>
                  <w:pPr>
                    <w:ind w:left="324"/>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306" w:type="dxa"/>
                  <w:vAlign w:val="top"/>
                </w:tcPr>
                <w:p>
                  <w:pPr>
                    <w:pStyle w:val="TableText"/>
                    <w:ind w:left="1452"/>
                    <w:spacing w:before="52" w:line="228" w:lineRule="auto"/>
                    <w:rPr>
                      <w:sz w:val="20"/>
                      <w:szCs w:val="20"/>
                    </w:rPr>
                  </w:pPr>
                  <w:r>
                    <w:rPr>
                      <w:sz w:val="20"/>
                      <w:szCs w:val="20"/>
                      <w:spacing w:val="2"/>
                    </w:rPr>
                    <w:t>戴胜</w:t>
                  </w:r>
                </w:p>
              </w:tc>
              <w:tc>
                <w:tcPr>
                  <w:tcW w:w="3062" w:type="dxa"/>
                  <w:vAlign w:val="top"/>
                </w:tcPr>
                <w:p>
                  <w:pPr>
                    <w:ind w:left="995"/>
                    <w:spacing w:before="9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2"/>
                    </w:rPr>
                    <w:t>Upupa epops</w:t>
                  </w:r>
                </w:p>
              </w:tc>
              <w:tc>
                <w:tcPr>
                  <w:tcW w:w="1540" w:type="dxa"/>
                  <w:vAlign w:val="top"/>
                </w:tcPr>
                <w:p>
                  <w:pPr>
                    <w:pStyle w:val="TableText"/>
                    <w:ind w:left="252"/>
                    <w:spacing w:before="51" w:line="228" w:lineRule="auto"/>
                    <w:rPr>
                      <w:sz w:val="20"/>
                      <w:szCs w:val="20"/>
                    </w:rPr>
                  </w:pPr>
                  <w:r>
                    <w:rPr>
                      <w:sz w:val="20"/>
                      <w:szCs w:val="20"/>
                      <w:spacing w:val="7"/>
                    </w:rPr>
                    <w:t>草地、农田</w:t>
                  </w:r>
                </w:p>
              </w:tc>
            </w:tr>
            <w:tr>
              <w:trPr>
                <w:trHeight w:val="317" w:hRule="atLeast"/>
              </w:trPr>
              <w:tc>
                <w:tcPr>
                  <w:tcW w:w="8650" w:type="dxa"/>
                  <w:vAlign w:val="top"/>
                  <w:gridSpan w:val="4"/>
                </w:tcPr>
                <w:p>
                  <w:pPr>
                    <w:pStyle w:val="TableText"/>
                    <w:ind w:left="2896"/>
                    <w:spacing w:before="51" w:line="228" w:lineRule="auto"/>
                    <w:rPr>
                      <w:rFonts w:ascii="Times New Roman" w:hAnsi="Times New Roman" w:eastAsia="Times New Roman" w:cs="Times New Roman"/>
                      <w:sz w:val="20"/>
                      <w:szCs w:val="20"/>
                    </w:rPr>
                  </w:pPr>
                  <w:r>
                    <w:rPr>
                      <w:sz w:val="20"/>
                      <w:szCs w:val="20"/>
                      <w:spacing w:val="20"/>
                    </w:rPr>
                    <w:t>（</w:t>
                  </w:r>
                  <w:r>
                    <w:rPr>
                      <w:rFonts w:ascii="Times New Roman" w:hAnsi="Times New Roman" w:eastAsia="Times New Roman" w:cs="Times New Roman"/>
                      <w:sz w:val="20"/>
                      <w:szCs w:val="20"/>
                      <w:spacing w:val="20"/>
                    </w:rPr>
                    <w:t>4</w:t>
                  </w:r>
                  <w:r>
                    <w:rPr>
                      <w:sz w:val="20"/>
                      <w:szCs w:val="20"/>
                      <w:spacing w:val="20"/>
                    </w:rPr>
                    <w:t>）雀形目</w:t>
                  </w:r>
                  <w:r>
                    <w:rPr>
                      <w:sz w:val="20"/>
                      <w:szCs w:val="20"/>
                      <w:spacing w:val="-47"/>
                    </w:rPr>
                    <w:t xml:space="preserve"> </w:t>
                  </w:r>
                  <w:r>
                    <w:rPr>
                      <w:rFonts w:ascii="Times New Roman" w:hAnsi="Times New Roman" w:eastAsia="Times New Roman" w:cs="Times New Roman"/>
                      <w:sz w:val="20"/>
                      <w:szCs w:val="20"/>
                      <w:i/>
                      <w:iCs/>
                    </w:rPr>
                    <w:t>PASSERIIFORMES</w:t>
                  </w:r>
                </w:p>
              </w:tc>
            </w:tr>
            <w:tr>
              <w:trPr>
                <w:trHeight w:val="317" w:hRule="atLeast"/>
              </w:trPr>
              <w:tc>
                <w:tcPr>
                  <w:tcW w:w="742" w:type="dxa"/>
                  <w:vAlign w:val="top"/>
                </w:tcPr>
                <w:p>
                  <w:pPr>
                    <w:ind w:left="323"/>
                    <w:spacing w:before="9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306" w:type="dxa"/>
                  <w:vAlign w:val="top"/>
                </w:tcPr>
                <w:p>
                  <w:pPr>
                    <w:pStyle w:val="TableText"/>
                    <w:ind w:left="1450"/>
                    <w:spacing w:before="53" w:line="228" w:lineRule="auto"/>
                    <w:rPr>
                      <w:sz w:val="20"/>
                      <w:szCs w:val="20"/>
                    </w:rPr>
                  </w:pPr>
                  <w:r>
                    <w:rPr>
                      <w:sz w:val="20"/>
                      <w:szCs w:val="20"/>
                      <w:spacing w:val="3"/>
                    </w:rPr>
                    <w:t>家燕</w:t>
                  </w:r>
                </w:p>
              </w:tc>
              <w:tc>
                <w:tcPr>
                  <w:tcW w:w="3062" w:type="dxa"/>
                  <w:vAlign w:val="top"/>
                </w:tcPr>
                <w:p>
                  <w:pPr>
                    <w:ind w:left="850"/>
                    <w:spacing w:before="19"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2"/>
                    </w:rPr>
                    <w:t>Hirundo rustica</w:t>
                  </w:r>
                </w:p>
              </w:tc>
              <w:tc>
                <w:tcPr>
                  <w:tcW w:w="1540" w:type="dxa"/>
                  <w:vAlign w:val="top"/>
                </w:tcPr>
                <w:p>
                  <w:pPr>
                    <w:pStyle w:val="TableText"/>
                    <w:ind w:left="252"/>
                    <w:spacing w:before="53" w:line="228" w:lineRule="auto"/>
                    <w:rPr>
                      <w:sz w:val="20"/>
                      <w:szCs w:val="20"/>
                    </w:rPr>
                  </w:pPr>
                  <w:r>
                    <w:rPr>
                      <w:sz w:val="20"/>
                      <w:szCs w:val="20"/>
                      <w:spacing w:val="7"/>
                    </w:rPr>
                    <w:t>草地、农田</w:t>
                  </w:r>
                </w:p>
              </w:tc>
            </w:tr>
            <w:tr>
              <w:trPr>
                <w:trHeight w:val="317" w:hRule="atLeast"/>
              </w:trPr>
              <w:tc>
                <w:tcPr>
                  <w:tcW w:w="742" w:type="dxa"/>
                  <w:vAlign w:val="top"/>
                </w:tcPr>
                <w:p>
                  <w:pPr>
                    <w:ind w:left="328"/>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306" w:type="dxa"/>
                  <w:vAlign w:val="top"/>
                </w:tcPr>
                <w:p>
                  <w:pPr>
                    <w:pStyle w:val="TableText"/>
                    <w:ind w:left="1344"/>
                    <w:spacing w:before="52" w:line="228" w:lineRule="auto"/>
                    <w:rPr>
                      <w:sz w:val="20"/>
                      <w:szCs w:val="20"/>
                    </w:rPr>
                  </w:pPr>
                  <w:r>
                    <w:rPr>
                      <w:sz w:val="20"/>
                      <w:szCs w:val="20"/>
                      <w:spacing w:val="6"/>
                    </w:rPr>
                    <w:t>灰沙燕</w:t>
                  </w:r>
                </w:p>
              </w:tc>
              <w:tc>
                <w:tcPr>
                  <w:tcW w:w="3062" w:type="dxa"/>
                  <w:vAlign w:val="top"/>
                </w:tcPr>
                <w:p>
                  <w:pPr>
                    <w:ind w:left="880"/>
                    <w:spacing w:before="91"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Riparia riparia</w:t>
                  </w:r>
                </w:p>
              </w:tc>
              <w:tc>
                <w:tcPr>
                  <w:tcW w:w="1540" w:type="dxa"/>
                  <w:vAlign w:val="top"/>
                </w:tcPr>
                <w:p>
                  <w:pPr>
                    <w:pStyle w:val="TableText"/>
                    <w:ind w:left="252"/>
                    <w:spacing w:before="52" w:line="228" w:lineRule="auto"/>
                    <w:rPr>
                      <w:sz w:val="20"/>
                      <w:szCs w:val="20"/>
                    </w:rPr>
                  </w:pPr>
                  <w:r>
                    <w:rPr>
                      <w:sz w:val="20"/>
                      <w:szCs w:val="20"/>
                      <w:spacing w:val="7"/>
                    </w:rPr>
                    <w:t>草地、农田</w:t>
                  </w:r>
                </w:p>
              </w:tc>
            </w:tr>
            <w:tr>
              <w:trPr>
                <w:trHeight w:val="628" w:hRule="atLeast"/>
              </w:trPr>
              <w:tc>
                <w:tcPr>
                  <w:tcW w:w="742" w:type="dxa"/>
                  <w:vAlign w:val="top"/>
                </w:tcPr>
                <w:p>
                  <w:pPr>
                    <w:ind w:left="323"/>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306" w:type="dxa"/>
                  <w:vAlign w:val="top"/>
                </w:tcPr>
                <w:p>
                  <w:pPr>
                    <w:pStyle w:val="TableText"/>
                    <w:ind w:left="1343"/>
                    <w:spacing w:before="205" w:line="228" w:lineRule="auto"/>
                    <w:rPr>
                      <w:sz w:val="20"/>
                      <w:szCs w:val="20"/>
                    </w:rPr>
                  </w:pPr>
                  <w:r>
                    <w:rPr>
                      <w:sz w:val="20"/>
                      <w:szCs w:val="20"/>
                      <w:spacing w:val="6"/>
                    </w:rPr>
                    <w:t>树麻雀</w:t>
                  </w:r>
                </w:p>
              </w:tc>
              <w:tc>
                <w:tcPr>
                  <w:tcW w:w="3062" w:type="dxa"/>
                  <w:vAlign w:val="top"/>
                </w:tcPr>
                <w:p>
                  <w:pPr>
                    <w:ind w:left="803"/>
                    <w:spacing w:before="2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Passer montanus</w:t>
                  </w:r>
                </w:p>
              </w:tc>
              <w:tc>
                <w:tcPr>
                  <w:tcW w:w="1540" w:type="dxa"/>
                  <w:vAlign w:val="top"/>
                </w:tcPr>
                <w:p>
                  <w:pPr>
                    <w:pStyle w:val="TableText"/>
                    <w:ind w:left="564" w:right="175" w:hanging="418"/>
                    <w:spacing w:before="52" w:line="261" w:lineRule="auto"/>
                    <w:rPr>
                      <w:sz w:val="20"/>
                      <w:szCs w:val="20"/>
                    </w:rPr>
                  </w:pPr>
                  <w:r>
                    <w:rPr>
                      <w:sz w:val="20"/>
                      <w:szCs w:val="20"/>
                      <w:spacing w:val="2"/>
                    </w:rPr>
                    <w:t>草地、灌丛、</w:t>
                  </w:r>
                  <w:r>
                    <w:rPr>
                      <w:sz w:val="20"/>
                      <w:szCs w:val="20"/>
                      <w:spacing w:val="4"/>
                    </w:rPr>
                    <w:t>农田</w:t>
                  </w:r>
                </w:p>
              </w:tc>
            </w:tr>
            <w:tr>
              <w:trPr>
                <w:trHeight w:val="628" w:hRule="atLeast"/>
              </w:trPr>
              <w:tc>
                <w:tcPr>
                  <w:tcW w:w="742" w:type="dxa"/>
                  <w:vAlign w:val="top"/>
                </w:tcPr>
                <w:p>
                  <w:pPr>
                    <w:ind w:left="287"/>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306" w:type="dxa"/>
                  <w:vAlign w:val="top"/>
                </w:tcPr>
                <w:p>
                  <w:pPr>
                    <w:pStyle w:val="TableText"/>
                    <w:ind w:left="1452"/>
                    <w:spacing w:before="208" w:line="228" w:lineRule="auto"/>
                    <w:rPr>
                      <w:sz w:val="20"/>
                      <w:szCs w:val="20"/>
                    </w:rPr>
                  </w:pPr>
                  <w:r>
                    <w:rPr>
                      <w:sz w:val="20"/>
                      <w:szCs w:val="20"/>
                      <w:spacing w:val="3"/>
                    </w:rPr>
                    <w:t>喜鹊</w:t>
                  </w:r>
                </w:p>
              </w:tc>
              <w:tc>
                <w:tcPr>
                  <w:tcW w:w="3062" w:type="dxa"/>
                  <w:vAlign w:val="top"/>
                </w:tcPr>
                <w:p>
                  <w:pPr>
                    <w:ind w:left="1124"/>
                    <w:spacing w:before="24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7"/>
                    </w:rPr>
                    <w:t>Pica</w:t>
                  </w:r>
                  <w:r>
                    <w:rPr>
                      <w:rFonts w:ascii="Times New Roman" w:hAnsi="Times New Roman" w:eastAsia="Times New Roman" w:cs="Times New Roman"/>
                      <w:sz w:val="20"/>
                      <w:szCs w:val="20"/>
                      <w:i/>
                      <w:iCs/>
                      <w:spacing w:val="-15"/>
                    </w:rPr>
                    <w:t xml:space="preserve"> </w:t>
                  </w:r>
                  <w:r>
                    <w:rPr>
                      <w:rFonts w:ascii="Times New Roman" w:hAnsi="Times New Roman" w:eastAsia="Times New Roman" w:cs="Times New Roman"/>
                      <w:sz w:val="20"/>
                      <w:szCs w:val="20"/>
                      <w:i/>
                      <w:iCs/>
                      <w:spacing w:val="7"/>
                    </w:rPr>
                    <w:t>pica</w:t>
                  </w:r>
                </w:p>
              </w:tc>
              <w:tc>
                <w:tcPr>
                  <w:tcW w:w="1540" w:type="dxa"/>
                  <w:vAlign w:val="top"/>
                </w:tcPr>
                <w:p>
                  <w:pPr>
                    <w:pStyle w:val="TableText"/>
                    <w:ind w:left="564" w:right="175" w:hanging="418"/>
                    <w:spacing w:before="52" w:line="261" w:lineRule="auto"/>
                    <w:rPr>
                      <w:sz w:val="20"/>
                      <w:szCs w:val="20"/>
                    </w:rPr>
                  </w:pPr>
                  <w:r>
                    <w:rPr>
                      <w:sz w:val="20"/>
                      <w:szCs w:val="20"/>
                      <w:spacing w:val="2"/>
                    </w:rPr>
                    <w:t>草地、灌丛、</w:t>
                  </w:r>
                  <w:r>
                    <w:rPr>
                      <w:sz w:val="20"/>
                      <w:szCs w:val="20"/>
                      <w:spacing w:val="4"/>
                    </w:rPr>
                    <w:t>农田</w:t>
                  </w:r>
                </w:p>
              </w:tc>
            </w:tr>
            <w:tr>
              <w:trPr>
                <w:trHeight w:val="317" w:hRule="atLeast"/>
              </w:trPr>
              <w:tc>
                <w:tcPr>
                  <w:tcW w:w="742" w:type="dxa"/>
                  <w:vAlign w:val="top"/>
                </w:tcPr>
                <w:p>
                  <w:pPr>
                    <w:ind w:left="287"/>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3306" w:type="dxa"/>
                  <w:vAlign w:val="top"/>
                </w:tcPr>
                <w:p>
                  <w:pPr>
                    <w:pStyle w:val="TableText"/>
                    <w:ind w:left="1239"/>
                    <w:spacing w:before="53" w:line="228" w:lineRule="auto"/>
                    <w:rPr>
                      <w:sz w:val="20"/>
                      <w:szCs w:val="20"/>
                    </w:rPr>
                  </w:pPr>
                  <w:r>
                    <w:rPr>
                      <w:sz w:val="20"/>
                      <w:szCs w:val="20"/>
                      <w:spacing w:val="6"/>
                    </w:rPr>
                    <w:t>秃鼻乌鸦</w:t>
                  </w:r>
                </w:p>
              </w:tc>
              <w:tc>
                <w:tcPr>
                  <w:tcW w:w="3062" w:type="dxa"/>
                  <w:vAlign w:val="top"/>
                </w:tcPr>
                <w:p>
                  <w:pPr>
                    <w:ind w:left="846"/>
                    <w:spacing w:before="19"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5"/>
                      <w:position w:val="4"/>
                    </w:rPr>
                    <w:t>Cervus</w:t>
                  </w:r>
                  <w:r>
                    <w:rPr>
                      <w:rFonts w:ascii="Times New Roman" w:hAnsi="Times New Roman" w:eastAsia="Times New Roman" w:cs="Times New Roman"/>
                      <w:sz w:val="20"/>
                      <w:szCs w:val="20"/>
                      <w:i/>
                      <w:iCs/>
                      <w:spacing w:val="-24"/>
                      <w:position w:val="4"/>
                    </w:rPr>
                    <w:t xml:space="preserve"> </w:t>
                  </w:r>
                  <w:r>
                    <w:rPr>
                      <w:rFonts w:ascii="Times New Roman" w:hAnsi="Times New Roman" w:eastAsia="Times New Roman" w:cs="Times New Roman"/>
                      <w:sz w:val="20"/>
                      <w:szCs w:val="20"/>
                      <w:i/>
                      <w:iCs/>
                      <w:spacing w:val="5"/>
                      <w:position w:val="4"/>
                    </w:rPr>
                    <w:t>fruilegus</w:t>
                  </w:r>
                </w:p>
              </w:tc>
              <w:tc>
                <w:tcPr>
                  <w:tcW w:w="1540" w:type="dxa"/>
                  <w:vAlign w:val="top"/>
                </w:tcPr>
                <w:p>
                  <w:pPr>
                    <w:pStyle w:val="TableText"/>
                    <w:ind w:left="252"/>
                    <w:spacing w:before="53" w:line="228" w:lineRule="auto"/>
                    <w:rPr>
                      <w:sz w:val="20"/>
                      <w:szCs w:val="20"/>
                    </w:rPr>
                  </w:pPr>
                  <w:r>
                    <w:rPr>
                      <w:sz w:val="20"/>
                      <w:szCs w:val="20"/>
                      <w:spacing w:val="7"/>
                    </w:rPr>
                    <w:t>草地、灌丛</w:t>
                  </w:r>
                </w:p>
              </w:tc>
            </w:tr>
            <w:tr>
              <w:trPr>
                <w:trHeight w:val="507" w:hRule="atLeast"/>
              </w:trPr>
              <w:tc>
                <w:tcPr>
                  <w:tcW w:w="742" w:type="dxa"/>
                  <w:vAlign w:val="top"/>
                </w:tcPr>
                <w:p>
                  <w:pPr>
                    <w:ind w:left="287"/>
                    <w:spacing w:before="1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3306" w:type="dxa"/>
                  <w:vAlign w:val="top"/>
                </w:tcPr>
                <w:p>
                  <w:pPr>
                    <w:pStyle w:val="TableText"/>
                    <w:ind w:left="1131"/>
                    <w:spacing w:before="149" w:line="228" w:lineRule="auto"/>
                    <w:rPr>
                      <w:sz w:val="20"/>
                      <w:szCs w:val="20"/>
                    </w:rPr>
                  </w:pPr>
                  <w:r>
                    <w:rPr>
                      <w:sz w:val="20"/>
                      <w:szCs w:val="20"/>
                      <w:spacing w:val="8"/>
                    </w:rPr>
                    <w:t>达乌里寒鸦</w:t>
                  </w:r>
                </w:p>
              </w:tc>
              <w:tc>
                <w:tcPr>
                  <w:tcW w:w="3062" w:type="dxa"/>
                  <w:vAlign w:val="top"/>
                </w:tcPr>
                <w:p>
                  <w:pPr>
                    <w:ind w:left="752"/>
                    <w:spacing w:before="115" w:line="27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3"/>
                      <w:position w:val="2"/>
                    </w:rPr>
                    <w:t>Coloeus dauuricus</w:t>
                  </w:r>
                </w:p>
              </w:tc>
              <w:tc>
                <w:tcPr>
                  <w:tcW w:w="1540" w:type="dxa"/>
                  <w:vAlign w:val="top"/>
                </w:tcPr>
                <w:p>
                  <w:pPr>
                    <w:pStyle w:val="TableText"/>
                    <w:ind w:left="252"/>
                    <w:spacing w:before="149" w:line="228" w:lineRule="auto"/>
                    <w:rPr>
                      <w:sz w:val="20"/>
                      <w:szCs w:val="20"/>
                    </w:rPr>
                  </w:pPr>
                  <w:r>
                    <w:rPr>
                      <w:sz w:val="20"/>
                      <w:szCs w:val="20"/>
                      <w:spacing w:val="7"/>
                    </w:rPr>
                    <w:t>草地、灌丛</w:t>
                  </w:r>
                </w:p>
              </w:tc>
            </w:tr>
            <w:tr>
              <w:trPr>
                <w:trHeight w:val="316" w:hRule="atLeast"/>
              </w:trPr>
              <w:tc>
                <w:tcPr>
                  <w:tcW w:w="742" w:type="dxa"/>
                  <w:vAlign w:val="top"/>
                </w:tcPr>
                <w:p>
                  <w:pPr>
                    <w:ind w:left="287"/>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3306" w:type="dxa"/>
                  <w:vAlign w:val="top"/>
                </w:tcPr>
                <w:p>
                  <w:pPr>
                    <w:pStyle w:val="TableText"/>
                    <w:ind w:left="1450"/>
                    <w:spacing w:before="55" w:line="228" w:lineRule="auto"/>
                    <w:rPr>
                      <w:sz w:val="20"/>
                      <w:szCs w:val="20"/>
                    </w:rPr>
                  </w:pPr>
                  <w:r>
                    <w:rPr>
                      <w:sz w:val="20"/>
                      <w:szCs w:val="20"/>
                      <w:spacing w:val="3"/>
                    </w:rPr>
                    <w:t>乌鸦</w:t>
                  </w:r>
                </w:p>
              </w:tc>
              <w:tc>
                <w:tcPr>
                  <w:tcW w:w="3062" w:type="dxa"/>
                  <w:vAlign w:val="top"/>
                </w:tcPr>
                <w:p>
                  <w:pPr>
                    <w:ind w:left="1119"/>
                    <w:spacing w:before="90"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2"/>
                    </w:rPr>
                    <w:t>Corvus sp</w:t>
                  </w:r>
                </w:p>
              </w:tc>
              <w:tc>
                <w:tcPr>
                  <w:tcW w:w="1540" w:type="dxa"/>
                  <w:vAlign w:val="top"/>
                </w:tcPr>
                <w:p>
                  <w:pPr>
                    <w:pStyle w:val="TableText"/>
                    <w:ind w:left="252"/>
                    <w:spacing w:before="54" w:line="228" w:lineRule="auto"/>
                    <w:rPr>
                      <w:sz w:val="20"/>
                      <w:szCs w:val="20"/>
                    </w:rPr>
                  </w:pPr>
                  <w:r>
                    <w:rPr>
                      <w:sz w:val="20"/>
                      <w:szCs w:val="20"/>
                      <w:spacing w:val="7"/>
                    </w:rPr>
                    <w:t>草地、灌丛</w:t>
                  </w:r>
                </w:p>
              </w:tc>
            </w:tr>
            <w:tr>
              <w:trPr>
                <w:trHeight w:val="317" w:hRule="atLeast"/>
              </w:trPr>
              <w:tc>
                <w:tcPr>
                  <w:tcW w:w="742" w:type="dxa"/>
                  <w:vAlign w:val="top"/>
                </w:tcPr>
                <w:p>
                  <w:pPr>
                    <w:ind w:left="28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3306" w:type="dxa"/>
                  <w:vAlign w:val="top"/>
                </w:tcPr>
                <w:p>
                  <w:pPr>
                    <w:pStyle w:val="TableText"/>
                    <w:ind w:left="1344"/>
                    <w:spacing w:before="55" w:line="228" w:lineRule="auto"/>
                    <w:rPr>
                      <w:sz w:val="20"/>
                      <w:szCs w:val="20"/>
                    </w:rPr>
                  </w:pPr>
                  <w:r>
                    <w:rPr>
                      <w:sz w:val="20"/>
                      <w:szCs w:val="20"/>
                      <w:spacing w:val="6"/>
                    </w:rPr>
                    <w:t>绿头鸭</w:t>
                  </w:r>
                </w:p>
              </w:tc>
              <w:tc>
                <w:tcPr>
                  <w:tcW w:w="3062" w:type="dxa"/>
                  <w:vAlign w:val="top"/>
                </w:tcPr>
                <w:p>
                  <w:pPr>
                    <w:ind w:left="690"/>
                    <w:spacing w:before="2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6"/>
                      <w:position w:val="4"/>
                    </w:rPr>
                    <w:t>Anas</w:t>
                  </w:r>
                  <w:r>
                    <w:rPr>
                      <w:rFonts w:ascii="Times New Roman" w:hAnsi="Times New Roman" w:eastAsia="Times New Roman" w:cs="Times New Roman"/>
                      <w:sz w:val="20"/>
                      <w:szCs w:val="20"/>
                      <w:i/>
                      <w:iCs/>
                      <w:spacing w:val="-16"/>
                      <w:position w:val="4"/>
                    </w:rPr>
                    <w:t xml:space="preserve"> </w:t>
                  </w:r>
                  <w:r>
                    <w:rPr>
                      <w:rFonts w:ascii="Times New Roman" w:hAnsi="Times New Roman" w:eastAsia="Times New Roman" w:cs="Times New Roman"/>
                      <w:sz w:val="20"/>
                      <w:szCs w:val="20"/>
                      <w:i/>
                      <w:iCs/>
                      <w:spacing w:val="6"/>
                      <w:position w:val="4"/>
                    </w:rPr>
                    <w:t>platyrhynchos</w:t>
                  </w:r>
                </w:p>
              </w:tc>
              <w:tc>
                <w:tcPr>
                  <w:tcW w:w="1540" w:type="dxa"/>
                  <w:vAlign w:val="top"/>
                </w:tcPr>
                <w:p>
                  <w:pPr>
                    <w:pStyle w:val="TableText"/>
                    <w:ind w:left="566"/>
                    <w:spacing w:before="55" w:line="228" w:lineRule="auto"/>
                    <w:rPr>
                      <w:sz w:val="20"/>
                      <w:szCs w:val="20"/>
                    </w:rPr>
                  </w:pPr>
                  <w:r>
                    <w:rPr>
                      <w:sz w:val="20"/>
                      <w:szCs w:val="20"/>
                      <w:spacing w:val="3"/>
                    </w:rPr>
                    <w:t>草地</w:t>
                  </w:r>
                </w:p>
              </w:tc>
            </w:tr>
            <w:tr>
              <w:trPr>
                <w:trHeight w:val="317" w:hRule="atLeast"/>
              </w:trPr>
              <w:tc>
                <w:tcPr>
                  <w:tcW w:w="8650" w:type="dxa"/>
                  <w:vAlign w:val="top"/>
                  <w:gridSpan w:val="4"/>
                </w:tcPr>
                <w:p>
                  <w:pPr>
                    <w:pStyle w:val="TableText"/>
                    <w:ind w:left="3227"/>
                    <w:spacing w:before="55" w:line="228" w:lineRule="auto"/>
                    <w:rPr>
                      <w:rFonts w:ascii="Times New Roman" w:hAnsi="Times New Roman" w:eastAsia="Times New Roman" w:cs="Times New Roman"/>
                      <w:sz w:val="20"/>
                      <w:szCs w:val="20"/>
                    </w:rPr>
                  </w:pPr>
                  <w:r>
                    <w:rPr>
                      <w:sz w:val="20"/>
                      <w:szCs w:val="20"/>
                      <w:spacing w:val="18"/>
                    </w:rPr>
                    <w:t>四、哺乳纲</w:t>
                  </w:r>
                  <w:r>
                    <w:rPr>
                      <w:sz w:val="20"/>
                      <w:szCs w:val="20"/>
                      <w:spacing w:val="-51"/>
                    </w:rPr>
                    <w:t xml:space="preserve"> </w:t>
                  </w:r>
                  <w:r>
                    <w:rPr>
                      <w:rFonts w:ascii="Times New Roman" w:hAnsi="Times New Roman" w:eastAsia="Times New Roman" w:cs="Times New Roman"/>
                      <w:sz w:val="20"/>
                      <w:szCs w:val="20"/>
                      <w:i/>
                      <w:iCs/>
                    </w:rPr>
                    <w:t>MAMMALTA</w:t>
                  </w:r>
                </w:p>
              </w:tc>
            </w:tr>
            <w:tr>
              <w:trPr>
                <w:trHeight w:val="317" w:hRule="atLeast"/>
              </w:trPr>
              <w:tc>
                <w:tcPr>
                  <w:tcW w:w="8650" w:type="dxa"/>
                  <w:vAlign w:val="top"/>
                  <w:gridSpan w:val="4"/>
                </w:tcPr>
                <w:p>
                  <w:pPr>
                    <w:pStyle w:val="TableText"/>
                    <w:ind w:left="3031"/>
                    <w:spacing w:before="57" w:line="229" w:lineRule="auto"/>
                    <w:rPr>
                      <w:rFonts w:ascii="Times New Roman" w:hAnsi="Times New Roman" w:eastAsia="Times New Roman" w:cs="Times New Roman"/>
                      <w:sz w:val="20"/>
                      <w:szCs w:val="20"/>
                    </w:rPr>
                  </w:pPr>
                  <w:r>
                    <w:rPr>
                      <w:sz w:val="20"/>
                      <w:szCs w:val="20"/>
                      <w:spacing w:val="19"/>
                    </w:rPr>
                    <w:t>（</w:t>
                  </w:r>
                  <w:r>
                    <w:rPr>
                      <w:rFonts w:ascii="Times New Roman" w:hAnsi="Times New Roman" w:eastAsia="Times New Roman" w:cs="Times New Roman"/>
                      <w:sz w:val="20"/>
                      <w:szCs w:val="20"/>
                      <w:spacing w:val="19"/>
                    </w:rPr>
                    <w:t>1</w:t>
                  </w:r>
                  <w:r>
                    <w:rPr>
                      <w:sz w:val="20"/>
                      <w:szCs w:val="20"/>
                      <w:spacing w:val="19"/>
                    </w:rPr>
                    <w:t>）兔形目</w:t>
                  </w:r>
                  <w:r>
                    <w:rPr>
                      <w:sz w:val="20"/>
                      <w:szCs w:val="20"/>
                      <w:spacing w:val="-49"/>
                    </w:rPr>
                    <w:t xml:space="preserve"> </w:t>
                  </w:r>
                  <w:r>
                    <w:rPr>
                      <w:rFonts w:ascii="Times New Roman" w:hAnsi="Times New Roman" w:eastAsia="Times New Roman" w:cs="Times New Roman"/>
                      <w:sz w:val="20"/>
                      <w:szCs w:val="20"/>
                      <w:i/>
                      <w:iCs/>
                    </w:rPr>
                    <w:t>LAGOMORPHA</w:t>
                  </w:r>
                </w:p>
              </w:tc>
            </w:tr>
            <w:tr>
              <w:trPr>
                <w:trHeight w:val="317" w:hRule="atLeast"/>
              </w:trPr>
              <w:tc>
                <w:tcPr>
                  <w:tcW w:w="742" w:type="dxa"/>
                  <w:vAlign w:val="top"/>
                </w:tcPr>
                <w:p>
                  <w:pPr>
                    <w:ind w:left="287"/>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3306" w:type="dxa"/>
                  <w:vAlign w:val="top"/>
                </w:tcPr>
                <w:p>
                  <w:pPr>
                    <w:pStyle w:val="TableText"/>
                    <w:ind w:left="1450"/>
                    <w:spacing w:before="56" w:line="228" w:lineRule="auto"/>
                    <w:rPr>
                      <w:sz w:val="20"/>
                      <w:szCs w:val="20"/>
                    </w:rPr>
                  </w:pPr>
                  <w:r>
                    <w:rPr>
                      <w:sz w:val="20"/>
                      <w:szCs w:val="20"/>
                      <w:spacing w:val="3"/>
                    </w:rPr>
                    <w:t>草兔</w:t>
                  </w:r>
                </w:p>
              </w:tc>
              <w:tc>
                <w:tcPr>
                  <w:tcW w:w="3062" w:type="dxa"/>
                  <w:vAlign w:val="top"/>
                </w:tcPr>
                <w:p>
                  <w:pPr>
                    <w:ind w:left="883"/>
                    <w:spacing w:before="95"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rPr>
                    <w:t>Lepus capensis</w:t>
                  </w:r>
                </w:p>
              </w:tc>
              <w:tc>
                <w:tcPr>
                  <w:tcW w:w="1540" w:type="dxa"/>
                  <w:vAlign w:val="top"/>
                </w:tcPr>
                <w:p>
                  <w:pPr>
                    <w:pStyle w:val="TableText"/>
                    <w:ind w:left="252"/>
                    <w:spacing w:before="56" w:line="228" w:lineRule="auto"/>
                    <w:rPr>
                      <w:sz w:val="20"/>
                      <w:szCs w:val="20"/>
                    </w:rPr>
                  </w:pPr>
                  <w:r>
                    <w:rPr>
                      <w:sz w:val="20"/>
                      <w:szCs w:val="20"/>
                      <w:spacing w:val="7"/>
                    </w:rPr>
                    <w:t>草地、沙地</w:t>
                  </w:r>
                </w:p>
              </w:tc>
            </w:tr>
            <w:tr>
              <w:trPr>
                <w:trHeight w:val="317" w:hRule="atLeast"/>
              </w:trPr>
              <w:tc>
                <w:tcPr>
                  <w:tcW w:w="8650" w:type="dxa"/>
                  <w:vAlign w:val="top"/>
                  <w:gridSpan w:val="4"/>
                </w:tcPr>
                <w:p>
                  <w:pPr>
                    <w:pStyle w:val="TableText"/>
                    <w:ind w:left="3199"/>
                    <w:spacing w:before="55" w:line="231" w:lineRule="auto"/>
                    <w:rPr>
                      <w:rFonts w:ascii="Times New Roman" w:hAnsi="Times New Roman" w:eastAsia="Times New Roman" w:cs="Times New Roman"/>
                      <w:sz w:val="20"/>
                      <w:szCs w:val="20"/>
                    </w:rPr>
                  </w:pPr>
                  <w:r>
                    <w:rPr>
                      <w:sz w:val="20"/>
                      <w:szCs w:val="20"/>
                      <w:spacing w:val="13"/>
                    </w:rPr>
                    <w:t>（</w:t>
                  </w:r>
                  <w:r>
                    <w:rPr>
                      <w:rFonts w:ascii="Times New Roman" w:hAnsi="Times New Roman" w:eastAsia="Times New Roman" w:cs="Times New Roman"/>
                      <w:sz w:val="20"/>
                      <w:szCs w:val="20"/>
                      <w:spacing w:val="13"/>
                    </w:rPr>
                    <w:t>2</w:t>
                  </w:r>
                  <w:r>
                    <w:rPr>
                      <w:sz w:val="20"/>
                      <w:szCs w:val="20"/>
                      <w:spacing w:val="13"/>
                    </w:rPr>
                    <w:t>）啮齿目</w:t>
                  </w:r>
                  <w:r>
                    <w:rPr>
                      <w:sz w:val="20"/>
                      <w:szCs w:val="20"/>
                      <w:spacing w:val="-43"/>
                    </w:rPr>
                    <w:t xml:space="preserve"> </w:t>
                  </w:r>
                  <w:r>
                    <w:rPr>
                      <w:rFonts w:ascii="Times New Roman" w:hAnsi="Times New Roman" w:eastAsia="Times New Roman" w:cs="Times New Roman"/>
                      <w:sz w:val="20"/>
                      <w:szCs w:val="20"/>
                    </w:rPr>
                    <w:t>RODENTIA</w:t>
                  </w:r>
                </w:p>
              </w:tc>
            </w:tr>
            <w:tr>
              <w:trPr>
                <w:trHeight w:val="317" w:hRule="atLeast"/>
              </w:trPr>
              <w:tc>
                <w:tcPr>
                  <w:tcW w:w="742" w:type="dxa"/>
                  <w:vAlign w:val="top"/>
                </w:tcPr>
                <w:p>
                  <w:pPr>
                    <w:ind w:left="28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3306" w:type="dxa"/>
                  <w:vAlign w:val="top"/>
                </w:tcPr>
                <w:p>
                  <w:pPr>
                    <w:pStyle w:val="TableText"/>
                    <w:ind w:left="1131"/>
                    <w:spacing w:before="55" w:line="228" w:lineRule="auto"/>
                    <w:rPr>
                      <w:sz w:val="20"/>
                      <w:szCs w:val="20"/>
                    </w:rPr>
                  </w:pPr>
                  <w:r>
                    <w:rPr>
                      <w:sz w:val="20"/>
                      <w:szCs w:val="20"/>
                      <w:spacing w:val="8"/>
                    </w:rPr>
                    <w:t>达乌尔黄鼠</w:t>
                  </w:r>
                </w:p>
              </w:tc>
              <w:tc>
                <w:tcPr>
                  <w:tcW w:w="3062" w:type="dxa"/>
                  <w:vAlign w:val="top"/>
                </w:tcPr>
                <w:p>
                  <w:pPr>
                    <w:ind w:left="560"/>
                    <w:spacing w:before="2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4"/>
                      <w:position w:val="4"/>
                    </w:rPr>
                    <w:t>Spermophilus dauricus</w:t>
                  </w:r>
                </w:p>
              </w:tc>
              <w:tc>
                <w:tcPr>
                  <w:tcW w:w="1540" w:type="dxa"/>
                  <w:vAlign w:val="top"/>
                </w:tcPr>
                <w:p>
                  <w:pPr>
                    <w:pStyle w:val="TableText"/>
                    <w:ind w:left="252"/>
                    <w:spacing w:before="55" w:line="228" w:lineRule="auto"/>
                    <w:rPr>
                      <w:sz w:val="20"/>
                      <w:szCs w:val="20"/>
                    </w:rPr>
                  </w:pPr>
                  <w:r>
                    <w:rPr>
                      <w:sz w:val="20"/>
                      <w:szCs w:val="20"/>
                      <w:spacing w:val="7"/>
                    </w:rPr>
                    <w:t>草地、沙地</w:t>
                  </w:r>
                </w:p>
              </w:tc>
            </w:tr>
            <w:tr>
              <w:trPr>
                <w:trHeight w:val="321" w:hRule="atLeast"/>
              </w:trPr>
              <w:tc>
                <w:tcPr>
                  <w:tcW w:w="742" w:type="dxa"/>
                  <w:vAlign w:val="top"/>
                </w:tcPr>
                <w:p>
                  <w:pPr>
                    <w:ind w:left="287"/>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3306" w:type="dxa"/>
                  <w:vAlign w:val="top"/>
                </w:tcPr>
                <w:p>
                  <w:pPr>
                    <w:pStyle w:val="TableText"/>
                    <w:ind w:left="1348"/>
                    <w:spacing w:before="56" w:line="228" w:lineRule="auto"/>
                    <w:rPr>
                      <w:sz w:val="20"/>
                      <w:szCs w:val="20"/>
                    </w:rPr>
                  </w:pPr>
                  <w:r>
                    <w:rPr>
                      <w:sz w:val="20"/>
                      <w:szCs w:val="20"/>
                      <w:spacing w:val="5"/>
                    </w:rPr>
                    <w:t>小家鼠</w:t>
                  </w:r>
                </w:p>
              </w:tc>
              <w:tc>
                <w:tcPr>
                  <w:tcW w:w="3062" w:type="dxa"/>
                  <w:vAlign w:val="top"/>
                </w:tcPr>
                <w:p>
                  <w:pPr>
                    <w:ind w:left="923"/>
                    <w:spacing w:before="21" w:line="27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i/>
                      <w:iCs/>
                      <w:spacing w:val="5"/>
                      <w:position w:val="2"/>
                    </w:rPr>
                    <w:t>Mus musculus</w:t>
                  </w:r>
                </w:p>
              </w:tc>
              <w:tc>
                <w:tcPr>
                  <w:tcW w:w="1540" w:type="dxa"/>
                  <w:vAlign w:val="top"/>
                </w:tcPr>
                <w:p>
                  <w:pPr>
                    <w:pStyle w:val="TableText"/>
                    <w:ind w:left="252"/>
                    <w:spacing w:before="55" w:line="228" w:lineRule="auto"/>
                    <w:rPr>
                      <w:sz w:val="20"/>
                      <w:szCs w:val="20"/>
                    </w:rPr>
                  </w:pPr>
                  <w:r>
                    <w:rPr>
                      <w:sz w:val="20"/>
                      <w:szCs w:val="20"/>
                      <w:spacing w:val="7"/>
                    </w:rPr>
                    <w:t>草地、沙地</w:t>
                  </w:r>
                </w:p>
              </w:tc>
            </w:tr>
          </w:tbl>
          <w:p>
            <w:pPr>
              <w:pStyle w:val="TableText"/>
              <w:ind w:left="107" w:right="102" w:firstLine="480"/>
              <w:spacing w:before="160" w:line="328" w:lineRule="auto"/>
              <w:jc w:val="both"/>
              <w:rPr/>
            </w:pPr>
            <w:r>
              <w:rPr>
                <w:spacing w:val="-4"/>
              </w:rPr>
              <w:t>根据</w:t>
            </w:r>
            <w:r>
              <w:rPr>
                <w:spacing w:val="-53"/>
              </w:rPr>
              <w:t xml:space="preserve"> </w:t>
            </w:r>
            <w:r>
              <w:rPr>
                <w:rFonts w:ascii="Times New Roman" w:hAnsi="Times New Roman" w:eastAsia="Times New Roman" w:cs="Times New Roman"/>
                <w:spacing w:val="-4"/>
              </w:rPr>
              <w:t>2021 </w:t>
            </w:r>
            <w:r>
              <w:rPr>
                <w:spacing w:val="-4"/>
              </w:rPr>
              <w:t>年</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5"/>
              </w:rPr>
              <w:t xml:space="preserve"> </w:t>
            </w:r>
            <w:r>
              <w:rPr>
                <w:spacing w:val="-4"/>
              </w:rPr>
              <w:t>月最新调整的《国家重点保护野生动物名录》、《内蒙古自治区</w:t>
            </w:r>
            <w:r>
              <w:rPr>
                <w:spacing w:val="-2"/>
              </w:rPr>
              <w:t>重点保护陆生野生动物名录》（内政办发〔</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78</w:t>
            </w:r>
            <w:r>
              <w:rPr>
                <w:rFonts w:ascii="Times New Roman" w:hAnsi="Times New Roman" w:eastAsia="Times New Roman" w:cs="Times New Roman"/>
                <w:spacing w:val="16"/>
              </w:rPr>
              <w:t xml:space="preserve"> </w:t>
            </w:r>
            <w:r>
              <w:rPr>
                <w:spacing w:val="-2"/>
              </w:rPr>
              <w:t>号</w:t>
            </w:r>
            <w:r>
              <w:rPr>
                <w:spacing w:val="2"/>
              </w:rPr>
              <w:t>），</w:t>
            </w:r>
            <w:r>
              <w:rPr>
                <w:spacing w:val="-2"/>
              </w:rPr>
              <w:t>本次评价范围内未发现</w:t>
            </w:r>
            <w:r>
              <w:rPr/>
              <w:t>国家重点保护野生动物。根据现场调查和查阅历史资料，评价区域内未发现《中国</w:t>
            </w:r>
            <w:r>
              <w:rPr/>
              <w:t>生物多样性红色名录》中列为极危、濒危、易危物种以及国家和内蒙古自治区列入</w:t>
            </w:r>
            <w:r>
              <w:rPr/>
              <w:t>拯救保护的极小种群物种、特有种，也未发现迁徙鸟类的重要繁殖地、停歇地、越</w:t>
            </w:r>
          </w:p>
        </w:tc>
      </w:tr>
    </w:tbl>
    <w:p>
      <w:pPr>
        <w:pStyle w:val="BodyText"/>
        <w:rPr/>
      </w:pPr>
      <w:r/>
    </w:p>
    <w:p>
      <w:pPr>
        <w:sectPr>
          <w:footerReference w:type="default" r:id="rId78"/>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473" w:hRule="atLeast"/>
        </w:trPr>
        <w:tc>
          <w:tcPr>
            <w:tcW w:w="816" w:type="dxa"/>
            <w:vAlign w:val="top"/>
            <w:vMerge w:val="restart"/>
            <w:tcBorders>
              <w:right w:val="single" w:color="000000" w:sz="2" w:space="0"/>
              <w:bottom w:val="nil"/>
            </w:tcBorders>
          </w:tcPr>
          <w:p>
            <w:pPr>
              <w:rPr>
                <w:rFonts w:ascii="Arial"/>
                <w:sz w:val="21"/>
              </w:rPr>
            </w:pPr>
            <w:r/>
          </w:p>
        </w:tc>
        <w:tc>
          <w:tcPr>
            <w:tcW w:w="8868" w:type="dxa"/>
            <w:vAlign w:val="top"/>
            <w:tcBorders>
              <w:left w:val="single" w:color="000000" w:sz="2" w:space="0"/>
              <w:bottom w:val="nil"/>
            </w:tcBorders>
          </w:tcPr>
          <w:p>
            <w:pPr>
              <w:pStyle w:val="TableText"/>
              <w:ind w:left="113"/>
              <w:spacing w:before="168" w:line="219" w:lineRule="auto"/>
              <w:rPr/>
            </w:pPr>
            <w:r>
              <w:rPr>
                <w:spacing w:val="-2"/>
              </w:rPr>
              <w:t>冬地以及野生动物迁徙通道等。</w:t>
            </w:r>
          </w:p>
          <w:p>
            <w:pPr>
              <w:pStyle w:val="TableText"/>
              <w:ind w:left="599"/>
              <w:spacing w:before="176" w:line="219" w:lineRule="auto"/>
              <w:rPr/>
            </w:pPr>
            <w:r>
              <w:rPr>
                <w:spacing w:val="-3"/>
              </w:rPr>
              <w:t>（</w:t>
            </w:r>
            <w:r>
              <w:rPr>
                <w:rFonts w:ascii="Times New Roman" w:hAnsi="Times New Roman" w:eastAsia="Times New Roman" w:cs="Times New Roman"/>
                <w:spacing w:val="-3"/>
              </w:rPr>
              <w:t>6</w:t>
            </w:r>
            <w:r>
              <w:rPr>
                <w:spacing w:val="-3"/>
              </w:rPr>
              <w:t>）植被覆盖度现状</w:t>
            </w:r>
          </w:p>
          <w:p>
            <w:pPr>
              <w:pStyle w:val="TableText"/>
              <w:ind w:left="591"/>
              <w:spacing w:before="197" w:line="218" w:lineRule="auto"/>
              <w:rPr/>
            </w:pPr>
            <w:r>
              <w:rPr>
                <w:spacing w:val="-2"/>
              </w:rPr>
              <w:t>项目区植被覆盖度见表</w:t>
            </w:r>
            <w:r>
              <w:rPr>
                <w:spacing w:val="-50"/>
              </w:rPr>
              <w:t xml:space="preserve"> </w:t>
            </w:r>
            <w:r>
              <w:rPr>
                <w:rFonts w:ascii="Times New Roman" w:hAnsi="Times New Roman" w:eastAsia="Times New Roman" w:cs="Times New Roman"/>
                <w:spacing w:val="-2"/>
              </w:rPr>
              <w:t>3-11</w:t>
            </w:r>
            <w:r>
              <w:rPr>
                <w:rFonts w:ascii="Times New Roman" w:hAnsi="Times New Roman" w:eastAsia="Times New Roman" w:cs="Times New Roman"/>
                <w:spacing w:val="-33"/>
              </w:rPr>
              <w:t xml:space="preserve"> </w:t>
            </w:r>
            <w:r>
              <w:rPr>
                <w:spacing w:val="-2"/>
              </w:rPr>
              <w:t>，评价区植被</w:t>
            </w:r>
            <w:r>
              <w:rPr>
                <w:spacing w:val="-3"/>
              </w:rPr>
              <w:t>覆盖度见表</w:t>
            </w:r>
            <w:r>
              <w:rPr>
                <w:spacing w:val="-50"/>
              </w:rPr>
              <w:t xml:space="preserve"> </w:t>
            </w:r>
            <w:r>
              <w:rPr>
                <w:rFonts w:ascii="Times New Roman" w:hAnsi="Times New Roman" w:eastAsia="Times New Roman" w:cs="Times New Roman"/>
                <w:spacing w:val="-3"/>
              </w:rPr>
              <w:t>3-12</w:t>
            </w:r>
            <w:r>
              <w:rPr>
                <w:spacing w:val="-3"/>
              </w:rPr>
              <w:t>。</w:t>
            </w:r>
          </w:p>
        </w:tc>
      </w:tr>
      <w:tr>
        <w:trPr>
          <w:trHeight w:val="6116" w:hRule="atLeast"/>
        </w:trPr>
        <w:tc>
          <w:tcPr>
            <w:tcW w:w="816" w:type="dxa"/>
            <w:vAlign w:val="top"/>
            <w:vMerge w:val="continue"/>
            <w:tcBorders>
              <w:right w:val="single" w:color="000000" w:sz="2" w:space="0"/>
              <w:top w:val="nil"/>
              <w:bottom w:val="nil"/>
            </w:tcBorders>
          </w:tcPr>
          <w:p>
            <w:pPr>
              <w:rPr>
                <w:rFonts w:ascii="Arial"/>
                <w:sz w:val="21"/>
              </w:rPr>
            </w:pPr>
            <w:r/>
          </w:p>
        </w:tc>
        <w:tc>
          <w:tcPr>
            <w:tcW w:w="8868" w:type="dxa"/>
            <w:vAlign w:val="top"/>
            <w:tcBorders>
              <w:left w:val="single" w:color="000000" w:sz="2" w:space="0"/>
              <w:bottom w:val="nil"/>
              <w:top w:val="nil"/>
            </w:tcBorders>
          </w:tcPr>
          <w:p>
            <w:pPr>
              <w:spacing w:line="269" w:lineRule="auto"/>
              <w:rPr>
                <w:rFonts w:ascii="Arial"/>
                <w:sz w:val="21"/>
              </w:rPr>
            </w:pPr>
            <w:r>
              <w:drawing>
                <wp:anchor distT="0" distB="0" distL="0" distR="0" simplePos="0" relativeHeight="251828224" behindDoc="1" locked="0" layoutInCell="1" allowOverlap="1">
                  <wp:simplePos x="0" y="0"/>
                  <wp:positionH relativeFrom="rightMargin">
                    <wp:posOffset>-5562219</wp:posOffset>
                  </wp:positionH>
                  <wp:positionV relativeFrom="topMargin">
                    <wp:posOffset>889</wp:posOffset>
                  </wp:positionV>
                  <wp:extent cx="5494020" cy="3887723"/>
                  <wp:effectExtent l="0" t="0" r="0" b="0"/>
                  <wp:wrapNone/>
                  <wp:docPr id="52" name="IM 52"/>
                  <wp:cNvGraphicFramePr/>
                  <a:graphic>
                    <a:graphicData uri="http://schemas.openxmlformats.org/drawingml/2006/picture">
                      <pic:pic>
                        <pic:nvPicPr>
                          <pic:cNvPr id="52" name="IM 52"/>
                          <pic:cNvPicPr/>
                        </pic:nvPicPr>
                        <pic:blipFill>
                          <a:blip r:embed="rId80"/>
                          <a:stretch>
                            <a:fillRect/>
                          </a:stretch>
                        </pic:blipFill>
                        <pic:spPr>
                          <a:xfrm rot="0">
                            <a:off x="0" y="0"/>
                            <a:ext cx="5494020" cy="3887723"/>
                          </a:xfrm>
                          <a:prstGeom prst="rect">
                            <a:avLst/>
                          </a:prstGeom>
                        </pic:spPr>
                      </pic:pic>
                    </a:graphicData>
                  </a:graphic>
                </wp:anchor>
              </w:drawing>
            </w:r>
            <w:r/>
          </w:p>
          <w:p>
            <w:pPr>
              <w:spacing w:line="270" w:lineRule="auto"/>
              <w:rPr>
                <w:rFonts w:ascii="Arial"/>
                <w:sz w:val="21"/>
              </w:rPr>
            </w:pPr>
            <w:r/>
          </w:p>
          <w:p>
            <w:pPr>
              <w:spacing w:line="270" w:lineRule="auto"/>
              <w:rPr>
                <w:rFonts w:ascii="Arial"/>
                <w:sz w:val="21"/>
              </w:rPr>
            </w:pPr>
            <w:r/>
          </w:p>
          <w:p>
            <w:pPr>
              <w:pStyle w:val="TableText"/>
              <w:ind w:firstLine="3077"/>
              <w:spacing w:line="2354" w:lineRule="exact"/>
              <w:rPr/>
            </w:pPr>
            <w:r>
              <w:rPr>
                <w:position w:val="-47"/>
              </w:rPr>
              <w:pict>
                <v:group id="_x0000_s94" style="mso-position-vertical-relative:line;mso-position-horizontal-relative:char;width:207.4pt;height:117.75pt;" filled="false" stroked="false" coordsize="4147,2355" coordorigin="0,0">
                  <v:shape id="_x0000_s96" style="position:absolute;left:0;top:0;width:4147;height:2355;" filled="false" stroked="false" type="#_x0000_t75">
                    <v:imagedata o:title="" r:id="rId81"/>
                  </v:shape>
                  <v:shape id="_x0000_s98" style="position:absolute;left:-20;top:-20;width:4187;height:2395;" filled="false" stroked="false" type="#_x0000_t202">
                    <v:fill on="false"/>
                    <v:stroke on="false"/>
                    <v:path/>
                    <v:imagedata o:title=""/>
                    <o:lock v:ext="edit" aspectratio="false"/>
                    <v:textbox inset="0mm,0mm,0mm,0mm">
                      <w:txbxContent>
                        <w:p>
                          <w:pPr>
                            <w:ind w:left="185"/>
                            <w:spacing w:before="159" w:line="228" w:lineRule="auto"/>
                            <w:rPr>
                              <w:rFonts w:ascii="SimSun" w:hAnsi="SimSun" w:eastAsia="SimSun" w:cs="SimSun"/>
                              <w:sz w:val="20"/>
                              <w:szCs w:val="20"/>
                            </w:rPr>
                          </w:pPr>
                          <w:r>
                            <w:rPr>
                              <w:rFonts w:ascii="SimSun" w:hAnsi="SimSun" w:eastAsia="SimSun" w:cs="SimSun"/>
                              <w:sz w:val="20"/>
                              <w:szCs w:val="20"/>
                              <w:spacing w:val="7"/>
                            </w:rPr>
                            <w:t>施工营地</w:t>
                          </w:r>
                        </w:p>
                        <w:p>
                          <w:pPr>
                            <w:ind w:left="2379"/>
                            <w:spacing w:before="117" w:line="229" w:lineRule="auto"/>
                            <w:rPr>
                              <w:rFonts w:ascii="SimSun" w:hAnsi="SimSun" w:eastAsia="SimSun" w:cs="SimSun"/>
                              <w:sz w:val="20"/>
                              <w:szCs w:val="20"/>
                            </w:rPr>
                          </w:pPr>
                          <w:r>
                            <w:rPr>
                              <w:rFonts w:ascii="SimSun" w:hAnsi="SimSun" w:eastAsia="SimSun" w:cs="SimSun"/>
                              <w:sz w:val="20"/>
                              <w:szCs w:val="20"/>
                              <w:spacing w:val="6"/>
                            </w:rPr>
                            <w:t>升压站</w:t>
                          </w:r>
                        </w:p>
                        <w:p>
                          <w:pPr>
                            <w:spacing w:line="323" w:lineRule="auto"/>
                            <w:rPr>
                              <w:rFonts w:ascii="Arial"/>
                              <w:sz w:val="21"/>
                            </w:rPr>
                          </w:pPr>
                          <w:r/>
                        </w:p>
                        <w:p>
                          <w:pPr>
                            <w:spacing w:line="324" w:lineRule="auto"/>
                            <w:rPr>
                              <w:rFonts w:ascii="Arial"/>
                              <w:sz w:val="21"/>
                            </w:rPr>
                          </w:pPr>
                          <w:r/>
                        </w:p>
                        <w:p>
                          <w:pPr>
                            <w:ind w:left="3112"/>
                            <w:spacing w:before="65" w:line="228" w:lineRule="auto"/>
                            <w:rPr>
                              <w:rFonts w:ascii="SimSun" w:hAnsi="SimSun" w:eastAsia="SimSun" w:cs="SimSun"/>
                              <w:sz w:val="20"/>
                              <w:szCs w:val="20"/>
                            </w:rPr>
                          </w:pPr>
                          <w:r>
                            <w:rPr>
                              <w:rFonts w:ascii="SimSun" w:hAnsi="SimSun" w:eastAsia="SimSun" w:cs="SimSun"/>
                              <w:sz w:val="20"/>
                              <w:szCs w:val="20"/>
                              <w:spacing w:val="7"/>
                            </w:rPr>
                            <w:t>进站道路</w:t>
                          </w:r>
                        </w:p>
                      </w:txbxContent>
                    </v:textbox>
                  </v:shape>
                </v:group>
              </w:pict>
            </w:r>
          </w:p>
        </w:tc>
      </w:tr>
      <w:tr>
        <w:trPr>
          <w:trHeight w:val="6236" w:hRule="atLeast"/>
        </w:trPr>
        <w:tc>
          <w:tcPr>
            <w:tcW w:w="816" w:type="dxa"/>
            <w:vAlign w:val="top"/>
            <w:vMerge w:val="continue"/>
            <w:tcBorders>
              <w:right w:val="single" w:color="000000" w:sz="2" w:space="0"/>
              <w:top w:val="nil"/>
            </w:tcBorders>
          </w:tcPr>
          <w:p>
            <w:pPr>
              <w:rPr>
                <w:rFonts w:ascii="Arial"/>
                <w:sz w:val="21"/>
              </w:rPr>
            </w:pPr>
            <w:r/>
          </w:p>
        </w:tc>
        <w:tc>
          <w:tcPr>
            <w:tcW w:w="8868" w:type="dxa"/>
            <w:vAlign w:val="top"/>
            <w:tcBorders>
              <w:left w:val="single" w:color="000000" w:sz="2" w:space="0"/>
              <w:top w:val="nil"/>
            </w:tcBorders>
          </w:tcPr>
          <w:p>
            <w:pPr>
              <w:pStyle w:val="TableText"/>
              <w:ind w:left="2764"/>
              <w:spacing w:before="164" w:line="219" w:lineRule="auto"/>
              <w:rPr/>
            </w:pPr>
            <w:r>
              <w:rPr>
                <w:b/>
                <w:bCs/>
                <w:spacing w:val="-3"/>
              </w:rPr>
              <w:t>图</w:t>
            </w:r>
            <w:r>
              <w:rPr>
                <w:spacing w:val="-45"/>
              </w:rPr>
              <w:t xml:space="preserve"> </w:t>
            </w:r>
            <w:r>
              <w:rPr>
                <w:rFonts w:ascii="Times New Roman" w:hAnsi="Times New Roman" w:eastAsia="Times New Roman" w:cs="Times New Roman"/>
                <w:b/>
                <w:bCs/>
                <w:spacing w:val="-3"/>
              </w:rPr>
              <w:t>3-10        </w:t>
            </w:r>
            <w:r>
              <w:rPr>
                <w:b/>
                <w:bCs/>
                <w:spacing w:val="-3"/>
              </w:rPr>
              <w:t>本项目植被覆盖度图</w:t>
            </w:r>
          </w:p>
          <w:p>
            <w:pPr>
              <w:pStyle w:val="TableText"/>
              <w:ind w:left="2626"/>
              <w:spacing w:before="215" w:line="212" w:lineRule="auto"/>
              <w:rPr/>
            </w:pPr>
            <w:r>
              <w:rPr>
                <w:b/>
                <w:bCs/>
                <w:spacing w:val="-2"/>
              </w:rPr>
              <w:t>表</w:t>
            </w:r>
            <w:r>
              <w:rPr>
                <w:spacing w:val="-55"/>
              </w:rPr>
              <w:t xml:space="preserve"> </w:t>
            </w:r>
            <w:r>
              <w:rPr>
                <w:rFonts w:ascii="Times New Roman" w:hAnsi="Times New Roman" w:eastAsia="Times New Roman" w:cs="Times New Roman"/>
                <w:b/>
                <w:bCs/>
                <w:spacing w:val="-2"/>
              </w:rPr>
              <w:t>3-11        </w:t>
            </w:r>
            <w:r>
              <w:rPr>
                <w:b/>
                <w:bCs/>
                <w:spacing w:val="-2"/>
              </w:rPr>
              <w:t>项目区内植被覆盖度表</w:t>
            </w:r>
          </w:p>
          <w:tbl>
            <w:tblPr>
              <w:tblStyle w:val="TableNormal"/>
              <w:tblW w:w="8649"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43"/>
              <w:gridCol w:w="2423"/>
              <w:gridCol w:w="1428"/>
              <w:gridCol w:w="2255"/>
            </w:tblGrid>
            <w:tr>
              <w:trPr>
                <w:trHeight w:val="410" w:hRule="atLeast"/>
              </w:trPr>
              <w:tc>
                <w:tcPr>
                  <w:tcW w:w="2543" w:type="dxa"/>
                  <w:vAlign w:val="top"/>
                </w:tcPr>
                <w:p>
                  <w:pPr>
                    <w:pStyle w:val="TableText"/>
                    <w:ind w:left="284"/>
                    <w:spacing w:before="95" w:line="220" w:lineRule="auto"/>
                    <w:rPr>
                      <w:sz w:val="22"/>
                      <w:szCs w:val="22"/>
                    </w:rPr>
                  </w:pPr>
                  <w:r>
                    <w:rPr>
                      <w:sz w:val="22"/>
                      <w:szCs w:val="22"/>
                      <w:b/>
                      <w:bCs/>
                      <w:spacing w:val="-3"/>
                    </w:rPr>
                    <w:t>植被覆盖度划分标准</w:t>
                  </w:r>
                </w:p>
              </w:tc>
              <w:tc>
                <w:tcPr>
                  <w:tcW w:w="2423" w:type="dxa"/>
                  <w:vAlign w:val="top"/>
                </w:tcPr>
                <w:p>
                  <w:pPr>
                    <w:pStyle w:val="TableText"/>
                    <w:ind w:left="445"/>
                    <w:spacing w:before="95" w:line="220" w:lineRule="auto"/>
                    <w:rPr>
                      <w:sz w:val="22"/>
                      <w:szCs w:val="22"/>
                    </w:rPr>
                  </w:pPr>
                  <w:r>
                    <w:rPr>
                      <w:sz w:val="22"/>
                      <w:szCs w:val="22"/>
                      <w:b/>
                      <w:bCs/>
                      <w:spacing w:val="-3"/>
                    </w:rPr>
                    <w:t>植被覆盖度类型</w:t>
                  </w:r>
                </w:p>
              </w:tc>
              <w:tc>
                <w:tcPr>
                  <w:tcW w:w="1428" w:type="dxa"/>
                  <w:vAlign w:val="top"/>
                </w:tcPr>
                <w:p>
                  <w:pPr>
                    <w:pStyle w:val="TableText"/>
                    <w:ind w:left="166"/>
                    <w:spacing w:before="95" w:line="213" w:lineRule="auto"/>
                    <w:rPr>
                      <w:rFonts w:ascii="Times New Roman" w:hAnsi="Times New Roman" w:eastAsia="Times New Roman" w:cs="Times New Roman"/>
                      <w:sz w:val="22"/>
                      <w:szCs w:val="22"/>
                    </w:rPr>
                  </w:pPr>
                  <w:r>
                    <w:rPr>
                      <w:sz w:val="22"/>
                      <w:szCs w:val="22"/>
                      <w:b/>
                      <w:bCs/>
                      <w:spacing w:val="-2"/>
                    </w:rPr>
                    <w:t>面积（</w:t>
                  </w:r>
                  <w:r>
                    <w:rPr>
                      <w:rFonts w:ascii="Times New Roman" w:hAnsi="Times New Roman" w:eastAsia="Times New Roman" w:cs="Times New Roman"/>
                      <w:sz w:val="22"/>
                      <w:szCs w:val="22"/>
                      <w:b/>
                      <w:bCs/>
                      <w:spacing w:val="-2"/>
                    </w:rPr>
                    <w:t>hm</w:t>
                  </w:r>
                  <w:r>
                    <w:rPr>
                      <w:rFonts w:ascii="Times New Roman" w:hAnsi="Times New Roman" w:eastAsia="Times New Roman" w:cs="Times New Roman"/>
                      <w:sz w:val="14"/>
                      <w:szCs w:val="14"/>
                      <w:b/>
                      <w:bCs/>
                      <w:spacing w:val="-2"/>
                      <w:position w:val="7"/>
                    </w:rPr>
                    <w:t>2</w:t>
                  </w:r>
                  <w:r>
                    <w:rPr>
                      <w:rFonts w:ascii="Times New Roman" w:hAnsi="Times New Roman" w:eastAsia="Times New Roman" w:cs="Times New Roman"/>
                      <w:sz w:val="22"/>
                      <w:szCs w:val="22"/>
                      <w:b/>
                      <w:bCs/>
                      <w:spacing w:val="-2"/>
                    </w:rPr>
                    <w:t>)</w:t>
                  </w:r>
                </w:p>
              </w:tc>
              <w:tc>
                <w:tcPr>
                  <w:tcW w:w="2255" w:type="dxa"/>
                  <w:vAlign w:val="top"/>
                </w:tcPr>
                <w:p>
                  <w:pPr>
                    <w:pStyle w:val="TableText"/>
                    <w:ind w:left="616"/>
                    <w:spacing w:before="95" w:line="222" w:lineRule="auto"/>
                    <w:rPr>
                      <w:sz w:val="22"/>
                      <w:szCs w:val="22"/>
                    </w:rPr>
                  </w:pPr>
                  <w:r>
                    <w:rPr>
                      <w:sz w:val="22"/>
                      <w:szCs w:val="22"/>
                      <w:b/>
                      <w:bCs/>
                      <w:spacing w:val="-11"/>
                    </w:rPr>
                    <w:t>占比（</w:t>
                  </w:r>
                  <w:r>
                    <w:rPr>
                      <w:rFonts w:ascii="Times New Roman" w:hAnsi="Times New Roman" w:eastAsia="Times New Roman" w:cs="Times New Roman"/>
                      <w:sz w:val="22"/>
                      <w:szCs w:val="22"/>
                      <w:b/>
                      <w:bCs/>
                      <w:spacing w:val="-11"/>
                    </w:rPr>
                    <w:t>%</w:t>
                  </w:r>
                  <w:r>
                    <w:rPr>
                      <w:sz w:val="22"/>
                      <w:szCs w:val="22"/>
                      <w:b/>
                      <w:bCs/>
                      <w:spacing w:val="-11"/>
                    </w:rPr>
                    <w:t>）</w:t>
                  </w:r>
                </w:p>
              </w:tc>
            </w:tr>
            <w:tr>
              <w:trPr>
                <w:trHeight w:val="406" w:hRule="atLeast"/>
              </w:trPr>
              <w:tc>
                <w:tcPr>
                  <w:tcW w:w="2543" w:type="dxa"/>
                  <w:vAlign w:val="top"/>
                </w:tcPr>
                <w:p>
                  <w:pPr>
                    <w:ind w:left="710"/>
                    <w:spacing w:before="12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&lt;30%-&lt;45%</w:t>
                  </w:r>
                </w:p>
              </w:tc>
              <w:tc>
                <w:tcPr>
                  <w:tcW w:w="2423" w:type="dxa"/>
                  <w:vAlign w:val="top"/>
                </w:tcPr>
                <w:p>
                  <w:pPr>
                    <w:pStyle w:val="TableText"/>
                    <w:ind w:left="688"/>
                    <w:spacing w:before="93" w:line="220" w:lineRule="auto"/>
                    <w:rPr>
                      <w:sz w:val="22"/>
                      <w:szCs w:val="22"/>
                    </w:rPr>
                  </w:pPr>
                  <w:r>
                    <w:rPr>
                      <w:sz w:val="22"/>
                      <w:szCs w:val="22"/>
                      <w:spacing w:val="-6"/>
                    </w:rPr>
                    <w:t>中等覆盖度</w:t>
                  </w:r>
                </w:p>
              </w:tc>
              <w:tc>
                <w:tcPr>
                  <w:tcW w:w="1428" w:type="dxa"/>
                  <w:vAlign w:val="top"/>
                </w:tcPr>
                <w:p>
                  <w:pPr>
                    <w:ind w:left="526"/>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0.16</w:t>
                  </w:r>
                </w:p>
              </w:tc>
              <w:tc>
                <w:tcPr>
                  <w:tcW w:w="2255" w:type="dxa"/>
                  <w:vAlign w:val="top"/>
                </w:tcPr>
                <w:p>
                  <w:pPr>
                    <w:ind w:left="95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6.61</w:t>
                  </w:r>
                </w:p>
              </w:tc>
            </w:tr>
            <w:tr>
              <w:trPr>
                <w:trHeight w:val="406" w:hRule="atLeast"/>
              </w:trPr>
              <w:tc>
                <w:tcPr>
                  <w:tcW w:w="2543" w:type="dxa"/>
                  <w:vAlign w:val="top"/>
                </w:tcPr>
                <w:p>
                  <w:pPr>
                    <w:ind w:left="710"/>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&lt;45%-&lt;60%</w:t>
                  </w:r>
                </w:p>
              </w:tc>
              <w:tc>
                <w:tcPr>
                  <w:tcW w:w="2423" w:type="dxa"/>
                  <w:vAlign w:val="top"/>
                </w:tcPr>
                <w:p>
                  <w:pPr>
                    <w:pStyle w:val="TableText"/>
                    <w:ind w:left="668"/>
                    <w:spacing w:before="95" w:line="220" w:lineRule="auto"/>
                    <w:rPr>
                      <w:sz w:val="22"/>
                      <w:szCs w:val="22"/>
                    </w:rPr>
                  </w:pPr>
                  <w:r>
                    <w:rPr>
                      <w:sz w:val="22"/>
                      <w:szCs w:val="22"/>
                      <w:spacing w:val="-2"/>
                    </w:rPr>
                    <w:t>较高覆盖度</w:t>
                  </w:r>
                </w:p>
              </w:tc>
              <w:tc>
                <w:tcPr>
                  <w:tcW w:w="1428" w:type="dxa"/>
                  <w:vAlign w:val="top"/>
                </w:tcPr>
                <w:p>
                  <w:pPr>
                    <w:ind w:left="523"/>
                    <w:spacing w:before="130"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2.10</w:t>
                  </w:r>
                </w:p>
              </w:tc>
              <w:tc>
                <w:tcPr>
                  <w:tcW w:w="2255" w:type="dxa"/>
                  <w:vAlign w:val="top"/>
                </w:tcPr>
                <w:p>
                  <w:pPr>
                    <w:ind w:left="90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86.78</w:t>
                  </w:r>
                </w:p>
              </w:tc>
            </w:tr>
            <w:tr>
              <w:trPr>
                <w:trHeight w:val="406" w:hRule="atLeast"/>
              </w:trPr>
              <w:tc>
                <w:tcPr>
                  <w:tcW w:w="2543" w:type="dxa"/>
                  <w:vAlign w:val="top"/>
                </w:tcPr>
                <w:p>
                  <w:pPr>
                    <w:ind w:left="1010"/>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&gt;60%</w:t>
                  </w:r>
                </w:p>
              </w:tc>
              <w:tc>
                <w:tcPr>
                  <w:tcW w:w="2423" w:type="dxa"/>
                  <w:vAlign w:val="top"/>
                </w:tcPr>
                <w:p>
                  <w:pPr>
                    <w:pStyle w:val="TableText"/>
                    <w:ind w:left="782"/>
                    <w:spacing w:before="94" w:line="220" w:lineRule="auto"/>
                    <w:rPr>
                      <w:sz w:val="22"/>
                      <w:szCs w:val="22"/>
                    </w:rPr>
                  </w:pPr>
                  <w:r>
                    <w:rPr>
                      <w:sz w:val="22"/>
                      <w:szCs w:val="22"/>
                      <w:spacing w:val="-4"/>
                    </w:rPr>
                    <w:t>高覆盖度</w:t>
                  </w:r>
                </w:p>
              </w:tc>
              <w:tc>
                <w:tcPr>
                  <w:tcW w:w="1428" w:type="dxa"/>
                  <w:vAlign w:val="top"/>
                </w:tcPr>
                <w:p>
                  <w:pPr>
                    <w:ind w:left="526"/>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0.16</w:t>
                  </w:r>
                </w:p>
              </w:tc>
              <w:tc>
                <w:tcPr>
                  <w:tcW w:w="2255" w:type="dxa"/>
                  <w:vAlign w:val="top"/>
                </w:tcPr>
                <w:p>
                  <w:pPr>
                    <w:ind w:left="95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6.61</w:t>
                  </w:r>
                </w:p>
              </w:tc>
            </w:tr>
            <w:tr>
              <w:trPr>
                <w:trHeight w:val="411" w:hRule="atLeast"/>
              </w:trPr>
              <w:tc>
                <w:tcPr>
                  <w:tcW w:w="4966" w:type="dxa"/>
                  <w:vAlign w:val="top"/>
                  <w:gridSpan w:val="2"/>
                </w:tcPr>
                <w:p>
                  <w:pPr>
                    <w:pStyle w:val="TableText"/>
                    <w:ind w:left="2271"/>
                    <w:spacing w:before="95" w:line="222" w:lineRule="auto"/>
                    <w:rPr>
                      <w:sz w:val="22"/>
                      <w:szCs w:val="22"/>
                    </w:rPr>
                  </w:pPr>
                  <w:r>
                    <w:rPr>
                      <w:sz w:val="22"/>
                      <w:szCs w:val="22"/>
                      <w:spacing w:val="-4"/>
                    </w:rPr>
                    <w:t>合计</w:t>
                  </w:r>
                </w:p>
              </w:tc>
              <w:tc>
                <w:tcPr>
                  <w:tcW w:w="1428" w:type="dxa"/>
                  <w:vAlign w:val="top"/>
                </w:tcPr>
                <w:p>
                  <w:pPr>
                    <w:ind w:left="523"/>
                    <w:spacing w:before="13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2.42</w:t>
                  </w:r>
                </w:p>
              </w:tc>
              <w:tc>
                <w:tcPr>
                  <w:tcW w:w="2255" w:type="dxa"/>
                  <w:vAlign w:val="top"/>
                </w:tcPr>
                <w:p>
                  <w:pPr>
                    <w:ind w:left="992"/>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2379"/>
              <w:spacing w:before="224" w:line="212" w:lineRule="auto"/>
              <w:rPr/>
            </w:pPr>
            <w:r>
              <w:rPr>
                <w:b/>
                <w:bCs/>
                <w:spacing w:val="-2"/>
              </w:rPr>
              <w:t>表</w:t>
            </w:r>
            <w:r>
              <w:rPr>
                <w:spacing w:val="-41"/>
              </w:rPr>
              <w:t xml:space="preserve"> </w:t>
            </w:r>
            <w:r>
              <w:rPr>
                <w:rFonts w:ascii="Times New Roman" w:hAnsi="Times New Roman" w:eastAsia="Times New Roman" w:cs="Times New Roman"/>
                <w:b/>
                <w:bCs/>
                <w:spacing w:val="-2"/>
              </w:rPr>
              <w:t>3-12        </w:t>
            </w:r>
            <w:r>
              <w:rPr>
                <w:b/>
                <w:bCs/>
                <w:spacing w:val="-2"/>
              </w:rPr>
              <w:t>评价范围内生态系统类型表</w:t>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89"/>
              <w:gridCol w:w="2361"/>
              <w:gridCol w:w="2466"/>
              <w:gridCol w:w="1534"/>
            </w:tblGrid>
            <w:tr>
              <w:trPr>
                <w:trHeight w:val="321" w:hRule="atLeast"/>
              </w:trPr>
              <w:tc>
                <w:tcPr>
                  <w:tcW w:w="2289" w:type="dxa"/>
                  <w:vAlign w:val="top"/>
                </w:tcPr>
                <w:p>
                  <w:pPr>
                    <w:pStyle w:val="TableText"/>
                    <w:ind w:left="159"/>
                    <w:spacing w:before="50" w:line="219" w:lineRule="auto"/>
                    <w:rPr>
                      <w:sz w:val="22"/>
                      <w:szCs w:val="22"/>
                    </w:rPr>
                  </w:pPr>
                  <w:r>
                    <w:rPr>
                      <w:sz w:val="22"/>
                      <w:szCs w:val="22"/>
                      <w:b/>
                      <w:bCs/>
                      <w:spacing w:val="-3"/>
                    </w:rPr>
                    <w:t>植被覆盖度划分标准</w:t>
                  </w:r>
                </w:p>
              </w:tc>
              <w:tc>
                <w:tcPr>
                  <w:tcW w:w="2361" w:type="dxa"/>
                  <w:vAlign w:val="top"/>
                </w:tcPr>
                <w:p>
                  <w:pPr>
                    <w:pStyle w:val="TableText"/>
                    <w:ind w:left="414"/>
                    <w:spacing w:before="50" w:line="219" w:lineRule="auto"/>
                    <w:rPr>
                      <w:sz w:val="22"/>
                      <w:szCs w:val="22"/>
                    </w:rPr>
                  </w:pPr>
                  <w:r>
                    <w:rPr>
                      <w:sz w:val="22"/>
                      <w:szCs w:val="22"/>
                      <w:b/>
                      <w:bCs/>
                      <w:spacing w:val="-3"/>
                    </w:rPr>
                    <w:t>植被覆盖度类型</w:t>
                  </w:r>
                </w:p>
              </w:tc>
              <w:tc>
                <w:tcPr>
                  <w:tcW w:w="2466" w:type="dxa"/>
                  <w:vAlign w:val="top"/>
                </w:tcPr>
                <w:p>
                  <w:pPr>
                    <w:pStyle w:val="TableText"/>
                    <w:ind w:left="686"/>
                    <w:spacing w:before="50" w:line="213" w:lineRule="auto"/>
                    <w:rPr>
                      <w:rFonts w:ascii="Times New Roman" w:hAnsi="Times New Roman" w:eastAsia="Times New Roman" w:cs="Times New Roman"/>
                      <w:sz w:val="22"/>
                      <w:szCs w:val="22"/>
                    </w:rPr>
                  </w:pPr>
                  <w:r>
                    <w:rPr>
                      <w:sz w:val="22"/>
                      <w:szCs w:val="22"/>
                      <w:b/>
                      <w:bCs/>
                      <w:spacing w:val="-2"/>
                    </w:rPr>
                    <w:t>面积（</w:t>
                  </w:r>
                  <w:r>
                    <w:rPr>
                      <w:rFonts w:ascii="Times New Roman" w:hAnsi="Times New Roman" w:eastAsia="Times New Roman" w:cs="Times New Roman"/>
                      <w:sz w:val="22"/>
                      <w:szCs w:val="22"/>
                      <w:b/>
                      <w:bCs/>
                      <w:spacing w:val="-2"/>
                    </w:rPr>
                    <w:t>hm</w:t>
                  </w:r>
                  <w:r>
                    <w:rPr>
                      <w:rFonts w:ascii="Times New Roman" w:hAnsi="Times New Roman" w:eastAsia="Times New Roman" w:cs="Times New Roman"/>
                      <w:sz w:val="14"/>
                      <w:szCs w:val="14"/>
                      <w:b/>
                      <w:bCs/>
                      <w:spacing w:val="-2"/>
                      <w:position w:val="7"/>
                    </w:rPr>
                    <w:t>2</w:t>
                  </w:r>
                  <w:r>
                    <w:rPr>
                      <w:rFonts w:ascii="Times New Roman" w:hAnsi="Times New Roman" w:eastAsia="Times New Roman" w:cs="Times New Roman"/>
                      <w:sz w:val="22"/>
                      <w:szCs w:val="22"/>
                      <w:b/>
                      <w:bCs/>
                      <w:spacing w:val="-2"/>
                    </w:rPr>
                    <w:t>)</w:t>
                  </w:r>
                </w:p>
              </w:tc>
              <w:tc>
                <w:tcPr>
                  <w:tcW w:w="1534" w:type="dxa"/>
                  <w:vAlign w:val="top"/>
                </w:tcPr>
                <w:p>
                  <w:pPr>
                    <w:pStyle w:val="TableText"/>
                    <w:ind w:left="257"/>
                    <w:spacing w:before="50" w:line="219" w:lineRule="auto"/>
                    <w:rPr>
                      <w:sz w:val="22"/>
                      <w:szCs w:val="22"/>
                    </w:rPr>
                  </w:pPr>
                  <w:r>
                    <w:rPr>
                      <w:sz w:val="22"/>
                      <w:szCs w:val="22"/>
                      <w:b/>
                      <w:bCs/>
                      <w:spacing w:val="-11"/>
                    </w:rPr>
                    <w:t>占比（</w:t>
                  </w:r>
                  <w:r>
                    <w:rPr>
                      <w:rFonts w:ascii="Times New Roman" w:hAnsi="Times New Roman" w:eastAsia="Times New Roman" w:cs="Times New Roman"/>
                      <w:sz w:val="22"/>
                      <w:szCs w:val="22"/>
                      <w:b/>
                      <w:bCs/>
                      <w:spacing w:val="-11"/>
                    </w:rPr>
                    <w:t>%</w:t>
                  </w:r>
                  <w:r>
                    <w:rPr>
                      <w:sz w:val="22"/>
                      <w:szCs w:val="22"/>
                      <w:b/>
                      <w:bCs/>
                      <w:spacing w:val="-11"/>
                    </w:rPr>
                    <w:t>）</w:t>
                  </w:r>
                </w:p>
              </w:tc>
            </w:tr>
            <w:tr>
              <w:trPr>
                <w:trHeight w:val="316" w:hRule="atLeast"/>
              </w:trPr>
              <w:tc>
                <w:tcPr>
                  <w:tcW w:w="2289" w:type="dxa"/>
                  <w:vAlign w:val="top"/>
                </w:tcPr>
                <w:p>
                  <w:pPr>
                    <w:ind w:left="883"/>
                    <w:spacing w:before="8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&lt;10%</w:t>
                  </w:r>
                </w:p>
              </w:tc>
              <w:tc>
                <w:tcPr>
                  <w:tcW w:w="2361" w:type="dxa"/>
                  <w:vAlign w:val="top"/>
                </w:tcPr>
                <w:p>
                  <w:pPr>
                    <w:pStyle w:val="TableText"/>
                    <w:ind w:left="746"/>
                    <w:spacing w:before="46" w:line="218" w:lineRule="auto"/>
                    <w:rPr>
                      <w:sz w:val="22"/>
                      <w:szCs w:val="22"/>
                    </w:rPr>
                  </w:pPr>
                  <w:r>
                    <w:rPr>
                      <w:sz w:val="22"/>
                      <w:szCs w:val="22"/>
                      <w:spacing w:val="-2"/>
                    </w:rPr>
                    <w:t>低覆盖度</w:t>
                  </w:r>
                </w:p>
              </w:tc>
              <w:tc>
                <w:tcPr>
                  <w:tcW w:w="2466" w:type="dxa"/>
                  <w:vAlign w:val="top"/>
                </w:tcPr>
                <w:p>
                  <w:pPr>
                    <w:ind w:left="1046"/>
                    <w:spacing w:before="8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0.09</w:t>
                  </w:r>
                </w:p>
              </w:tc>
              <w:tc>
                <w:tcPr>
                  <w:tcW w:w="1534" w:type="dxa"/>
                  <w:vAlign w:val="top"/>
                </w:tcPr>
                <w:p>
                  <w:pPr>
                    <w:pStyle w:val="TableText"/>
                    <w:ind w:left="556"/>
                    <w:spacing w:before="46" w:line="218" w:lineRule="auto"/>
                    <w:rPr>
                      <w:sz w:val="22"/>
                      <w:szCs w:val="22"/>
                    </w:rPr>
                  </w:pPr>
                  <w:r>
                    <w:rPr>
                      <w:sz w:val="22"/>
                      <w:szCs w:val="22"/>
                      <w:spacing w:val="-3"/>
                    </w:rPr>
                    <w:t>0.02</w:t>
                  </w:r>
                </w:p>
              </w:tc>
            </w:tr>
            <w:tr>
              <w:trPr>
                <w:trHeight w:val="316" w:hRule="atLeast"/>
              </w:trPr>
              <w:tc>
                <w:tcPr>
                  <w:tcW w:w="2289" w:type="dxa"/>
                  <w:vAlign w:val="top"/>
                </w:tcPr>
                <w:p>
                  <w:pPr>
                    <w:ind w:left="583"/>
                    <w:spacing w:before="8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&lt;10%-&lt;30%</w:t>
                  </w:r>
                </w:p>
              </w:tc>
              <w:tc>
                <w:tcPr>
                  <w:tcW w:w="2361" w:type="dxa"/>
                  <w:vAlign w:val="top"/>
                </w:tcPr>
                <w:p>
                  <w:pPr>
                    <w:pStyle w:val="TableText"/>
                    <w:ind w:left="636"/>
                    <w:spacing w:before="48" w:line="216" w:lineRule="auto"/>
                    <w:rPr>
                      <w:sz w:val="22"/>
                      <w:szCs w:val="22"/>
                    </w:rPr>
                  </w:pPr>
                  <w:r>
                    <w:rPr>
                      <w:sz w:val="22"/>
                      <w:szCs w:val="22"/>
                      <w:spacing w:val="-2"/>
                    </w:rPr>
                    <w:t>较低覆盖度</w:t>
                  </w:r>
                </w:p>
              </w:tc>
              <w:tc>
                <w:tcPr>
                  <w:tcW w:w="2466" w:type="dxa"/>
                  <w:vAlign w:val="top"/>
                </w:tcPr>
                <w:p>
                  <w:pPr>
                    <w:ind w:left="1009"/>
                    <w:spacing w:before="8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15.48</w:t>
                  </w:r>
                </w:p>
              </w:tc>
              <w:tc>
                <w:tcPr>
                  <w:tcW w:w="1534" w:type="dxa"/>
                  <w:vAlign w:val="top"/>
                </w:tcPr>
                <w:p>
                  <w:pPr>
                    <w:pStyle w:val="TableText"/>
                    <w:ind w:left="558"/>
                    <w:spacing w:before="48" w:line="216" w:lineRule="auto"/>
                    <w:rPr>
                      <w:sz w:val="22"/>
                      <w:szCs w:val="22"/>
                    </w:rPr>
                  </w:pPr>
                  <w:r>
                    <w:rPr>
                      <w:sz w:val="22"/>
                      <w:szCs w:val="22"/>
                      <w:spacing w:val="-3"/>
                    </w:rPr>
                    <w:t>3.24</w:t>
                  </w:r>
                </w:p>
              </w:tc>
            </w:tr>
            <w:tr>
              <w:trPr>
                <w:trHeight w:val="316" w:hRule="atLeast"/>
              </w:trPr>
              <w:tc>
                <w:tcPr>
                  <w:tcW w:w="2289" w:type="dxa"/>
                  <w:vAlign w:val="top"/>
                </w:tcPr>
                <w:p>
                  <w:pPr>
                    <w:ind w:left="583"/>
                    <w:spacing w:before="8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&lt;30%-&lt;45%</w:t>
                  </w:r>
                </w:p>
              </w:tc>
              <w:tc>
                <w:tcPr>
                  <w:tcW w:w="2361" w:type="dxa"/>
                  <w:vAlign w:val="top"/>
                </w:tcPr>
                <w:p>
                  <w:pPr>
                    <w:pStyle w:val="TableText"/>
                    <w:ind w:left="657"/>
                    <w:spacing w:before="49" w:line="215" w:lineRule="auto"/>
                    <w:rPr>
                      <w:sz w:val="22"/>
                      <w:szCs w:val="22"/>
                    </w:rPr>
                  </w:pPr>
                  <w:r>
                    <w:rPr>
                      <w:sz w:val="22"/>
                      <w:szCs w:val="22"/>
                      <w:spacing w:val="-6"/>
                    </w:rPr>
                    <w:t>中等覆盖度</w:t>
                  </w:r>
                </w:p>
              </w:tc>
              <w:tc>
                <w:tcPr>
                  <w:tcW w:w="2466" w:type="dxa"/>
                  <w:vAlign w:val="top"/>
                </w:tcPr>
                <w:p>
                  <w:pPr>
                    <w:ind w:left="994"/>
                    <w:spacing w:before="8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51.21</w:t>
                  </w:r>
                </w:p>
              </w:tc>
              <w:tc>
                <w:tcPr>
                  <w:tcW w:w="1534" w:type="dxa"/>
                  <w:vAlign w:val="top"/>
                </w:tcPr>
                <w:p>
                  <w:pPr>
                    <w:pStyle w:val="TableText"/>
                    <w:ind w:left="515"/>
                    <w:spacing w:before="49" w:line="215" w:lineRule="auto"/>
                    <w:rPr>
                      <w:sz w:val="22"/>
                      <w:szCs w:val="22"/>
                    </w:rPr>
                  </w:pPr>
                  <w:r>
                    <w:rPr>
                      <w:sz w:val="22"/>
                      <w:szCs w:val="22"/>
                      <w:spacing w:val="-5"/>
                    </w:rPr>
                    <w:t>10.72</w:t>
                  </w:r>
                </w:p>
              </w:tc>
            </w:tr>
            <w:tr>
              <w:trPr>
                <w:trHeight w:val="317" w:hRule="atLeast"/>
              </w:trPr>
              <w:tc>
                <w:tcPr>
                  <w:tcW w:w="2289" w:type="dxa"/>
                  <w:vAlign w:val="top"/>
                </w:tcPr>
                <w:p>
                  <w:pPr>
                    <w:ind w:left="583"/>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&lt;45%-&lt;60%</w:t>
                  </w:r>
                </w:p>
              </w:tc>
              <w:tc>
                <w:tcPr>
                  <w:tcW w:w="2361" w:type="dxa"/>
                  <w:vAlign w:val="top"/>
                </w:tcPr>
                <w:p>
                  <w:pPr>
                    <w:pStyle w:val="TableText"/>
                    <w:ind w:left="636"/>
                    <w:spacing w:before="49" w:line="216" w:lineRule="auto"/>
                    <w:rPr>
                      <w:sz w:val="22"/>
                      <w:szCs w:val="22"/>
                    </w:rPr>
                  </w:pPr>
                  <w:r>
                    <w:rPr>
                      <w:sz w:val="22"/>
                      <w:szCs w:val="22"/>
                      <w:spacing w:val="-2"/>
                    </w:rPr>
                    <w:t>较高覆盖度</w:t>
                  </w:r>
                </w:p>
              </w:tc>
              <w:tc>
                <w:tcPr>
                  <w:tcW w:w="2466" w:type="dxa"/>
                  <w:vAlign w:val="top"/>
                </w:tcPr>
                <w:p>
                  <w:pPr>
                    <w:ind w:left="954"/>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167.22</w:t>
                  </w:r>
                </w:p>
              </w:tc>
              <w:tc>
                <w:tcPr>
                  <w:tcW w:w="1534" w:type="dxa"/>
                  <w:vAlign w:val="top"/>
                </w:tcPr>
                <w:p>
                  <w:pPr>
                    <w:pStyle w:val="TableText"/>
                    <w:ind w:left="503"/>
                    <w:spacing w:before="49" w:line="216" w:lineRule="auto"/>
                    <w:rPr>
                      <w:sz w:val="22"/>
                      <w:szCs w:val="22"/>
                    </w:rPr>
                  </w:pPr>
                  <w:r>
                    <w:rPr>
                      <w:sz w:val="22"/>
                      <w:szCs w:val="22"/>
                      <w:spacing w:val="-3"/>
                    </w:rPr>
                    <w:t>34.99</w:t>
                  </w:r>
                </w:p>
              </w:tc>
            </w:tr>
            <w:tr>
              <w:trPr>
                <w:trHeight w:val="316" w:hRule="atLeast"/>
              </w:trPr>
              <w:tc>
                <w:tcPr>
                  <w:tcW w:w="2289" w:type="dxa"/>
                  <w:vAlign w:val="top"/>
                </w:tcPr>
                <w:p>
                  <w:pPr>
                    <w:ind w:left="883"/>
                    <w:spacing w:before="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&gt;60%</w:t>
                  </w:r>
                </w:p>
              </w:tc>
              <w:tc>
                <w:tcPr>
                  <w:tcW w:w="2361" w:type="dxa"/>
                  <w:vAlign w:val="top"/>
                </w:tcPr>
                <w:p>
                  <w:pPr>
                    <w:pStyle w:val="TableText"/>
                    <w:ind w:left="752"/>
                    <w:spacing w:before="49" w:line="215" w:lineRule="auto"/>
                    <w:rPr>
                      <w:sz w:val="22"/>
                      <w:szCs w:val="22"/>
                    </w:rPr>
                  </w:pPr>
                  <w:r>
                    <w:rPr>
                      <w:sz w:val="22"/>
                      <w:szCs w:val="22"/>
                      <w:spacing w:val="-4"/>
                    </w:rPr>
                    <w:t>高覆盖度</w:t>
                  </w:r>
                </w:p>
              </w:tc>
              <w:tc>
                <w:tcPr>
                  <w:tcW w:w="2466" w:type="dxa"/>
                  <w:vAlign w:val="top"/>
                </w:tcPr>
                <w:p>
                  <w:pPr>
                    <w:ind w:left="933"/>
                    <w:spacing w:before="8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243.88</w:t>
                  </w:r>
                </w:p>
              </w:tc>
              <w:tc>
                <w:tcPr>
                  <w:tcW w:w="1534" w:type="dxa"/>
                  <w:vAlign w:val="top"/>
                </w:tcPr>
                <w:p>
                  <w:pPr>
                    <w:pStyle w:val="TableText"/>
                    <w:ind w:left="503"/>
                    <w:spacing w:before="49" w:line="215" w:lineRule="auto"/>
                    <w:rPr>
                      <w:sz w:val="22"/>
                      <w:szCs w:val="22"/>
                    </w:rPr>
                  </w:pPr>
                  <w:r>
                    <w:rPr>
                      <w:sz w:val="22"/>
                      <w:szCs w:val="22"/>
                      <w:spacing w:val="-3"/>
                    </w:rPr>
                    <w:t>51.03</w:t>
                  </w:r>
                </w:p>
              </w:tc>
            </w:tr>
            <w:tr>
              <w:trPr>
                <w:trHeight w:val="321" w:hRule="atLeast"/>
              </w:trPr>
              <w:tc>
                <w:tcPr>
                  <w:tcW w:w="4650" w:type="dxa"/>
                  <w:vAlign w:val="top"/>
                  <w:gridSpan w:val="2"/>
                </w:tcPr>
                <w:p>
                  <w:pPr>
                    <w:pStyle w:val="TableText"/>
                    <w:ind w:left="2112"/>
                    <w:spacing w:before="50" w:line="219" w:lineRule="auto"/>
                    <w:rPr>
                      <w:sz w:val="22"/>
                      <w:szCs w:val="22"/>
                    </w:rPr>
                  </w:pPr>
                  <w:r>
                    <w:rPr>
                      <w:sz w:val="22"/>
                      <w:szCs w:val="22"/>
                      <w:spacing w:val="-4"/>
                    </w:rPr>
                    <w:t>合计</w:t>
                  </w:r>
                </w:p>
              </w:tc>
              <w:tc>
                <w:tcPr>
                  <w:tcW w:w="2466" w:type="dxa"/>
                  <w:vAlign w:val="top"/>
                </w:tcPr>
                <w:p>
                  <w:pPr>
                    <w:ind w:left="932"/>
                    <w:spacing w:before="8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477.88</w:t>
                  </w:r>
                </w:p>
              </w:tc>
              <w:tc>
                <w:tcPr>
                  <w:tcW w:w="1534" w:type="dxa"/>
                  <w:vAlign w:val="top"/>
                </w:tcPr>
                <w:p>
                  <w:pPr>
                    <w:rPr>
                      <w:rFonts w:ascii="Arial"/>
                      <w:sz w:val="21"/>
                    </w:rPr>
                  </w:pPr>
                  <w:r/>
                </w:p>
              </w:tc>
            </w:tr>
          </w:tbl>
          <w:p>
            <w:pPr>
              <w:pStyle w:val="TableText"/>
              <w:ind w:left="616"/>
              <w:spacing w:before="163" w:line="218" w:lineRule="auto"/>
              <w:rPr/>
            </w:pPr>
            <w:r>
              <w:rPr>
                <w:spacing w:val="-1"/>
              </w:rPr>
              <w:t>由上表可知，项目区较高等覆盖度所占面积最多，评价区高等覆盖度所占面积</w:t>
            </w:r>
          </w:p>
        </w:tc>
      </w:tr>
    </w:tbl>
    <w:p>
      <w:pPr>
        <w:pStyle w:val="BodyText"/>
        <w:rPr/>
      </w:pPr>
      <w:r/>
    </w:p>
    <w:p>
      <w:pPr>
        <w:sectPr>
          <w:footerReference w:type="default" r:id="rId79"/>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206"/>
        <w:gridCol w:w="1744"/>
        <w:gridCol w:w="2207"/>
        <w:gridCol w:w="1129"/>
        <w:gridCol w:w="1931"/>
        <w:gridCol w:w="1534"/>
        <w:gridCol w:w="117"/>
      </w:tblGrid>
      <w:tr>
        <w:trPr>
          <w:trHeight w:val="3271" w:hRule="atLeast"/>
        </w:trPr>
        <w:tc>
          <w:tcPr>
            <w:tcW w:w="816" w:type="dxa"/>
            <w:vAlign w:val="top"/>
            <w:vMerge w:val="restart"/>
            <w:tcBorders>
              <w:left w:val="single" w:color="000000" w:sz="6" w:space="0"/>
              <w:bottom w:val="nil"/>
              <w:top w:val="single" w:color="000000" w:sz="6" w:space="0"/>
            </w:tcBorders>
          </w:tcPr>
          <w:p>
            <w:pPr>
              <w:rPr>
                <w:rFonts w:ascii="Arial"/>
                <w:sz w:val="21"/>
              </w:rPr>
            </w:pPr>
            <w:r>
              <w:drawing>
                <wp:anchor distT="0" distB="0" distL="0" distR="0" simplePos="0" relativeHeight="251837440" behindDoc="1" locked="0" layoutInCell="0" allowOverlap="1">
                  <wp:simplePos x="0" y="0"/>
                  <wp:positionH relativeFrom="page">
                    <wp:posOffset>1287780</wp:posOffset>
                  </wp:positionH>
                  <wp:positionV relativeFrom="page">
                    <wp:posOffset>2759964</wp:posOffset>
                  </wp:positionV>
                  <wp:extent cx="5494020" cy="3887723"/>
                  <wp:effectExtent l="0" t="0" r="0" b="0"/>
                  <wp:wrapNone/>
                  <wp:docPr id="54" name="IM 54"/>
                  <wp:cNvGraphicFramePr/>
                  <a:graphic>
                    <a:graphicData uri="http://schemas.openxmlformats.org/drawingml/2006/picture">
                      <pic:pic>
                        <pic:nvPicPr>
                          <pic:cNvPr id="54" name="IM 54"/>
                          <pic:cNvPicPr/>
                        </pic:nvPicPr>
                        <pic:blipFill>
                          <a:blip r:embed="rId83"/>
                          <a:stretch>
                            <a:fillRect/>
                          </a:stretch>
                        </pic:blipFill>
                        <pic:spPr>
                          <a:xfrm rot="0">
                            <a:off x="0" y="0"/>
                            <a:ext cx="5494020" cy="3887723"/>
                          </a:xfrm>
                          <a:prstGeom prst="rect">
                            <a:avLst/>
                          </a:prstGeom>
                        </pic:spPr>
                      </pic:pic>
                    </a:graphicData>
                  </a:graphic>
                </wp:anchor>
              </w:drawing>
            </w:r>
            <w:r/>
          </w:p>
        </w:tc>
        <w:tc>
          <w:tcPr>
            <w:tcW w:w="8868" w:type="dxa"/>
            <w:vAlign w:val="top"/>
            <w:gridSpan w:val="7"/>
            <w:tcBorders>
              <w:bottom w:val="nil"/>
              <w:right w:val="single" w:color="000000" w:sz="6" w:space="0"/>
              <w:top w:val="single" w:color="000000" w:sz="6" w:space="0"/>
            </w:tcBorders>
          </w:tcPr>
          <w:p>
            <w:pPr>
              <w:pStyle w:val="TableText"/>
              <w:ind w:left="113" w:right="102" w:hanging="3"/>
              <w:spacing w:before="166" w:line="354" w:lineRule="auto"/>
              <w:rPr/>
            </w:pPr>
            <w:r>
              <w:rPr/>
              <w:t>最多，然后依次为中等覆盖度、较低覆盖度、低覆盖度，说明项目区植被覆盖度较</w:t>
            </w:r>
            <w:r>
              <w:rPr>
                <w:spacing w:val="-8"/>
              </w:rPr>
              <w:t>高。</w:t>
            </w:r>
          </w:p>
          <w:p>
            <w:pPr>
              <w:pStyle w:val="TableText"/>
              <w:ind w:left="599"/>
              <w:spacing w:line="219" w:lineRule="auto"/>
              <w:rPr/>
            </w:pPr>
            <w:r>
              <w:rPr>
                <w:spacing w:val="-2"/>
              </w:rPr>
              <w:t>（</w:t>
            </w:r>
            <w:r>
              <w:rPr>
                <w:rFonts w:ascii="Times New Roman" w:hAnsi="Times New Roman" w:eastAsia="Times New Roman" w:cs="Times New Roman"/>
                <w:spacing w:val="-2"/>
              </w:rPr>
              <w:t>7</w:t>
            </w:r>
            <w:r>
              <w:rPr>
                <w:spacing w:val="-2"/>
              </w:rPr>
              <w:t>）生态系统类型现状</w:t>
            </w:r>
          </w:p>
          <w:p>
            <w:pPr>
              <w:pStyle w:val="TableText"/>
              <w:ind w:left="106" w:right="41" w:firstLine="484"/>
              <w:spacing w:before="197" w:line="378" w:lineRule="auto"/>
              <w:rPr/>
            </w:pPr>
            <w:r>
              <w:rPr>
                <w:spacing w:val="2"/>
              </w:rPr>
              <w:t>项目所在地区属于中温型草原带</w:t>
            </w:r>
            <w:r>
              <w:rPr>
                <w:rFonts w:ascii="Times New Roman" w:hAnsi="Times New Roman" w:eastAsia="Times New Roman" w:cs="Times New Roman"/>
                <w:spacing w:val="2"/>
              </w:rPr>
              <w:t>-</w:t>
            </w:r>
            <w:r>
              <w:rPr>
                <w:spacing w:val="2"/>
              </w:rPr>
              <w:t>森林草原亚带。根据图</w:t>
            </w:r>
            <w:r>
              <w:rPr>
                <w:spacing w:val="-45"/>
              </w:rPr>
              <w:t xml:space="preserve"> </w:t>
            </w:r>
            <w:r>
              <w:rPr>
                <w:rFonts w:ascii="Times New Roman" w:hAnsi="Times New Roman" w:eastAsia="Times New Roman" w:cs="Times New Roman"/>
                <w:spacing w:val="2"/>
              </w:rPr>
              <w:t>3-1</w:t>
            </w:r>
            <w:r>
              <w:rPr>
                <w:rFonts w:ascii="Times New Roman" w:hAnsi="Times New Roman" w:eastAsia="Times New Roman" w:cs="Times New Roman"/>
                <w:spacing w:val="1"/>
              </w:rPr>
              <w:t>0 </w:t>
            </w:r>
            <w:r>
              <w:rPr>
                <w:spacing w:val="1"/>
              </w:rPr>
              <w:t>可知项目区及周</w:t>
            </w:r>
            <w:r>
              <w:rPr>
                <w:spacing w:val="-4"/>
              </w:rPr>
              <w:t>边</w:t>
            </w:r>
            <w:r>
              <w:rPr>
                <w:spacing w:val="-49"/>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16"/>
              </w:rPr>
              <w:t xml:space="preserve"> </w:t>
            </w:r>
            <w:r>
              <w:rPr>
                <w:spacing w:val="-4"/>
              </w:rPr>
              <w:t>范围内生态系统类型以草地生态系统为主。项</w:t>
            </w:r>
            <w:r>
              <w:rPr>
                <w:spacing w:val="-5"/>
              </w:rPr>
              <w:t>目区生态系统类型见表</w:t>
            </w:r>
            <w:r>
              <w:rPr>
                <w:spacing w:val="-50"/>
              </w:rPr>
              <w:t xml:space="preserve"> </w:t>
            </w:r>
            <w:r>
              <w:rPr>
                <w:rFonts w:ascii="Times New Roman" w:hAnsi="Times New Roman" w:eastAsia="Times New Roman" w:cs="Times New Roman"/>
                <w:spacing w:val="-5"/>
              </w:rPr>
              <w:t>3-11</w:t>
            </w:r>
            <w:r>
              <w:rPr>
                <w:spacing w:val="-5"/>
              </w:rPr>
              <w:t>，</w:t>
            </w:r>
            <w:r>
              <w:rPr>
                <w:spacing w:val="-2"/>
              </w:rPr>
              <w:t>评价区植被现状见表</w:t>
            </w:r>
            <w:r>
              <w:rPr>
                <w:spacing w:val="-43"/>
              </w:rPr>
              <w:t xml:space="preserve"> </w:t>
            </w:r>
            <w:r>
              <w:rPr>
                <w:rFonts w:ascii="Times New Roman" w:hAnsi="Times New Roman" w:eastAsia="Times New Roman" w:cs="Times New Roman"/>
                <w:spacing w:val="-2"/>
              </w:rPr>
              <w:t>3-12</w:t>
            </w:r>
            <w:r>
              <w:rPr>
                <w:spacing w:val="-2"/>
              </w:rPr>
              <w:t>。</w:t>
            </w:r>
          </w:p>
        </w:tc>
      </w:tr>
      <w:tr>
        <w:trPr>
          <w:trHeight w:val="4374" w:hRule="atLeast"/>
        </w:trPr>
        <w:tc>
          <w:tcPr>
            <w:tcW w:w="816" w:type="dxa"/>
            <w:vAlign w:val="top"/>
            <w:vMerge w:val="continue"/>
            <w:tcBorders>
              <w:left w:val="single" w:color="000000" w:sz="6" w:space="0"/>
              <w:bottom w:val="nil"/>
              <w:top w:val="nil"/>
            </w:tcBorders>
          </w:tcPr>
          <w:p>
            <w:pPr>
              <w:rPr>
                <w:rFonts w:ascii="Arial"/>
                <w:sz w:val="21"/>
              </w:rPr>
            </w:pPr>
            <w:r/>
          </w:p>
        </w:tc>
        <w:tc>
          <w:tcPr>
            <w:tcW w:w="8868" w:type="dxa"/>
            <w:vAlign w:val="top"/>
            <w:gridSpan w:val="7"/>
            <w:tcBorders>
              <w:bottom w:val="nil"/>
              <w:top w:val="nil"/>
              <w:right w:val="single" w:color="000000" w:sz="6" w:space="0"/>
            </w:tcBorders>
          </w:tcPr>
          <w:p>
            <w:pPr>
              <w:spacing w:line="241" w:lineRule="auto"/>
              <w:rPr>
                <w:rFonts w:ascii="Arial"/>
                <w:sz w:val="21"/>
              </w:rPr>
            </w:pPr>
            <w:r/>
          </w:p>
          <w:p>
            <w:pPr>
              <w:spacing w:line="242" w:lineRule="auto"/>
              <w:rPr>
                <w:rFonts w:ascii="Arial"/>
                <w:sz w:val="21"/>
              </w:rPr>
            </w:pPr>
            <w:r/>
          </w:p>
          <w:p>
            <w:pPr>
              <w:pStyle w:val="TableText"/>
              <w:ind w:firstLine="3102"/>
              <w:spacing w:line="2354" w:lineRule="exact"/>
              <w:rPr/>
            </w:pPr>
            <w:r>
              <w:rPr>
                <w:position w:val="-47"/>
              </w:rPr>
              <w:pict>
                <v:group id="_x0000_s100" style="mso-position-vertical-relative:line;mso-position-horizontal-relative:char;width:207.35pt;height:117.75pt;" filled="false" stroked="false" coordsize="4147,2355" coordorigin="0,0">
                  <v:shape id="_x0000_s102" style="position:absolute;left:0;top:0;width:4147;height:2355;" filled="false" stroked="false" type="#_x0000_t75">
                    <v:imagedata o:title="" r:id="rId84"/>
                  </v:shape>
                  <v:shape id="_x0000_s104" style="position:absolute;left:-20;top:-20;width:4187;height:2395;" filled="false" stroked="false" type="#_x0000_t202">
                    <v:fill on="false"/>
                    <v:stroke on="false"/>
                    <v:path/>
                    <v:imagedata o:title=""/>
                    <o:lock v:ext="edit" aspectratio="false"/>
                    <v:textbox inset="0mm,0mm,0mm,0mm">
                      <w:txbxContent>
                        <w:p>
                          <w:pPr>
                            <w:ind w:left="186"/>
                            <w:spacing w:before="160" w:line="228" w:lineRule="auto"/>
                            <w:rPr>
                              <w:rFonts w:ascii="SimSun" w:hAnsi="SimSun" w:eastAsia="SimSun" w:cs="SimSun"/>
                              <w:sz w:val="20"/>
                              <w:szCs w:val="20"/>
                            </w:rPr>
                          </w:pPr>
                          <w:r>
                            <w:rPr>
                              <w:rFonts w:ascii="SimSun" w:hAnsi="SimSun" w:eastAsia="SimSun" w:cs="SimSun"/>
                              <w:sz w:val="20"/>
                              <w:szCs w:val="20"/>
                              <w:spacing w:val="7"/>
                            </w:rPr>
                            <w:t>施工营地</w:t>
                          </w:r>
                        </w:p>
                        <w:p>
                          <w:pPr>
                            <w:ind w:left="2378"/>
                            <w:spacing w:before="117" w:line="229" w:lineRule="auto"/>
                            <w:rPr>
                              <w:rFonts w:ascii="SimSun" w:hAnsi="SimSun" w:eastAsia="SimSun" w:cs="SimSun"/>
                              <w:sz w:val="20"/>
                              <w:szCs w:val="20"/>
                            </w:rPr>
                          </w:pPr>
                          <w:r>
                            <w:rPr>
                              <w:rFonts w:ascii="SimSun" w:hAnsi="SimSun" w:eastAsia="SimSun" w:cs="SimSun"/>
                              <w:sz w:val="20"/>
                              <w:szCs w:val="20"/>
                              <w:spacing w:val="6"/>
                            </w:rPr>
                            <w:t>升压站</w:t>
                          </w:r>
                        </w:p>
                        <w:p>
                          <w:pPr>
                            <w:spacing w:line="322" w:lineRule="auto"/>
                            <w:rPr>
                              <w:rFonts w:ascii="Arial"/>
                              <w:sz w:val="21"/>
                            </w:rPr>
                          </w:pPr>
                          <w:r/>
                        </w:p>
                        <w:p>
                          <w:pPr>
                            <w:spacing w:line="322" w:lineRule="auto"/>
                            <w:rPr>
                              <w:rFonts w:ascii="Arial"/>
                              <w:sz w:val="21"/>
                            </w:rPr>
                          </w:pPr>
                          <w:r/>
                        </w:p>
                        <w:p>
                          <w:pPr>
                            <w:ind w:left="3111"/>
                            <w:spacing w:before="65" w:line="228" w:lineRule="auto"/>
                            <w:rPr>
                              <w:rFonts w:ascii="SimSun" w:hAnsi="SimSun" w:eastAsia="SimSun" w:cs="SimSun"/>
                              <w:sz w:val="20"/>
                              <w:szCs w:val="20"/>
                            </w:rPr>
                          </w:pPr>
                          <w:r>
                            <w:rPr>
                              <w:rFonts w:ascii="SimSun" w:hAnsi="SimSun" w:eastAsia="SimSun" w:cs="SimSun"/>
                              <w:sz w:val="20"/>
                              <w:szCs w:val="20"/>
                              <w:spacing w:val="7"/>
                            </w:rPr>
                            <w:t>进站道路</w:t>
                          </w:r>
                        </w:p>
                      </w:txbxContent>
                    </v:textbox>
                  </v:shape>
                </v:group>
              </w:pict>
            </w:r>
          </w:p>
        </w:tc>
      </w:tr>
      <w:tr>
        <w:trPr>
          <w:trHeight w:val="2318" w:hRule="atLeast"/>
        </w:trPr>
        <w:tc>
          <w:tcPr>
            <w:tcW w:w="816" w:type="dxa"/>
            <w:vAlign w:val="top"/>
            <w:vMerge w:val="continue"/>
            <w:tcBorders>
              <w:left w:val="single" w:color="000000" w:sz="6" w:space="0"/>
              <w:bottom w:val="nil"/>
              <w:top w:val="nil"/>
            </w:tcBorders>
          </w:tcPr>
          <w:p>
            <w:pPr>
              <w:rPr>
                <w:rFonts w:ascii="Arial"/>
                <w:sz w:val="21"/>
              </w:rPr>
            </w:pPr>
            <w:r/>
          </w:p>
        </w:tc>
        <w:tc>
          <w:tcPr>
            <w:tcW w:w="8868" w:type="dxa"/>
            <w:vAlign w:val="top"/>
            <w:gridSpan w:val="7"/>
            <w:tcBorders>
              <w:top w:val="nil"/>
              <w:righ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644"/>
              <w:spacing w:before="78" w:line="219" w:lineRule="auto"/>
              <w:rPr/>
            </w:pPr>
            <w:r>
              <w:rPr>
                <w:b/>
                <w:bCs/>
                <w:spacing w:val="-3"/>
              </w:rPr>
              <w:t>图</w:t>
            </w:r>
            <w:r>
              <w:rPr>
                <w:spacing w:val="-42"/>
              </w:rPr>
              <w:t xml:space="preserve"> </w:t>
            </w:r>
            <w:r>
              <w:rPr>
                <w:rFonts w:ascii="Times New Roman" w:hAnsi="Times New Roman" w:eastAsia="Times New Roman" w:cs="Times New Roman"/>
                <w:b/>
                <w:bCs/>
                <w:spacing w:val="-3"/>
              </w:rPr>
              <w:t>3-10        </w:t>
            </w:r>
            <w:r>
              <w:rPr>
                <w:b/>
                <w:bCs/>
                <w:spacing w:val="-3"/>
              </w:rPr>
              <w:t>本项目生态系统类型图</w:t>
            </w:r>
          </w:p>
          <w:p>
            <w:pPr>
              <w:pStyle w:val="TableText"/>
              <w:ind w:left="2506"/>
              <w:spacing w:before="214" w:line="200" w:lineRule="auto"/>
              <w:rPr/>
            </w:pPr>
            <w:r>
              <w:rPr>
                <w:b/>
                <w:bCs/>
                <w:spacing w:val="-2"/>
              </w:rPr>
              <w:t>表</w:t>
            </w:r>
            <w:r>
              <w:rPr>
                <w:spacing w:val="-55"/>
              </w:rPr>
              <w:t xml:space="preserve"> </w:t>
            </w:r>
            <w:r>
              <w:rPr>
                <w:rFonts w:ascii="Times New Roman" w:hAnsi="Times New Roman" w:eastAsia="Times New Roman" w:cs="Times New Roman"/>
                <w:b/>
                <w:bCs/>
                <w:spacing w:val="-2"/>
              </w:rPr>
              <w:t>3-11        </w:t>
            </w:r>
            <w:r>
              <w:rPr>
                <w:b/>
                <w:bCs/>
                <w:spacing w:val="-2"/>
              </w:rPr>
              <w:t>项目区内生态系统类型表</w:t>
            </w:r>
          </w:p>
        </w:tc>
      </w:tr>
      <w:tr>
        <w:trPr>
          <w:trHeight w:val="604" w:hRule="atLeast"/>
        </w:trPr>
        <w:tc>
          <w:tcPr>
            <w:tcW w:w="816" w:type="dxa"/>
            <w:vAlign w:val="top"/>
            <w:vMerge w:val="continue"/>
            <w:tcBorders>
              <w:left w:val="single" w:color="000000" w:sz="6" w:space="0"/>
              <w:bottom w:val="nil"/>
              <w:top w:val="nil"/>
            </w:tcBorders>
          </w:tcPr>
          <w:p>
            <w:pPr>
              <w:rPr>
                <w:rFonts w:ascii="Arial"/>
                <w:sz w:val="21"/>
              </w:rPr>
            </w:pPr>
            <w:r/>
          </w:p>
        </w:tc>
        <w:tc>
          <w:tcPr>
            <w:tcW w:w="206" w:type="dxa"/>
            <w:vAlign w:val="top"/>
            <w:tcBorders>
              <w:bottom w:val="nil"/>
              <w:top w:val="nil"/>
            </w:tcBorders>
          </w:tcPr>
          <w:p>
            <w:pPr>
              <w:rPr>
                <w:rFonts w:ascii="Arial"/>
                <w:sz w:val="21"/>
              </w:rPr>
            </w:pPr>
            <w:r/>
          </w:p>
        </w:tc>
        <w:tc>
          <w:tcPr>
            <w:tcW w:w="1744" w:type="dxa"/>
            <w:vAlign w:val="top"/>
          </w:tcPr>
          <w:p>
            <w:pPr>
              <w:pStyle w:val="TableText"/>
              <w:ind w:left="243"/>
              <w:spacing w:before="205" w:line="228" w:lineRule="auto"/>
              <w:rPr>
                <w:sz w:val="20"/>
                <w:szCs w:val="20"/>
              </w:rPr>
            </w:pPr>
            <w:r>
              <w:rPr>
                <w:sz w:val="20"/>
                <w:szCs w:val="20"/>
                <w:b/>
                <w:bCs/>
                <w:spacing w:val="6"/>
              </w:rPr>
              <w:t>生态一级类型</w:t>
            </w:r>
          </w:p>
        </w:tc>
        <w:tc>
          <w:tcPr>
            <w:tcW w:w="2207" w:type="dxa"/>
            <w:vAlign w:val="top"/>
          </w:tcPr>
          <w:p>
            <w:pPr>
              <w:pStyle w:val="TableText"/>
              <w:ind w:left="476"/>
              <w:spacing w:before="205" w:line="228" w:lineRule="auto"/>
              <w:rPr>
                <w:sz w:val="20"/>
                <w:szCs w:val="20"/>
              </w:rPr>
            </w:pPr>
            <w:r>
              <w:rPr>
                <w:sz w:val="20"/>
                <w:szCs w:val="20"/>
                <w:b/>
                <w:bCs/>
                <w:spacing w:val="6"/>
              </w:rPr>
              <w:t>生态二级类型</w:t>
            </w:r>
          </w:p>
        </w:tc>
        <w:tc>
          <w:tcPr>
            <w:tcW w:w="1129" w:type="dxa"/>
            <w:vAlign w:val="top"/>
          </w:tcPr>
          <w:p>
            <w:pPr>
              <w:pStyle w:val="TableText"/>
              <w:ind w:left="255"/>
              <w:spacing w:before="205" w:line="228" w:lineRule="auto"/>
              <w:rPr>
                <w:sz w:val="20"/>
                <w:szCs w:val="20"/>
              </w:rPr>
            </w:pPr>
            <w:r>
              <w:rPr>
                <w:sz w:val="20"/>
                <w:szCs w:val="20"/>
                <w:b/>
                <w:bCs/>
                <w:spacing w:val="5"/>
              </w:rPr>
              <w:t>斑块数</w:t>
            </w:r>
          </w:p>
        </w:tc>
        <w:tc>
          <w:tcPr>
            <w:tcW w:w="1931" w:type="dxa"/>
            <w:vAlign w:val="top"/>
          </w:tcPr>
          <w:p>
            <w:pPr>
              <w:pStyle w:val="TableText"/>
              <w:ind w:left="418"/>
              <w:spacing w:before="199" w:line="213" w:lineRule="auto"/>
              <w:rPr>
                <w:rFonts w:ascii="Times New Roman" w:hAnsi="Times New Roman" w:eastAsia="Times New Roman" w:cs="Times New Roman"/>
                <w:sz w:val="22"/>
                <w:szCs w:val="22"/>
              </w:rPr>
            </w:pPr>
            <w:r>
              <w:rPr>
                <w:sz w:val="22"/>
                <w:szCs w:val="22"/>
                <w:b/>
                <w:bCs/>
                <w:spacing w:val="-2"/>
              </w:rPr>
              <w:t>面积（</w:t>
            </w:r>
            <w:r>
              <w:rPr>
                <w:rFonts w:ascii="Times New Roman" w:hAnsi="Times New Roman" w:eastAsia="Times New Roman" w:cs="Times New Roman"/>
                <w:sz w:val="22"/>
                <w:szCs w:val="22"/>
                <w:b/>
                <w:bCs/>
                <w:spacing w:val="-2"/>
              </w:rPr>
              <w:t>hm</w:t>
            </w:r>
            <w:r>
              <w:rPr>
                <w:rFonts w:ascii="Times New Roman" w:hAnsi="Times New Roman" w:eastAsia="Times New Roman" w:cs="Times New Roman"/>
                <w:sz w:val="14"/>
                <w:szCs w:val="14"/>
                <w:b/>
                <w:bCs/>
                <w:spacing w:val="-2"/>
                <w:position w:val="6"/>
              </w:rPr>
              <w:t>2</w:t>
            </w:r>
            <w:r>
              <w:rPr>
                <w:rFonts w:ascii="Times New Roman" w:hAnsi="Times New Roman" w:eastAsia="Times New Roman" w:cs="Times New Roman"/>
                <w:sz w:val="22"/>
                <w:szCs w:val="22"/>
                <w:b/>
                <w:bCs/>
                <w:spacing w:val="-2"/>
              </w:rPr>
              <w:t>)</w:t>
            </w:r>
          </w:p>
        </w:tc>
        <w:tc>
          <w:tcPr>
            <w:tcW w:w="1534" w:type="dxa"/>
            <w:vAlign w:val="top"/>
          </w:tcPr>
          <w:p>
            <w:pPr>
              <w:pStyle w:val="TableText"/>
              <w:ind w:left="263"/>
              <w:spacing w:before="199" w:line="222" w:lineRule="auto"/>
              <w:rPr>
                <w:sz w:val="22"/>
                <w:szCs w:val="22"/>
              </w:rPr>
            </w:pPr>
            <w:r>
              <w:rPr>
                <w:sz w:val="22"/>
                <w:szCs w:val="22"/>
                <w:b/>
                <w:bCs/>
                <w:spacing w:val="-11"/>
              </w:rPr>
              <w:t>占比（</w:t>
            </w:r>
            <w:r>
              <w:rPr>
                <w:rFonts w:ascii="Times New Roman" w:hAnsi="Times New Roman" w:eastAsia="Times New Roman" w:cs="Times New Roman"/>
                <w:sz w:val="22"/>
                <w:szCs w:val="22"/>
                <w:b/>
                <w:bCs/>
                <w:spacing w:val="-11"/>
              </w:rPr>
              <w:t>%</w:t>
            </w:r>
            <w:r>
              <w:rPr>
                <w:sz w:val="22"/>
                <w:szCs w:val="22"/>
                <w:b/>
                <w:bCs/>
                <w:spacing w:val="-11"/>
              </w:rPr>
              <w:t>）</w:t>
            </w:r>
          </w:p>
        </w:tc>
        <w:tc>
          <w:tcPr>
            <w:tcW w:w="117" w:type="dxa"/>
            <w:vAlign w:val="top"/>
            <w:tcBorders>
              <w:bottom w:val="nil"/>
              <w:top w:val="nil"/>
              <w:right w:val="single" w:color="000000" w:sz="6" w:space="0"/>
            </w:tcBorders>
          </w:tcPr>
          <w:p>
            <w:pPr>
              <w:rPr>
                <w:rFonts w:ascii="Arial"/>
                <w:sz w:val="21"/>
              </w:rPr>
            </w:pPr>
            <w:r/>
          </w:p>
        </w:tc>
      </w:tr>
      <w:tr>
        <w:trPr>
          <w:trHeight w:val="604" w:hRule="atLeast"/>
        </w:trPr>
        <w:tc>
          <w:tcPr>
            <w:tcW w:w="816" w:type="dxa"/>
            <w:vAlign w:val="top"/>
            <w:vMerge w:val="continue"/>
            <w:tcBorders>
              <w:left w:val="single" w:color="000000" w:sz="6" w:space="0"/>
              <w:bottom w:val="nil"/>
              <w:top w:val="nil"/>
            </w:tcBorders>
          </w:tcPr>
          <w:p>
            <w:pPr>
              <w:rPr>
                <w:rFonts w:ascii="Arial"/>
                <w:sz w:val="21"/>
              </w:rPr>
            </w:pPr>
            <w:r/>
          </w:p>
        </w:tc>
        <w:tc>
          <w:tcPr>
            <w:tcW w:w="206" w:type="dxa"/>
            <w:vAlign w:val="top"/>
            <w:tcBorders>
              <w:bottom w:val="nil"/>
              <w:top w:val="nil"/>
            </w:tcBorders>
          </w:tcPr>
          <w:p>
            <w:pPr>
              <w:rPr>
                <w:rFonts w:ascii="Arial"/>
                <w:sz w:val="21"/>
              </w:rPr>
            </w:pPr>
            <w:r/>
          </w:p>
        </w:tc>
        <w:tc>
          <w:tcPr>
            <w:tcW w:w="1744" w:type="dxa"/>
            <w:vAlign w:val="top"/>
          </w:tcPr>
          <w:p>
            <w:pPr>
              <w:pStyle w:val="TableText"/>
              <w:ind w:left="243"/>
              <w:spacing w:before="208" w:line="228" w:lineRule="auto"/>
              <w:rPr>
                <w:sz w:val="20"/>
                <w:szCs w:val="20"/>
              </w:rPr>
            </w:pPr>
            <w:r>
              <w:rPr>
                <w:sz w:val="20"/>
                <w:szCs w:val="20"/>
                <w:spacing w:val="7"/>
              </w:rPr>
              <w:t>草地生态系统</w:t>
            </w:r>
          </w:p>
        </w:tc>
        <w:tc>
          <w:tcPr>
            <w:tcW w:w="2207" w:type="dxa"/>
            <w:vAlign w:val="top"/>
          </w:tcPr>
          <w:p>
            <w:pPr>
              <w:pStyle w:val="TableText"/>
              <w:ind w:left="687"/>
              <w:spacing w:before="208" w:line="228" w:lineRule="auto"/>
              <w:rPr>
                <w:sz w:val="20"/>
                <w:szCs w:val="20"/>
              </w:rPr>
            </w:pPr>
            <w:r>
              <w:rPr>
                <w:sz w:val="20"/>
                <w:szCs w:val="20"/>
                <w:spacing w:val="7"/>
              </w:rPr>
              <w:t>稀疏草地</w:t>
            </w:r>
          </w:p>
        </w:tc>
        <w:tc>
          <w:tcPr>
            <w:tcW w:w="1129" w:type="dxa"/>
            <w:vAlign w:val="top"/>
          </w:tcPr>
          <w:p>
            <w:pPr>
              <w:ind w:left="482"/>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931" w:type="dxa"/>
            <w:vAlign w:val="top"/>
          </w:tcPr>
          <w:p>
            <w:pPr>
              <w:ind w:left="785"/>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2.24</w:t>
            </w:r>
          </w:p>
        </w:tc>
        <w:tc>
          <w:tcPr>
            <w:tcW w:w="1534" w:type="dxa"/>
            <w:vAlign w:val="top"/>
          </w:tcPr>
          <w:p>
            <w:pPr>
              <w:ind w:left="541"/>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92.56</w:t>
            </w:r>
          </w:p>
        </w:tc>
        <w:tc>
          <w:tcPr>
            <w:tcW w:w="117" w:type="dxa"/>
            <w:vAlign w:val="top"/>
            <w:tcBorders>
              <w:bottom w:val="nil"/>
              <w:top w:val="nil"/>
              <w:right w:val="single" w:color="000000" w:sz="6" w:space="0"/>
            </w:tcBorders>
          </w:tcPr>
          <w:p>
            <w:pPr>
              <w:rPr>
                <w:rFonts w:ascii="Arial"/>
                <w:sz w:val="21"/>
              </w:rPr>
            </w:pPr>
            <w:r/>
          </w:p>
        </w:tc>
      </w:tr>
      <w:tr>
        <w:trPr>
          <w:trHeight w:val="604" w:hRule="atLeast"/>
        </w:trPr>
        <w:tc>
          <w:tcPr>
            <w:tcW w:w="816" w:type="dxa"/>
            <w:vAlign w:val="top"/>
            <w:vMerge w:val="continue"/>
            <w:tcBorders>
              <w:left w:val="single" w:color="000000" w:sz="6" w:space="0"/>
              <w:bottom w:val="nil"/>
              <w:top w:val="nil"/>
            </w:tcBorders>
          </w:tcPr>
          <w:p>
            <w:pPr>
              <w:rPr>
                <w:rFonts w:ascii="Arial"/>
                <w:sz w:val="21"/>
              </w:rPr>
            </w:pPr>
            <w:r/>
          </w:p>
        </w:tc>
        <w:tc>
          <w:tcPr>
            <w:tcW w:w="206" w:type="dxa"/>
            <w:vAlign w:val="top"/>
            <w:tcBorders>
              <w:bottom w:val="nil"/>
              <w:top w:val="nil"/>
            </w:tcBorders>
          </w:tcPr>
          <w:p>
            <w:pPr>
              <w:rPr>
                <w:rFonts w:ascii="Arial"/>
                <w:sz w:val="21"/>
              </w:rPr>
            </w:pPr>
            <w:r/>
          </w:p>
        </w:tc>
        <w:tc>
          <w:tcPr>
            <w:tcW w:w="1744" w:type="dxa"/>
            <w:vAlign w:val="top"/>
          </w:tcPr>
          <w:p>
            <w:pPr>
              <w:pStyle w:val="TableText"/>
              <w:ind w:left="244"/>
              <w:spacing w:before="208" w:line="228" w:lineRule="auto"/>
              <w:rPr>
                <w:sz w:val="20"/>
                <w:szCs w:val="20"/>
              </w:rPr>
            </w:pPr>
            <w:r>
              <w:rPr>
                <w:sz w:val="20"/>
                <w:szCs w:val="20"/>
                <w:spacing w:val="7"/>
              </w:rPr>
              <w:t>灌丛生态系统</w:t>
            </w:r>
          </w:p>
        </w:tc>
        <w:tc>
          <w:tcPr>
            <w:tcW w:w="2207" w:type="dxa"/>
            <w:vAlign w:val="top"/>
          </w:tcPr>
          <w:p>
            <w:pPr>
              <w:pStyle w:val="TableText"/>
              <w:ind w:left="687"/>
              <w:spacing w:before="208" w:line="228" w:lineRule="auto"/>
              <w:rPr>
                <w:sz w:val="20"/>
                <w:szCs w:val="20"/>
              </w:rPr>
            </w:pPr>
            <w:r>
              <w:rPr>
                <w:sz w:val="20"/>
                <w:szCs w:val="20"/>
                <w:spacing w:val="7"/>
              </w:rPr>
              <w:t>稀疏灌丛</w:t>
            </w:r>
          </w:p>
        </w:tc>
        <w:tc>
          <w:tcPr>
            <w:tcW w:w="1129" w:type="dxa"/>
            <w:vAlign w:val="top"/>
          </w:tcPr>
          <w:p>
            <w:pPr>
              <w:ind w:left="535"/>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31" w:type="dxa"/>
            <w:vAlign w:val="top"/>
          </w:tcPr>
          <w:p>
            <w:pPr>
              <w:ind w:left="788"/>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1534" w:type="dxa"/>
            <w:vAlign w:val="top"/>
          </w:tcPr>
          <w:p>
            <w:pPr>
              <w:ind w:left="588"/>
              <w:spacing w:before="2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4.96</w:t>
            </w:r>
          </w:p>
        </w:tc>
        <w:tc>
          <w:tcPr>
            <w:tcW w:w="117" w:type="dxa"/>
            <w:vAlign w:val="top"/>
            <w:tcBorders>
              <w:bottom w:val="nil"/>
              <w:top w:val="nil"/>
              <w:right w:val="single" w:color="000000" w:sz="6" w:space="0"/>
            </w:tcBorders>
          </w:tcPr>
          <w:p>
            <w:pPr>
              <w:rPr>
                <w:rFonts w:ascii="Arial"/>
                <w:sz w:val="21"/>
              </w:rPr>
            </w:pPr>
            <w:r/>
          </w:p>
        </w:tc>
      </w:tr>
      <w:tr>
        <w:trPr>
          <w:trHeight w:val="604" w:hRule="atLeast"/>
        </w:trPr>
        <w:tc>
          <w:tcPr>
            <w:tcW w:w="816" w:type="dxa"/>
            <w:vAlign w:val="top"/>
            <w:vMerge w:val="continue"/>
            <w:tcBorders>
              <w:left w:val="single" w:color="000000" w:sz="6" w:space="0"/>
              <w:bottom w:val="nil"/>
              <w:top w:val="nil"/>
            </w:tcBorders>
          </w:tcPr>
          <w:p>
            <w:pPr>
              <w:rPr>
                <w:rFonts w:ascii="Arial"/>
                <w:sz w:val="21"/>
              </w:rPr>
            </w:pPr>
            <w:r/>
          </w:p>
        </w:tc>
        <w:tc>
          <w:tcPr>
            <w:tcW w:w="206" w:type="dxa"/>
            <w:vAlign w:val="top"/>
            <w:tcBorders>
              <w:bottom w:val="nil"/>
              <w:top w:val="nil"/>
            </w:tcBorders>
          </w:tcPr>
          <w:p>
            <w:pPr>
              <w:rPr>
                <w:rFonts w:ascii="Arial"/>
                <w:sz w:val="21"/>
              </w:rPr>
            </w:pPr>
            <w:r/>
          </w:p>
        </w:tc>
        <w:tc>
          <w:tcPr>
            <w:tcW w:w="1744" w:type="dxa"/>
            <w:vAlign w:val="top"/>
          </w:tcPr>
          <w:p>
            <w:pPr>
              <w:pStyle w:val="TableText"/>
              <w:ind w:left="241"/>
              <w:spacing w:before="209" w:line="228" w:lineRule="auto"/>
              <w:rPr>
                <w:sz w:val="20"/>
                <w:szCs w:val="20"/>
              </w:rPr>
            </w:pPr>
            <w:r>
              <w:rPr>
                <w:sz w:val="20"/>
                <w:szCs w:val="20"/>
                <w:spacing w:val="8"/>
              </w:rPr>
              <w:t>城镇生态系统</w:t>
            </w:r>
          </w:p>
        </w:tc>
        <w:tc>
          <w:tcPr>
            <w:tcW w:w="2207" w:type="dxa"/>
            <w:vAlign w:val="top"/>
          </w:tcPr>
          <w:p>
            <w:pPr>
              <w:pStyle w:val="TableText"/>
              <w:ind w:left="691"/>
              <w:spacing w:before="209" w:line="228" w:lineRule="auto"/>
              <w:rPr>
                <w:sz w:val="20"/>
                <w:szCs w:val="20"/>
              </w:rPr>
            </w:pPr>
            <w:r>
              <w:rPr>
                <w:sz w:val="20"/>
                <w:szCs w:val="20"/>
                <w:spacing w:val="6"/>
              </w:rPr>
              <w:t>工矿交通</w:t>
            </w:r>
          </w:p>
        </w:tc>
        <w:tc>
          <w:tcPr>
            <w:tcW w:w="1129" w:type="dxa"/>
            <w:vAlign w:val="top"/>
          </w:tcPr>
          <w:p>
            <w:pPr>
              <w:ind w:left="535"/>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31" w:type="dxa"/>
            <w:vAlign w:val="top"/>
          </w:tcPr>
          <w:p>
            <w:pPr>
              <w:ind w:left="788"/>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534" w:type="dxa"/>
            <w:vAlign w:val="top"/>
          </w:tcPr>
          <w:p>
            <w:pPr>
              <w:ind w:left="593"/>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0.83</w:t>
            </w:r>
          </w:p>
        </w:tc>
        <w:tc>
          <w:tcPr>
            <w:tcW w:w="117" w:type="dxa"/>
            <w:vAlign w:val="top"/>
            <w:tcBorders>
              <w:bottom w:val="nil"/>
              <w:top w:val="nil"/>
              <w:right w:val="single" w:color="000000" w:sz="6" w:space="0"/>
            </w:tcBorders>
          </w:tcPr>
          <w:p>
            <w:pPr>
              <w:rPr>
                <w:rFonts w:ascii="Arial"/>
                <w:sz w:val="21"/>
              </w:rPr>
            </w:pPr>
            <w:r/>
          </w:p>
        </w:tc>
      </w:tr>
      <w:tr>
        <w:trPr>
          <w:trHeight w:val="605" w:hRule="atLeast"/>
        </w:trPr>
        <w:tc>
          <w:tcPr>
            <w:tcW w:w="816" w:type="dxa"/>
            <w:vAlign w:val="top"/>
            <w:vMerge w:val="continue"/>
            <w:tcBorders>
              <w:left w:val="single" w:color="000000" w:sz="6" w:space="0"/>
              <w:bottom w:val="nil"/>
              <w:top w:val="nil"/>
            </w:tcBorders>
          </w:tcPr>
          <w:p>
            <w:pPr>
              <w:rPr>
                <w:rFonts w:ascii="Arial"/>
                <w:sz w:val="21"/>
              </w:rPr>
            </w:pPr>
            <w:r/>
          </w:p>
        </w:tc>
        <w:tc>
          <w:tcPr>
            <w:tcW w:w="206" w:type="dxa"/>
            <w:vAlign w:val="top"/>
            <w:tcBorders>
              <w:bottom w:val="nil"/>
              <w:top w:val="nil"/>
            </w:tcBorders>
          </w:tcPr>
          <w:p>
            <w:pPr>
              <w:rPr>
                <w:rFonts w:ascii="Arial"/>
                <w:sz w:val="21"/>
              </w:rPr>
            </w:pPr>
            <w:r/>
          </w:p>
        </w:tc>
        <w:tc>
          <w:tcPr>
            <w:tcW w:w="1744" w:type="dxa"/>
            <w:vAlign w:val="top"/>
          </w:tcPr>
          <w:p>
            <w:pPr>
              <w:pStyle w:val="TableText"/>
              <w:ind w:left="662"/>
              <w:spacing w:before="210" w:line="228" w:lineRule="auto"/>
              <w:rPr>
                <w:sz w:val="20"/>
                <w:szCs w:val="20"/>
              </w:rPr>
            </w:pPr>
            <w:r>
              <w:rPr>
                <w:sz w:val="20"/>
                <w:szCs w:val="20"/>
                <w:spacing w:val="4"/>
              </w:rPr>
              <w:t>其他</w:t>
            </w:r>
          </w:p>
        </w:tc>
        <w:tc>
          <w:tcPr>
            <w:tcW w:w="2207" w:type="dxa"/>
            <w:vAlign w:val="top"/>
          </w:tcPr>
          <w:p>
            <w:pPr>
              <w:pStyle w:val="TableText"/>
              <w:ind w:left="897"/>
              <w:spacing w:before="210" w:line="228" w:lineRule="auto"/>
              <w:rPr>
                <w:sz w:val="20"/>
                <w:szCs w:val="20"/>
              </w:rPr>
            </w:pPr>
            <w:r>
              <w:rPr>
                <w:sz w:val="20"/>
                <w:szCs w:val="20"/>
                <w:spacing w:val="4"/>
              </w:rPr>
              <w:t>裸地</w:t>
            </w:r>
          </w:p>
        </w:tc>
        <w:tc>
          <w:tcPr>
            <w:tcW w:w="1129" w:type="dxa"/>
            <w:vAlign w:val="top"/>
          </w:tcPr>
          <w:p>
            <w:pPr>
              <w:ind w:left="51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31" w:type="dxa"/>
            <w:vAlign w:val="top"/>
          </w:tcPr>
          <w:p>
            <w:pPr>
              <w:ind w:left="788"/>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1534" w:type="dxa"/>
            <w:vAlign w:val="top"/>
          </w:tcPr>
          <w:p>
            <w:pPr>
              <w:ind w:left="610"/>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1.65</w:t>
            </w:r>
          </w:p>
        </w:tc>
        <w:tc>
          <w:tcPr>
            <w:tcW w:w="117" w:type="dxa"/>
            <w:vAlign w:val="top"/>
            <w:tcBorders>
              <w:bottom w:val="nil"/>
              <w:top w:val="nil"/>
              <w:right w:val="single" w:color="000000" w:sz="6" w:space="0"/>
            </w:tcBorders>
          </w:tcPr>
          <w:p>
            <w:pPr>
              <w:rPr>
                <w:rFonts w:ascii="Arial"/>
                <w:sz w:val="21"/>
              </w:rPr>
            </w:pPr>
            <w:r/>
          </w:p>
        </w:tc>
      </w:tr>
      <w:tr>
        <w:trPr>
          <w:trHeight w:val="627" w:hRule="atLeast"/>
        </w:trPr>
        <w:tc>
          <w:tcPr>
            <w:tcW w:w="816" w:type="dxa"/>
            <w:vAlign w:val="top"/>
            <w:vMerge w:val="continue"/>
            <w:tcBorders>
              <w:left w:val="single" w:color="000000" w:sz="6" w:space="0"/>
              <w:bottom w:val="single" w:color="000000" w:sz="6" w:space="0"/>
              <w:top w:val="nil"/>
            </w:tcBorders>
          </w:tcPr>
          <w:p>
            <w:pPr>
              <w:rPr>
                <w:rFonts w:ascii="Arial"/>
                <w:sz w:val="21"/>
              </w:rPr>
            </w:pPr>
            <w:r/>
          </w:p>
        </w:tc>
        <w:tc>
          <w:tcPr>
            <w:tcW w:w="206" w:type="dxa"/>
            <w:vAlign w:val="top"/>
            <w:tcBorders>
              <w:top w:val="nil"/>
              <w:bottom w:val="single" w:color="000000" w:sz="6" w:space="0"/>
            </w:tcBorders>
          </w:tcPr>
          <w:p>
            <w:pPr>
              <w:rPr>
                <w:rFonts w:ascii="Arial"/>
                <w:sz w:val="21"/>
              </w:rPr>
            </w:pPr>
            <w:r/>
          </w:p>
        </w:tc>
        <w:tc>
          <w:tcPr>
            <w:tcW w:w="3951" w:type="dxa"/>
            <w:vAlign w:val="top"/>
            <w:gridSpan w:val="2"/>
            <w:tcBorders>
              <w:bottom w:val="single" w:color="000000" w:sz="6" w:space="0"/>
            </w:tcBorders>
          </w:tcPr>
          <w:p>
            <w:pPr>
              <w:pStyle w:val="TableText"/>
              <w:ind w:left="1768"/>
              <w:spacing w:before="209" w:line="229" w:lineRule="auto"/>
              <w:rPr>
                <w:sz w:val="20"/>
                <w:szCs w:val="20"/>
              </w:rPr>
            </w:pPr>
            <w:r>
              <w:rPr>
                <w:sz w:val="20"/>
                <w:szCs w:val="20"/>
                <w:spacing w:val="4"/>
              </w:rPr>
              <w:t>合计</w:t>
            </w:r>
          </w:p>
        </w:tc>
        <w:tc>
          <w:tcPr>
            <w:tcW w:w="1129" w:type="dxa"/>
            <w:vAlign w:val="top"/>
            <w:tcBorders>
              <w:bottom w:val="single" w:color="000000" w:sz="6" w:space="0"/>
            </w:tcBorders>
          </w:tcPr>
          <w:p>
            <w:pPr>
              <w:ind w:left="482"/>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931" w:type="dxa"/>
            <w:vAlign w:val="top"/>
            <w:tcBorders>
              <w:bottom w:val="single" w:color="000000" w:sz="6" w:space="0"/>
            </w:tcBorders>
          </w:tcPr>
          <w:p>
            <w:pPr>
              <w:ind w:left="785"/>
              <w:spacing w:before="2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2.42</w:t>
            </w:r>
          </w:p>
        </w:tc>
        <w:tc>
          <w:tcPr>
            <w:tcW w:w="1534" w:type="dxa"/>
            <w:vAlign w:val="top"/>
            <w:tcBorders>
              <w:bottom w:val="single" w:color="000000" w:sz="6" w:space="0"/>
            </w:tcBorders>
          </w:tcPr>
          <w:p>
            <w:pPr>
              <w:ind w:left="636"/>
              <w:spacing w:before="2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17" w:type="dxa"/>
            <w:vAlign w:val="top"/>
            <w:tcBorders>
              <w:top w:val="nil"/>
              <w:bottom w:val="single" w:color="000000" w:sz="6" w:space="0"/>
              <w:right w:val="single" w:color="000000" w:sz="6" w:space="0"/>
            </w:tcBorders>
          </w:tcPr>
          <w:p>
            <w:pPr>
              <w:rPr>
                <w:rFonts w:ascii="Arial"/>
                <w:sz w:val="21"/>
              </w:rPr>
            </w:pPr>
            <w:r/>
          </w:p>
        </w:tc>
      </w:tr>
    </w:tbl>
    <w:p>
      <w:pPr>
        <w:pStyle w:val="BodyText"/>
        <w:rPr/>
      </w:pPr>
      <w:r/>
    </w:p>
    <w:p>
      <w:pPr>
        <w:sectPr>
          <w:footerReference w:type="default" r:id="rId82"/>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9134" w:hRule="atLeast"/>
        </w:trPr>
        <w:tc>
          <w:tcPr>
            <w:tcW w:w="816" w:type="dxa"/>
            <w:vAlign w:val="top"/>
            <w:tcBorders>
              <w:bottom w:val="single" w:color="000000" w:sz="2" w:space="0"/>
              <w:right w:val="single" w:color="000000" w:sz="2" w:space="0"/>
            </w:tcBorders>
          </w:tcPr>
          <w:p>
            <w:pPr>
              <w:rPr>
                <w:rFonts w:ascii="Arial"/>
                <w:sz w:val="21"/>
              </w:rPr>
            </w:pPr>
            <w:r/>
          </w:p>
        </w:tc>
        <w:tc>
          <w:tcPr>
            <w:tcW w:w="8868" w:type="dxa"/>
            <w:vAlign w:val="top"/>
            <w:tcBorders>
              <w:left w:val="single" w:color="000000" w:sz="2" w:space="0"/>
              <w:bottom w:val="single" w:color="000000" w:sz="2" w:space="0"/>
            </w:tcBorders>
          </w:tcPr>
          <w:p>
            <w:pPr>
              <w:pStyle w:val="TableText"/>
              <w:ind w:left="107" w:right="102" w:firstLine="483"/>
              <w:spacing w:before="232" w:line="384" w:lineRule="auto"/>
              <w:jc w:val="both"/>
              <w:rPr/>
            </w:pPr>
            <w:r>
              <w:rPr>
                <w:spacing w:val="-1"/>
              </w:rPr>
              <w:t>项目区生态系统类型主要为草地生态系统，</w:t>
            </w:r>
            <w:r>
              <w:rPr>
                <w:spacing w:val="-67"/>
              </w:rPr>
              <w:t xml:space="preserve"> </w:t>
            </w:r>
            <w:r>
              <w:rPr>
                <w:spacing w:val="-1"/>
              </w:rPr>
              <w:t>占地面积</w:t>
            </w:r>
            <w:r>
              <w:rPr>
                <w:spacing w:val="-50"/>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
              </w:rPr>
              <w:t>24hm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7"/>
                <w:position w:val="8"/>
              </w:rPr>
              <w:t xml:space="preserve"> </w:t>
            </w:r>
            <w:r>
              <w:rPr>
                <w:spacing w:val="-2"/>
              </w:rPr>
              <w:t>，</w:t>
            </w:r>
            <w:r>
              <w:rPr>
                <w:spacing w:val="-67"/>
              </w:rPr>
              <w:t xml:space="preserve"> </w:t>
            </w:r>
            <w:r>
              <w:rPr>
                <w:spacing w:val="-2"/>
              </w:rPr>
              <w:t>占项目区总面</w:t>
            </w:r>
            <w:r>
              <w:rPr>
                <w:spacing w:val="-4"/>
              </w:rPr>
              <w:t>积</w:t>
            </w:r>
            <w:r>
              <w:rPr>
                <w:spacing w:val="-31"/>
              </w:rPr>
              <w:t xml:space="preserve"> </w:t>
            </w:r>
            <w:r>
              <w:rPr>
                <w:rFonts w:ascii="Times New Roman" w:hAnsi="Times New Roman" w:eastAsia="Times New Roman" w:cs="Times New Roman"/>
                <w:spacing w:val="-4"/>
              </w:rPr>
              <w:t>92.56%</w:t>
            </w:r>
            <w:r>
              <w:rPr>
                <w:rFonts w:ascii="Times New Roman" w:hAnsi="Times New Roman" w:eastAsia="Times New Roman" w:cs="Times New Roman"/>
                <w:spacing w:val="-27"/>
              </w:rPr>
              <w:t xml:space="preserve"> </w:t>
            </w:r>
            <w:r>
              <w:rPr>
                <w:spacing w:val="-4"/>
              </w:rPr>
              <w:t>，其次为灌丛生态系统，</w:t>
            </w:r>
            <w:r>
              <w:rPr>
                <w:spacing w:val="-69"/>
              </w:rPr>
              <w:t xml:space="preserve"> </w:t>
            </w:r>
            <w:r>
              <w:rPr>
                <w:spacing w:val="-4"/>
              </w:rPr>
              <w:t>占地面积</w:t>
            </w:r>
            <w:r>
              <w:rPr>
                <w:spacing w:val="-48"/>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12hm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8"/>
                <w:position w:val="8"/>
              </w:rPr>
              <w:t xml:space="preserve"> </w:t>
            </w:r>
            <w:r>
              <w:rPr>
                <w:spacing w:val="-4"/>
              </w:rPr>
              <w:t>，</w:t>
            </w:r>
            <w:r>
              <w:rPr>
                <w:spacing w:val="-68"/>
              </w:rPr>
              <w:t xml:space="preserve"> </w:t>
            </w:r>
            <w:r>
              <w:rPr>
                <w:spacing w:val="-4"/>
              </w:rPr>
              <w:t>占项目区总面积</w:t>
            </w:r>
            <w:r>
              <w:rPr>
                <w:spacing w:val="-54"/>
              </w:rPr>
              <w:t xml:space="preserve"> </w:t>
            </w:r>
            <w:r>
              <w:rPr>
                <w:rFonts w:ascii="Times New Roman" w:hAnsi="Times New Roman" w:eastAsia="Times New Roman" w:cs="Times New Roman"/>
                <w:spacing w:val="-4"/>
              </w:rPr>
              <w:t>4.96%</w:t>
            </w:r>
            <w:r>
              <w:rPr>
                <w:spacing w:val="-4"/>
              </w:rPr>
              <w:t>；城</w:t>
            </w:r>
            <w:r>
              <w:rPr>
                <w:spacing w:val="-5"/>
              </w:rPr>
              <w:t>镇生态系统占地面积</w:t>
            </w:r>
            <w:r>
              <w:rPr>
                <w:spacing w:val="-34"/>
              </w:rPr>
              <w:t xml:space="preserve"> </w:t>
            </w:r>
            <w:r>
              <w:rPr>
                <w:rFonts w:ascii="Times New Roman" w:hAnsi="Times New Roman" w:eastAsia="Times New Roman" w:cs="Times New Roman"/>
                <w:spacing w:val="-5"/>
              </w:rPr>
              <w:t>0.02hm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7"/>
                <w:position w:val="8"/>
              </w:rPr>
              <w:t xml:space="preserve"> </w:t>
            </w:r>
            <w:r>
              <w:rPr>
                <w:spacing w:val="-5"/>
              </w:rPr>
              <w:t>，</w:t>
            </w:r>
            <w:r>
              <w:rPr>
                <w:spacing w:val="-71"/>
              </w:rPr>
              <w:t xml:space="preserve"> </w:t>
            </w:r>
            <w:r>
              <w:rPr>
                <w:spacing w:val="-5"/>
              </w:rPr>
              <w:t>占项目区总面积</w:t>
            </w:r>
            <w:r>
              <w:rPr>
                <w:spacing w:val="-54"/>
              </w:rPr>
              <w:t xml:space="preserve"> </w:t>
            </w:r>
            <w:r>
              <w:rPr>
                <w:rFonts w:ascii="Times New Roman" w:hAnsi="Times New Roman" w:eastAsia="Times New Roman" w:cs="Times New Roman"/>
                <w:spacing w:val="-5"/>
              </w:rPr>
              <w:t>0.83%</w:t>
            </w:r>
            <w:r>
              <w:rPr>
                <w:rFonts w:ascii="Times New Roman" w:hAnsi="Times New Roman" w:eastAsia="Times New Roman" w:cs="Times New Roman"/>
                <w:spacing w:val="-29"/>
              </w:rPr>
              <w:t xml:space="preserve"> </w:t>
            </w:r>
            <w:r>
              <w:rPr>
                <w:spacing w:val="-5"/>
              </w:rPr>
              <w:t>，其他占地面积</w:t>
            </w:r>
            <w:r>
              <w:rPr>
                <w:spacing w:val="-51"/>
              </w:rPr>
              <w:t xml:space="preserve"> </w:t>
            </w:r>
            <w:r>
              <w:rPr>
                <w:rFonts w:ascii="Times New Roman" w:hAnsi="Times New Roman" w:eastAsia="Times New Roman" w:cs="Times New Roman"/>
                <w:spacing w:val="-5"/>
              </w:rPr>
              <w:t>0.04hm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10"/>
                <w:position w:val="8"/>
              </w:rPr>
              <w:t xml:space="preserve"> </w:t>
            </w:r>
            <w:r>
              <w:rPr>
                <w:spacing w:val="-5"/>
              </w:rPr>
              <w:t>，</w:t>
            </w:r>
            <w:r>
              <w:rPr>
                <w:spacing w:val="-71"/>
              </w:rPr>
              <w:t xml:space="preserve"> </w:t>
            </w:r>
            <w:r>
              <w:rPr>
                <w:spacing w:val="-5"/>
              </w:rPr>
              <w:t>占</w:t>
            </w:r>
            <w:r>
              <w:rPr>
                <w:spacing w:val="-4"/>
              </w:rPr>
              <w:t>项目区总面积</w:t>
            </w:r>
            <w:r>
              <w:rPr>
                <w:spacing w:val="-23"/>
              </w:rPr>
              <w:t xml:space="preserve"> </w:t>
            </w:r>
            <w:r>
              <w:rPr>
                <w:rFonts w:ascii="Times New Roman" w:hAnsi="Times New Roman" w:eastAsia="Times New Roman" w:cs="Times New Roman"/>
                <w:spacing w:val="-4"/>
              </w:rPr>
              <w:t>1.65%</w:t>
            </w:r>
            <w:r>
              <w:rPr>
                <w:spacing w:val="-4"/>
              </w:rPr>
              <w:t>。</w:t>
            </w:r>
          </w:p>
          <w:p>
            <w:pPr>
              <w:pStyle w:val="TableText"/>
              <w:ind w:left="2379"/>
              <w:spacing w:line="212" w:lineRule="auto"/>
              <w:rPr/>
            </w:pPr>
            <w:r>
              <w:rPr>
                <w:b/>
                <w:bCs/>
                <w:spacing w:val="-2"/>
              </w:rPr>
              <w:t>表</w:t>
            </w:r>
            <w:r>
              <w:rPr>
                <w:spacing w:val="-41"/>
              </w:rPr>
              <w:t xml:space="preserve"> </w:t>
            </w:r>
            <w:r>
              <w:rPr>
                <w:rFonts w:ascii="Times New Roman" w:hAnsi="Times New Roman" w:eastAsia="Times New Roman" w:cs="Times New Roman"/>
                <w:b/>
                <w:bCs/>
                <w:spacing w:val="-2"/>
              </w:rPr>
              <w:t>3-12        </w:t>
            </w:r>
            <w:r>
              <w:rPr>
                <w:b/>
                <w:bCs/>
                <w:spacing w:val="-2"/>
              </w:rPr>
              <w:t>评价范围内生态系统类型表</w:t>
            </w:r>
          </w:p>
          <w:tbl>
            <w:tblPr>
              <w:tblStyle w:val="TableNormal"/>
              <w:tblW w:w="8562"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1"/>
              <w:gridCol w:w="2821"/>
              <w:gridCol w:w="928"/>
              <w:gridCol w:w="1535"/>
              <w:gridCol w:w="1527"/>
            </w:tblGrid>
            <w:tr>
              <w:trPr>
                <w:trHeight w:val="321" w:hRule="atLeast"/>
              </w:trPr>
              <w:tc>
                <w:tcPr>
                  <w:tcW w:w="1751" w:type="dxa"/>
                  <w:vAlign w:val="top"/>
                </w:tcPr>
                <w:p>
                  <w:pPr>
                    <w:pStyle w:val="TableText"/>
                    <w:ind w:left="252"/>
                    <w:spacing w:before="55" w:line="228" w:lineRule="auto"/>
                    <w:rPr>
                      <w:sz w:val="20"/>
                      <w:szCs w:val="20"/>
                    </w:rPr>
                  </w:pPr>
                  <w:r>
                    <w:rPr>
                      <w:sz w:val="20"/>
                      <w:szCs w:val="20"/>
                      <w:spacing w:val="7"/>
                    </w:rPr>
                    <w:t>生态一级类型</w:t>
                  </w:r>
                </w:p>
              </w:tc>
              <w:tc>
                <w:tcPr>
                  <w:tcW w:w="2821" w:type="dxa"/>
                  <w:vAlign w:val="top"/>
                </w:tcPr>
                <w:p>
                  <w:pPr>
                    <w:pStyle w:val="TableText"/>
                    <w:ind w:left="786"/>
                    <w:spacing w:before="55" w:line="228" w:lineRule="auto"/>
                    <w:rPr>
                      <w:sz w:val="20"/>
                      <w:szCs w:val="20"/>
                    </w:rPr>
                  </w:pPr>
                  <w:r>
                    <w:rPr>
                      <w:sz w:val="20"/>
                      <w:szCs w:val="20"/>
                      <w:spacing w:val="7"/>
                    </w:rPr>
                    <w:t>生态二级类型</w:t>
                  </w:r>
                </w:p>
              </w:tc>
              <w:tc>
                <w:tcPr>
                  <w:tcW w:w="928" w:type="dxa"/>
                  <w:vAlign w:val="top"/>
                </w:tcPr>
                <w:p>
                  <w:pPr>
                    <w:pStyle w:val="TableText"/>
                    <w:ind w:left="154"/>
                    <w:spacing w:before="55" w:line="228" w:lineRule="auto"/>
                    <w:rPr>
                      <w:sz w:val="20"/>
                      <w:szCs w:val="20"/>
                    </w:rPr>
                  </w:pPr>
                  <w:r>
                    <w:rPr>
                      <w:sz w:val="20"/>
                      <w:szCs w:val="20"/>
                      <w:spacing w:val="6"/>
                    </w:rPr>
                    <w:t>斑块数</w:t>
                  </w:r>
                </w:p>
              </w:tc>
              <w:tc>
                <w:tcPr>
                  <w:tcW w:w="1535" w:type="dxa"/>
                  <w:vAlign w:val="top"/>
                </w:tcPr>
                <w:p>
                  <w:pPr>
                    <w:pStyle w:val="TableText"/>
                    <w:ind w:left="219"/>
                    <w:spacing w:before="49" w:line="213" w:lineRule="auto"/>
                    <w:rPr>
                      <w:rFonts w:ascii="Times New Roman" w:hAnsi="Times New Roman" w:eastAsia="Times New Roman" w:cs="Times New Roman"/>
                      <w:sz w:val="22"/>
                      <w:szCs w:val="22"/>
                    </w:rPr>
                  </w:pPr>
                  <w:r>
                    <w:rPr>
                      <w:sz w:val="22"/>
                      <w:szCs w:val="22"/>
                      <w:b/>
                      <w:bCs/>
                      <w:spacing w:val="-2"/>
                    </w:rPr>
                    <w:t>面积（</w:t>
                  </w:r>
                  <w:r>
                    <w:rPr>
                      <w:rFonts w:ascii="Times New Roman" w:hAnsi="Times New Roman" w:eastAsia="Times New Roman" w:cs="Times New Roman"/>
                      <w:sz w:val="22"/>
                      <w:szCs w:val="22"/>
                      <w:b/>
                      <w:bCs/>
                      <w:spacing w:val="-2"/>
                    </w:rPr>
                    <w:t>hm</w:t>
                  </w:r>
                  <w:r>
                    <w:rPr>
                      <w:rFonts w:ascii="Times New Roman" w:hAnsi="Times New Roman" w:eastAsia="Times New Roman" w:cs="Times New Roman"/>
                      <w:sz w:val="14"/>
                      <w:szCs w:val="14"/>
                      <w:b/>
                      <w:bCs/>
                      <w:spacing w:val="-2"/>
                      <w:position w:val="6"/>
                    </w:rPr>
                    <w:t>2</w:t>
                  </w:r>
                  <w:r>
                    <w:rPr>
                      <w:rFonts w:ascii="Times New Roman" w:hAnsi="Times New Roman" w:eastAsia="Times New Roman" w:cs="Times New Roman"/>
                      <w:sz w:val="22"/>
                      <w:szCs w:val="22"/>
                      <w:b/>
                      <w:bCs/>
                      <w:spacing w:val="-2"/>
                    </w:rPr>
                    <w:t>)</w:t>
                  </w:r>
                </w:p>
              </w:tc>
              <w:tc>
                <w:tcPr>
                  <w:tcW w:w="1527" w:type="dxa"/>
                  <w:vAlign w:val="top"/>
                </w:tcPr>
                <w:p>
                  <w:pPr>
                    <w:pStyle w:val="TableText"/>
                    <w:ind w:left="255"/>
                    <w:spacing w:before="50" w:line="219" w:lineRule="auto"/>
                    <w:rPr>
                      <w:sz w:val="22"/>
                      <w:szCs w:val="22"/>
                    </w:rPr>
                  </w:pPr>
                  <w:r>
                    <w:rPr>
                      <w:sz w:val="22"/>
                      <w:szCs w:val="22"/>
                      <w:b/>
                      <w:bCs/>
                      <w:spacing w:val="-11"/>
                    </w:rPr>
                    <w:t>占比（</w:t>
                  </w:r>
                  <w:r>
                    <w:rPr>
                      <w:rFonts w:ascii="Times New Roman" w:hAnsi="Times New Roman" w:eastAsia="Times New Roman" w:cs="Times New Roman"/>
                      <w:sz w:val="22"/>
                      <w:szCs w:val="22"/>
                      <w:b/>
                      <w:bCs/>
                      <w:spacing w:val="-11"/>
                    </w:rPr>
                    <w:t>%</w:t>
                  </w:r>
                  <w:r>
                    <w:rPr>
                      <w:sz w:val="22"/>
                      <w:szCs w:val="22"/>
                      <w:b/>
                      <w:bCs/>
                      <w:spacing w:val="-11"/>
                    </w:rPr>
                    <w:t>）</w:t>
                  </w:r>
                </w:p>
              </w:tc>
            </w:tr>
            <w:tr>
              <w:trPr>
                <w:trHeight w:val="317" w:hRule="atLeast"/>
              </w:trPr>
              <w:tc>
                <w:tcPr>
                  <w:tcW w:w="1751" w:type="dxa"/>
                  <w:vAlign w:val="top"/>
                </w:tcPr>
                <w:p>
                  <w:pPr>
                    <w:pStyle w:val="TableText"/>
                    <w:ind w:left="252"/>
                    <w:spacing w:before="53" w:line="228" w:lineRule="auto"/>
                    <w:rPr>
                      <w:sz w:val="20"/>
                      <w:szCs w:val="20"/>
                    </w:rPr>
                  </w:pPr>
                  <w:r>
                    <w:rPr>
                      <w:sz w:val="20"/>
                      <w:szCs w:val="20"/>
                      <w:spacing w:val="7"/>
                    </w:rPr>
                    <w:t>草地生态系统</w:t>
                  </w:r>
                </w:p>
              </w:tc>
              <w:tc>
                <w:tcPr>
                  <w:tcW w:w="2821" w:type="dxa"/>
                  <w:vAlign w:val="top"/>
                </w:tcPr>
                <w:p>
                  <w:pPr>
                    <w:pStyle w:val="TableText"/>
                    <w:ind w:left="994"/>
                    <w:spacing w:before="53" w:line="228" w:lineRule="auto"/>
                    <w:rPr>
                      <w:sz w:val="20"/>
                      <w:szCs w:val="20"/>
                    </w:rPr>
                  </w:pPr>
                  <w:r>
                    <w:rPr>
                      <w:sz w:val="20"/>
                      <w:szCs w:val="20"/>
                      <w:spacing w:val="7"/>
                    </w:rPr>
                    <w:t>稀疏草地</w:t>
                  </w:r>
                </w:p>
              </w:tc>
              <w:tc>
                <w:tcPr>
                  <w:tcW w:w="928" w:type="dxa"/>
                  <w:vAlign w:val="top"/>
                </w:tcPr>
                <w:p>
                  <w:pPr>
                    <w:ind w:left="309"/>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282</w:t>
                  </w:r>
                </w:p>
              </w:tc>
              <w:tc>
                <w:tcPr>
                  <w:tcW w:w="1535" w:type="dxa"/>
                  <w:vAlign w:val="top"/>
                </w:tcPr>
                <w:p>
                  <w:pPr>
                    <w:ind w:left="50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147.27</w:t>
                  </w:r>
                </w:p>
              </w:tc>
              <w:tc>
                <w:tcPr>
                  <w:tcW w:w="1527" w:type="dxa"/>
                  <w:vAlign w:val="top"/>
                </w:tcPr>
                <w:p>
                  <w:pPr>
                    <w:ind w:left="53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30.82</w:t>
                  </w:r>
                </w:p>
              </w:tc>
            </w:tr>
            <w:tr>
              <w:trPr>
                <w:trHeight w:val="316" w:hRule="atLeast"/>
              </w:trPr>
              <w:tc>
                <w:tcPr>
                  <w:tcW w:w="1751" w:type="dxa"/>
                  <w:vAlign w:val="top"/>
                </w:tcPr>
                <w:p>
                  <w:pPr>
                    <w:pStyle w:val="TableText"/>
                    <w:ind w:left="253"/>
                    <w:spacing w:before="52" w:line="228" w:lineRule="auto"/>
                    <w:rPr>
                      <w:sz w:val="20"/>
                      <w:szCs w:val="20"/>
                    </w:rPr>
                  </w:pPr>
                  <w:r>
                    <w:rPr>
                      <w:sz w:val="20"/>
                      <w:szCs w:val="20"/>
                      <w:spacing w:val="7"/>
                    </w:rPr>
                    <w:t>灌丛生态系统</w:t>
                  </w:r>
                </w:p>
              </w:tc>
              <w:tc>
                <w:tcPr>
                  <w:tcW w:w="2821" w:type="dxa"/>
                  <w:vAlign w:val="top"/>
                </w:tcPr>
                <w:p>
                  <w:pPr>
                    <w:pStyle w:val="TableText"/>
                    <w:ind w:left="994"/>
                    <w:spacing w:before="52" w:line="228" w:lineRule="auto"/>
                    <w:rPr>
                      <w:sz w:val="20"/>
                      <w:szCs w:val="20"/>
                    </w:rPr>
                  </w:pPr>
                  <w:r>
                    <w:rPr>
                      <w:sz w:val="20"/>
                      <w:szCs w:val="20"/>
                      <w:spacing w:val="7"/>
                    </w:rPr>
                    <w:t>稀疏灌丛</w:t>
                  </w:r>
                </w:p>
              </w:tc>
              <w:tc>
                <w:tcPr>
                  <w:tcW w:w="928" w:type="dxa"/>
                  <w:vAlign w:val="top"/>
                </w:tcPr>
                <w:p>
                  <w:pPr>
                    <w:ind w:left="362"/>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1535" w:type="dxa"/>
                  <w:vAlign w:val="top"/>
                </w:tcPr>
                <w:p>
                  <w:pPr>
                    <w:ind w:left="533"/>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26.80</w:t>
                  </w:r>
                </w:p>
              </w:tc>
              <w:tc>
                <w:tcPr>
                  <w:tcW w:w="1527" w:type="dxa"/>
                  <w:vAlign w:val="top"/>
                </w:tcPr>
                <w:p>
                  <w:pPr>
                    <w:ind w:left="585"/>
                    <w:spacing w:before="8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5.61</w:t>
                  </w:r>
                </w:p>
              </w:tc>
            </w:tr>
            <w:tr>
              <w:trPr>
                <w:trHeight w:val="316" w:hRule="atLeast"/>
              </w:trPr>
              <w:tc>
                <w:tcPr>
                  <w:tcW w:w="1751" w:type="dxa"/>
                  <w:vAlign w:val="top"/>
                  <w:vMerge w:val="restart"/>
                  <w:tcBorders>
                    <w:bottom w:val="nil"/>
                  </w:tcBorders>
                </w:tcPr>
                <w:p>
                  <w:pPr>
                    <w:pStyle w:val="TableText"/>
                    <w:ind w:left="250"/>
                    <w:spacing w:before="214" w:line="228" w:lineRule="auto"/>
                    <w:rPr>
                      <w:sz w:val="20"/>
                      <w:szCs w:val="20"/>
                    </w:rPr>
                  </w:pPr>
                  <w:r>
                    <w:rPr>
                      <w:sz w:val="20"/>
                      <w:szCs w:val="20"/>
                      <w:spacing w:val="8"/>
                    </w:rPr>
                    <w:t>森林生态系统</w:t>
                  </w:r>
                </w:p>
              </w:tc>
              <w:tc>
                <w:tcPr>
                  <w:tcW w:w="2821" w:type="dxa"/>
                  <w:vAlign w:val="top"/>
                </w:tcPr>
                <w:p>
                  <w:pPr>
                    <w:pStyle w:val="TableText"/>
                    <w:ind w:left="1098"/>
                    <w:spacing w:before="53" w:line="228" w:lineRule="auto"/>
                    <w:rPr>
                      <w:sz w:val="20"/>
                      <w:szCs w:val="20"/>
                    </w:rPr>
                  </w:pPr>
                  <w:r>
                    <w:rPr>
                      <w:sz w:val="20"/>
                      <w:szCs w:val="20"/>
                      <w:spacing w:val="6"/>
                    </w:rPr>
                    <w:t>针叶林</w:t>
                  </w:r>
                </w:p>
              </w:tc>
              <w:tc>
                <w:tcPr>
                  <w:tcW w:w="928" w:type="dxa"/>
                  <w:vAlign w:val="top"/>
                </w:tcPr>
                <w:p>
                  <w:pPr>
                    <w:ind w:left="41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35" w:type="dxa"/>
                  <w:vAlign w:val="top"/>
                </w:tcPr>
                <w:p>
                  <w:pPr>
                    <w:ind w:left="58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4.33</w:t>
                  </w:r>
                </w:p>
              </w:tc>
              <w:tc>
                <w:tcPr>
                  <w:tcW w:w="1527" w:type="dxa"/>
                  <w:vAlign w:val="top"/>
                </w:tcPr>
                <w:p>
                  <w:pPr>
                    <w:ind w:left="583"/>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0.91</w:t>
                  </w:r>
                </w:p>
              </w:tc>
            </w:tr>
            <w:tr>
              <w:trPr>
                <w:trHeight w:val="316" w:hRule="atLeast"/>
              </w:trPr>
              <w:tc>
                <w:tcPr>
                  <w:tcW w:w="1751" w:type="dxa"/>
                  <w:vAlign w:val="top"/>
                  <w:vMerge w:val="continue"/>
                  <w:tcBorders>
                    <w:top w:val="nil"/>
                  </w:tcBorders>
                </w:tcPr>
                <w:p>
                  <w:pPr>
                    <w:rPr>
                      <w:rFonts w:ascii="Arial"/>
                      <w:sz w:val="21"/>
                    </w:rPr>
                  </w:pPr>
                  <w:r/>
                </w:p>
              </w:tc>
              <w:tc>
                <w:tcPr>
                  <w:tcW w:w="2821" w:type="dxa"/>
                  <w:vAlign w:val="top"/>
                </w:tcPr>
                <w:p>
                  <w:pPr>
                    <w:pStyle w:val="TableText"/>
                    <w:ind w:left="1115"/>
                    <w:spacing w:before="53" w:line="228" w:lineRule="auto"/>
                    <w:rPr>
                      <w:sz w:val="20"/>
                      <w:szCs w:val="20"/>
                    </w:rPr>
                  </w:pPr>
                  <w:r>
                    <w:rPr>
                      <w:sz w:val="20"/>
                      <w:szCs w:val="20"/>
                      <w:spacing w:val="1"/>
                    </w:rPr>
                    <w:t>阔叶林</w:t>
                  </w:r>
                </w:p>
              </w:tc>
              <w:tc>
                <w:tcPr>
                  <w:tcW w:w="928" w:type="dxa"/>
                  <w:vAlign w:val="top"/>
                </w:tcPr>
                <w:p>
                  <w:pPr>
                    <w:ind w:left="361"/>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535" w:type="dxa"/>
                  <w:vAlign w:val="top"/>
                </w:tcPr>
                <w:p>
                  <w:pPr>
                    <w:ind w:left="553"/>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19.81</w:t>
                  </w:r>
                </w:p>
              </w:tc>
              <w:tc>
                <w:tcPr>
                  <w:tcW w:w="1527" w:type="dxa"/>
                  <w:vAlign w:val="top"/>
                </w:tcPr>
                <w:p>
                  <w:pPr>
                    <w:ind w:left="578"/>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w:t>
                  </w:r>
                </w:p>
              </w:tc>
            </w:tr>
            <w:tr>
              <w:trPr>
                <w:trHeight w:val="317" w:hRule="atLeast"/>
              </w:trPr>
              <w:tc>
                <w:tcPr>
                  <w:tcW w:w="1751" w:type="dxa"/>
                  <w:vAlign w:val="top"/>
                </w:tcPr>
                <w:p>
                  <w:pPr>
                    <w:pStyle w:val="TableText"/>
                    <w:ind w:left="250"/>
                    <w:spacing w:before="54" w:line="229" w:lineRule="auto"/>
                    <w:rPr>
                      <w:sz w:val="20"/>
                      <w:szCs w:val="20"/>
                    </w:rPr>
                  </w:pPr>
                  <w:r>
                    <w:rPr>
                      <w:sz w:val="20"/>
                      <w:szCs w:val="20"/>
                      <w:spacing w:val="8"/>
                    </w:rPr>
                    <w:t>农田生态系统</w:t>
                  </w:r>
                </w:p>
              </w:tc>
              <w:tc>
                <w:tcPr>
                  <w:tcW w:w="2821" w:type="dxa"/>
                  <w:vAlign w:val="top"/>
                </w:tcPr>
                <w:p>
                  <w:pPr>
                    <w:pStyle w:val="TableText"/>
                    <w:ind w:left="1204"/>
                    <w:spacing w:before="54" w:line="227" w:lineRule="auto"/>
                    <w:rPr>
                      <w:sz w:val="20"/>
                      <w:szCs w:val="20"/>
                    </w:rPr>
                  </w:pPr>
                  <w:r>
                    <w:rPr>
                      <w:sz w:val="20"/>
                      <w:szCs w:val="20"/>
                      <w:spacing w:val="4"/>
                    </w:rPr>
                    <w:t>耕地</w:t>
                  </w:r>
                </w:p>
              </w:tc>
              <w:tc>
                <w:tcPr>
                  <w:tcW w:w="928" w:type="dxa"/>
                  <w:vAlign w:val="top"/>
                </w:tcPr>
                <w:p>
                  <w:pPr>
                    <w:ind w:left="309"/>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w:t>
                  </w:r>
                </w:p>
              </w:tc>
              <w:tc>
                <w:tcPr>
                  <w:tcW w:w="1535" w:type="dxa"/>
                  <w:vAlign w:val="top"/>
                </w:tcPr>
                <w:p>
                  <w:pPr>
                    <w:ind w:left="503"/>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183.97</w:t>
                  </w:r>
                </w:p>
              </w:tc>
              <w:tc>
                <w:tcPr>
                  <w:tcW w:w="1527" w:type="dxa"/>
                  <w:vAlign w:val="top"/>
                </w:tcPr>
                <w:p>
                  <w:pPr>
                    <w:ind w:left="533"/>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38.50</w:t>
                  </w:r>
                </w:p>
              </w:tc>
            </w:tr>
            <w:tr>
              <w:trPr>
                <w:trHeight w:val="317" w:hRule="atLeast"/>
              </w:trPr>
              <w:tc>
                <w:tcPr>
                  <w:tcW w:w="1751" w:type="dxa"/>
                  <w:vAlign w:val="top"/>
                  <w:vMerge w:val="restart"/>
                  <w:tcBorders>
                    <w:bottom w:val="nil"/>
                  </w:tcBorders>
                </w:tcPr>
                <w:p>
                  <w:pPr>
                    <w:pStyle w:val="TableText"/>
                    <w:ind w:left="250"/>
                    <w:spacing w:before="214" w:line="228" w:lineRule="auto"/>
                    <w:rPr>
                      <w:sz w:val="20"/>
                      <w:szCs w:val="20"/>
                    </w:rPr>
                  </w:pPr>
                  <w:r>
                    <w:rPr>
                      <w:sz w:val="20"/>
                      <w:szCs w:val="20"/>
                      <w:spacing w:val="8"/>
                    </w:rPr>
                    <w:t>城镇生态系统</w:t>
                  </w:r>
                </w:p>
              </w:tc>
              <w:tc>
                <w:tcPr>
                  <w:tcW w:w="2821" w:type="dxa"/>
                  <w:vAlign w:val="top"/>
                </w:tcPr>
                <w:p>
                  <w:pPr>
                    <w:pStyle w:val="TableText"/>
                    <w:ind w:left="998"/>
                    <w:spacing w:before="54" w:line="228" w:lineRule="auto"/>
                    <w:rPr>
                      <w:sz w:val="20"/>
                      <w:szCs w:val="20"/>
                    </w:rPr>
                  </w:pPr>
                  <w:r>
                    <w:rPr>
                      <w:sz w:val="20"/>
                      <w:szCs w:val="20"/>
                      <w:spacing w:val="6"/>
                    </w:rPr>
                    <w:t>工矿交通</w:t>
                  </w:r>
                </w:p>
              </w:tc>
              <w:tc>
                <w:tcPr>
                  <w:tcW w:w="928" w:type="dxa"/>
                  <w:vAlign w:val="top"/>
                </w:tcPr>
                <w:p>
                  <w:pPr>
                    <w:ind w:left="38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535" w:type="dxa"/>
                  <w:vAlign w:val="top"/>
                </w:tcPr>
                <w:p>
                  <w:pPr>
                    <w:ind w:left="55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16.90</w:t>
                  </w:r>
                </w:p>
              </w:tc>
              <w:tc>
                <w:tcPr>
                  <w:tcW w:w="1527" w:type="dxa"/>
                  <w:vAlign w:val="top"/>
                </w:tcPr>
                <w:p>
                  <w:pPr>
                    <w:ind w:left="58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3.54</w:t>
                  </w:r>
                </w:p>
              </w:tc>
            </w:tr>
            <w:tr>
              <w:trPr>
                <w:trHeight w:val="316" w:hRule="atLeast"/>
              </w:trPr>
              <w:tc>
                <w:tcPr>
                  <w:tcW w:w="1751" w:type="dxa"/>
                  <w:vAlign w:val="top"/>
                  <w:vMerge w:val="continue"/>
                  <w:tcBorders>
                    <w:top w:val="nil"/>
                  </w:tcBorders>
                </w:tcPr>
                <w:p>
                  <w:pPr>
                    <w:rPr>
                      <w:rFonts w:ascii="Arial"/>
                      <w:sz w:val="21"/>
                    </w:rPr>
                  </w:pPr>
                  <w:r/>
                </w:p>
              </w:tc>
              <w:tc>
                <w:tcPr>
                  <w:tcW w:w="2821" w:type="dxa"/>
                  <w:vAlign w:val="top"/>
                </w:tcPr>
                <w:p>
                  <w:pPr>
                    <w:pStyle w:val="TableText"/>
                    <w:ind w:left="1100"/>
                    <w:spacing w:before="56" w:line="228" w:lineRule="auto"/>
                    <w:rPr>
                      <w:sz w:val="20"/>
                      <w:szCs w:val="20"/>
                    </w:rPr>
                  </w:pPr>
                  <w:r>
                    <w:rPr>
                      <w:sz w:val="20"/>
                      <w:szCs w:val="20"/>
                      <w:spacing w:val="6"/>
                    </w:rPr>
                    <w:t>居住地</w:t>
                  </w:r>
                </w:p>
              </w:tc>
              <w:tc>
                <w:tcPr>
                  <w:tcW w:w="928" w:type="dxa"/>
                  <w:vAlign w:val="top"/>
                </w:tcPr>
                <w:p>
                  <w:pPr>
                    <w:ind w:left="32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535" w:type="dxa"/>
                  <w:vAlign w:val="top"/>
                </w:tcPr>
                <w:p>
                  <w:pPr>
                    <w:ind w:left="539"/>
                    <w:spacing w:before="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55.75</w:t>
                  </w:r>
                </w:p>
              </w:tc>
              <w:tc>
                <w:tcPr>
                  <w:tcW w:w="1527" w:type="dxa"/>
                  <w:vAlign w:val="top"/>
                </w:tcPr>
                <w:p>
                  <w:pPr>
                    <w:ind w:left="54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11.67</w:t>
                  </w:r>
                </w:p>
              </w:tc>
            </w:tr>
            <w:tr>
              <w:trPr>
                <w:trHeight w:val="317" w:hRule="atLeast"/>
              </w:trPr>
              <w:tc>
                <w:tcPr>
                  <w:tcW w:w="1751" w:type="dxa"/>
                  <w:vAlign w:val="top"/>
                </w:tcPr>
                <w:p>
                  <w:pPr>
                    <w:pStyle w:val="TableText"/>
                    <w:ind w:left="250"/>
                    <w:spacing w:before="57" w:line="229" w:lineRule="auto"/>
                    <w:rPr>
                      <w:sz w:val="20"/>
                      <w:szCs w:val="20"/>
                    </w:rPr>
                  </w:pPr>
                  <w:r>
                    <w:rPr>
                      <w:sz w:val="20"/>
                      <w:szCs w:val="20"/>
                      <w:spacing w:val="8"/>
                    </w:rPr>
                    <w:t>湿地生态系统</w:t>
                  </w:r>
                </w:p>
              </w:tc>
              <w:tc>
                <w:tcPr>
                  <w:tcW w:w="2821" w:type="dxa"/>
                  <w:vAlign w:val="top"/>
                </w:tcPr>
                <w:p>
                  <w:pPr>
                    <w:pStyle w:val="TableText"/>
                    <w:ind w:left="1203"/>
                    <w:spacing w:before="56" w:line="230" w:lineRule="auto"/>
                    <w:rPr>
                      <w:sz w:val="20"/>
                      <w:szCs w:val="20"/>
                    </w:rPr>
                  </w:pPr>
                  <w:r>
                    <w:rPr>
                      <w:sz w:val="20"/>
                      <w:szCs w:val="20"/>
                      <w:spacing w:val="5"/>
                    </w:rPr>
                    <w:t>河流</w:t>
                  </w:r>
                </w:p>
              </w:tc>
              <w:tc>
                <w:tcPr>
                  <w:tcW w:w="928" w:type="dxa"/>
                  <w:vAlign w:val="top"/>
                </w:tcPr>
                <w:p>
                  <w:pPr>
                    <w:ind w:left="38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535" w:type="dxa"/>
                  <w:vAlign w:val="top"/>
                </w:tcPr>
                <w:p>
                  <w:pPr>
                    <w:ind w:left="55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15.47</w:t>
                  </w:r>
                </w:p>
              </w:tc>
              <w:tc>
                <w:tcPr>
                  <w:tcW w:w="1527" w:type="dxa"/>
                  <w:vAlign w:val="top"/>
                </w:tcPr>
                <w:p>
                  <w:pPr>
                    <w:ind w:left="58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3.24</w:t>
                  </w:r>
                </w:p>
              </w:tc>
            </w:tr>
            <w:tr>
              <w:trPr>
                <w:trHeight w:val="317" w:hRule="atLeast"/>
              </w:trPr>
              <w:tc>
                <w:tcPr>
                  <w:tcW w:w="1751" w:type="dxa"/>
                  <w:vAlign w:val="top"/>
                  <w:vMerge w:val="restart"/>
                  <w:tcBorders>
                    <w:bottom w:val="nil"/>
                  </w:tcBorders>
                </w:tcPr>
                <w:p>
                  <w:pPr>
                    <w:pStyle w:val="TableText"/>
                    <w:ind w:left="671"/>
                    <w:spacing w:before="217" w:line="228" w:lineRule="auto"/>
                    <w:rPr>
                      <w:sz w:val="20"/>
                      <w:szCs w:val="20"/>
                    </w:rPr>
                  </w:pPr>
                  <w:r>
                    <w:rPr>
                      <w:sz w:val="20"/>
                      <w:szCs w:val="20"/>
                      <w:spacing w:val="4"/>
                    </w:rPr>
                    <w:t>其他</w:t>
                  </w:r>
                </w:p>
              </w:tc>
              <w:tc>
                <w:tcPr>
                  <w:tcW w:w="2821" w:type="dxa"/>
                  <w:vAlign w:val="top"/>
                </w:tcPr>
                <w:p>
                  <w:pPr>
                    <w:pStyle w:val="TableText"/>
                    <w:ind w:left="1021"/>
                    <w:spacing w:before="56" w:line="228" w:lineRule="auto"/>
                    <w:rPr>
                      <w:sz w:val="20"/>
                      <w:szCs w:val="20"/>
                    </w:rPr>
                  </w:pPr>
                  <w:r>
                    <w:rPr>
                      <w:sz w:val="20"/>
                      <w:szCs w:val="20"/>
                      <w:spacing w:val="1"/>
                    </w:rPr>
                    <w:t>内陆滩涂</w:t>
                  </w:r>
                </w:p>
              </w:tc>
              <w:tc>
                <w:tcPr>
                  <w:tcW w:w="928" w:type="dxa"/>
                  <w:vAlign w:val="top"/>
                </w:tcPr>
                <w:p>
                  <w:pPr>
                    <w:ind w:left="38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1535" w:type="dxa"/>
                  <w:vAlign w:val="top"/>
                </w:tcPr>
                <w:p>
                  <w:pPr>
                    <w:ind w:left="58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w:t>
                  </w:r>
                </w:p>
              </w:tc>
              <w:tc>
                <w:tcPr>
                  <w:tcW w:w="1527" w:type="dxa"/>
                  <w:vAlign w:val="top"/>
                </w:tcPr>
                <w:p>
                  <w:pPr>
                    <w:ind w:left="58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r>
            <w:tr>
              <w:trPr>
                <w:trHeight w:val="317" w:hRule="atLeast"/>
              </w:trPr>
              <w:tc>
                <w:tcPr>
                  <w:tcW w:w="1751" w:type="dxa"/>
                  <w:vAlign w:val="top"/>
                  <w:vMerge w:val="continue"/>
                  <w:tcBorders>
                    <w:top w:val="nil"/>
                  </w:tcBorders>
                </w:tcPr>
                <w:p>
                  <w:pPr>
                    <w:rPr>
                      <w:rFonts w:ascii="Arial"/>
                      <w:sz w:val="21"/>
                    </w:rPr>
                  </w:pPr>
                  <w:r/>
                </w:p>
              </w:tc>
              <w:tc>
                <w:tcPr>
                  <w:tcW w:w="2821" w:type="dxa"/>
                  <w:vAlign w:val="top"/>
                </w:tcPr>
                <w:p>
                  <w:pPr>
                    <w:pStyle w:val="TableText"/>
                    <w:ind w:left="1204"/>
                    <w:spacing w:before="56" w:line="228" w:lineRule="auto"/>
                    <w:rPr>
                      <w:sz w:val="20"/>
                      <w:szCs w:val="20"/>
                    </w:rPr>
                  </w:pPr>
                  <w:r>
                    <w:rPr>
                      <w:sz w:val="20"/>
                      <w:szCs w:val="20"/>
                      <w:spacing w:val="4"/>
                    </w:rPr>
                    <w:t>裸地</w:t>
                  </w:r>
                </w:p>
              </w:tc>
              <w:tc>
                <w:tcPr>
                  <w:tcW w:w="928" w:type="dxa"/>
                  <w:vAlign w:val="top"/>
                </w:tcPr>
                <w:p>
                  <w:pPr>
                    <w:ind w:left="38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1535" w:type="dxa"/>
                  <w:vAlign w:val="top"/>
                </w:tcPr>
                <w:p>
                  <w:pPr>
                    <w:ind w:left="591"/>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1527" w:type="dxa"/>
                  <w:vAlign w:val="top"/>
                </w:tcPr>
                <w:p>
                  <w:pPr>
                    <w:ind w:left="60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1.16</w:t>
                  </w:r>
                </w:p>
              </w:tc>
            </w:tr>
            <w:tr>
              <w:trPr>
                <w:trHeight w:val="321" w:hRule="atLeast"/>
              </w:trPr>
              <w:tc>
                <w:tcPr>
                  <w:tcW w:w="1751" w:type="dxa"/>
                  <w:vAlign w:val="top"/>
                  <w:tcBorders>
                    <w:right w:val="nil"/>
                  </w:tcBorders>
                </w:tcPr>
                <w:p>
                  <w:pPr>
                    <w:rPr>
                      <w:rFonts w:ascii="Arial"/>
                      <w:sz w:val="21"/>
                    </w:rPr>
                  </w:pPr>
                  <w:r/>
                </w:p>
              </w:tc>
              <w:tc>
                <w:tcPr>
                  <w:tcW w:w="2821" w:type="dxa"/>
                  <w:vAlign w:val="top"/>
                  <w:tcBorders>
                    <w:left w:val="nil"/>
                  </w:tcBorders>
                </w:tcPr>
                <w:p>
                  <w:pPr>
                    <w:pStyle w:val="TableText"/>
                    <w:ind w:left="334"/>
                    <w:spacing w:before="55" w:line="229" w:lineRule="auto"/>
                    <w:rPr>
                      <w:sz w:val="20"/>
                      <w:szCs w:val="20"/>
                    </w:rPr>
                  </w:pPr>
                  <w:r>
                    <w:rPr>
                      <w:sz w:val="20"/>
                      <w:szCs w:val="20"/>
                      <w:spacing w:val="4"/>
                    </w:rPr>
                    <w:t>合计</w:t>
                  </w:r>
                </w:p>
              </w:tc>
              <w:tc>
                <w:tcPr>
                  <w:tcW w:w="928" w:type="dxa"/>
                  <w:vAlign w:val="top"/>
                </w:tcPr>
                <w:p>
                  <w:pPr>
                    <w:ind w:left="31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748</w:t>
                  </w:r>
                </w:p>
              </w:tc>
              <w:tc>
                <w:tcPr>
                  <w:tcW w:w="1535" w:type="dxa"/>
                  <w:vAlign w:val="top"/>
                </w:tcPr>
                <w:p>
                  <w:pPr>
                    <w:ind w:left="48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477.88</w:t>
                  </w:r>
                </w:p>
              </w:tc>
              <w:tc>
                <w:tcPr>
                  <w:tcW w:w="1527" w:type="dxa"/>
                  <w:vAlign w:val="top"/>
                </w:tcPr>
                <w:p>
                  <w:pPr>
                    <w:ind w:left="628"/>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r>
          </w:tbl>
          <w:p>
            <w:pPr>
              <w:pStyle w:val="TableText"/>
              <w:ind w:left="103" w:right="102" w:firstLine="483"/>
              <w:spacing w:before="163" w:line="331" w:lineRule="auto"/>
              <w:jc w:val="both"/>
              <w:rPr/>
            </w:pPr>
            <w:r>
              <w:rPr>
                <w:spacing w:val="-2"/>
              </w:rPr>
              <w:t>评价区生态系统类型主要为农田生态系统占地面积</w:t>
            </w:r>
            <w:r>
              <w:rPr>
                <w:spacing w:val="-18"/>
              </w:rPr>
              <w:t xml:space="preserve"> </w:t>
            </w:r>
            <w:r>
              <w:rPr>
                <w:rFonts w:ascii="Times New Roman" w:hAnsi="Times New Roman" w:eastAsia="Times New Roman" w:cs="Times New Roman"/>
                <w:spacing w:val="-2"/>
              </w:rPr>
              <w:t>183.97 hm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10"/>
                <w:position w:val="8"/>
              </w:rPr>
              <w:t xml:space="preserve"> </w:t>
            </w:r>
            <w:r>
              <w:rPr>
                <w:spacing w:val="-2"/>
              </w:rPr>
              <w:t>，</w:t>
            </w:r>
            <w:r>
              <w:rPr>
                <w:spacing w:val="-69"/>
              </w:rPr>
              <w:t xml:space="preserve"> </w:t>
            </w:r>
            <w:r>
              <w:rPr>
                <w:spacing w:val="-2"/>
              </w:rPr>
              <w:t>占评价区总面</w:t>
            </w:r>
            <w:r>
              <w:rPr>
                <w:spacing w:val="-2"/>
              </w:rPr>
              <w:t>积</w:t>
            </w:r>
            <w:r>
              <w:rPr>
                <w:spacing w:val="-49"/>
              </w:rPr>
              <w:t xml:space="preserve"> </w:t>
            </w:r>
            <w:r>
              <w:rPr>
                <w:rFonts w:ascii="Times New Roman" w:hAnsi="Times New Roman" w:eastAsia="Times New Roman" w:cs="Times New Roman"/>
                <w:spacing w:val="-2"/>
              </w:rPr>
              <w:t>0.66%</w:t>
            </w:r>
            <w:r>
              <w:rPr>
                <w:spacing w:val="-2"/>
              </w:rPr>
              <w:t>；草地生态系统占地面积</w:t>
            </w:r>
            <w:r>
              <w:rPr>
                <w:spacing w:val="-27"/>
              </w:rPr>
              <w:t xml:space="preserve"> </w:t>
            </w:r>
            <w:r>
              <w:rPr>
                <w:rFonts w:ascii="Times New Roman" w:hAnsi="Times New Roman" w:eastAsia="Times New Roman" w:cs="Times New Roman"/>
                <w:spacing w:val="-2"/>
              </w:rPr>
              <w:t>147.27hm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7"/>
                <w:position w:val="8"/>
              </w:rPr>
              <w:t xml:space="preserve"> </w:t>
            </w:r>
            <w:r>
              <w:rPr>
                <w:spacing w:val="-2"/>
              </w:rPr>
              <w:t>，</w:t>
            </w:r>
            <w:r>
              <w:rPr>
                <w:spacing w:val="-69"/>
              </w:rPr>
              <w:t xml:space="preserve"> </w:t>
            </w:r>
            <w:r>
              <w:rPr>
                <w:spacing w:val="-2"/>
              </w:rPr>
              <w:t>占评价区总面积</w:t>
            </w:r>
            <w:r>
              <w:rPr>
                <w:spacing w:val="-4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
              </w:rPr>
              <w:t>8.50%</w:t>
            </w:r>
            <w:r>
              <w:rPr>
                <w:rFonts w:ascii="Times New Roman" w:hAnsi="Times New Roman" w:eastAsia="Times New Roman" w:cs="Times New Roman"/>
                <w:spacing w:val="-29"/>
              </w:rPr>
              <w:t xml:space="preserve"> </w:t>
            </w:r>
            <w:r>
              <w:rPr>
                <w:spacing w:val="-3"/>
              </w:rPr>
              <w:t>，其次为城</w:t>
            </w:r>
            <w:r>
              <w:rPr>
                <w:spacing w:val="-4"/>
              </w:rPr>
              <w:t>镇生态系统，占地面积</w:t>
            </w:r>
            <w:r>
              <w:rPr>
                <w:spacing w:val="-35"/>
              </w:rPr>
              <w:t xml:space="preserve"> </w:t>
            </w:r>
            <w:r>
              <w:rPr>
                <w:rFonts w:ascii="Times New Roman" w:hAnsi="Times New Roman" w:eastAsia="Times New Roman" w:cs="Times New Roman"/>
                <w:spacing w:val="-4"/>
              </w:rPr>
              <w:t>72.65hm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10"/>
                <w:position w:val="8"/>
              </w:rPr>
              <w:t xml:space="preserve"> </w:t>
            </w:r>
            <w:r>
              <w:rPr>
                <w:spacing w:val="-4"/>
              </w:rPr>
              <w:t>，占评价区总面积</w:t>
            </w:r>
            <w:r>
              <w:rPr>
                <w:spacing w:val="-32"/>
              </w:rPr>
              <w:t xml:space="preserve"> </w:t>
            </w:r>
            <w:r>
              <w:rPr>
                <w:rFonts w:ascii="Times New Roman" w:hAnsi="Times New Roman" w:eastAsia="Times New Roman" w:cs="Times New Roman"/>
                <w:spacing w:val="-4"/>
              </w:rPr>
              <w:t>15.21%</w:t>
            </w:r>
            <w:r>
              <w:rPr>
                <w:spacing w:val="-4"/>
              </w:rPr>
              <w:t>；灌丛生态系统占地面积</w:t>
            </w:r>
            <w:r>
              <w:rPr>
                <w:rFonts w:ascii="Times New Roman" w:hAnsi="Times New Roman" w:eastAsia="Times New Roman" w:cs="Times New Roman"/>
                <w:spacing w:val="-3"/>
              </w:rPr>
              <w:t>26.80hm</w:t>
            </w:r>
            <w:r>
              <w:rPr>
                <w:rFonts w:ascii="Times New Roman" w:hAnsi="Times New Roman" w:eastAsia="Times New Roman" w:cs="Times New Roman"/>
                <w:sz w:val="15"/>
                <w:szCs w:val="15"/>
                <w:spacing w:val="-3"/>
                <w:position w:val="7"/>
              </w:rPr>
              <w:t>2</w:t>
            </w:r>
            <w:r>
              <w:rPr>
                <w:rFonts w:ascii="Times New Roman" w:hAnsi="Times New Roman" w:eastAsia="Times New Roman" w:cs="Times New Roman"/>
                <w:sz w:val="15"/>
                <w:szCs w:val="15"/>
                <w:spacing w:val="-7"/>
                <w:position w:val="7"/>
              </w:rPr>
              <w:t xml:space="preserve"> </w:t>
            </w:r>
            <w:r>
              <w:rPr>
                <w:spacing w:val="-3"/>
              </w:rPr>
              <w:t>，</w:t>
            </w:r>
            <w:r>
              <w:rPr>
                <w:spacing w:val="-69"/>
              </w:rPr>
              <w:t xml:space="preserve"> </w:t>
            </w:r>
            <w:r>
              <w:rPr>
                <w:spacing w:val="-3"/>
              </w:rPr>
              <w:t>占评价区总面积</w:t>
            </w:r>
            <w:r>
              <w:rPr>
                <w:spacing w:val="-44"/>
              </w:rPr>
              <w:t xml:space="preserve"> </w:t>
            </w:r>
            <w:r>
              <w:rPr>
                <w:rFonts w:ascii="Times New Roman" w:hAnsi="Times New Roman" w:eastAsia="Times New Roman" w:cs="Times New Roman"/>
                <w:spacing w:val="-3"/>
              </w:rPr>
              <w:t>5.61%</w:t>
            </w:r>
            <w:r>
              <w:rPr>
                <w:spacing w:val="-3"/>
              </w:rPr>
              <w:t>；森林生态系统占地面积</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4"/>
              </w:rPr>
              <w:t>4.</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14hm</w:t>
            </w:r>
            <w:r>
              <w:rPr>
                <w:rFonts w:ascii="Times New Roman" w:hAnsi="Times New Roman" w:eastAsia="Times New Roman" w:cs="Times New Roman"/>
                <w:sz w:val="15"/>
                <w:szCs w:val="15"/>
                <w:spacing w:val="-4"/>
                <w:position w:val="7"/>
              </w:rPr>
              <w:t>2 </w:t>
            </w:r>
            <w:r>
              <w:rPr>
                <w:spacing w:val="-4"/>
              </w:rPr>
              <w:t>，</w:t>
            </w:r>
            <w:r>
              <w:rPr>
                <w:spacing w:val="-69"/>
              </w:rPr>
              <w:t xml:space="preserve"> </w:t>
            </w:r>
            <w:r>
              <w:rPr>
                <w:spacing w:val="-4"/>
              </w:rPr>
              <w:t>占评价区总</w:t>
            </w:r>
            <w:r>
              <w:rPr>
                <w:spacing w:val="-2"/>
              </w:rPr>
              <w:t>面积</w:t>
            </w:r>
            <w:r>
              <w:rPr>
                <w:spacing w:val="-33"/>
              </w:rPr>
              <w:t xml:space="preserve"> </w:t>
            </w:r>
            <w:r>
              <w:rPr>
                <w:rFonts w:ascii="Times New Roman" w:hAnsi="Times New Roman" w:eastAsia="Times New Roman" w:cs="Times New Roman"/>
                <w:spacing w:val="-2"/>
              </w:rPr>
              <w:t>5.06%</w:t>
            </w:r>
            <w:r>
              <w:rPr>
                <w:spacing w:val="-2"/>
              </w:rPr>
              <w:t>；湿地生态系统占地面积</w:t>
            </w:r>
            <w:r>
              <w:rPr>
                <w:spacing w:val="-32"/>
              </w:rPr>
              <w:t xml:space="preserve"> </w:t>
            </w:r>
            <w:r>
              <w:rPr>
                <w:rFonts w:ascii="Times New Roman" w:hAnsi="Times New Roman" w:eastAsia="Times New Roman" w:cs="Times New Roman"/>
                <w:spacing w:val="-2"/>
              </w:rPr>
              <w:t>15.47hm</w:t>
            </w:r>
            <w:r>
              <w:rPr>
                <w:rFonts w:ascii="Times New Roman" w:hAnsi="Times New Roman" w:eastAsia="Times New Roman" w:cs="Times New Roman"/>
                <w:sz w:val="15"/>
                <w:szCs w:val="15"/>
                <w:spacing w:val="-2"/>
                <w:position w:val="8"/>
              </w:rPr>
              <w:t>2 </w:t>
            </w:r>
            <w:r>
              <w:rPr>
                <w:spacing w:val="-2"/>
              </w:rPr>
              <w:t>，</w:t>
            </w:r>
            <w:r>
              <w:rPr>
                <w:spacing w:val="-68"/>
              </w:rPr>
              <w:t xml:space="preserve"> </w:t>
            </w:r>
            <w:r>
              <w:rPr>
                <w:spacing w:val="-2"/>
              </w:rPr>
              <w:t>占评价区总面积</w:t>
            </w:r>
            <w:r>
              <w:rPr>
                <w:spacing w:val="-48"/>
              </w:rPr>
              <w:t xml:space="preserve"> </w:t>
            </w:r>
            <w:r>
              <w:rPr>
                <w:rFonts w:ascii="Times New Roman" w:hAnsi="Times New Roman" w:eastAsia="Times New Roman" w:cs="Times New Roman"/>
                <w:spacing w:val="-2"/>
              </w:rPr>
              <w:t>3.24%</w:t>
            </w:r>
            <w:r>
              <w:rPr>
                <w:spacing w:val="-2"/>
              </w:rPr>
              <w:t>；其他占地</w:t>
            </w:r>
            <w:r>
              <w:rPr>
                <w:spacing w:val="-5"/>
              </w:rPr>
              <w:t>面积</w:t>
            </w:r>
            <w:r>
              <w:rPr>
                <w:spacing w:val="-51"/>
              </w:rPr>
              <w:t xml:space="preserve"> </w:t>
            </w:r>
            <w:r>
              <w:rPr>
                <w:rFonts w:ascii="Times New Roman" w:hAnsi="Times New Roman" w:eastAsia="Times New Roman" w:cs="Times New Roman"/>
                <w:spacing w:val="-5"/>
              </w:rPr>
              <w:t>7.57hm</w:t>
            </w:r>
            <w:r>
              <w:rPr>
                <w:rFonts w:ascii="Times New Roman" w:hAnsi="Times New Roman" w:eastAsia="Times New Roman" w:cs="Times New Roman"/>
                <w:sz w:val="15"/>
                <w:szCs w:val="15"/>
                <w:spacing w:val="-5"/>
                <w:position w:val="8"/>
              </w:rPr>
              <w:t>2</w:t>
            </w:r>
            <w:r>
              <w:rPr>
                <w:rFonts w:ascii="Times New Roman" w:hAnsi="Times New Roman" w:eastAsia="Times New Roman" w:cs="Times New Roman"/>
                <w:sz w:val="15"/>
                <w:szCs w:val="15"/>
                <w:spacing w:val="-10"/>
                <w:position w:val="8"/>
              </w:rPr>
              <w:t xml:space="preserve"> </w:t>
            </w:r>
            <w:r>
              <w:rPr>
                <w:spacing w:val="-5"/>
              </w:rPr>
              <w:t>，</w:t>
            </w:r>
            <w:r>
              <w:rPr>
                <w:spacing w:val="-71"/>
              </w:rPr>
              <w:t xml:space="preserve"> </w:t>
            </w:r>
            <w:r>
              <w:rPr>
                <w:spacing w:val="-5"/>
              </w:rPr>
              <w:t>占评价区总面积</w:t>
            </w:r>
            <w:r>
              <w:rPr>
                <w:spacing w:val="-32"/>
              </w:rPr>
              <w:t xml:space="preserve"> </w:t>
            </w:r>
            <w:r>
              <w:rPr>
                <w:rFonts w:ascii="Times New Roman" w:hAnsi="Times New Roman" w:eastAsia="Times New Roman" w:cs="Times New Roman"/>
                <w:spacing w:val="-5"/>
              </w:rPr>
              <w:t>1.5</w:t>
            </w:r>
            <w:r>
              <w:rPr>
                <w:rFonts w:ascii="Times New Roman" w:hAnsi="Times New Roman" w:eastAsia="Times New Roman" w:cs="Times New Roman"/>
                <w:spacing w:val="-6"/>
              </w:rPr>
              <w:t>9%</w:t>
            </w:r>
            <w:r>
              <w:rPr>
                <w:spacing w:val="-6"/>
              </w:rPr>
              <w:t>。</w:t>
            </w:r>
          </w:p>
        </w:tc>
      </w:tr>
      <w:tr>
        <w:trPr>
          <w:trHeight w:val="4612" w:hRule="atLeast"/>
        </w:trPr>
        <w:tc>
          <w:tcPr>
            <w:tcW w:w="816" w:type="dxa"/>
            <w:vAlign w:val="top"/>
            <w:tcBorders>
              <w:right w:val="single" w:color="000000" w:sz="2" w:space="0"/>
              <w:top w:val="single" w:color="000000" w:sz="2" w:space="0"/>
            </w:tcBorders>
          </w:tcPr>
          <w:p>
            <w:pPr>
              <w:spacing w:line="353" w:lineRule="auto"/>
              <w:rPr>
                <w:rFonts w:ascii="Arial"/>
                <w:sz w:val="21"/>
              </w:rPr>
            </w:pPr>
            <w:r/>
          </w:p>
          <w:p>
            <w:pPr>
              <w:spacing w:line="354" w:lineRule="auto"/>
              <w:rPr>
                <w:rFonts w:ascii="Arial"/>
                <w:sz w:val="21"/>
              </w:rPr>
            </w:pPr>
            <w:r/>
          </w:p>
          <w:p>
            <w:pPr>
              <w:pStyle w:val="TableText"/>
              <w:ind w:left="172"/>
              <w:spacing w:before="78" w:line="220" w:lineRule="auto"/>
              <w:rPr/>
            </w:pPr>
            <w:r>
              <w:rPr>
                <w:spacing w:val="-8"/>
              </w:rPr>
              <w:t>与项</w:t>
            </w:r>
          </w:p>
          <w:p>
            <w:pPr>
              <w:pStyle w:val="TableText"/>
              <w:ind w:left="213"/>
              <w:spacing w:before="23" w:line="220" w:lineRule="auto"/>
              <w:rPr/>
            </w:pPr>
            <w:r>
              <w:rPr>
                <w:spacing w:val="-28"/>
              </w:rPr>
              <w:t>目有</w:t>
            </w:r>
          </w:p>
          <w:p>
            <w:pPr>
              <w:pStyle w:val="TableText"/>
              <w:ind w:left="171"/>
              <w:spacing w:before="26" w:line="220" w:lineRule="auto"/>
              <w:rPr/>
            </w:pPr>
            <w:r>
              <w:rPr>
                <w:spacing w:val="-7"/>
              </w:rPr>
              <w:t>关的</w:t>
            </w:r>
          </w:p>
          <w:p>
            <w:pPr>
              <w:pStyle w:val="TableText"/>
              <w:ind w:left="173"/>
              <w:spacing w:before="23" w:line="220" w:lineRule="auto"/>
              <w:rPr/>
            </w:pPr>
            <w:r>
              <w:rPr>
                <w:spacing w:val="-8"/>
              </w:rPr>
              <w:t>原有</w:t>
            </w:r>
          </w:p>
          <w:p>
            <w:pPr>
              <w:pStyle w:val="TableText"/>
              <w:ind w:left="167"/>
              <w:spacing w:before="26" w:line="220" w:lineRule="auto"/>
              <w:rPr/>
            </w:pPr>
            <w:r>
              <w:rPr>
                <w:spacing w:val="-5"/>
              </w:rPr>
              <w:t>环境</w:t>
            </w:r>
          </w:p>
          <w:p>
            <w:pPr>
              <w:pStyle w:val="TableText"/>
              <w:ind w:left="169"/>
              <w:spacing w:before="25" w:line="220" w:lineRule="auto"/>
              <w:rPr/>
            </w:pPr>
            <w:r>
              <w:rPr>
                <w:spacing w:val="-6"/>
              </w:rPr>
              <w:t>污染</w:t>
            </w:r>
          </w:p>
          <w:p>
            <w:pPr>
              <w:pStyle w:val="TableText"/>
              <w:ind w:left="168"/>
              <w:spacing w:before="26" w:line="222" w:lineRule="auto"/>
              <w:rPr/>
            </w:pPr>
            <w:r>
              <w:rPr>
                <w:spacing w:val="-6"/>
              </w:rPr>
              <w:t>和生</w:t>
            </w:r>
          </w:p>
          <w:p>
            <w:pPr>
              <w:pStyle w:val="TableText"/>
              <w:ind w:left="167"/>
              <w:spacing w:before="21" w:line="222" w:lineRule="auto"/>
              <w:rPr/>
            </w:pPr>
            <w:r>
              <w:rPr>
                <w:spacing w:val="-5"/>
              </w:rPr>
              <w:t>态破</w:t>
            </w:r>
          </w:p>
          <w:p>
            <w:pPr>
              <w:pStyle w:val="TableText"/>
              <w:ind w:left="167"/>
              <w:spacing w:before="23" w:line="220" w:lineRule="auto"/>
              <w:rPr/>
            </w:pPr>
            <w:r>
              <w:rPr>
                <w:spacing w:val="-5"/>
              </w:rPr>
              <w:t>坏问</w:t>
            </w:r>
          </w:p>
          <w:p>
            <w:pPr>
              <w:pStyle w:val="TableText"/>
              <w:ind w:left="287"/>
              <w:spacing w:before="27" w:line="221" w:lineRule="auto"/>
              <w:rPr/>
            </w:pPr>
            <w:r>
              <w:rPr/>
              <w:t>题</w:t>
            </w:r>
          </w:p>
        </w:tc>
        <w:tc>
          <w:tcPr>
            <w:tcW w:w="8868" w:type="dxa"/>
            <w:vAlign w:val="top"/>
            <w:tcBorders>
              <w:left w:val="single" w:color="000000" w:sz="2" w:space="0"/>
              <w:top w:val="single" w:color="000000" w:sz="2" w:space="0"/>
            </w:tcBorders>
          </w:tcPr>
          <w:p>
            <w:pPr>
              <w:pStyle w:val="TableText"/>
              <w:ind w:left="107" w:right="102" w:firstLine="480"/>
              <w:spacing w:before="171" w:line="354" w:lineRule="auto"/>
              <w:rPr/>
            </w:pPr>
            <w:r>
              <w:rPr/>
              <w:t>本工程为新建项目，经现场踏勘，项目暂未开工建设，不存在环保方面遗留问</w:t>
            </w:r>
            <w:r>
              <w:rPr>
                <w:spacing w:val="-5"/>
              </w:rPr>
              <w:t>题。</w:t>
            </w:r>
          </w:p>
          <w:p>
            <w:pPr>
              <w:pStyle w:val="TableText"/>
              <w:ind w:left="110" w:right="102" w:firstLine="478"/>
              <w:spacing w:before="1" w:line="354" w:lineRule="auto"/>
              <w:rPr/>
            </w:pPr>
            <w:r>
              <w:rPr>
                <w:spacing w:val="-4"/>
              </w:rPr>
              <w:t>本工程所在区域土地利用类型主要为天然牧草地，主要植被以隐子草</w:t>
            </w:r>
            <w:r>
              <w:rPr>
                <w:rFonts w:ascii="Times New Roman" w:hAnsi="Times New Roman" w:eastAsia="Times New Roman" w:cs="Times New Roman"/>
                <w:spacing w:val="-4"/>
              </w:rPr>
              <w:t>+</w:t>
            </w:r>
            <w:r>
              <w:rPr>
                <w:spacing w:val="-4"/>
              </w:rPr>
              <w:t>羊草群落</w:t>
            </w:r>
            <w:r>
              <w:rPr>
                <w:spacing w:val="-1"/>
              </w:rPr>
              <w:t>为主。本工程实施后对环境的影响主要为电磁环境影响及声环境影响。</w:t>
            </w:r>
          </w:p>
          <w:p>
            <w:pPr>
              <w:pStyle w:val="TableText"/>
              <w:ind w:left="108" w:right="41" w:firstLine="483"/>
              <w:spacing w:before="6" w:line="331" w:lineRule="auto"/>
              <w:jc w:val="both"/>
              <w:rPr/>
            </w:pPr>
            <w:r>
              <w:rPr>
                <w:spacing w:val="-4"/>
              </w:rPr>
              <w:t>兴安盟金风</w:t>
            </w:r>
            <w:r>
              <w:rPr>
                <w:spacing w:val="-55"/>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15"/>
              </w:rPr>
              <w:t xml:space="preserve"> </w:t>
            </w:r>
            <w:r>
              <w:rPr>
                <w:spacing w:val="-4"/>
              </w:rPr>
              <w:t>万千瓦风电制绿氢示范项目共</w:t>
            </w:r>
            <w:r>
              <w:rPr>
                <w:spacing w:val="-5"/>
              </w:rPr>
              <w:t>分为三期建设，一期</w:t>
            </w:r>
            <w:r>
              <w:rPr>
                <w:spacing w:val="-55"/>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15"/>
                <w:w w:val="101"/>
              </w:rPr>
              <w:t xml:space="preserve"> </w:t>
            </w:r>
            <w:r>
              <w:rPr>
                <w:spacing w:val="-5"/>
              </w:rPr>
              <w:t>万千瓦风</w:t>
            </w:r>
            <w:r>
              <w:rPr/>
              <w:t>电项目已进行设计并开展环境影响评价工作，其余两期内容暂未开展设计工作。扎</w:t>
            </w:r>
            <w:r>
              <w:rPr>
                <w:spacing w:val="-1"/>
              </w:rPr>
              <w:t>赉特旗天润新能源有限公司于</w:t>
            </w:r>
            <w:r>
              <w:rPr>
                <w:spacing w:val="-53"/>
              </w:rPr>
              <w:t xml:space="preserve"> </w:t>
            </w:r>
            <w:r>
              <w:rPr>
                <w:rFonts w:ascii="Times New Roman" w:hAnsi="Times New Roman" w:eastAsia="Times New Roman" w:cs="Times New Roman"/>
                <w:spacing w:val="-1"/>
              </w:rPr>
              <w:t>2024 </w:t>
            </w:r>
            <w:r>
              <w:rPr>
                <w:spacing w:val="-1"/>
              </w:rPr>
              <w:t>年</w:t>
            </w:r>
            <w:r>
              <w:rPr>
                <w:spacing w:val="-32"/>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6"/>
              </w:rPr>
              <w:t xml:space="preserve"> </w:t>
            </w:r>
            <w:r>
              <w:rPr>
                <w:spacing w:val="-1"/>
              </w:rPr>
              <w:t>月委托亿特利工程技</w:t>
            </w:r>
            <w:r>
              <w:rPr>
                <w:spacing w:val="-2"/>
              </w:rPr>
              <w:t>术集团有限公司编制</w:t>
            </w:r>
            <w:r>
              <w:rPr>
                <w:spacing w:val="-13"/>
              </w:rPr>
              <w:t>了《兴安盟金风 </w:t>
            </w:r>
            <w:r>
              <w:rPr>
                <w:rFonts w:ascii="Times New Roman" w:hAnsi="Times New Roman" w:eastAsia="Times New Roman" w:cs="Times New Roman"/>
                <w:spacing w:val="-13"/>
              </w:rPr>
              <w:t>200  </w:t>
            </w:r>
            <w:r>
              <w:rPr>
                <w:spacing w:val="-13"/>
              </w:rPr>
              <w:t>万千瓦风电制绿氢示范项目（风电部分）环境影响评价报告书》，</w:t>
            </w:r>
            <w:r>
              <w:rPr>
                <w:spacing w:val="1"/>
              </w:rPr>
              <w:t>同时于</w:t>
            </w:r>
            <w:r>
              <w:rPr>
                <w:spacing w:val="-36"/>
              </w:rPr>
              <w:t xml:space="preserve"> </w:t>
            </w:r>
            <w:r>
              <w:rPr>
                <w:rFonts w:ascii="Times New Roman" w:hAnsi="Times New Roman" w:eastAsia="Times New Roman" w:cs="Times New Roman"/>
                <w:spacing w:val="1"/>
              </w:rPr>
              <w:t>2025 </w:t>
            </w:r>
            <w:r>
              <w:rPr>
                <w:spacing w:val="1"/>
              </w:rPr>
              <w:t>年</w:t>
            </w:r>
            <w:r>
              <w:rPr>
                <w:spacing w:val="-47"/>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0"/>
              </w:rPr>
              <w:t xml:space="preserve"> </w:t>
            </w:r>
            <w:r>
              <w:rPr>
                <w:spacing w:val="1"/>
              </w:rPr>
              <w:t>月</w:t>
            </w:r>
            <w:r>
              <w:rPr>
                <w:spacing w:val="-43"/>
              </w:rPr>
              <w:t xml:space="preserve"> </w:t>
            </w:r>
            <w:r>
              <w:rPr>
                <w:rFonts w:ascii="Times New Roman" w:hAnsi="Times New Roman" w:eastAsia="Times New Roman" w:cs="Times New Roman"/>
                <w:spacing w:val="1"/>
              </w:rPr>
              <w:t>6  </w:t>
            </w:r>
            <w:r>
              <w:rPr>
                <w:spacing w:val="1"/>
              </w:rPr>
              <w:t>日取得了兴安盟生态环境局出具的“关于《兴安盟金风</w:t>
            </w:r>
            <w:r>
              <w:rPr>
                <w:spacing w:val="-50"/>
              </w:rPr>
              <w:t xml:space="preserve"> </w:t>
            </w:r>
            <w:r>
              <w:rPr>
                <w:rFonts w:ascii="Times New Roman" w:hAnsi="Times New Roman" w:eastAsia="Times New Roman" w:cs="Times New Roman"/>
                <w:spacing w:val="1"/>
              </w:rPr>
              <w:t>200</w:t>
            </w:r>
            <w:r>
              <w:rPr>
                <w:spacing w:val="6"/>
              </w:rPr>
              <w:t>万千瓦风电制绿氢示范项目（风电部分）环境影响报告书》的批复</w:t>
            </w:r>
            <w:r>
              <w:rPr>
                <w:spacing w:val="-81"/>
              </w:rPr>
              <w:t xml:space="preserve"> </w:t>
            </w:r>
            <w:r>
              <w:rPr>
                <w:spacing w:val="6"/>
              </w:rPr>
              <w:t>”（</w:t>
            </w:r>
            <w:r>
              <w:rPr>
                <w:spacing w:val="5"/>
              </w:rPr>
              <w:t>兴环审字</w:t>
            </w:r>
          </w:p>
        </w:tc>
      </w:tr>
    </w:tbl>
    <w:p>
      <w:pPr>
        <w:pStyle w:val="BodyText"/>
        <w:rPr/>
      </w:pPr>
      <w:r/>
    </w:p>
    <w:p>
      <w:pPr>
        <w:sectPr>
          <w:footerReference w:type="default" r:id="rId85"/>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3216" w:hRule="atLeast"/>
        </w:trPr>
        <w:tc>
          <w:tcPr>
            <w:tcW w:w="816" w:type="dxa"/>
            <w:vAlign w:val="top"/>
            <w:tcBorders>
              <w:bottom w:val="single" w:color="000000" w:sz="2" w:space="0"/>
              <w:right w:val="single" w:color="000000" w:sz="2" w:space="0"/>
            </w:tcBorders>
          </w:tcPr>
          <w:p>
            <w:pPr>
              <w:rPr>
                <w:rFonts w:ascii="Arial"/>
                <w:sz w:val="21"/>
              </w:rPr>
            </w:pPr>
            <w:r/>
          </w:p>
        </w:tc>
        <w:tc>
          <w:tcPr>
            <w:tcW w:w="8868" w:type="dxa"/>
            <w:vAlign w:val="top"/>
            <w:tcBorders>
              <w:left w:val="single" w:color="000000" w:sz="2" w:space="0"/>
              <w:bottom w:val="single" w:color="000000" w:sz="2" w:space="0"/>
            </w:tcBorders>
          </w:tcPr>
          <w:p>
            <w:pPr>
              <w:pStyle w:val="TableText"/>
              <w:ind w:left="118"/>
              <w:spacing w:before="158" w:line="210" w:lineRule="auto"/>
              <w:rPr/>
            </w:pPr>
            <w:r>
              <w:rPr>
                <w:rFonts w:ascii="Times New Roman" w:hAnsi="Times New Roman" w:eastAsia="Times New Roman" w:cs="Times New Roman"/>
                <w:spacing w:val="-3"/>
              </w:rPr>
              <w:t>[2025]02</w:t>
            </w:r>
            <w:r>
              <w:rPr>
                <w:rFonts w:ascii="Times New Roman" w:hAnsi="Times New Roman" w:eastAsia="Times New Roman" w:cs="Times New Roman"/>
                <w:spacing w:val="15"/>
                <w:w w:val="101"/>
              </w:rPr>
              <w:t xml:space="preserve"> </w:t>
            </w:r>
            <w:r>
              <w:rPr>
                <w:spacing w:val="-3"/>
              </w:rPr>
              <w:t>号）。</w:t>
            </w:r>
            <w:r>
              <w:rPr>
                <w:spacing w:val="-65"/>
              </w:rPr>
              <w:t xml:space="preserve"> </w:t>
            </w:r>
            <w:r>
              <w:rPr>
                <w:spacing w:val="-3"/>
              </w:rPr>
              <w:t>目前风场正在建设中，</w:t>
            </w:r>
            <w:r>
              <w:rPr>
                <w:spacing w:val="-4"/>
              </w:rPr>
              <w:t>尚未建设完成。</w:t>
            </w:r>
          </w:p>
          <w:p>
            <w:pPr>
              <w:pStyle w:val="TableText"/>
              <w:ind w:left="110" w:right="102" w:firstLine="478"/>
              <w:spacing w:before="186" w:line="354" w:lineRule="auto"/>
              <w:rPr/>
            </w:pPr>
            <w:r>
              <w:rPr/>
              <w:t>本项目属于</w:t>
            </w:r>
            <w:r>
              <w:rPr>
                <w:rFonts w:ascii="Times New Roman" w:hAnsi="Times New Roman" w:eastAsia="Times New Roman" w:cs="Times New Roman"/>
              </w:rPr>
              <w:t>“</w:t>
            </w:r>
            <w:r>
              <w:rPr/>
              <w:t>兴安盟金风</w:t>
            </w:r>
            <w:r>
              <w:rPr>
                <w:spacing w:val="-46"/>
              </w:rPr>
              <w:t xml:space="preserve"> </w:t>
            </w:r>
            <w:r>
              <w:rPr>
                <w:rFonts w:ascii="Times New Roman" w:hAnsi="Times New Roman" w:eastAsia="Times New Roman" w:cs="Times New Roman"/>
              </w:rPr>
              <w:t>200</w:t>
            </w:r>
            <w:r>
              <w:rPr>
                <w:rFonts w:ascii="Times New Roman" w:hAnsi="Times New Roman" w:eastAsia="Times New Roman" w:cs="Times New Roman"/>
                <w:spacing w:val="18"/>
              </w:rPr>
              <w:t xml:space="preserve"> </w:t>
            </w:r>
            <w:r>
              <w:rPr/>
              <w:t>万千瓦风电制绿氢示范项目（风电部分）</w:t>
            </w:r>
            <w:r>
              <w:rPr>
                <w:rFonts w:ascii="Times New Roman" w:hAnsi="Times New Roman" w:eastAsia="Times New Roman" w:cs="Times New Roman"/>
              </w:rPr>
              <w:t>”</w:t>
            </w:r>
            <w:r>
              <w:rPr/>
              <w:t>的配套</w:t>
            </w:r>
            <w:r>
              <w:rPr>
                <w:spacing w:val="-1"/>
              </w:rPr>
              <w:t>工程，本次升压站位于该项目的风场范围内。</w:t>
            </w:r>
          </w:p>
          <w:p>
            <w:pPr>
              <w:pStyle w:val="TableText"/>
              <w:ind w:left="110" w:right="102" w:firstLine="477"/>
              <w:spacing w:before="1" w:line="353" w:lineRule="auto"/>
              <w:rPr/>
            </w:pPr>
            <w:r>
              <w:rPr/>
              <w:t>根据内蒙古肆合环境检测有限公司对项目周围环境现状的监测结果表明，项目</w:t>
            </w:r>
            <w:r>
              <w:rPr>
                <w:spacing w:val="-1"/>
              </w:rPr>
              <w:t>建设区域的噪声、工频电场、工频磁场现状值满足相应的要求。</w:t>
            </w:r>
          </w:p>
          <w:p>
            <w:pPr>
              <w:pStyle w:val="TableText"/>
              <w:ind w:left="588"/>
              <w:spacing w:line="218" w:lineRule="auto"/>
              <w:rPr/>
            </w:pPr>
            <w:r>
              <w:rPr>
                <w:spacing w:val="-1"/>
              </w:rPr>
              <w:t>本项目为新建项目，不存在</w:t>
            </w:r>
            <w:r>
              <w:rPr>
                <w:rFonts w:ascii="Times New Roman" w:hAnsi="Times New Roman" w:eastAsia="Times New Roman" w:cs="Times New Roman"/>
                <w:spacing w:val="-1"/>
              </w:rPr>
              <w:t>“</w:t>
            </w:r>
            <w:r>
              <w:rPr>
                <w:spacing w:val="-1"/>
              </w:rPr>
              <w:t>以新带老</w:t>
            </w:r>
            <w:r>
              <w:rPr>
                <w:rFonts w:ascii="Times New Roman" w:hAnsi="Times New Roman" w:eastAsia="Times New Roman" w:cs="Times New Roman"/>
                <w:spacing w:val="-1"/>
              </w:rPr>
              <w:t>”</w:t>
            </w:r>
            <w:r>
              <w:rPr>
                <w:spacing w:val="-1"/>
              </w:rPr>
              <w:t>的环保问题。</w:t>
            </w:r>
          </w:p>
        </w:tc>
      </w:tr>
      <w:tr>
        <w:trPr>
          <w:trHeight w:val="10586" w:hRule="atLeast"/>
        </w:trPr>
        <w:tc>
          <w:tcPr>
            <w:tcW w:w="816" w:type="dxa"/>
            <w:vAlign w:val="top"/>
            <w:tcBorders>
              <w:right w:val="single" w:color="000000" w:sz="2" w:space="0"/>
              <w:top w:val="single" w:color="000000" w:sz="2"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7" w:right="167" w:firstLine="1"/>
              <w:spacing w:before="78" w:line="241" w:lineRule="auto"/>
              <w:jc w:val="both"/>
              <w:rPr/>
            </w:pPr>
            <w:r>
              <w:rPr>
                <w:spacing w:val="-6"/>
              </w:rPr>
              <w:t>生态</w:t>
            </w:r>
            <w:r>
              <w:rPr>
                <w:spacing w:val="-5"/>
              </w:rPr>
              <w:t>环境</w:t>
            </w:r>
            <w:r>
              <w:rPr>
                <w:spacing w:val="-5"/>
              </w:rPr>
              <w:t>保护</w:t>
            </w:r>
            <w:r>
              <w:rPr>
                <w:spacing w:val="-5"/>
              </w:rPr>
              <w:t>目标</w:t>
            </w:r>
          </w:p>
        </w:tc>
        <w:tc>
          <w:tcPr>
            <w:tcW w:w="8868" w:type="dxa"/>
            <w:vAlign w:val="top"/>
            <w:tcBorders>
              <w:left w:val="single" w:color="000000" w:sz="2" w:space="0"/>
              <w:top w:val="single" w:color="000000" w:sz="2" w:space="0"/>
            </w:tcBorders>
          </w:tcPr>
          <w:p>
            <w:pPr>
              <w:pStyle w:val="TableText"/>
              <w:ind w:left="111"/>
              <w:spacing w:before="167" w:line="218" w:lineRule="auto"/>
              <w:rPr/>
            </w:pPr>
            <w:r>
              <w:rPr>
                <w:b/>
                <w:bCs/>
                <w:spacing w:val="-4"/>
              </w:rPr>
              <w:t>一、评价等级</w:t>
            </w:r>
          </w:p>
          <w:p>
            <w:pPr>
              <w:pStyle w:val="TableText"/>
              <w:ind w:left="108" w:right="3" w:firstLine="480"/>
              <w:spacing w:before="174" w:line="354" w:lineRule="auto"/>
              <w:jc w:val="both"/>
              <w:rPr/>
            </w:pPr>
            <w:r>
              <w:rPr>
                <w:spacing w:val="-2"/>
              </w:rPr>
              <w:t>依据《建设项目环境影响评价技术导则 总纲》（</w:t>
            </w:r>
            <w:r>
              <w:rPr>
                <w:rFonts w:ascii="Times New Roman" w:hAnsi="Times New Roman" w:eastAsia="Times New Roman" w:cs="Times New Roman"/>
                <w:spacing w:val="-2"/>
              </w:rPr>
              <w:t>HJ2.</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1-2016</w:t>
            </w:r>
            <w:r>
              <w:rPr>
                <w:spacing w:val="-2"/>
              </w:rPr>
              <w:t>）、《环境影响评</w:t>
            </w:r>
            <w:r>
              <w:rPr>
                <w:spacing w:val="-13"/>
              </w:rPr>
              <w:t>价技术导则 输变电》（</w:t>
            </w:r>
            <w:r>
              <w:rPr>
                <w:rFonts w:ascii="Times New Roman" w:hAnsi="Times New Roman" w:eastAsia="Times New Roman" w:cs="Times New Roman"/>
                <w:spacing w:val="-13"/>
              </w:rPr>
              <w:t>HJ24-2020</w:t>
            </w:r>
            <w:r>
              <w:rPr>
                <w:spacing w:val="-13"/>
              </w:rPr>
              <w:t>）、《环境影响评价技术导则 声环境》（</w:t>
            </w:r>
            <w:r>
              <w:rPr>
                <w:rFonts w:ascii="Times New Roman" w:hAnsi="Times New Roman" w:eastAsia="Times New Roman" w:cs="Times New Roman"/>
                <w:spacing w:val="-13"/>
              </w:rPr>
              <w:t>HJ2.4-2021</w:t>
            </w:r>
            <w:r>
              <w:rPr>
                <w:spacing w:val="-13"/>
              </w:rPr>
              <w:t>）</w:t>
            </w:r>
            <w:r>
              <w:rPr/>
              <w:t>和《环境影响评价技术导则 生态影响》（</w:t>
            </w:r>
            <w:r>
              <w:rPr>
                <w:rFonts w:ascii="Times New Roman" w:hAnsi="Times New Roman" w:eastAsia="Times New Roman" w:cs="Times New Roman"/>
              </w:rPr>
              <w:t>HJ19-2022</w:t>
            </w:r>
            <w:r>
              <w:rPr/>
              <w:t>）确定</w:t>
            </w:r>
            <w:r>
              <w:rPr>
                <w:spacing w:val="-1"/>
              </w:rPr>
              <w:t>本次评价工作的等级。</w:t>
            </w:r>
          </w:p>
          <w:p>
            <w:pPr>
              <w:pStyle w:val="TableText"/>
              <w:ind w:left="599"/>
              <w:spacing w:line="220" w:lineRule="auto"/>
              <w:rPr/>
            </w:pPr>
            <w:r>
              <w:rPr>
                <w:spacing w:val="-3"/>
              </w:rPr>
              <w:t>（</w:t>
            </w:r>
            <w:r>
              <w:rPr>
                <w:rFonts w:ascii="Times New Roman" w:hAnsi="Times New Roman" w:eastAsia="Times New Roman" w:cs="Times New Roman"/>
                <w:spacing w:val="-3"/>
              </w:rPr>
              <w:t>1</w:t>
            </w:r>
            <w:r>
              <w:rPr>
                <w:spacing w:val="-3"/>
              </w:rPr>
              <w:t>）电磁环境</w:t>
            </w:r>
          </w:p>
          <w:p>
            <w:pPr>
              <w:pStyle w:val="TableText"/>
              <w:ind w:left="108" w:right="102" w:firstLine="480"/>
              <w:spacing w:before="173" w:line="354" w:lineRule="auto"/>
              <w:rPr/>
            </w:pPr>
            <w:r>
              <w:rPr>
                <w:spacing w:val="1"/>
              </w:rPr>
              <w:t>依据《环境影响评价技术导则 输变电》（</w:t>
            </w:r>
            <w:r>
              <w:rPr>
                <w:rFonts w:ascii="Times New Roman" w:hAnsi="Times New Roman" w:eastAsia="Times New Roman" w:cs="Times New Roman"/>
              </w:rPr>
              <w:t>HJ</w:t>
            </w:r>
            <w:r>
              <w:rPr>
                <w:rFonts w:ascii="Times New Roman" w:hAnsi="Times New Roman" w:eastAsia="Times New Roman" w:cs="Times New Roman"/>
                <w:spacing w:val="1"/>
              </w:rPr>
              <w:t>24-20</w:t>
            </w:r>
            <w:r>
              <w:rPr>
                <w:rFonts w:ascii="Times New Roman" w:hAnsi="Times New Roman" w:eastAsia="Times New Roman" w:cs="Times New Roman"/>
              </w:rPr>
              <w:t>20</w:t>
            </w:r>
            <w:r>
              <w:rPr/>
              <w:t>）中有关规定，</w:t>
            </w:r>
            <w:r>
              <w:rPr>
                <w:rFonts w:ascii="Times New Roman" w:hAnsi="Times New Roman" w:eastAsia="Times New Roman" w:cs="Times New Roman"/>
              </w:rPr>
              <w:t>220kV </w:t>
            </w:r>
            <w:r>
              <w:rPr/>
              <w:t>升</w:t>
            </w:r>
            <w:r>
              <w:rPr>
                <w:spacing w:val="-1"/>
              </w:rPr>
              <w:t>压站为户外变电站，评价工作等级确定为二级。</w:t>
            </w:r>
          </w:p>
          <w:p>
            <w:pPr>
              <w:pStyle w:val="TableText"/>
              <w:ind w:left="599"/>
              <w:spacing w:line="220" w:lineRule="auto"/>
              <w:rPr/>
            </w:pPr>
            <w:r>
              <w:rPr>
                <w:spacing w:val="-4"/>
              </w:rPr>
              <w:t>（</w:t>
            </w:r>
            <w:r>
              <w:rPr>
                <w:rFonts w:ascii="Times New Roman" w:hAnsi="Times New Roman" w:eastAsia="Times New Roman" w:cs="Times New Roman"/>
                <w:spacing w:val="-4"/>
              </w:rPr>
              <w:t>2</w:t>
            </w:r>
            <w:r>
              <w:rPr>
                <w:spacing w:val="-4"/>
              </w:rPr>
              <w:t>）声环境</w:t>
            </w:r>
          </w:p>
          <w:p>
            <w:pPr>
              <w:pStyle w:val="TableText"/>
              <w:ind w:left="106" w:right="102" w:firstLine="480"/>
              <w:spacing w:before="171" w:line="354" w:lineRule="auto"/>
              <w:rPr/>
            </w:pPr>
            <w:r>
              <w:rPr>
                <w:spacing w:val="2"/>
              </w:rPr>
              <w:t>根据《环境影响评价技术导则声环境》（</w:t>
            </w:r>
            <w:r>
              <w:rPr>
                <w:rFonts w:ascii="Times New Roman" w:hAnsi="Times New Roman" w:eastAsia="Times New Roman" w:cs="Times New Roman"/>
              </w:rPr>
              <w:t>HJ</w:t>
            </w:r>
            <w:r>
              <w:rPr>
                <w:rFonts w:ascii="Times New Roman" w:hAnsi="Times New Roman" w:eastAsia="Times New Roman" w:cs="Times New Roman"/>
                <w:spacing w:val="2"/>
              </w:rPr>
              <w:t>2.4-</w:t>
            </w:r>
            <w:r>
              <w:rPr>
                <w:rFonts w:ascii="Times New Roman" w:hAnsi="Times New Roman" w:eastAsia="Times New Roman" w:cs="Times New Roman"/>
                <w:spacing w:val="1"/>
              </w:rPr>
              <w:t>2021</w:t>
            </w:r>
            <w:r>
              <w:rPr>
                <w:spacing w:val="11"/>
              </w:rPr>
              <w:t>），</w:t>
            </w:r>
            <w:r>
              <w:rPr>
                <w:spacing w:val="1"/>
              </w:rPr>
              <w:t>建设项目所处的声环</w:t>
            </w:r>
            <w:r>
              <w:rPr>
                <w:spacing w:val="1"/>
              </w:rPr>
              <w:t>境功能区为</w:t>
            </w:r>
            <w:r>
              <w:rPr>
                <w:spacing w:val="-36"/>
              </w:rPr>
              <w:t xml:space="preserve"> </w:t>
            </w:r>
            <w:r>
              <w:rPr>
                <w:rFonts w:ascii="Times New Roman" w:hAnsi="Times New Roman" w:eastAsia="Times New Roman" w:cs="Times New Roman"/>
              </w:rPr>
              <w:t>GB</w:t>
            </w:r>
            <w:r>
              <w:rPr>
                <w:rFonts w:ascii="Times New Roman" w:hAnsi="Times New Roman" w:eastAsia="Times New Roman" w:cs="Times New Roman"/>
                <w:spacing w:val="1"/>
              </w:rPr>
              <w:t>3096 </w:t>
            </w:r>
            <w:r>
              <w:rPr>
                <w:spacing w:val="1"/>
              </w:rPr>
              <w:t>规定的</w:t>
            </w:r>
            <w:r>
              <w:rPr>
                <w:spacing w:val="-30"/>
              </w:rPr>
              <w:t xml:space="preserve"> </w:t>
            </w:r>
            <w:r>
              <w:rPr>
                <w:rFonts w:ascii="Times New Roman" w:hAnsi="Times New Roman" w:eastAsia="Times New Roman" w:cs="Times New Roman"/>
                <w:spacing w:val="1"/>
              </w:rPr>
              <w:t>1 </w:t>
            </w:r>
            <w:r>
              <w:rPr>
                <w:spacing w:val="1"/>
              </w:rPr>
              <w:t>类、</w:t>
            </w:r>
            <w:r>
              <w:rPr>
                <w:rFonts w:ascii="Times New Roman" w:hAnsi="Times New Roman" w:eastAsia="Times New Roman" w:cs="Times New Roman"/>
                <w:spacing w:val="1"/>
              </w:rPr>
              <w:t>2 </w:t>
            </w:r>
            <w:r>
              <w:rPr>
                <w:spacing w:val="1"/>
              </w:rPr>
              <w:t>类地区，或建设项目建设前后评价范围内敏感</w:t>
            </w:r>
            <w:r>
              <w:rPr>
                <w:spacing w:val="-4"/>
              </w:rPr>
              <w:t>目标噪声级增高量达</w:t>
            </w:r>
            <w:r>
              <w:rPr>
                <w:spacing w:val="-37"/>
              </w:rPr>
              <w:t xml:space="preserve"> </w:t>
            </w:r>
            <w:r>
              <w:rPr>
                <w:rFonts w:ascii="Times New Roman" w:hAnsi="Times New Roman" w:eastAsia="Times New Roman" w:cs="Times New Roman"/>
                <w:spacing w:val="-4"/>
              </w:rPr>
              <w:t>3~5 dB</w:t>
            </w:r>
            <w:r>
              <w:rPr>
                <w:spacing w:val="-4"/>
              </w:rPr>
              <w:t>（</w:t>
            </w:r>
            <w:r>
              <w:rPr>
                <w:rFonts w:ascii="Times New Roman" w:hAnsi="Times New Roman" w:eastAsia="Times New Roman" w:cs="Times New Roman"/>
                <w:spacing w:val="-4"/>
              </w:rPr>
              <w:t>A</w:t>
            </w:r>
            <w:r>
              <w:rPr>
                <w:spacing w:val="-4"/>
              </w:rPr>
              <w:t>）</w:t>
            </w:r>
            <w:r>
              <w:rPr>
                <w:rFonts w:ascii="Times New Roman" w:hAnsi="Times New Roman" w:eastAsia="Times New Roman" w:cs="Times New Roman"/>
                <w:spacing w:val="-4"/>
              </w:rPr>
              <w:t>[</w:t>
            </w:r>
            <w:r>
              <w:rPr>
                <w:spacing w:val="-4"/>
              </w:rPr>
              <w:t>含</w:t>
            </w:r>
            <w:r>
              <w:rPr>
                <w:spacing w:val="-49"/>
              </w:rPr>
              <w:t xml:space="preserve"> </w:t>
            </w:r>
            <w:r>
              <w:rPr>
                <w:rFonts w:ascii="Times New Roman" w:hAnsi="Times New Roman" w:eastAsia="Times New Roman" w:cs="Times New Roman"/>
                <w:spacing w:val="-4"/>
              </w:rPr>
              <w:t>5 dB</w:t>
            </w:r>
            <w:r>
              <w:rPr>
                <w:spacing w:val="-4"/>
              </w:rPr>
              <w:t>（</w:t>
            </w:r>
            <w:r>
              <w:rPr>
                <w:rFonts w:ascii="Times New Roman" w:hAnsi="Times New Roman" w:eastAsia="Times New Roman" w:cs="Times New Roman"/>
                <w:spacing w:val="-4"/>
              </w:rPr>
              <w:t>A</w:t>
            </w:r>
            <w:r>
              <w:rPr>
                <w:spacing w:val="-4"/>
              </w:rPr>
              <w:t>）</w:t>
            </w:r>
            <w:r>
              <w:rPr>
                <w:rFonts w:ascii="Times New Roman" w:hAnsi="Times New Roman" w:eastAsia="Times New Roman" w:cs="Times New Roman"/>
                <w:spacing w:val="-4"/>
              </w:rPr>
              <w:t>]</w:t>
            </w:r>
            <w:r>
              <w:rPr>
                <w:rFonts w:ascii="Times New Roman" w:hAnsi="Times New Roman" w:eastAsia="Times New Roman" w:cs="Times New Roman"/>
                <w:spacing w:val="-32"/>
              </w:rPr>
              <w:t xml:space="preserve"> </w:t>
            </w:r>
            <w:r>
              <w:rPr>
                <w:spacing w:val="-4"/>
              </w:rPr>
              <w:t>，或受噪声影响人口数量增加较多</w:t>
            </w:r>
            <w:r>
              <w:rPr/>
              <w:t>时，按二级评价。本项目所处的声环境功能区为</w:t>
            </w:r>
            <w:r>
              <w:rPr>
                <w:spacing w:val="-34"/>
              </w:rPr>
              <w:t xml:space="preserve"> </w:t>
            </w:r>
            <w:r>
              <w:rPr>
                <w:rFonts w:ascii="Times New Roman" w:hAnsi="Times New Roman" w:eastAsia="Times New Roman" w:cs="Times New Roman"/>
              </w:rPr>
              <w:t>GB3096 </w:t>
            </w:r>
            <w:r>
              <w:rPr/>
              <w:t>规定的</w:t>
            </w:r>
            <w:r>
              <w:rPr>
                <w:spacing w:val="-53"/>
              </w:rPr>
              <w:t xml:space="preserve"> </w:t>
            </w:r>
            <w:r>
              <w:rPr>
                <w:rFonts w:ascii="Times New Roman" w:hAnsi="Times New Roman" w:eastAsia="Times New Roman" w:cs="Times New Roman"/>
              </w:rPr>
              <w:t>2 </w:t>
            </w:r>
            <w:r>
              <w:rPr/>
              <w:t>类地区，声环境</w:t>
            </w:r>
            <w:r>
              <w:rPr>
                <w:spacing w:val="-2"/>
              </w:rPr>
              <w:t>评价等级为二级。</w:t>
            </w:r>
          </w:p>
          <w:p>
            <w:pPr>
              <w:pStyle w:val="TableText"/>
              <w:ind w:left="599"/>
              <w:spacing w:before="1" w:line="220" w:lineRule="auto"/>
              <w:rPr/>
            </w:pPr>
            <w:r>
              <w:rPr>
                <w:spacing w:val="-3"/>
              </w:rPr>
              <w:t>（</w:t>
            </w:r>
            <w:r>
              <w:rPr>
                <w:rFonts w:ascii="Times New Roman" w:hAnsi="Times New Roman" w:eastAsia="Times New Roman" w:cs="Times New Roman"/>
                <w:spacing w:val="-3"/>
              </w:rPr>
              <w:t>3</w:t>
            </w:r>
            <w:r>
              <w:rPr>
                <w:spacing w:val="-3"/>
              </w:rPr>
              <w:t>）生态环境</w:t>
            </w:r>
          </w:p>
          <w:p>
            <w:pPr>
              <w:pStyle w:val="TableText"/>
              <w:ind w:left="153" w:right="105" w:firstLine="445"/>
              <w:spacing w:before="174" w:line="354" w:lineRule="auto"/>
              <w:rPr/>
            </w:pPr>
            <w:r>
              <w:rPr>
                <w:spacing w:val="1"/>
              </w:rPr>
              <w:t>按照《环境影响评价技术导则生态影响》（</w:t>
            </w:r>
            <w:r>
              <w:rPr>
                <w:rFonts w:ascii="Times New Roman" w:hAnsi="Times New Roman" w:eastAsia="Times New Roman" w:cs="Times New Roman"/>
              </w:rPr>
              <w:t>HJ</w:t>
            </w:r>
            <w:r>
              <w:rPr>
                <w:rFonts w:ascii="Times New Roman" w:hAnsi="Times New Roman" w:eastAsia="Times New Roman" w:cs="Times New Roman"/>
                <w:spacing w:val="33"/>
                <w:w w:val="101"/>
              </w:rPr>
              <w:t xml:space="preserve"> </w:t>
            </w:r>
            <w:r>
              <w:rPr>
                <w:rFonts w:ascii="Times New Roman" w:hAnsi="Times New Roman" w:eastAsia="Times New Roman" w:cs="Times New Roman"/>
                <w:spacing w:val="1"/>
              </w:rPr>
              <w:t>19-2022</w:t>
            </w:r>
            <w:r>
              <w:rPr>
                <w:spacing w:val="1"/>
              </w:rPr>
              <w:t>）的规定，依</w:t>
            </w:r>
            <w:r>
              <w:rPr/>
              <w:t>据建设项</w:t>
            </w:r>
            <w:r>
              <w:rPr>
                <w:spacing w:val="2"/>
              </w:rPr>
              <w:t>目影响区域的生态敏感性和影响程度，评价等级划分为一级、二级、三级。</w:t>
            </w:r>
          </w:p>
          <w:p>
            <w:pPr>
              <w:pStyle w:val="TableText"/>
              <w:ind w:left="108" w:right="102" w:firstLine="479"/>
              <w:spacing w:before="1" w:line="335" w:lineRule="auto"/>
              <w:jc w:val="both"/>
              <w:rPr/>
            </w:pPr>
            <w:r>
              <w:rPr>
                <w:spacing w:val="-3"/>
              </w:rPr>
              <w:t>根据兴安盟自然资源局于</w:t>
            </w:r>
            <w:r>
              <w:rPr>
                <w:spacing w:val="-51"/>
              </w:rPr>
              <w:t xml:space="preserve"> </w:t>
            </w:r>
            <w:r>
              <w:rPr>
                <w:rFonts w:ascii="Times New Roman" w:hAnsi="Times New Roman" w:eastAsia="Times New Roman" w:cs="Times New Roman"/>
                <w:spacing w:val="-3"/>
              </w:rPr>
              <w:t>2024 </w:t>
            </w:r>
            <w:r>
              <w:rPr>
                <w:spacing w:val="-3"/>
              </w:rPr>
              <w:t>年</w:t>
            </w:r>
            <w:r>
              <w:rPr>
                <w:spacing w:val="-49"/>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3"/>
              </w:rPr>
              <w:t>月</w:t>
            </w:r>
            <w:r>
              <w:rPr>
                <w:spacing w:val="-32"/>
              </w:rPr>
              <w:t xml:space="preserve"> </w:t>
            </w:r>
            <w:r>
              <w:rPr>
                <w:rFonts w:ascii="Times New Roman" w:hAnsi="Times New Roman" w:eastAsia="Times New Roman" w:cs="Times New Roman"/>
                <w:spacing w:val="-3"/>
              </w:rPr>
              <w:t>14  </w:t>
            </w:r>
            <w:r>
              <w:rPr>
                <w:spacing w:val="-3"/>
              </w:rPr>
              <w:t>日出具的《兴安盟自然资源局关于兴</w:t>
            </w:r>
            <w:r>
              <w:rPr/>
              <w:t>安盟金风</w:t>
            </w:r>
            <w:r>
              <w:rPr>
                <w:spacing w:val="-55"/>
              </w:rPr>
              <w:t xml:space="preserve"> </w:t>
            </w:r>
            <w:r>
              <w:rPr>
                <w:rFonts w:ascii="Times New Roman" w:hAnsi="Times New Roman" w:eastAsia="Times New Roman" w:cs="Times New Roman"/>
              </w:rPr>
              <w:t>200</w:t>
            </w:r>
            <w:r>
              <w:rPr>
                <w:rFonts w:ascii="Times New Roman" w:hAnsi="Times New Roman" w:eastAsia="Times New Roman" w:cs="Times New Roman"/>
                <w:spacing w:val="15"/>
              </w:rPr>
              <w:t xml:space="preserve"> </w:t>
            </w:r>
            <w:r>
              <w:rPr/>
              <w:t>万千瓦风电制绿氢示范项目用地预</w:t>
            </w:r>
            <w:r>
              <w:rPr>
                <w:spacing w:val="-1"/>
              </w:rPr>
              <w:t>审与选址意见书的批复》（兴自然</w:t>
            </w:r>
            <w:r>
              <w:rPr/>
              <w:t>资字</w:t>
            </w:r>
            <w:r>
              <w:rPr>
                <w:rFonts w:ascii="Times New Roman" w:hAnsi="Times New Roman" w:eastAsia="Times New Roman" w:cs="Times New Roman"/>
              </w:rPr>
              <w:t>[2024]67</w:t>
            </w:r>
            <w:r>
              <w:rPr>
                <w:rFonts w:ascii="Times New Roman" w:hAnsi="Times New Roman" w:eastAsia="Times New Roman" w:cs="Times New Roman"/>
                <w:spacing w:val="15"/>
              </w:rPr>
              <w:t xml:space="preserve"> </w:t>
            </w:r>
            <w:r>
              <w:rPr/>
              <w:t>号</w:t>
            </w:r>
            <w:r>
              <w:rPr>
                <w:spacing w:val="8"/>
              </w:rPr>
              <w:t>），</w:t>
            </w:r>
            <w:r>
              <w:rPr/>
              <w:t>项目用地位于扎赉特旗，符合国土空间规划管控</w:t>
            </w:r>
            <w:r>
              <w:rPr>
                <w:spacing w:val="-1"/>
              </w:rPr>
              <w:t>规则，不涉及</w:t>
            </w:r>
            <w:r>
              <w:rPr/>
              <w:t>占用生态保护红线，不涉及占用基本农田，不位于各级自然保护区，不位于水源地</w:t>
            </w:r>
            <w:r>
              <w:rPr>
                <w:spacing w:val="-3"/>
              </w:rPr>
              <w:t>保护区。扎赉特旗人民政府确保项目用地布局和规模统筹纳入规划期至</w:t>
            </w:r>
            <w:r>
              <w:rPr>
                <w:spacing w:val="-55"/>
              </w:rPr>
              <w:t xml:space="preserve"> </w:t>
            </w:r>
            <w:r>
              <w:rPr>
                <w:rFonts w:ascii="Times New Roman" w:hAnsi="Times New Roman" w:eastAsia="Times New Roman" w:cs="Times New Roman"/>
                <w:spacing w:val="-3"/>
              </w:rPr>
              <w:t>2035 </w:t>
            </w:r>
            <w:r>
              <w:rPr>
                <w:spacing w:val="-4"/>
              </w:rPr>
              <w:t>年的兴</w:t>
            </w:r>
            <w:r>
              <w:rPr/>
              <w:t>安盟扎赉特旗国土空间总体规划。本次升压</w:t>
            </w:r>
            <w:r>
              <w:rPr>
                <w:spacing w:val="-1"/>
              </w:rPr>
              <w:t>站为兴安盟金风</w:t>
            </w:r>
            <w:r>
              <w:rPr>
                <w:spacing w:val="-55"/>
              </w:rPr>
              <w:t xml:space="preserve"> </w:t>
            </w:r>
            <w:r>
              <w:rPr>
                <w:rFonts w:ascii="Times New Roman" w:hAnsi="Times New Roman" w:eastAsia="Times New Roman" w:cs="Times New Roman"/>
                <w:spacing w:val="-1"/>
              </w:rPr>
              <w:t>200</w:t>
            </w:r>
            <w:r>
              <w:rPr>
                <w:rFonts w:ascii="Times New Roman" w:hAnsi="Times New Roman" w:eastAsia="Times New Roman" w:cs="Times New Roman"/>
                <w:spacing w:val="16"/>
              </w:rPr>
              <w:t xml:space="preserve"> </w:t>
            </w:r>
            <w:r>
              <w:rPr>
                <w:spacing w:val="-1"/>
              </w:rPr>
              <w:t>万千瓦风电制绿氢</w:t>
            </w:r>
            <w:r>
              <w:rPr/>
              <w:t>示范项目配套工程，选址位于兴安盟金风</w:t>
            </w:r>
            <w:r>
              <w:rPr>
                <w:spacing w:val="-52"/>
              </w:rPr>
              <w:t xml:space="preserve"> </w:t>
            </w:r>
            <w:r>
              <w:rPr>
                <w:rFonts w:ascii="Times New Roman" w:hAnsi="Times New Roman" w:eastAsia="Times New Roman" w:cs="Times New Roman"/>
              </w:rPr>
              <w:t>2</w:t>
            </w:r>
            <w:r>
              <w:rPr>
                <w:rFonts w:ascii="Times New Roman" w:hAnsi="Times New Roman" w:eastAsia="Times New Roman" w:cs="Times New Roman"/>
                <w:spacing w:val="-1"/>
              </w:rPr>
              <w:t>00</w:t>
            </w:r>
            <w:r>
              <w:rPr>
                <w:rFonts w:ascii="Times New Roman" w:hAnsi="Times New Roman" w:eastAsia="Times New Roman" w:cs="Times New Roman"/>
                <w:spacing w:val="15"/>
              </w:rPr>
              <w:t xml:space="preserve"> </w:t>
            </w:r>
            <w:r>
              <w:rPr>
                <w:spacing w:val="-1"/>
              </w:rPr>
              <w:t>万千瓦风电制绿氢示范项目风场范围</w:t>
            </w:r>
          </w:p>
        </w:tc>
      </w:tr>
    </w:tbl>
    <w:p>
      <w:pPr>
        <w:pStyle w:val="BodyText"/>
        <w:rPr/>
      </w:pPr>
      <w:r/>
    </w:p>
    <w:p>
      <w:pPr>
        <w:sectPr>
          <w:footerReference w:type="default" r:id="rId86"/>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7"/>
        <w:gridCol w:w="2175"/>
        <w:gridCol w:w="1814"/>
        <w:gridCol w:w="1462"/>
        <w:gridCol w:w="1091"/>
        <w:gridCol w:w="2214"/>
        <w:gridCol w:w="111"/>
      </w:tblGrid>
      <w:tr>
        <w:trPr>
          <w:trHeight w:val="2757" w:hRule="atLeast"/>
        </w:trPr>
        <w:tc>
          <w:tcPr>
            <w:tcW w:w="817" w:type="dxa"/>
            <w:vAlign w:val="top"/>
            <w:vMerge w:val="restart"/>
            <w:tcBorders>
              <w:left w:val="single" w:color="000000" w:sz="6" w:space="0"/>
              <w:bottom w:val="nil"/>
              <w:top w:val="single" w:color="000000" w:sz="6" w:space="0"/>
            </w:tcBorders>
          </w:tcPr>
          <w:p>
            <w:pPr>
              <w:rPr>
                <w:rFonts w:ascii="Arial"/>
                <w:sz w:val="21"/>
              </w:rPr>
            </w:pPr>
            <w:r>
              <w:drawing>
                <wp:anchor distT="0" distB="0" distL="0" distR="0" simplePos="0" relativeHeight="251863040" behindDoc="0" locked="0" layoutInCell="0" allowOverlap="1">
                  <wp:simplePos x="0" y="0"/>
                  <wp:positionH relativeFrom="page">
                    <wp:posOffset>6820534</wp:posOffset>
                  </wp:positionH>
                  <wp:positionV relativeFrom="page">
                    <wp:posOffset>9192894</wp:posOffset>
                  </wp:positionV>
                  <wp:extent cx="6350" cy="407670"/>
                  <wp:effectExtent l="0" t="0" r="0" b="0"/>
                  <wp:wrapNone/>
                  <wp:docPr id="56" name="IM 56"/>
                  <wp:cNvGraphicFramePr/>
                  <a:graphic>
                    <a:graphicData uri="http://schemas.openxmlformats.org/drawingml/2006/picture">
                      <pic:pic>
                        <pic:nvPicPr>
                          <pic:cNvPr id="56" name="IM 56"/>
                          <pic:cNvPicPr/>
                        </pic:nvPicPr>
                        <pic:blipFill>
                          <a:blip r:embed="rId88"/>
                          <a:stretch>
                            <a:fillRect/>
                          </a:stretch>
                        </pic:blipFill>
                        <pic:spPr>
                          <a:xfrm rot="0">
                            <a:off x="0" y="0"/>
                            <a:ext cx="6350" cy="407670"/>
                          </a:xfrm>
                          <a:prstGeom prst="rect">
                            <a:avLst/>
                          </a:prstGeom>
                        </pic:spPr>
                      </pic:pic>
                    </a:graphicData>
                  </a:graphic>
                </wp:anchor>
              </w:drawing>
            </w:r>
            <w:r>
              <w:pict>
                <v:shape id="_x0000_s106" style="position:absolute;margin-left:101.46pt;margin-top:209.35pt;mso-position-vertical-relative:page;mso-position-horizontal-relative:page;width:0.5pt;height:307pt;z-index:251864064;" o:allowincell="f" filled="false" strokecolor="#000000" strokeweight="0.48pt" coordsize="10,6140" coordorigin="0,0" path="m4,0l4,6140e">
                  <v:stroke joinstyle="bevel" miterlimit="2"/>
                </v:shape>
              </w:pict>
            </w:r>
            <w:r/>
          </w:p>
        </w:tc>
        <w:tc>
          <w:tcPr>
            <w:tcW w:w="8867" w:type="dxa"/>
            <w:vAlign w:val="top"/>
            <w:gridSpan w:val="6"/>
            <w:tcBorders>
              <w:right w:val="single" w:color="000000" w:sz="6" w:space="0"/>
              <w:top w:val="single" w:color="000000" w:sz="6" w:space="0"/>
            </w:tcBorders>
          </w:tcPr>
          <w:p>
            <w:pPr>
              <w:pStyle w:val="TableText"/>
              <w:ind w:left="136"/>
              <w:spacing w:before="158" w:line="219" w:lineRule="auto"/>
              <w:rPr/>
            </w:pPr>
            <w:r>
              <w:rPr>
                <w:spacing w:val="-3"/>
              </w:rPr>
              <w:t>内，因此项目不涉及生态红线。</w:t>
            </w:r>
          </w:p>
          <w:p>
            <w:pPr>
              <w:pStyle w:val="TableText"/>
              <w:ind w:left="107" w:right="102" w:firstLine="480"/>
              <w:spacing w:before="173" w:line="354" w:lineRule="auto"/>
              <w:jc w:val="both"/>
              <w:rPr/>
            </w:pPr>
            <w:r>
              <w:rPr>
                <w:spacing w:val="-3"/>
              </w:rPr>
              <w:t>本项目征地不涉及国家公园、</w:t>
            </w:r>
            <w:r>
              <w:rPr>
                <w:spacing w:val="-62"/>
              </w:rPr>
              <w:t xml:space="preserve"> </w:t>
            </w:r>
            <w:r>
              <w:rPr>
                <w:spacing w:val="-3"/>
              </w:rPr>
              <w:t>自然保护区、世界自然遗产、重要生境、</w:t>
            </w:r>
            <w:r>
              <w:rPr>
                <w:spacing w:val="-71"/>
              </w:rPr>
              <w:t xml:space="preserve"> </w:t>
            </w:r>
            <w:r>
              <w:rPr>
                <w:spacing w:val="-3"/>
              </w:rPr>
              <w:t>自然公</w:t>
            </w:r>
            <w:r>
              <w:rPr>
                <w:spacing w:val="2"/>
              </w:rPr>
              <w:t>园等；不涉及生态保护红线；工程永久占地</w:t>
            </w:r>
            <w:r>
              <w:rPr>
                <w:spacing w:val="1"/>
              </w:rPr>
              <w:t>面积及临时占地面积共计</w:t>
            </w:r>
            <w:r>
              <w:rPr>
                <w:spacing w:val="-52"/>
              </w:rPr>
              <w:t xml:space="preserve"> </w:t>
            </w:r>
            <w:r>
              <w:rPr>
                <w:rFonts w:ascii="Times New Roman" w:hAnsi="Times New Roman" w:eastAsia="Times New Roman" w:cs="Times New Roman"/>
                <w:spacing w:val="1"/>
              </w:rPr>
              <w:t>2.4213</w:t>
            </w:r>
            <w:r>
              <w:rPr>
                <w:rFonts w:ascii="Times New Roman" w:hAnsi="Times New Roman" w:eastAsia="Times New Roman" w:cs="Times New Roman"/>
              </w:rPr>
              <w:t>hm</w:t>
            </w:r>
            <w:r>
              <w:rPr>
                <w:rFonts w:ascii="Times New Roman" w:hAnsi="Times New Roman" w:eastAsia="Times New Roman" w:cs="Times New Roman"/>
                <w:sz w:val="15"/>
                <w:szCs w:val="15"/>
                <w:spacing w:val="1"/>
                <w:position w:val="8"/>
              </w:rPr>
              <w:t>2 </w:t>
            </w:r>
            <w:r>
              <w:rPr>
                <w:spacing w:val="1"/>
              </w:rPr>
              <w:t>，</w:t>
            </w:r>
            <w:r>
              <w:rPr>
                <w:spacing w:val="-2"/>
              </w:rPr>
              <w:t>小于</w:t>
            </w:r>
            <w:r>
              <w:rPr>
                <w:spacing w:val="-41"/>
              </w:rPr>
              <w:t xml:space="preserve"> </w:t>
            </w:r>
            <w:r>
              <w:rPr>
                <w:rFonts w:ascii="Times New Roman" w:hAnsi="Times New Roman" w:eastAsia="Times New Roman" w:cs="Times New Roman"/>
                <w:spacing w:val="-2"/>
              </w:rPr>
              <w:t>20km</w:t>
            </w:r>
            <w:r>
              <w:rPr>
                <w:rFonts w:ascii="Times New Roman" w:hAnsi="Times New Roman" w:eastAsia="Times New Roman" w:cs="Times New Roman"/>
                <w:sz w:val="15"/>
                <w:szCs w:val="15"/>
                <w:spacing w:val="-2"/>
                <w:position w:val="8"/>
              </w:rPr>
              <w:t>2 </w:t>
            </w:r>
            <w:r>
              <w:rPr>
                <w:spacing w:val="-2"/>
              </w:rPr>
              <w:t>。依据《环境影响评价技术导则 生态影响》（</w:t>
            </w:r>
            <w:r>
              <w:rPr>
                <w:rFonts w:ascii="Times New Roman" w:hAnsi="Times New Roman" w:eastAsia="Times New Roman" w:cs="Times New Roman"/>
                <w:spacing w:val="-2"/>
              </w:rPr>
              <w:t>HJ</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2"/>
              </w:rPr>
              <w:t>19-2022</w:t>
            </w:r>
            <w:r>
              <w:rPr>
                <w:spacing w:val="-2"/>
              </w:rPr>
              <w:t>）生态影响评</w:t>
            </w:r>
            <w:r>
              <w:rPr>
                <w:spacing w:val="-1"/>
              </w:rPr>
              <w:t>价等级的确定原则，本项目生态影响评价工作等级为三级。</w:t>
            </w:r>
          </w:p>
          <w:p>
            <w:pPr>
              <w:pStyle w:val="TableText"/>
              <w:ind w:left="2258"/>
              <w:spacing w:before="1" w:line="217" w:lineRule="auto"/>
              <w:rPr/>
            </w:pPr>
            <w:r>
              <w:rPr>
                <w:b/>
                <w:bCs/>
                <w:spacing w:val="-2"/>
              </w:rPr>
              <w:t>表</w:t>
            </w:r>
            <w:r>
              <w:rPr>
                <w:spacing w:val="-42"/>
              </w:rPr>
              <w:t xml:space="preserve"> </w:t>
            </w:r>
            <w:r>
              <w:rPr>
                <w:rFonts w:ascii="Times New Roman" w:hAnsi="Times New Roman" w:eastAsia="Times New Roman" w:cs="Times New Roman"/>
                <w:b/>
                <w:bCs/>
                <w:spacing w:val="-2"/>
              </w:rPr>
              <w:t>3-13        </w:t>
            </w:r>
            <w:r>
              <w:rPr>
                <w:b/>
                <w:bCs/>
                <w:spacing w:val="-2"/>
              </w:rPr>
              <w:t>生态环境影响评价等级划分表</w:t>
            </w:r>
          </w:p>
        </w:tc>
      </w:tr>
      <w:tr>
        <w:trPr>
          <w:trHeight w:val="664"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1833"/>
              <w:spacing w:before="227" w:line="228" w:lineRule="auto"/>
              <w:rPr>
                <w:sz w:val="20"/>
                <w:szCs w:val="20"/>
              </w:rPr>
            </w:pPr>
            <w:r>
              <w:rPr>
                <w:sz w:val="20"/>
                <w:szCs w:val="20"/>
                <w:b/>
                <w:bCs/>
                <w:spacing w:val="7"/>
              </w:rPr>
              <w:t>影响区域生态敏感性</w:t>
            </w:r>
          </w:p>
        </w:tc>
        <w:tc>
          <w:tcPr>
            <w:tcW w:w="1091" w:type="dxa"/>
            <w:vAlign w:val="top"/>
          </w:tcPr>
          <w:p>
            <w:pPr>
              <w:pStyle w:val="TableText"/>
              <w:ind w:left="28" w:right="42" w:firstLine="94"/>
              <w:spacing w:before="73" w:line="268" w:lineRule="auto"/>
              <w:rPr>
                <w:sz w:val="20"/>
                <w:szCs w:val="20"/>
              </w:rPr>
            </w:pPr>
            <w:r>
              <w:rPr>
                <w:sz w:val="20"/>
                <w:szCs w:val="20"/>
                <w:b/>
                <w:bCs/>
                <w:spacing w:val="6"/>
              </w:rPr>
              <w:t>评价等级</w:t>
            </w:r>
            <w:r>
              <w:rPr>
                <w:sz w:val="20"/>
                <w:szCs w:val="20"/>
                <w:b/>
                <w:bCs/>
              </w:rPr>
              <w:t>（不低于）</w:t>
            </w:r>
          </w:p>
        </w:tc>
        <w:tc>
          <w:tcPr>
            <w:tcW w:w="2214" w:type="dxa"/>
            <w:vAlign w:val="top"/>
          </w:tcPr>
          <w:p>
            <w:pPr>
              <w:pStyle w:val="TableText"/>
              <w:ind w:left="582"/>
              <w:spacing w:before="228" w:line="227" w:lineRule="auto"/>
              <w:rPr>
                <w:sz w:val="20"/>
                <w:szCs w:val="20"/>
              </w:rPr>
            </w:pPr>
            <w:r>
              <w:rPr>
                <w:sz w:val="20"/>
                <w:szCs w:val="20"/>
                <w:b/>
                <w:bCs/>
                <w:spacing w:val="6"/>
              </w:rPr>
              <w:t>本项目情况</w:t>
            </w:r>
          </w:p>
        </w:tc>
        <w:tc>
          <w:tcPr>
            <w:tcW w:w="111" w:type="dxa"/>
            <w:vAlign w:val="top"/>
            <w:vMerge w:val="restart"/>
            <w:tcBorders>
              <w:right w:val="single" w:color="000000" w:sz="6" w:space="0"/>
              <w:bottom w:val="nil"/>
              <w:top w:val="nil"/>
            </w:tcBorders>
          </w:tcPr>
          <w:p>
            <w:pPr>
              <w:rPr>
                <w:rFonts w:ascii="Arial"/>
                <w:sz w:val="21"/>
              </w:rPr>
            </w:pPr>
            <w:r/>
          </w:p>
        </w:tc>
      </w:tr>
      <w:tr>
        <w:trPr>
          <w:trHeight w:val="628"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118" w:right="31" w:firstLine="418"/>
              <w:spacing w:before="56" w:line="259" w:lineRule="auto"/>
              <w:rPr>
                <w:sz w:val="20"/>
                <w:szCs w:val="20"/>
              </w:rPr>
            </w:pPr>
            <w:r>
              <w:rPr>
                <w:rFonts w:ascii="Times New Roman" w:hAnsi="Times New Roman" w:eastAsia="Times New Roman" w:cs="Times New Roman"/>
                <w:sz w:val="20"/>
                <w:szCs w:val="20"/>
                <w:spacing w:val="5"/>
              </w:rPr>
              <w:t>a</w:t>
            </w:r>
            <w:r>
              <w:rPr>
                <w:sz w:val="20"/>
                <w:szCs w:val="20"/>
                <w:spacing w:val="5"/>
              </w:rPr>
              <w:t>）是否涉及国家公园、</w:t>
            </w:r>
            <w:r>
              <w:rPr>
                <w:sz w:val="20"/>
                <w:szCs w:val="20"/>
                <w:spacing w:val="-32"/>
              </w:rPr>
              <w:t xml:space="preserve"> </w:t>
            </w:r>
            <w:r>
              <w:rPr>
                <w:sz w:val="20"/>
                <w:szCs w:val="20"/>
                <w:spacing w:val="5"/>
              </w:rPr>
              <w:t>自然保护区、世界自然遗产、</w:t>
            </w:r>
            <w:r>
              <w:rPr>
                <w:sz w:val="20"/>
                <w:szCs w:val="20"/>
                <w:spacing w:val="7"/>
              </w:rPr>
              <w:t>重要生境</w:t>
            </w:r>
          </w:p>
        </w:tc>
        <w:tc>
          <w:tcPr>
            <w:tcW w:w="1091" w:type="dxa"/>
            <w:vAlign w:val="top"/>
          </w:tcPr>
          <w:p>
            <w:pPr>
              <w:pStyle w:val="TableText"/>
              <w:ind w:left="338"/>
              <w:spacing w:before="211" w:line="230" w:lineRule="auto"/>
              <w:rPr>
                <w:sz w:val="20"/>
                <w:szCs w:val="20"/>
              </w:rPr>
            </w:pPr>
            <w:r>
              <w:rPr>
                <w:sz w:val="20"/>
                <w:szCs w:val="20"/>
                <w:spacing w:val="3"/>
              </w:rPr>
              <w:t>一级</w:t>
            </w:r>
          </w:p>
        </w:tc>
        <w:tc>
          <w:tcPr>
            <w:tcW w:w="2214" w:type="dxa"/>
            <w:vAlign w:val="top"/>
          </w:tcPr>
          <w:p>
            <w:pPr>
              <w:pStyle w:val="TableText"/>
              <w:ind w:left="795"/>
              <w:spacing w:before="212" w:line="229" w:lineRule="auto"/>
              <w:rPr>
                <w:sz w:val="20"/>
                <w:szCs w:val="20"/>
              </w:rPr>
            </w:pPr>
            <w:r>
              <w:rPr>
                <w:sz w:val="20"/>
                <w:szCs w:val="20"/>
                <w:spacing w:val="5"/>
              </w:rPr>
              <w:t>不涉及</w:t>
            </w:r>
          </w:p>
        </w:tc>
        <w:tc>
          <w:tcPr>
            <w:tcW w:w="111" w:type="dxa"/>
            <w:vAlign w:val="top"/>
            <w:vMerge w:val="continue"/>
            <w:tcBorders>
              <w:right w:val="single" w:color="000000" w:sz="6" w:space="0"/>
              <w:bottom w:val="nil"/>
              <w:top w:val="nil"/>
            </w:tcBorders>
          </w:tcPr>
          <w:p>
            <w:pPr>
              <w:rPr>
                <w:rFonts w:ascii="Arial"/>
                <w:sz w:val="21"/>
              </w:rPr>
            </w:pPr>
            <w:r/>
          </w:p>
        </w:tc>
      </w:tr>
      <w:tr>
        <w:trPr>
          <w:trHeight w:val="345"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529"/>
              <w:spacing w:before="71" w:line="228" w:lineRule="auto"/>
              <w:rPr>
                <w:sz w:val="20"/>
                <w:szCs w:val="20"/>
              </w:rPr>
            </w:pPr>
            <w:r>
              <w:rPr>
                <w:rFonts w:ascii="Times New Roman" w:hAnsi="Times New Roman" w:eastAsia="Times New Roman" w:cs="Times New Roman"/>
                <w:sz w:val="20"/>
                <w:szCs w:val="20"/>
                <w:spacing w:val="9"/>
              </w:rPr>
              <w:t>b</w:t>
            </w:r>
            <w:r>
              <w:rPr>
                <w:sz w:val="20"/>
                <w:szCs w:val="20"/>
                <w:spacing w:val="9"/>
              </w:rPr>
              <w:t>）是否涉及自然公园</w:t>
            </w:r>
          </w:p>
        </w:tc>
        <w:tc>
          <w:tcPr>
            <w:tcW w:w="1091" w:type="dxa"/>
            <w:vAlign w:val="top"/>
          </w:tcPr>
          <w:p>
            <w:pPr>
              <w:pStyle w:val="TableText"/>
              <w:ind w:left="338"/>
              <w:spacing w:before="70" w:line="230" w:lineRule="auto"/>
              <w:rPr>
                <w:sz w:val="20"/>
                <w:szCs w:val="20"/>
              </w:rPr>
            </w:pPr>
            <w:r>
              <w:rPr>
                <w:sz w:val="20"/>
                <w:szCs w:val="20"/>
                <w:spacing w:val="3"/>
              </w:rPr>
              <w:t>二级</w:t>
            </w:r>
          </w:p>
        </w:tc>
        <w:tc>
          <w:tcPr>
            <w:tcW w:w="2214" w:type="dxa"/>
            <w:vAlign w:val="top"/>
          </w:tcPr>
          <w:p>
            <w:pPr>
              <w:pStyle w:val="TableText"/>
              <w:ind w:left="795"/>
              <w:spacing w:before="71" w:line="229" w:lineRule="auto"/>
              <w:rPr>
                <w:sz w:val="20"/>
                <w:szCs w:val="20"/>
              </w:rPr>
            </w:pPr>
            <w:r>
              <w:rPr>
                <w:sz w:val="20"/>
                <w:szCs w:val="20"/>
                <w:spacing w:val="5"/>
              </w:rPr>
              <w:t>不涉及</w:t>
            </w:r>
          </w:p>
        </w:tc>
        <w:tc>
          <w:tcPr>
            <w:tcW w:w="111" w:type="dxa"/>
            <w:vAlign w:val="top"/>
            <w:vMerge w:val="continue"/>
            <w:tcBorders>
              <w:right w:val="single" w:color="000000" w:sz="6" w:space="0"/>
              <w:bottom w:val="nil"/>
              <w:top w:val="nil"/>
            </w:tcBorders>
          </w:tcPr>
          <w:p>
            <w:pPr>
              <w:rPr>
                <w:rFonts w:ascii="Arial"/>
                <w:sz w:val="21"/>
              </w:rPr>
            </w:pPr>
            <w:r/>
          </w:p>
        </w:tc>
      </w:tr>
      <w:tr>
        <w:trPr>
          <w:trHeight w:val="325"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536"/>
              <w:spacing w:before="59" w:line="228" w:lineRule="auto"/>
              <w:rPr>
                <w:sz w:val="20"/>
                <w:szCs w:val="20"/>
              </w:rPr>
            </w:pPr>
            <w:r>
              <w:rPr>
                <w:rFonts w:ascii="Times New Roman" w:hAnsi="Times New Roman" w:eastAsia="Times New Roman" w:cs="Times New Roman"/>
                <w:sz w:val="20"/>
                <w:szCs w:val="20"/>
                <w:spacing w:val="8"/>
              </w:rPr>
              <w:t>c</w:t>
            </w:r>
            <w:r>
              <w:rPr>
                <w:sz w:val="20"/>
                <w:szCs w:val="20"/>
                <w:spacing w:val="8"/>
              </w:rPr>
              <w:t>）是否涉及生态保护红线</w:t>
            </w:r>
          </w:p>
        </w:tc>
        <w:tc>
          <w:tcPr>
            <w:tcW w:w="1091" w:type="dxa"/>
            <w:vAlign w:val="top"/>
          </w:tcPr>
          <w:p>
            <w:pPr>
              <w:pStyle w:val="TableText"/>
              <w:ind w:left="338"/>
              <w:spacing w:before="59" w:line="230" w:lineRule="auto"/>
              <w:rPr>
                <w:sz w:val="20"/>
                <w:szCs w:val="20"/>
              </w:rPr>
            </w:pPr>
            <w:r>
              <w:rPr>
                <w:sz w:val="20"/>
                <w:szCs w:val="20"/>
                <w:spacing w:val="3"/>
              </w:rPr>
              <w:t>二级</w:t>
            </w:r>
          </w:p>
        </w:tc>
        <w:tc>
          <w:tcPr>
            <w:tcW w:w="2214" w:type="dxa"/>
            <w:vAlign w:val="top"/>
          </w:tcPr>
          <w:p>
            <w:pPr>
              <w:pStyle w:val="TableText"/>
              <w:ind w:left="795"/>
              <w:spacing w:before="59" w:line="229" w:lineRule="auto"/>
              <w:rPr>
                <w:sz w:val="20"/>
                <w:szCs w:val="20"/>
              </w:rPr>
            </w:pPr>
            <w:r>
              <w:rPr>
                <w:sz w:val="20"/>
                <w:szCs w:val="20"/>
                <w:spacing w:val="5"/>
              </w:rPr>
              <w:t>不涉及</w:t>
            </w:r>
          </w:p>
        </w:tc>
        <w:tc>
          <w:tcPr>
            <w:tcW w:w="111" w:type="dxa"/>
            <w:vAlign w:val="top"/>
            <w:vMerge w:val="continue"/>
            <w:tcBorders>
              <w:right w:val="single" w:color="000000" w:sz="6" w:space="0"/>
              <w:bottom w:val="nil"/>
              <w:top w:val="nil"/>
            </w:tcBorders>
          </w:tcPr>
          <w:p>
            <w:pPr>
              <w:rPr>
                <w:rFonts w:ascii="Arial"/>
                <w:sz w:val="21"/>
              </w:rPr>
            </w:pPr>
            <w:r/>
          </w:p>
        </w:tc>
      </w:tr>
      <w:tr>
        <w:trPr>
          <w:trHeight w:val="940"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118" w:right="65" w:firstLine="417"/>
              <w:spacing w:before="211" w:line="289" w:lineRule="auto"/>
              <w:rPr>
                <w:sz w:val="20"/>
                <w:szCs w:val="20"/>
              </w:rPr>
            </w:pPr>
            <w:r>
              <w:rPr>
                <w:rFonts w:ascii="Times New Roman" w:hAnsi="Times New Roman" w:eastAsia="Times New Roman" w:cs="Times New Roman"/>
                <w:sz w:val="20"/>
                <w:szCs w:val="20"/>
                <w:spacing w:val="8"/>
              </w:rPr>
              <w:t>d</w:t>
            </w:r>
            <w:r>
              <w:rPr>
                <w:sz w:val="20"/>
                <w:szCs w:val="20"/>
                <w:spacing w:val="8"/>
              </w:rPr>
              <w:t>）根据 </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 xml:space="preserve"> 2.3  </w:t>
            </w:r>
            <w:r>
              <w:rPr>
                <w:sz w:val="20"/>
                <w:szCs w:val="20"/>
                <w:spacing w:val="8"/>
              </w:rPr>
              <w:t>判断属于水文要素影响型且地表水评</w:t>
            </w:r>
            <w:r>
              <w:rPr>
                <w:sz w:val="20"/>
                <w:szCs w:val="20"/>
                <w:spacing w:val="9"/>
              </w:rPr>
              <w:t>价等级不低于二级的建设项目</w:t>
            </w:r>
          </w:p>
        </w:tc>
        <w:tc>
          <w:tcPr>
            <w:tcW w:w="1091" w:type="dxa"/>
            <w:vAlign w:val="top"/>
          </w:tcPr>
          <w:p>
            <w:pPr>
              <w:spacing w:line="300" w:lineRule="auto"/>
              <w:rPr>
                <w:rFonts w:ascii="Arial"/>
                <w:sz w:val="21"/>
              </w:rPr>
            </w:pPr>
            <w:r/>
          </w:p>
          <w:p>
            <w:pPr>
              <w:pStyle w:val="TableText"/>
              <w:ind w:left="338"/>
              <w:spacing w:before="65" w:line="230" w:lineRule="auto"/>
              <w:rPr>
                <w:sz w:val="20"/>
                <w:szCs w:val="20"/>
              </w:rPr>
            </w:pPr>
            <w:r>
              <w:rPr>
                <w:sz w:val="20"/>
                <w:szCs w:val="20"/>
                <w:spacing w:val="3"/>
              </w:rPr>
              <w:t>二级</w:t>
            </w:r>
          </w:p>
        </w:tc>
        <w:tc>
          <w:tcPr>
            <w:tcW w:w="2214" w:type="dxa"/>
            <w:vAlign w:val="top"/>
          </w:tcPr>
          <w:p>
            <w:pPr>
              <w:pStyle w:val="TableText"/>
              <w:ind w:left="6" w:right="8" w:firstLine="420"/>
              <w:spacing w:before="55" w:line="269" w:lineRule="auto"/>
              <w:jc w:val="both"/>
              <w:rPr>
                <w:rFonts w:ascii="Times New Roman" w:hAnsi="Times New Roman" w:eastAsia="Times New Roman" w:cs="Times New Roman"/>
                <w:sz w:val="20"/>
                <w:szCs w:val="20"/>
              </w:rPr>
            </w:pPr>
            <w:r>
              <w:rPr>
                <w:sz w:val="20"/>
                <w:szCs w:val="20"/>
                <w:spacing w:val="21"/>
              </w:rPr>
              <w:t>本项目不属于水文</w:t>
            </w:r>
            <w:r>
              <w:rPr>
                <w:sz w:val="20"/>
                <w:szCs w:val="20"/>
                <w:spacing w:val="-1"/>
              </w:rPr>
              <w:t>要素影响型，且地表水评</w:t>
            </w:r>
            <w:r>
              <w:rPr>
                <w:sz w:val="20"/>
                <w:szCs w:val="20"/>
                <w:spacing w:val="7"/>
              </w:rPr>
              <w:t>价等级为三级</w:t>
            </w:r>
            <w:r>
              <w:rPr>
                <w:sz w:val="20"/>
                <w:szCs w:val="20"/>
                <w:spacing w:val="-41"/>
              </w:rPr>
              <w:t xml:space="preserve"> </w:t>
            </w:r>
            <w:r>
              <w:rPr>
                <w:rFonts w:ascii="Times New Roman" w:hAnsi="Times New Roman" w:eastAsia="Times New Roman" w:cs="Times New Roman"/>
                <w:sz w:val="20"/>
                <w:szCs w:val="20"/>
                <w:spacing w:val="7"/>
              </w:rPr>
              <w:t>B</w:t>
            </w:r>
          </w:p>
        </w:tc>
        <w:tc>
          <w:tcPr>
            <w:tcW w:w="111" w:type="dxa"/>
            <w:vAlign w:val="top"/>
            <w:vMerge w:val="continue"/>
            <w:tcBorders>
              <w:right w:val="single" w:color="000000" w:sz="6" w:space="0"/>
              <w:bottom w:val="nil"/>
              <w:top w:val="nil"/>
            </w:tcBorders>
          </w:tcPr>
          <w:p>
            <w:pPr>
              <w:rPr>
                <w:rFonts w:ascii="Arial"/>
                <w:sz w:val="21"/>
              </w:rPr>
            </w:pPr>
            <w:r/>
          </w:p>
        </w:tc>
      </w:tr>
      <w:tr>
        <w:trPr>
          <w:trHeight w:val="1623"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spacing w:line="333" w:lineRule="auto"/>
              <w:rPr>
                <w:rFonts w:ascii="Arial"/>
                <w:sz w:val="21"/>
              </w:rPr>
            </w:pPr>
            <w:r/>
          </w:p>
          <w:p>
            <w:pPr>
              <w:pStyle w:val="TableText"/>
              <w:ind w:left="121" w:right="56" w:firstLine="416"/>
              <w:spacing w:before="65" w:line="289" w:lineRule="auto"/>
              <w:jc w:val="both"/>
              <w:rPr>
                <w:sz w:val="20"/>
                <w:szCs w:val="20"/>
              </w:rPr>
            </w:pPr>
            <w:r>
              <w:rPr>
                <w:rFonts w:ascii="Times New Roman" w:hAnsi="Times New Roman" w:eastAsia="Times New Roman" w:cs="Times New Roman"/>
                <w:sz w:val="20"/>
                <w:szCs w:val="20"/>
                <w:spacing w:val="7"/>
              </w:rPr>
              <w:t>e</w:t>
            </w:r>
            <w:r>
              <w:rPr>
                <w:sz w:val="20"/>
                <w:szCs w:val="20"/>
                <w:spacing w:val="7"/>
              </w:rPr>
              <w:t>）根据 </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7"/>
              </w:rPr>
              <w:t xml:space="preserve"> 610</w:t>
            </w:r>
            <w:r>
              <w:rPr>
                <w:rFonts w:ascii="Times New Roman" w:hAnsi="Times New Roman" w:eastAsia="Times New Roman" w:cs="Times New Roman"/>
                <w:sz w:val="20"/>
                <w:szCs w:val="20"/>
                <w:spacing w:val="-28"/>
              </w:rPr>
              <w:t xml:space="preserve"> </w:t>
            </w:r>
            <w:r>
              <w:rPr>
                <w:sz w:val="20"/>
                <w:szCs w:val="20"/>
                <w:spacing w:val="7"/>
              </w:rPr>
              <w:t>、</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7"/>
              </w:rPr>
              <w:t xml:space="preserve"> 964  </w:t>
            </w:r>
            <w:r>
              <w:rPr>
                <w:sz w:val="20"/>
                <w:szCs w:val="20"/>
                <w:spacing w:val="7"/>
              </w:rPr>
              <w:t>判断地下水水位或土壤影响</w:t>
            </w:r>
            <w:r>
              <w:rPr>
                <w:sz w:val="20"/>
                <w:szCs w:val="20"/>
                <w:spacing w:val="9"/>
              </w:rPr>
              <w:t>范围内分布有天然林、公益林、湿地等生态保护目标的建</w:t>
            </w:r>
            <w:r>
              <w:rPr>
                <w:sz w:val="20"/>
                <w:szCs w:val="20"/>
                <w:spacing w:val="5"/>
              </w:rPr>
              <w:t>设项目</w:t>
            </w:r>
          </w:p>
        </w:tc>
        <w:tc>
          <w:tcPr>
            <w:tcW w:w="1091" w:type="dxa"/>
            <w:vAlign w:val="top"/>
          </w:tcPr>
          <w:p>
            <w:pPr>
              <w:spacing w:line="321" w:lineRule="auto"/>
              <w:rPr>
                <w:rFonts w:ascii="Arial"/>
                <w:sz w:val="21"/>
              </w:rPr>
            </w:pPr>
            <w:r/>
          </w:p>
          <w:p>
            <w:pPr>
              <w:spacing w:line="321" w:lineRule="auto"/>
              <w:rPr>
                <w:rFonts w:ascii="Arial"/>
                <w:sz w:val="21"/>
              </w:rPr>
            </w:pPr>
            <w:r/>
          </w:p>
          <w:p>
            <w:pPr>
              <w:pStyle w:val="TableText"/>
              <w:ind w:left="338"/>
              <w:spacing w:before="65" w:line="230" w:lineRule="auto"/>
              <w:rPr>
                <w:sz w:val="20"/>
                <w:szCs w:val="20"/>
              </w:rPr>
            </w:pPr>
            <w:r>
              <w:rPr>
                <w:sz w:val="20"/>
                <w:szCs w:val="20"/>
                <w:spacing w:val="3"/>
              </w:rPr>
              <w:t>二级</w:t>
            </w:r>
          </w:p>
        </w:tc>
        <w:tc>
          <w:tcPr>
            <w:tcW w:w="2214" w:type="dxa"/>
            <w:vAlign w:val="top"/>
          </w:tcPr>
          <w:p>
            <w:pPr>
              <w:pStyle w:val="TableText"/>
              <w:ind w:left="5" w:right="8" w:firstLine="420"/>
              <w:spacing w:before="117" w:line="276" w:lineRule="auto"/>
              <w:jc w:val="both"/>
              <w:rPr>
                <w:sz w:val="20"/>
                <w:szCs w:val="20"/>
              </w:rPr>
            </w:pPr>
            <w:r>
              <w:rPr>
                <w:sz w:val="20"/>
                <w:szCs w:val="20"/>
                <w:spacing w:val="-3"/>
              </w:rPr>
              <w:t>根据《环境影响评价</w:t>
            </w:r>
            <w:r>
              <w:rPr>
                <w:sz w:val="20"/>
                <w:szCs w:val="20"/>
                <w:spacing w:val="7"/>
              </w:rPr>
              <w:t>技术导则 地下水环境》</w:t>
            </w:r>
            <w:r>
              <w:rPr>
                <w:sz w:val="20"/>
                <w:szCs w:val="20"/>
                <w:spacing w:val="4"/>
              </w:rPr>
              <w:t xml:space="preserve"> </w:t>
            </w:r>
            <w:r>
              <w:rPr>
                <w:sz w:val="20"/>
                <w:szCs w:val="20"/>
              </w:rPr>
              <w:t>（</w:t>
            </w:r>
            <w:r>
              <w:rPr>
                <w:rFonts w:ascii="Times New Roman" w:hAnsi="Times New Roman" w:eastAsia="Times New Roman" w:cs="Times New Roman"/>
                <w:sz w:val="20"/>
                <w:szCs w:val="20"/>
              </w:rPr>
              <w:t>HJ610-2016</w:t>
            </w:r>
            <w:r>
              <w:rPr>
                <w:sz w:val="20"/>
                <w:szCs w:val="20"/>
              </w:rPr>
              <w:t>）中，送输</w:t>
            </w:r>
            <w:r>
              <w:rPr>
                <w:sz w:val="20"/>
                <w:szCs w:val="20"/>
                <w:spacing w:val="7"/>
              </w:rPr>
              <w:t>变电工程属于</w:t>
            </w:r>
            <w:r>
              <w:rPr>
                <w:rFonts w:ascii="Times New Roman" w:hAnsi="Times New Roman" w:eastAsia="Times New Roman" w:cs="Times New Roman"/>
                <w:sz w:val="20"/>
                <w:szCs w:val="20"/>
                <w:spacing w:val="7"/>
              </w:rPr>
              <w:t>Ⅳ</w:t>
            </w:r>
            <w:r>
              <w:rPr>
                <w:sz w:val="20"/>
                <w:szCs w:val="20"/>
                <w:spacing w:val="7"/>
              </w:rPr>
              <w:t>类， 不</w:t>
            </w:r>
            <w:r>
              <w:rPr>
                <w:sz w:val="20"/>
                <w:szCs w:val="20"/>
                <w:spacing w:val="8"/>
              </w:rPr>
              <w:t>开展地下水环境评价。</w:t>
            </w:r>
          </w:p>
        </w:tc>
        <w:tc>
          <w:tcPr>
            <w:tcW w:w="111" w:type="dxa"/>
            <w:vAlign w:val="top"/>
            <w:vMerge w:val="continue"/>
            <w:tcBorders>
              <w:right w:val="single" w:color="000000" w:sz="6" w:space="0"/>
              <w:bottom w:val="nil"/>
              <w:top w:val="nil"/>
            </w:tcBorders>
          </w:tcPr>
          <w:p>
            <w:pPr>
              <w:rPr>
                <w:rFonts w:ascii="Arial"/>
                <w:sz w:val="21"/>
              </w:rPr>
            </w:pPr>
            <w:r/>
          </w:p>
        </w:tc>
      </w:tr>
      <w:tr>
        <w:trPr>
          <w:trHeight w:val="940"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128" w:right="87" w:firstLine="409"/>
              <w:spacing w:before="60" w:line="288" w:lineRule="auto"/>
              <w:rPr>
                <w:sz w:val="20"/>
                <w:szCs w:val="20"/>
              </w:rPr>
            </w:pPr>
            <w:r>
              <w:rPr>
                <w:rFonts w:ascii="Times New Roman" w:hAnsi="Times New Roman" w:eastAsia="Times New Roman" w:cs="Times New Roman"/>
                <w:sz w:val="20"/>
                <w:szCs w:val="20"/>
                <w:spacing w:val="8"/>
              </w:rPr>
              <w:t>f</w:t>
            </w:r>
            <w:r>
              <w:rPr>
                <w:sz w:val="20"/>
                <w:szCs w:val="20"/>
                <w:spacing w:val="8"/>
              </w:rPr>
              <w:t>）工程占地规模大于</w:t>
            </w:r>
            <w:r>
              <w:rPr>
                <w:sz w:val="20"/>
                <w:szCs w:val="20"/>
                <w:spacing w:val="-40"/>
              </w:rPr>
              <w:t xml:space="preserve"> </w:t>
            </w:r>
            <w:r>
              <w:rPr>
                <w:rFonts w:ascii="Times New Roman" w:hAnsi="Times New Roman" w:eastAsia="Times New Roman" w:cs="Times New Roman"/>
                <w:sz w:val="20"/>
                <w:szCs w:val="20"/>
                <w:spacing w:val="8"/>
              </w:rPr>
              <w:t>20 </w:t>
            </w:r>
            <w:r>
              <w:rPr>
                <w:rFonts w:ascii="Times New Roman" w:hAnsi="Times New Roman" w:eastAsia="Times New Roman" w:cs="Times New Roman"/>
                <w:sz w:val="20"/>
                <w:szCs w:val="20"/>
              </w:rPr>
              <w:t>km</w:t>
            </w:r>
            <w:r>
              <w:rPr>
                <w:rFonts w:ascii="Times New Roman" w:hAnsi="Times New Roman" w:eastAsia="Times New Roman" w:cs="Times New Roman"/>
                <w:sz w:val="13"/>
                <w:szCs w:val="13"/>
                <w:b/>
                <w:bCs/>
                <w:spacing w:val="8"/>
                <w:position w:val="6"/>
              </w:rPr>
              <w:t>2   </w:t>
            </w:r>
            <w:r>
              <w:rPr>
                <w:sz w:val="20"/>
                <w:szCs w:val="20"/>
                <w:spacing w:val="8"/>
              </w:rPr>
              <w:t>（包</w:t>
            </w:r>
            <w:r>
              <w:rPr>
                <w:sz w:val="20"/>
                <w:szCs w:val="20"/>
                <w:spacing w:val="7"/>
              </w:rPr>
              <w:t>括永久和临时占用</w:t>
            </w:r>
            <w:r>
              <w:rPr>
                <w:sz w:val="20"/>
                <w:szCs w:val="20"/>
                <w:spacing w:val="8"/>
              </w:rPr>
              <w:t>陆域和水域</w:t>
            </w:r>
            <w:r>
              <w:rPr>
                <w:sz w:val="20"/>
                <w:szCs w:val="20"/>
                <w:spacing w:val="22"/>
              </w:rPr>
              <w:t>），</w:t>
            </w:r>
            <w:r>
              <w:rPr>
                <w:sz w:val="20"/>
                <w:szCs w:val="20"/>
                <w:spacing w:val="8"/>
              </w:rPr>
              <w:t>改扩建项目的占地范围以新增占地（包括</w:t>
            </w:r>
          </w:p>
          <w:p>
            <w:pPr>
              <w:pStyle w:val="TableText"/>
              <w:ind w:left="128"/>
              <w:spacing w:line="226" w:lineRule="auto"/>
              <w:rPr>
                <w:sz w:val="20"/>
                <w:szCs w:val="20"/>
              </w:rPr>
            </w:pPr>
            <w:r>
              <w:rPr>
                <w:sz w:val="20"/>
                <w:szCs w:val="20"/>
                <w:spacing w:val="7"/>
              </w:rPr>
              <w:t>陆域和水域）确定</w:t>
            </w:r>
          </w:p>
        </w:tc>
        <w:tc>
          <w:tcPr>
            <w:tcW w:w="1091" w:type="dxa"/>
            <w:vAlign w:val="top"/>
          </w:tcPr>
          <w:p>
            <w:pPr>
              <w:spacing w:line="305" w:lineRule="auto"/>
              <w:rPr>
                <w:rFonts w:ascii="Arial"/>
                <w:sz w:val="21"/>
              </w:rPr>
            </w:pPr>
            <w:r/>
          </w:p>
          <w:p>
            <w:pPr>
              <w:pStyle w:val="TableText"/>
              <w:ind w:left="338"/>
              <w:spacing w:before="65" w:line="230" w:lineRule="auto"/>
              <w:rPr>
                <w:sz w:val="20"/>
                <w:szCs w:val="20"/>
              </w:rPr>
            </w:pPr>
            <w:r>
              <w:rPr>
                <w:sz w:val="20"/>
                <w:szCs w:val="20"/>
                <w:spacing w:val="3"/>
              </w:rPr>
              <w:t>二级</w:t>
            </w:r>
          </w:p>
        </w:tc>
        <w:tc>
          <w:tcPr>
            <w:tcW w:w="2214" w:type="dxa"/>
            <w:vAlign w:val="top"/>
          </w:tcPr>
          <w:p>
            <w:pPr>
              <w:pStyle w:val="TableText"/>
              <w:ind w:left="315" w:right="319" w:firstLine="167"/>
              <w:spacing w:before="216" w:line="301" w:lineRule="auto"/>
              <w:rPr>
                <w:rFonts w:ascii="Times New Roman" w:hAnsi="Times New Roman" w:eastAsia="Times New Roman" w:cs="Times New Roman"/>
                <w:sz w:val="13"/>
                <w:szCs w:val="13"/>
              </w:rPr>
            </w:pPr>
            <w:r>
              <w:rPr>
                <w:sz w:val="20"/>
                <w:szCs w:val="20"/>
                <w:spacing w:val="7"/>
              </w:rPr>
              <w:t>总占地面积约</w:t>
            </w:r>
            <w:r>
              <w:rPr>
                <w:sz w:val="20"/>
                <w:szCs w:val="20"/>
              </w:rPr>
              <w:t xml:space="preserve"> </w:t>
            </w:r>
            <w:r>
              <w:rPr>
                <w:rFonts w:ascii="Times New Roman" w:hAnsi="Times New Roman" w:eastAsia="Times New Roman" w:cs="Times New Roman"/>
                <w:sz w:val="20"/>
                <w:szCs w:val="20"/>
                <w:spacing w:val="6"/>
              </w:rPr>
              <w:t>2.4213</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20"/>
                <w:szCs w:val="20"/>
                <w:spacing w:val="6"/>
              </w:rPr>
              <w:t>&lt;20</w:t>
            </w:r>
            <w:r>
              <w:rPr>
                <w:rFonts w:ascii="Times New Roman" w:hAnsi="Times New Roman" w:eastAsia="Times New Roman" w:cs="Times New Roman"/>
                <w:sz w:val="20"/>
                <w:szCs w:val="20"/>
              </w:rPr>
              <w:t>km</w:t>
            </w:r>
            <w:r>
              <w:rPr>
                <w:rFonts w:ascii="Times New Roman" w:hAnsi="Times New Roman" w:eastAsia="Times New Roman" w:cs="Times New Roman"/>
                <w:sz w:val="13"/>
                <w:szCs w:val="13"/>
                <w:spacing w:val="6"/>
                <w:position w:val="6"/>
              </w:rPr>
              <w:t>2</w:t>
            </w:r>
          </w:p>
        </w:tc>
        <w:tc>
          <w:tcPr>
            <w:tcW w:w="111" w:type="dxa"/>
            <w:vAlign w:val="top"/>
            <w:vMerge w:val="continue"/>
            <w:tcBorders>
              <w:right w:val="single" w:color="000000" w:sz="6" w:space="0"/>
              <w:bottom w:val="nil"/>
              <w:top w:val="nil"/>
            </w:tcBorders>
          </w:tcPr>
          <w:p>
            <w:pPr>
              <w:rPr>
                <w:rFonts w:ascii="Arial"/>
                <w:sz w:val="21"/>
              </w:rPr>
            </w:pPr>
            <w:r/>
          </w:p>
        </w:tc>
      </w:tr>
      <w:tr>
        <w:trPr>
          <w:trHeight w:val="628" w:hRule="atLeast"/>
        </w:trPr>
        <w:tc>
          <w:tcPr>
            <w:tcW w:w="817" w:type="dxa"/>
            <w:vAlign w:val="top"/>
            <w:vMerge w:val="continue"/>
            <w:tcBorders>
              <w:left w:val="single" w:color="000000" w:sz="6" w:space="0"/>
              <w:bottom w:val="nil"/>
              <w:top w:val="nil"/>
            </w:tcBorders>
          </w:tcPr>
          <w:p>
            <w:pPr>
              <w:rPr>
                <w:rFonts w:ascii="Arial"/>
                <w:sz w:val="21"/>
              </w:rPr>
            </w:pPr>
            <w:r/>
          </w:p>
        </w:tc>
        <w:tc>
          <w:tcPr>
            <w:tcW w:w="5451" w:type="dxa"/>
            <w:vAlign w:val="top"/>
            <w:gridSpan w:val="3"/>
          </w:tcPr>
          <w:p>
            <w:pPr>
              <w:pStyle w:val="TableText"/>
              <w:ind w:left="118" w:right="8" w:firstLine="417"/>
              <w:spacing w:before="61" w:line="257" w:lineRule="auto"/>
              <w:rPr>
                <w:sz w:val="20"/>
                <w:szCs w:val="20"/>
              </w:rPr>
            </w:pPr>
            <w:r>
              <w:rPr>
                <w:rFonts w:ascii="Times New Roman" w:hAnsi="Times New Roman" w:eastAsia="Times New Roman" w:cs="Times New Roman"/>
                <w:sz w:val="20"/>
                <w:szCs w:val="20"/>
                <w:spacing w:val="6"/>
              </w:rPr>
              <w:t>g</w:t>
            </w:r>
            <w:r>
              <w:rPr>
                <w:sz w:val="20"/>
                <w:szCs w:val="20"/>
                <w:spacing w:val="6"/>
              </w:rPr>
              <w:t>）除 </w:t>
            </w:r>
            <w:r>
              <w:rPr>
                <w:rFonts w:ascii="Times New Roman" w:hAnsi="Times New Roman" w:eastAsia="Times New Roman" w:cs="Times New Roman"/>
                <w:sz w:val="20"/>
                <w:szCs w:val="20"/>
                <w:spacing w:val="6"/>
              </w:rPr>
              <w:t>a</w:t>
            </w:r>
            <w:r>
              <w:rPr>
                <w:sz w:val="20"/>
                <w:szCs w:val="20"/>
                <w:spacing w:val="6"/>
              </w:rPr>
              <w:t>）、</w:t>
            </w:r>
            <w:r>
              <w:rPr>
                <w:rFonts w:ascii="Times New Roman" w:hAnsi="Times New Roman" w:eastAsia="Times New Roman" w:cs="Times New Roman"/>
                <w:sz w:val="20"/>
                <w:szCs w:val="20"/>
                <w:spacing w:val="6"/>
              </w:rPr>
              <w:t>b</w:t>
            </w:r>
            <w:r>
              <w:rPr>
                <w:sz w:val="20"/>
                <w:szCs w:val="20"/>
                <w:spacing w:val="6"/>
              </w:rPr>
              <w:t>）、</w:t>
            </w:r>
            <w:r>
              <w:rPr>
                <w:rFonts w:ascii="Times New Roman" w:hAnsi="Times New Roman" w:eastAsia="Times New Roman" w:cs="Times New Roman"/>
                <w:sz w:val="20"/>
                <w:szCs w:val="20"/>
                <w:spacing w:val="6"/>
              </w:rPr>
              <w:t>c</w:t>
            </w:r>
            <w:r>
              <w:rPr>
                <w:sz w:val="20"/>
                <w:szCs w:val="20"/>
                <w:spacing w:val="6"/>
              </w:rPr>
              <w:t>）、</w:t>
            </w:r>
            <w:r>
              <w:rPr>
                <w:rFonts w:ascii="Times New Roman" w:hAnsi="Times New Roman" w:eastAsia="Times New Roman" w:cs="Times New Roman"/>
                <w:sz w:val="20"/>
                <w:szCs w:val="20"/>
                <w:spacing w:val="6"/>
              </w:rPr>
              <w:t>d</w:t>
            </w:r>
            <w:r>
              <w:rPr>
                <w:sz w:val="20"/>
                <w:szCs w:val="20"/>
                <w:spacing w:val="6"/>
              </w:rPr>
              <w:t>）、</w:t>
            </w:r>
            <w:r>
              <w:rPr>
                <w:rFonts w:ascii="Times New Roman" w:hAnsi="Times New Roman" w:eastAsia="Times New Roman" w:cs="Times New Roman"/>
                <w:sz w:val="20"/>
                <w:szCs w:val="20"/>
                <w:spacing w:val="6"/>
              </w:rPr>
              <w:t>e</w:t>
            </w:r>
            <w:r>
              <w:rPr>
                <w:sz w:val="20"/>
                <w:szCs w:val="20"/>
                <w:spacing w:val="6"/>
              </w:rPr>
              <w:t>）、</w:t>
            </w:r>
            <w:r>
              <w:rPr>
                <w:rFonts w:ascii="Times New Roman" w:hAnsi="Times New Roman" w:eastAsia="Times New Roman" w:cs="Times New Roman"/>
                <w:sz w:val="20"/>
                <w:szCs w:val="20"/>
                <w:spacing w:val="6"/>
              </w:rPr>
              <w:t>f</w:t>
            </w:r>
            <w:r>
              <w:rPr>
                <w:sz w:val="20"/>
                <w:szCs w:val="20"/>
                <w:spacing w:val="6"/>
              </w:rPr>
              <w:t>）以外的情况，评</w:t>
            </w:r>
            <w:r>
              <w:rPr>
                <w:sz w:val="20"/>
                <w:szCs w:val="20"/>
                <w:spacing w:val="8"/>
              </w:rPr>
              <w:t>价等级为三级</w:t>
            </w:r>
          </w:p>
        </w:tc>
        <w:tc>
          <w:tcPr>
            <w:tcW w:w="1091" w:type="dxa"/>
            <w:vAlign w:val="top"/>
          </w:tcPr>
          <w:p>
            <w:pPr>
              <w:spacing w:line="281" w:lineRule="auto"/>
              <w:rPr>
                <w:rFonts w:ascii="Arial"/>
                <w:sz w:val="21"/>
              </w:rPr>
            </w:pPr>
            <w:r/>
          </w:p>
          <w:p>
            <w:pPr>
              <w:ind w:left="441"/>
              <w:spacing w:before="58"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c>
          <w:tcPr>
            <w:tcW w:w="2214" w:type="dxa"/>
            <w:vAlign w:val="top"/>
          </w:tcPr>
          <w:p>
            <w:pPr>
              <w:pStyle w:val="TableText"/>
              <w:ind w:left="6" w:right="8" w:firstLine="421"/>
              <w:spacing w:before="61" w:line="257" w:lineRule="auto"/>
              <w:rPr>
                <w:sz w:val="20"/>
                <w:szCs w:val="20"/>
              </w:rPr>
            </w:pPr>
            <w:r>
              <w:rPr>
                <w:sz w:val="20"/>
                <w:szCs w:val="20"/>
                <w:spacing w:val="13"/>
              </w:rPr>
              <w:t>综上本项</w:t>
            </w:r>
            <w:r>
              <w:rPr>
                <w:sz w:val="20"/>
                <w:szCs w:val="20"/>
                <w:spacing w:val="-33"/>
              </w:rPr>
              <w:t xml:space="preserve"> </w:t>
            </w:r>
            <w:r>
              <w:rPr>
                <w:sz w:val="20"/>
                <w:szCs w:val="20"/>
                <w:spacing w:val="13"/>
              </w:rPr>
              <w:t>目生态环</w:t>
            </w:r>
            <w:r>
              <w:rPr>
                <w:sz w:val="20"/>
                <w:szCs w:val="20"/>
                <w:spacing w:val="8"/>
              </w:rPr>
              <w:t>境评价等级为三级</w:t>
            </w:r>
          </w:p>
        </w:tc>
        <w:tc>
          <w:tcPr>
            <w:tcW w:w="111" w:type="dxa"/>
            <w:vAlign w:val="top"/>
            <w:vMerge w:val="continue"/>
            <w:tcBorders>
              <w:right w:val="single" w:color="000000" w:sz="6" w:space="0"/>
              <w:bottom w:val="nil"/>
              <w:top w:val="nil"/>
            </w:tcBorders>
          </w:tcPr>
          <w:p>
            <w:pPr>
              <w:rPr>
                <w:rFonts w:ascii="Arial"/>
                <w:sz w:val="21"/>
              </w:rPr>
            </w:pPr>
            <w:r/>
          </w:p>
        </w:tc>
      </w:tr>
      <w:tr>
        <w:trPr>
          <w:trHeight w:val="4140" w:hRule="atLeast"/>
        </w:trPr>
        <w:tc>
          <w:tcPr>
            <w:tcW w:w="817" w:type="dxa"/>
            <w:vAlign w:val="top"/>
            <w:vMerge w:val="continue"/>
            <w:tcBorders>
              <w:left w:val="single" w:color="000000" w:sz="6" w:space="0"/>
              <w:bottom w:val="nil"/>
              <w:top w:val="nil"/>
            </w:tcBorders>
          </w:tcPr>
          <w:p>
            <w:pPr>
              <w:rPr>
                <w:rFonts w:ascii="Arial"/>
                <w:sz w:val="21"/>
              </w:rPr>
            </w:pPr>
            <w:r/>
          </w:p>
        </w:tc>
        <w:tc>
          <w:tcPr>
            <w:tcW w:w="8867" w:type="dxa"/>
            <w:vAlign w:val="top"/>
            <w:gridSpan w:val="6"/>
            <w:tcBorders>
              <w:right w:val="single" w:color="000000" w:sz="6" w:space="0"/>
            </w:tcBorders>
          </w:tcPr>
          <w:p>
            <w:pPr>
              <w:pStyle w:val="TableText"/>
              <w:ind w:left="598"/>
              <w:spacing w:before="172" w:line="219" w:lineRule="auto"/>
              <w:rPr/>
            </w:pPr>
            <w:r>
              <w:rPr>
                <w:spacing w:val="-4"/>
              </w:rPr>
              <w:t>（</w:t>
            </w:r>
            <w:r>
              <w:rPr>
                <w:rFonts w:ascii="Times New Roman" w:hAnsi="Times New Roman" w:eastAsia="Times New Roman" w:cs="Times New Roman"/>
                <w:spacing w:val="-4"/>
              </w:rPr>
              <w:t>4</w:t>
            </w:r>
            <w:r>
              <w:rPr>
                <w:spacing w:val="-4"/>
              </w:rPr>
              <w:t>）地表水</w:t>
            </w:r>
          </w:p>
          <w:p>
            <w:pPr>
              <w:pStyle w:val="TableText"/>
              <w:ind w:left="109" w:right="102" w:firstLine="477"/>
              <w:spacing w:before="175" w:line="354" w:lineRule="auto"/>
              <w:rPr/>
            </w:pPr>
            <w:r>
              <w:rPr>
                <w:spacing w:val="1"/>
              </w:rPr>
              <w:t>根据《环境影响评价技术导则地表水》（</w:t>
            </w:r>
            <w:r>
              <w:rPr>
                <w:rFonts w:ascii="Times New Roman" w:hAnsi="Times New Roman" w:eastAsia="Times New Roman" w:cs="Times New Roman"/>
              </w:rPr>
              <w:t>HJ</w:t>
            </w:r>
            <w:r>
              <w:rPr>
                <w:rFonts w:ascii="Times New Roman" w:hAnsi="Times New Roman" w:eastAsia="Times New Roman" w:cs="Times New Roman"/>
                <w:spacing w:val="1"/>
              </w:rPr>
              <w:t>2.3-2018</w:t>
            </w:r>
            <w:r>
              <w:rPr>
                <w:spacing w:val="12"/>
              </w:rPr>
              <w:t>），</w:t>
            </w:r>
            <w:r>
              <w:rPr>
                <w:spacing w:val="1"/>
              </w:rPr>
              <w:t>评价等级为三级</w:t>
            </w:r>
            <w:r>
              <w:rPr>
                <w:spacing w:val="-55"/>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25"/>
              </w:rPr>
              <w:t xml:space="preserve"> </w:t>
            </w:r>
            <w:r>
              <w:rPr>
                <w:spacing w:val="1"/>
              </w:rPr>
              <w:t>，</w:t>
            </w:r>
            <w:r>
              <w:rPr/>
              <w:t>不进行地表水环境影响评价，仅进行简要的环境影响分析。本项目升压站主要废水</w:t>
            </w:r>
            <w:r>
              <w:rPr/>
              <w:t>为职工生活污水，生活废水经一体化生活污水处理设施处理后回用于绿化用水及厂</w:t>
            </w:r>
            <w:r>
              <w:rPr>
                <w:spacing w:val="-1"/>
              </w:rPr>
              <w:t>区洒水抑尘，不外排，对地表水影响较小。</w:t>
            </w:r>
          </w:p>
          <w:p>
            <w:pPr>
              <w:pStyle w:val="TableText"/>
              <w:ind w:left="110"/>
              <w:spacing w:before="1" w:line="217" w:lineRule="auto"/>
              <w:rPr/>
            </w:pPr>
            <w:r>
              <w:rPr>
                <w:b/>
                <w:bCs/>
                <w:spacing w:val="-4"/>
              </w:rPr>
              <w:t>二、评价范围</w:t>
            </w:r>
          </w:p>
          <w:p>
            <w:pPr>
              <w:pStyle w:val="TableText"/>
              <w:ind w:left="112" w:right="105" w:firstLine="474"/>
              <w:spacing w:before="176" w:line="354" w:lineRule="auto"/>
              <w:rPr/>
            </w:pPr>
            <w:r>
              <w:rPr/>
              <w:t>根据《环境影响评价技术导则 输变电》（</w:t>
            </w:r>
            <w:r>
              <w:rPr>
                <w:rFonts w:ascii="Times New Roman" w:hAnsi="Times New Roman" w:eastAsia="Times New Roman" w:cs="Times New Roman"/>
              </w:rPr>
              <w:t>HJ24-2020</w:t>
            </w:r>
            <w:r>
              <w:rPr/>
              <w:t>）相关规定，本工程评价</w:t>
            </w:r>
            <w:r>
              <w:rPr>
                <w:spacing w:val="-3"/>
              </w:rPr>
              <w:t>范围见表</w:t>
            </w:r>
            <w:r>
              <w:rPr>
                <w:spacing w:val="-50"/>
              </w:rPr>
              <w:t xml:space="preserve"> </w:t>
            </w:r>
            <w:r>
              <w:rPr>
                <w:rFonts w:ascii="Times New Roman" w:hAnsi="Times New Roman" w:eastAsia="Times New Roman" w:cs="Times New Roman"/>
                <w:spacing w:val="-3"/>
              </w:rPr>
              <w:t>3-14</w:t>
            </w:r>
            <w:r>
              <w:rPr>
                <w:spacing w:val="-3"/>
              </w:rPr>
              <w:t>。</w:t>
            </w:r>
          </w:p>
          <w:p>
            <w:pPr>
              <w:pStyle w:val="TableText"/>
              <w:ind w:left="3341"/>
              <w:spacing w:line="212" w:lineRule="auto"/>
              <w:rPr/>
            </w:pPr>
            <w:r>
              <w:rPr>
                <w:b/>
                <w:bCs/>
                <w:spacing w:val="-2"/>
              </w:rPr>
              <w:t>表</w:t>
            </w:r>
            <w:r>
              <w:rPr>
                <w:spacing w:val="-44"/>
              </w:rPr>
              <w:t xml:space="preserve"> </w:t>
            </w:r>
            <w:r>
              <w:rPr>
                <w:rFonts w:ascii="Times New Roman" w:hAnsi="Times New Roman" w:eastAsia="Times New Roman" w:cs="Times New Roman"/>
                <w:b/>
                <w:bCs/>
                <w:spacing w:val="-2"/>
              </w:rPr>
              <w:t>3-14        </w:t>
            </w:r>
            <w:r>
              <w:rPr>
                <w:b/>
                <w:bCs/>
                <w:spacing w:val="-2"/>
              </w:rPr>
              <w:t>评价范围</w:t>
            </w:r>
          </w:p>
        </w:tc>
      </w:tr>
      <w:tr>
        <w:trPr>
          <w:trHeight w:val="317" w:hRule="atLeast"/>
        </w:trPr>
        <w:tc>
          <w:tcPr>
            <w:tcW w:w="817" w:type="dxa"/>
            <w:vAlign w:val="top"/>
            <w:vMerge w:val="continue"/>
            <w:tcBorders>
              <w:left w:val="single" w:color="000000" w:sz="6" w:space="0"/>
              <w:bottom w:val="nil"/>
              <w:top w:val="nil"/>
            </w:tcBorders>
          </w:tcPr>
          <w:p>
            <w:pPr>
              <w:rPr>
                <w:rFonts w:ascii="Arial"/>
                <w:sz w:val="21"/>
              </w:rPr>
            </w:pPr>
            <w:r/>
          </w:p>
        </w:tc>
        <w:tc>
          <w:tcPr>
            <w:tcW w:w="2175" w:type="dxa"/>
            <w:vAlign w:val="top"/>
          </w:tcPr>
          <w:p>
            <w:pPr>
              <w:pStyle w:val="TableText"/>
              <w:ind w:left="709"/>
              <w:spacing w:before="66" w:line="222" w:lineRule="auto"/>
              <w:rPr>
                <w:sz w:val="20"/>
                <w:szCs w:val="20"/>
              </w:rPr>
            </w:pPr>
            <w:r>
              <w:rPr>
                <w:sz w:val="20"/>
                <w:szCs w:val="20"/>
                <w:b/>
                <w:bCs/>
                <w:spacing w:val="6"/>
              </w:rPr>
              <w:t>评价对象</w:t>
            </w:r>
          </w:p>
        </w:tc>
        <w:tc>
          <w:tcPr>
            <w:tcW w:w="1814" w:type="dxa"/>
            <w:vAlign w:val="top"/>
          </w:tcPr>
          <w:p>
            <w:pPr>
              <w:pStyle w:val="TableText"/>
              <w:ind w:left="531"/>
              <w:spacing w:before="66" w:line="222" w:lineRule="auto"/>
              <w:rPr>
                <w:sz w:val="20"/>
                <w:szCs w:val="20"/>
              </w:rPr>
            </w:pPr>
            <w:r>
              <w:rPr>
                <w:sz w:val="20"/>
                <w:szCs w:val="20"/>
                <w:b/>
                <w:bCs/>
                <w:spacing w:val="6"/>
              </w:rPr>
              <w:t>评价项目</w:t>
            </w:r>
          </w:p>
        </w:tc>
        <w:tc>
          <w:tcPr>
            <w:tcW w:w="4878" w:type="dxa"/>
            <w:vAlign w:val="top"/>
            <w:gridSpan w:val="4"/>
            <w:tcBorders>
              <w:right w:val="single" w:color="000000" w:sz="6" w:space="0"/>
            </w:tcBorders>
          </w:tcPr>
          <w:p>
            <w:pPr>
              <w:pStyle w:val="TableText"/>
              <w:ind w:left="2019"/>
              <w:spacing w:before="66" w:line="222" w:lineRule="auto"/>
              <w:rPr>
                <w:sz w:val="20"/>
                <w:szCs w:val="20"/>
              </w:rPr>
            </w:pPr>
            <w:r>
              <w:rPr>
                <w:sz w:val="20"/>
                <w:szCs w:val="20"/>
                <w:b/>
                <w:bCs/>
                <w:spacing w:val="6"/>
              </w:rPr>
              <w:t>评价范围</w:t>
            </w:r>
          </w:p>
        </w:tc>
      </w:tr>
      <w:tr>
        <w:trPr>
          <w:trHeight w:val="329" w:hRule="atLeast"/>
        </w:trPr>
        <w:tc>
          <w:tcPr>
            <w:tcW w:w="817" w:type="dxa"/>
            <w:vAlign w:val="top"/>
            <w:vMerge w:val="continue"/>
            <w:tcBorders>
              <w:left w:val="single" w:color="000000" w:sz="6" w:space="0"/>
              <w:bottom w:val="single" w:color="000000" w:sz="6" w:space="0"/>
              <w:top w:val="nil"/>
            </w:tcBorders>
          </w:tcPr>
          <w:p>
            <w:pPr>
              <w:rPr>
                <w:rFonts w:ascii="Arial"/>
                <w:sz w:val="21"/>
              </w:rPr>
            </w:pPr>
            <w:r/>
          </w:p>
        </w:tc>
        <w:tc>
          <w:tcPr>
            <w:tcW w:w="2175" w:type="dxa"/>
            <w:vAlign w:val="top"/>
            <w:tcBorders>
              <w:bottom w:val="single" w:color="000000" w:sz="6" w:space="0"/>
            </w:tcBorders>
          </w:tcPr>
          <w:p>
            <w:pPr>
              <w:pStyle w:val="TableText"/>
              <w:ind w:left="269"/>
              <w:spacing w:before="66" w:line="228" w:lineRule="auto"/>
              <w:rPr>
                <w:sz w:val="20"/>
                <w:szCs w:val="20"/>
              </w:rPr>
            </w:pPr>
            <w:r>
              <w:rPr>
                <w:sz w:val="20"/>
                <w:szCs w:val="20"/>
                <w:spacing w:val="6"/>
              </w:rPr>
              <w:t>新建</w:t>
            </w:r>
            <w:r>
              <w:rPr>
                <w:sz w:val="20"/>
                <w:szCs w:val="20"/>
                <w:spacing w:val="-33"/>
              </w:rPr>
              <w:t xml:space="preserve"> </w:t>
            </w:r>
            <w:r>
              <w:rPr>
                <w:rFonts w:ascii="Times New Roman" w:hAnsi="Times New Roman" w:eastAsia="Times New Roman" w:cs="Times New Roman"/>
                <w:sz w:val="20"/>
                <w:szCs w:val="20"/>
                <w:spacing w:val="6"/>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 xml:space="preserve"> </w:t>
            </w:r>
            <w:r>
              <w:rPr>
                <w:sz w:val="20"/>
                <w:szCs w:val="20"/>
                <w:spacing w:val="6"/>
              </w:rPr>
              <w:t>升压站</w:t>
            </w:r>
          </w:p>
        </w:tc>
        <w:tc>
          <w:tcPr>
            <w:tcW w:w="1814" w:type="dxa"/>
            <w:vAlign w:val="top"/>
            <w:tcBorders>
              <w:bottom w:val="single" w:color="000000" w:sz="6" w:space="0"/>
            </w:tcBorders>
          </w:tcPr>
          <w:p>
            <w:pPr>
              <w:pStyle w:val="TableText"/>
              <w:ind w:left="559"/>
              <w:spacing w:before="66" w:line="228" w:lineRule="auto"/>
              <w:rPr>
                <w:sz w:val="20"/>
                <w:szCs w:val="20"/>
              </w:rPr>
            </w:pPr>
            <w:r>
              <w:rPr>
                <w:sz w:val="20"/>
                <w:szCs w:val="20"/>
                <w:spacing w:val="1"/>
              </w:rPr>
              <w:t>电磁环境</w:t>
            </w:r>
          </w:p>
        </w:tc>
        <w:tc>
          <w:tcPr>
            <w:tcW w:w="4878" w:type="dxa"/>
            <w:vAlign w:val="top"/>
            <w:gridSpan w:val="4"/>
            <w:tcBorders>
              <w:bottom w:val="single" w:color="000000" w:sz="6" w:space="0"/>
              <w:right w:val="single" w:color="000000" w:sz="6" w:space="0"/>
            </w:tcBorders>
          </w:tcPr>
          <w:p>
            <w:pPr>
              <w:pStyle w:val="TableText"/>
              <w:ind w:left="1258"/>
              <w:spacing w:before="65" w:line="228" w:lineRule="auto"/>
              <w:rPr>
                <w:sz w:val="20"/>
                <w:szCs w:val="20"/>
              </w:rPr>
            </w:pPr>
            <w:r>
              <w:rPr>
                <w:sz w:val="20"/>
                <w:szCs w:val="20"/>
                <w:spacing w:val="7"/>
              </w:rPr>
              <w:t>站界外</w:t>
            </w:r>
            <w:r>
              <w:rPr>
                <w:sz w:val="20"/>
                <w:szCs w:val="20"/>
                <w:spacing w:val="-43"/>
              </w:rPr>
              <w:t xml:space="preserve"> </w:t>
            </w:r>
            <w:r>
              <w:rPr>
                <w:rFonts w:ascii="Times New Roman" w:hAnsi="Times New Roman" w:eastAsia="Times New Roman" w:cs="Times New Roman"/>
                <w:sz w:val="20"/>
                <w:szCs w:val="20"/>
                <w:spacing w:val="7"/>
              </w:rPr>
              <w:t>40m </w:t>
            </w:r>
            <w:r>
              <w:rPr>
                <w:sz w:val="20"/>
                <w:szCs w:val="20"/>
                <w:spacing w:val="7"/>
              </w:rPr>
              <w:t>范围内的区域</w:t>
            </w:r>
          </w:p>
        </w:tc>
      </w:tr>
    </w:tbl>
    <w:p>
      <w:pPr>
        <w:pStyle w:val="BodyText"/>
        <w:rPr/>
      </w:pPr>
      <w:r/>
    </w:p>
    <w:p>
      <w:pPr>
        <w:sectPr>
          <w:footerReference w:type="default" r:id="rId87"/>
          <w:pgSz w:w="11906" w:h="16839"/>
          <w:pgMar w:top="1416" w:right="1103" w:bottom="914" w:left="1103" w:header="0" w:footer="751" w:gutter="0"/>
        </w:sectPr>
        <w:rPr/>
      </w:pPr>
    </w:p>
    <w:tbl>
      <w:tblPr>
        <w:tblStyle w:val="TableNormal"/>
        <w:tblW w:w="968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6"/>
        <w:gridCol w:w="2220"/>
        <w:gridCol w:w="1812"/>
        <w:gridCol w:w="4836"/>
      </w:tblGrid>
      <w:tr>
        <w:trPr>
          <w:trHeight w:val="321" w:hRule="atLeast"/>
        </w:trPr>
        <w:tc>
          <w:tcPr>
            <w:tcW w:w="816" w:type="dxa"/>
            <w:vAlign w:val="top"/>
            <w:vMerge w:val="restart"/>
            <w:tcBorders>
              <w:left w:val="single" w:color="000000" w:sz="6" w:space="0"/>
              <w:top w:val="single" w:color="000000" w:sz="6" w:space="0"/>
              <w:bottom w:val="nil"/>
            </w:tcBorders>
          </w:tcPr>
          <w:p>
            <w:pPr>
              <w:rPr>
                <w:rFonts w:ascii="Arial"/>
                <w:sz w:val="21"/>
              </w:rPr>
            </w:pPr>
            <w:r/>
          </w:p>
        </w:tc>
        <w:tc>
          <w:tcPr>
            <w:tcW w:w="2220" w:type="dxa"/>
            <w:vAlign w:val="top"/>
            <w:vMerge w:val="restart"/>
            <w:tcBorders>
              <w:top w:val="single" w:color="000000" w:sz="6" w:space="0"/>
              <w:bottom w:val="nil"/>
            </w:tcBorders>
          </w:tcPr>
          <w:p>
            <w:pPr>
              <w:rPr>
                <w:rFonts w:ascii="Arial"/>
                <w:sz w:val="21"/>
              </w:rPr>
            </w:pPr>
            <w:r>
              <w:pict>
                <v:shape id="_x0000_s108" style="position:absolute;margin-left:-109.06pt;margin-top:-0.25pt;mso-position-vertical-relative:top-margin-area;mso-position-horizontal-relative:right-margin-area;width:0.5pt;height:32.7pt;z-index:251871232;" filled="false" strokecolor="#000000" strokeweight="0.48pt" coordsize="10,654" coordorigin="0,0" path="m4,0l4,653e">
                  <v:stroke joinstyle="bevel" miterlimit="2"/>
                </v:shape>
              </w:pict>
            </w:r>
            <w:r/>
          </w:p>
        </w:tc>
        <w:tc>
          <w:tcPr>
            <w:tcW w:w="1812" w:type="dxa"/>
            <w:vAlign w:val="top"/>
            <w:tcBorders>
              <w:top w:val="single" w:color="000000" w:sz="6" w:space="0"/>
            </w:tcBorders>
          </w:tcPr>
          <w:p>
            <w:pPr>
              <w:pStyle w:val="TableText"/>
              <w:ind w:left="598"/>
              <w:spacing w:before="57" w:line="228" w:lineRule="auto"/>
              <w:rPr>
                <w:sz w:val="20"/>
                <w:szCs w:val="20"/>
              </w:rPr>
            </w:pPr>
            <w:r>
              <w:rPr>
                <w:sz w:val="20"/>
                <w:szCs w:val="20"/>
                <w:spacing w:val="5"/>
              </w:rPr>
              <w:t>声环境</w:t>
            </w:r>
          </w:p>
        </w:tc>
        <w:tc>
          <w:tcPr>
            <w:tcW w:w="4836" w:type="dxa"/>
            <w:vAlign w:val="top"/>
            <w:tcBorders>
              <w:right w:val="single" w:color="000000" w:sz="6" w:space="0"/>
              <w:top w:val="single" w:color="000000" w:sz="6" w:space="0"/>
            </w:tcBorders>
          </w:tcPr>
          <w:p>
            <w:pPr>
              <w:pStyle w:val="TableText"/>
              <w:ind w:left="1163"/>
              <w:spacing w:before="57" w:line="228" w:lineRule="auto"/>
              <w:rPr>
                <w:sz w:val="20"/>
                <w:szCs w:val="20"/>
              </w:rPr>
            </w:pPr>
            <w:r>
              <w:rPr>
                <w:sz w:val="20"/>
                <w:szCs w:val="20"/>
                <w:spacing w:val="7"/>
              </w:rPr>
              <w:t>站界外</w:t>
            </w:r>
            <w:r>
              <w:rPr>
                <w:sz w:val="20"/>
                <w:szCs w:val="20"/>
                <w:spacing w:val="-43"/>
              </w:rPr>
              <w:t xml:space="preserve"> </w:t>
            </w:r>
            <w:r>
              <w:rPr>
                <w:rFonts w:ascii="Times New Roman" w:hAnsi="Times New Roman" w:eastAsia="Times New Roman" w:cs="Times New Roman"/>
                <w:sz w:val="20"/>
                <w:szCs w:val="20"/>
                <w:spacing w:val="7"/>
              </w:rPr>
              <w:t>200m </w:t>
            </w:r>
            <w:r>
              <w:rPr>
                <w:sz w:val="20"/>
                <w:szCs w:val="20"/>
                <w:spacing w:val="7"/>
              </w:rPr>
              <w:t>范围内的区域</w:t>
            </w:r>
          </w:p>
        </w:tc>
      </w:tr>
      <w:tr>
        <w:trPr>
          <w:trHeight w:val="317" w:hRule="atLeast"/>
        </w:trPr>
        <w:tc>
          <w:tcPr>
            <w:tcW w:w="816" w:type="dxa"/>
            <w:vAlign w:val="top"/>
            <w:vMerge w:val="continue"/>
            <w:tcBorders>
              <w:left w:val="single" w:color="000000" w:sz="6" w:space="0"/>
              <w:top w:val="nil"/>
              <w:bottom w:val="nil"/>
            </w:tcBorders>
          </w:tcPr>
          <w:p>
            <w:pPr>
              <w:rPr>
                <w:rFonts w:ascii="Arial"/>
                <w:sz w:val="21"/>
              </w:rPr>
            </w:pPr>
            <w:r/>
          </w:p>
        </w:tc>
        <w:tc>
          <w:tcPr>
            <w:tcW w:w="2220" w:type="dxa"/>
            <w:vAlign w:val="top"/>
            <w:vMerge w:val="continue"/>
            <w:tcBorders>
              <w:top w:val="nil"/>
            </w:tcBorders>
          </w:tcPr>
          <w:p>
            <w:pPr>
              <w:rPr>
                <w:rFonts w:ascii="Arial"/>
                <w:sz w:val="21"/>
              </w:rPr>
            </w:pPr>
            <w:r/>
          </w:p>
        </w:tc>
        <w:tc>
          <w:tcPr>
            <w:tcW w:w="1812" w:type="dxa"/>
            <w:vAlign w:val="top"/>
          </w:tcPr>
          <w:p>
            <w:pPr>
              <w:pStyle w:val="TableText"/>
              <w:ind w:left="492"/>
              <w:spacing w:before="53" w:line="228" w:lineRule="auto"/>
              <w:rPr>
                <w:sz w:val="20"/>
                <w:szCs w:val="20"/>
              </w:rPr>
            </w:pPr>
            <w:r>
              <w:rPr>
                <w:sz w:val="20"/>
                <w:szCs w:val="20"/>
                <w:spacing w:val="6"/>
              </w:rPr>
              <w:t>生态环境</w:t>
            </w:r>
          </w:p>
        </w:tc>
        <w:tc>
          <w:tcPr>
            <w:tcW w:w="4836" w:type="dxa"/>
            <w:vAlign w:val="top"/>
            <w:tcBorders>
              <w:right w:val="single" w:color="000000" w:sz="6" w:space="0"/>
            </w:tcBorders>
          </w:tcPr>
          <w:p>
            <w:pPr>
              <w:pStyle w:val="TableText"/>
              <w:ind w:left="1163"/>
              <w:spacing w:before="52" w:line="228" w:lineRule="auto"/>
              <w:rPr>
                <w:sz w:val="20"/>
                <w:szCs w:val="20"/>
              </w:rPr>
            </w:pPr>
            <w:r>
              <w:rPr>
                <w:sz w:val="20"/>
                <w:szCs w:val="20"/>
                <w:spacing w:val="6"/>
              </w:rPr>
              <w:t>站界外</w:t>
            </w:r>
            <w:r>
              <w:rPr>
                <w:sz w:val="20"/>
                <w:szCs w:val="20"/>
                <w:spacing w:val="-30"/>
              </w:rPr>
              <w:t xml:space="preserve"> </w:t>
            </w:r>
            <w:r>
              <w:rPr>
                <w:rFonts w:ascii="Times New Roman" w:hAnsi="Times New Roman" w:eastAsia="Times New Roman" w:cs="Times New Roman"/>
                <w:sz w:val="20"/>
                <w:szCs w:val="20"/>
                <w:spacing w:val="6"/>
              </w:rPr>
              <w:t>500m </w:t>
            </w:r>
            <w:r>
              <w:rPr>
                <w:sz w:val="20"/>
                <w:szCs w:val="20"/>
                <w:spacing w:val="6"/>
              </w:rPr>
              <w:t>范围内的区域</w:t>
            </w:r>
          </w:p>
        </w:tc>
      </w:tr>
      <w:tr>
        <w:trPr>
          <w:trHeight w:val="2400" w:hRule="atLeast"/>
        </w:trPr>
        <w:tc>
          <w:tcPr>
            <w:tcW w:w="816" w:type="dxa"/>
            <w:vAlign w:val="top"/>
            <w:vMerge w:val="continue"/>
            <w:tcBorders>
              <w:left w:val="single" w:color="000000" w:sz="6" w:space="0"/>
              <w:top w:val="nil"/>
              <w:bottom w:val="nil"/>
            </w:tcBorders>
          </w:tcPr>
          <w:p>
            <w:pPr>
              <w:rPr>
                <w:rFonts w:ascii="Arial"/>
                <w:sz w:val="21"/>
              </w:rPr>
            </w:pPr>
            <w:r/>
          </w:p>
        </w:tc>
        <w:tc>
          <w:tcPr>
            <w:tcW w:w="8868" w:type="dxa"/>
            <w:vAlign w:val="top"/>
            <w:gridSpan w:val="3"/>
            <w:tcBorders>
              <w:right w:val="single" w:color="000000" w:sz="6" w:space="0"/>
              <w:bottom w:val="nil"/>
            </w:tcBorders>
          </w:tcPr>
          <w:p>
            <w:pPr>
              <w:pStyle w:val="TableText"/>
              <w:ind w:left="107"/>
              <w:spacing w:before="162" w:line="220" w:lineRule="auto"/>
              <w:rPr/>
            </w:pPr>
            <w:r>
              <w:rPr>
                <w:b/>
                <w:bCs/>
                <w:spacing w:val="-3"/>
              </w:rPr>
              <w:t>三、生态环境保护目标</w:t>
            </w:r>
          </w:p>
          <w:p>
            <w:pPr>
              <w:pStyle w:val="TableText"/>
              <w:ind w:left="606"/>
              <w:spacing w:before="181" w:line="219" w:lineRule="auto"/>
              <w:rPr/>
            </w:pPr>
            <w:r>
              <w:rPr>
                <w:rFonts w:ascii="Times New Roman" w:hAnsi="Times New Roman" w:eastAsia="Times New Roman" w:cs="Times New Roman"/>
                <w:spacing w:val="-5"/>
              </w:rPr>
              <w:t>1.</w:t>
            </w:r>
            <w:r>
              <w:rPr>
                <w:spacing w:val="-5"/>
              </w:rPr>
              <w:t>基本农田</w:t>
            </w:r>
          </w:p>
          <w:p>
            <w:pPr>
              <w:pStyle w:val="TableText"/>
              <w:ind w:left="112" w:right="102" w:firstLine="475"/>
              <w:spacing w:before="187" w:line="330" w:lineRule="auto"/>
              <w:rPr/>
            </w:pPr>
            <w:r>
              <w:rPr>
                <w:spacing w:val="-3"/>
              </w:rPr>
              <w:t>根据兴安盟自然资源局于</w:t>
            </w:r>
            <w:r>
              <w:rPr>
                <w:spacing w:val="-51"/>
              </w:rPr>
              <w:t xml:space="preserve"> </w:t>
            </w:r>
            <w:r>
              <w:rPr>
                <w:rFonts w:ascii="Times New Roman" w:hAnsi="Times New Roman" w:eastAsia="Times New Roman" w:cs="Times New Roman"/>
                <w:spacing w:val="-3"/>
              </w:rPr>
              <w:t>2024 </w:t>
            </w:r>
            <w:r>
              <w:rPr>
                <w:spacing w:val="-3"/>
              </w:rPr>
              <w:t>年</w:t>
            </w:r>
            <w:r>
              <w:rPr>
                <w:spacing w:val="-49"/>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3"/>
              </w:rPr>
              <w:t>月</w:t>
            </w:r>
            <w:r>
              <w:rPr>
                <w:spacing w:val="-32"/>
              </w:rPr>
              <w:t xml:space="preserve"> </w:t>
            </w:r>
            <w:r>
              <w:rPr>
                <w:rFonts w:ascii="Times New Roman" w:hAnsi="Times New Roman" w:eastAsia="Times New Roman" w:cs="Times New Roman"/>
                <w:spacing w:val="-3"/>
              </w:rPr>
              <w:t>14  </w:t>
            </w:r>
            <w:r>
              <w:rPr>
                <w:spacing w:val="-3"/>
              </w:rPr>
              <w:t>日出具的《兴安盟自然资源局关于兴</w:t>
            </w:r>
            <w:r>
              <w:rPr>
                <w:spacing w:val="-1"/>
              </w:rPr>
              <w:t>安盟金风</w:t>
            </w:r>
            <w:r>
              <w:rPr>
                <w:spacing w:val="-37"/>
              </w:rPr>
              <w:t xml:space="preserve"> </w:t>
            </w:r>
            <w:r>
              <w:rPr>
                <w:rFonts w:ascii="Times New Roman" w:hAnsi="Times New Roman" w:eastAsia="Times New Roman" w:cs="Times New Roman"/>
                <w:spacing w:val="-1"/>
              </w:rPr>
              <w:t>200</w:t>
            </w:r>
            <w:r>
              <w:rPr>
                <w:rFonts w:ascii="Times New Roman" w:hAnsi="Times New Roman" w:eastAsia="Times New Roman" w:cs="Times New Roman"/>
                <w:spacing w:val="15"/>
                <w:w w:val="101"/>
              </w:rPr>
              <w:t xml:space="preserve"> </w:t>
            </w:r>
            <w:r>
              <w:rPr>
                <w:spacing w:val="-1"/>
              </w:rPr>
              <w:t>万千瓦风电制绿氢示范项目用地预审与选址意见书的批复》，经核对</w:t>
            </w:r>
            <w:r>
              <w:rPr>
                <w:spacing w:val="-2"/>
              </w:rPr>
              <w:t>审查，该项目不占用基本农田。</w:t>
            </w:r>
          </w:p>
        </w:tc>
      </w:tr>
      <w:tr>
        <w:trPr>
          <w:trHeight w:val="6108" w:hRule="atLeast"/>
        </w:trPr>
        <w:tc>
          <w:tcPr>
            <w:tcW w:w="816" w:type="dxa"/>
            <w:vAlign w:val="top"/>
            <w:tcBorders>
              <w:left w:val="single" w:color="000000" w:sz="6" w:space="0"/>
              <w:bottom w:val="nil"/>
              <w:top w:val="nil"/>
            </w:tcBorders>
          </w:tcPr>
          <w:p>
            <w:pPr>
              <w:rPr>
                <w:rFonts w:ascii="Arial"/>
                <w:sz w:val="21"/>
              </w:rPr>
            </w:pPr>
            <w:r/>
          </w:p>
        </w:tc>
        <w:tc>
          <w:tcPr>
            <w:tcW w:w="8868" w:type="dxa"/>
            <w:vAlign w:val="top"/>
            <w:gridSpan w:val="3"/>
            <w:tcBorders>
              <w:right w:val="single" w:color="000000" w:sz="6" w:space="0"/>
              <w:bottom w:val="nil"/>
              <w:top w:val="nil"/>
            </w:tcBorders>
          </w:tcPr>
          <w:p>
            <w:pPr>
              <w:ind w:firstLine="98"/>
              <w:spacing w:before="3" w:line="6095" w:lineRule="exact"/>
              <w:rPr/>
            </w:pPr>
            <w:r>
              <w:rPr>
                <w:position w:val="-121"/>
              </w:rPr>
              <w:drawing>
                <wp:inline distT="0" distB="0" distL="0" distR="0">
                  <wp:extent cx="5495544" cy="3870196"/>
                  <wp:effectExtent l="0" t="0" r="0" b="0"/>
                  <wp:docPr id="58" name="IM 58"/>
                  <wp:cNvGraphicFramePr/>
                  <a:graphic>
                    <a:graphicData uri="http://schemas.openxmlformats.org/drawingml/2006/picture">
                      <pic:pic>
                        <pic:nvPicPr>
                          <pic:cNvPr id="58" name="IM 58"/>
                          <pic:cNvPicPr/>
                        </pic:nvPicPr>
                        <pic:blipFill>
                          <a:blip r:embed="rId90"/>
                          <a:stretch>
                            <a:fillRect/>
                          </a:stretch>
                        </pic:blipFill>
                        <pic:spPr>
                          <a:xfrm rot="0">
                            <a:off x="0" y="0"/>
                            <a:ext cx="5495544" cy="3870196"/>
                          </a:xfrm>
                          <a:prstGeom prst="rect">
                            <a:avLst/>
                          </a:prstGeom>
                        </pic:spPr>
                      </pic:pic>
                    </a:graphicData>
                  </a:graphic>
                </wp:inline>
              </w:drawing>
            </w:r>
          </w:p>
        </w:tc>
      </w:tr>
      <w:tr>
        <w:trPr>
          <w:trHeight w:val="4695" w:hRule="atLeast"/>
        </w:trPr>
        <w:tc>
          <w:tcPr>
            <w:tcW w:w="816" w:type="dxa"/>
            <w:vAlign w:val="top"/>
            <w:tcBorders>
              <w:left w:val="single" w:color="000000" w:sz="6" w:space="0"/>
              <w:bottom w:val="single" w:color="000000" w:sz="6" w:space="0"/>
              <w:top w:val="nil"/>
            </w:tcBorders>
          </w:tcPr>
          <w:p>
            <w:pPr>
              <w:rPr>
                <w:rFonts w:ascii="Arial"/>
                <w:sz w:val="21"/>
              </w:rPr>
            </w:pPr>
            <w:r/>
          </w:p>
        </w:tc>
        <w:tc>
          <w:tcPr>
            <w:tcW w:w="8868" w:type="dxa"/>
            <w:vAlign w:val="top"/>
            <w:gridSpan w:val="3"/>
            <w:tcBorders>
              <w:bottom w:val="single" w:color="000000" w:sz="6" w:space="0"/>
              <w:right w:val="single" w:color="000000" w:sz="6" w:space="0"/>
              <w:top w:val="nil"/>
            </w:tcBorders>
          </w:tcPr>
          <w:p>
            <w:pPr>
              <w:pStyle w:val="TableText"/>
              <w:ind w:left="2944"/>
              <w:spacing w:before="243" w:line="219" w:lineRule="auto"/>
              <w:rPr/>
            </w:pPr>
            <w:r>
              <w:rPr>
                <w:b/>
                <w:bCs/>
                <w:spacing w:val="-4"/>
              </w:rPr>
              <w:t>图</w:t>
            </w:r>
            <w:r>
              <w:rPr>
                <w:spacing w:val="-40"/>
              </w:rPr>
              <w:t xml:space="preserve"> </w:t>
            </w:r>
            <w:r>
              <w:rPr>
                <w:rFonts w:ascii="Times New Roman" w:hAnsi="Times New Roman" w:eastAsia="Times New Roman" w:cs="Times New Roman"/>
                <w:b/>
                <w:bCs/>
                <w:spacing w:val="-4"/>
              </w:rPr>
              <w:t>3-1    </w:t>
            </w:r>
            <w:r>
              <w:rPr>
                <w:b/>
                <w:bCs/>
                <w:spacing w:val="-4"/>
              </w:rPr>
              <w:t>项目与基本农田位置关系</w:t>
            </w:r>
          </w:p>
          <w:p>
            <w:pPr>
              <w:pStyle w:val="TableText"/>
              <w:ind w:left="583"/>
              <w:spacing w:before="186" w:line="219" w:lineRule="auto"/>
              <w:rPr/>
            </w:pPr>
            <w:r>
              <w:rPr>
                <w:rFonts w:ascii="Times New Roman" w:hAnsi="Times New Roman" w:eastAsia="Times New Roman" w:cs="Times New Roman"/>
                <w:spacing w:val="-2"/>
              </w:rPr>
              <w:t>2.</w:t>
            </w:r>
            <w:r>
              <w:rPr>
                <w:spacing w:val="-2"/>
              </w:rPr>
              <w:t>公益林</w:t>
            </w:r>
          </w:p>
          <w:p>
            <w:pPr>
              <w:pStyle w:val="TableText"/>
              <w:ind w:left="106" w:right="102" w:firstLine="484"/>
              <w:spacing w:before="175" w:line="354" w:lineRule="auto"/>
              <w:rPr/>
            </w:pPr>
            <w:r>
              <w:rPr/>
              <w:t>项目评价范围内分布有林地，但不属于公益林。公益林，是指以生态效益和社</w:t>
            </w:r>
            <w:r>
              <w:rPr/>
              <w:t>会效益为主体功能，依据国家和省有关规定划定，经批准公布并签有公益林保护协</w:t>
            </w:r>
            <w:r>
              <w:rPr/>
              <w:t>议的森林、林木以及宜林地，包括防护林、特种用途林。公益林分为国家级、省级</w:t>
            </w:r>
            <w:r>
              <w:rPr>
                <w:spacing w:val="-2"/>
              </w:rPr>
              <w:t>和市县级公益林。</w:t>
            </w:r>
          </w:p>
          <w:p>
            <w:pPr>
              <w:pStyle w:val="TableText"/>
              <w:ind w:left="109" w:right="22" w:firstLine="478"/>
              <w:spacing w:before="4" w:line="320" w:lineRule="auto"/>
              <w:jc w:val="both"/>
              <w:rPr/>
            </w:pPr>
            <w:r>
              <w:rPr>
                <w:spacing w:val="-3"/>
              </w:rPr>
              <w:t>根据兴安盟自然资源局于</w:t>
            </w:r>
            <w:r>
              <w:rPr>
                <w:spacing w:val="-51"/>
              </w:rPr>
              <w:t xml:space="preserve"> </w:t>
            </w:r>
            <w:r>
              <w:rPr>
                <w:rFonts w:ascii="Times New Roman" w:hAnsi="Times New Roman" w:eastAsia="Times New Roman" w:cs="Times New Roman"/>
                <w:spacing w:val="-3"/>
              </w:rPr>
              <w:t>2024 </w:t>
            </w:r>
            <w:r>
              <w:rPr>
                <w:spacing w:val="-3"/>
              </w:rPr>
              <w:t>年</w:t>
            </w:r>
            <w:r>
              <w:rPr>
                <w:spacing w:val="-49"/>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3"/>
              </w:rPr>
              <w:t>月</w:t>
            </w:r>
            <w:r>
              <w:rPr>
                <w:spacing w:val="-32"/>
              </w:rPr>
              <w:t xml:space="preserve"> </w:t>
            </w:r>
            <w:r>
              <w:rPr>
                <w:rFonts w:ascii="Times New Roman" w:hAnsi="Times New Roman" w:eastAsia="Times New Roman" w:cs="Times New Roman"/>
                <w:spacing w:val="-3"/>
              </w:rPr>
              <w:t>14  </w:t>
            </w:r>
            <w:r>
              <w:rPr>
                <w:spacing w:val="-3"/>
              </w:rPr>
              <w:t>日出具的《兴安盟自然资源局关于兴</w:t>
            </w:r>
            <w:r>
              <w:rPr/>
              <w:t>安盟金风</w:t>
            </w:r>
            <w:r>
              <w:rPr>
                <w:spacing w:val="-55"/>
              </w:rPr>
              <w:t xml:space="preserve"> </w:t>
            </w:r>
            <w:r>
              <w:rPr>
                <w:rFonts w:ascii="Times New Roman" w:hAnsi="Times New Roman" w:eastAsia="Times New Roman" w:cs="Times New Roman"/>
              </w:rPr>
              <w:t>200</w:t>
            </w:r>
            <w:r>
              <w:rPr>
                <w:rFonts w:ascii="Times New Roman" w:hAnsi="Times New Roman" w:eastAsia="Times New Roman" w:cs="Times New Roman"/>
                <w:spacing w:val="15"/>
              </w:rPr>
              <w:t xml:space="preserve"> </w:t>
            </w:r>
            <w:r>
              <w:rPr/>
              <w:t>万千瓦风电制绿氢示范项目用地</w:t>
            </w:r>
            <w:r>
              <w:rPr>
                <w:spacing w:val="-1"/>
              </w:rPr>
              <w:t>预审与选址意见书的批复》，兴安盟</w:t>
            </w:r>
            <w:r>
              <w:rPr>
                <w:spacing w:val="-6"/>
              </w:rPr>
              <w:t>金风</w:t>
            </w:r>
            <w:r>
              <w:rPr>
                <w:spacing w:val="-62"/>
              </w:rPr>
              <w:t xml:space="preserve"> </w:t>
            </w:r>
            <w:r>
              <w:rPr>
                <w:rFonts w:ascii="Times New Roman" w:hAnsi="Times New Roman" w:eastAsia="Times New Roman" w:cs="Times New Roman"/>
                <w:spacing w:val="-6"/>
              </w:rPr>
              <w:t>200 </w:t>
            </w:r>
            <w:r>
              <w:rPr>
                <w:spacing w:val="-6"/>
              </w:rPr>
              <w:t>万千瓦风电制绿氢示范项目拟用地总面积</w:t>
            </w:r>
            <w:r>
              <w:rPr>
                <w:spacing w:val="-60"/>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7"/>
              </w:rPr>
              <w:t>8249 </w:t>
            </w:r>
            <w:r>
              <w:rPr>
                <w:spacing w:val="-7"/>
              </w:rPr>
              <w:t>公顷，其中：农用地</w:t>
            </w:r>
            <w:r>
              <w:rPr>
                <w:spacing w:val="-58"/>
              </w:rPr>
              <w:t xml:space="preserve"> </w:t>
            </w:r>
            <w:r>
              <w:rPr>
                <w:rFonts w:ascii="Times New Roman" w:hAnsi="Times New Roman" w:eastAsia="Times New Roman" w:cs="Times New Roman"/>
                <w:spacing w:val="-7"/>
              </w:rPr>
              <w:t>9.8249</w:t>
            </w:r>
            <w:r>
              <w:rPr>
                <w:spacing w:val="-7"/>
              </w:rPr>
              <w:t>公顷</w:t>
            </w:r>
            <w:r>
              <w:rPr>
                <w:rFonts w:ascii="Times New Roman" w:hAnsi="Times New Roman" w:eastAsia="Times New Roman" w:cs="Times New Roman"/>
                <w:spacing w:val="-7"/>
              </w:rPr>
              <w:t>(</w:t>
            </w:r>
            <w:r>
              <w:rPr>
                <w:spacing w:val="-7"/>
              </w:rPr>
              <w:t>耕地</w:t>
            </w:r>
            <w:r>
              <w:rPr>
                <w:spacing w:val="-52"/>
              </w:rPr>
              <w:t xml:space="preserve"> </w:t>
            </w:r>
            <w:r>
              <w:rPr>
                <w:rFonts w:ascii="Times New Roman" w:hAnsi="Times New Roman" w:eastAsia="Times New Roman" w:cs="Times New Roman"/>
                <w:spacing w:val="-7"/>
              </w:rPr>
              <w:t>0.9551</w:t>
            </w:r>
            <w:r>
              <w:rPr>
                <w:rFonts w:ascii="Times New Roman" w:hAnsi="Times New Roman" w:eastAsia="Times New Roman" w:cs="Times New Roman"/>
                <w:spacing w:val="17"/>
              </w:rPr>
              <w:t xml:space="preserve"> </w:t>
            </w:r>
            <w:r>
              <w:rPr>
                <w:spacing w:val="-7"/>
              </w:rPr>
              <w:t>公顷、林地</w:t>
            </w:r>
            <w:r>
              <w:rPr>
                <w:spacing w:val="-51"/>
              </w:rPr>
              <w:t xml:space="preserve"> </w:t>
            </w:r>
            <w:r>
              <w:rPr>
                <w:rFonts w:ascii="Times New Roman" w:hAnsi="Times New Roman" w:eastAsia="Times New Roman" w:cs="Times New Roman"/>
                <w:spacing w:val="-7"/>
              </w:rPr>
              <w:t>0.0631</w:t>
            </w:r>
            <w:r>
              <w:rPr>
                <w:rFonts w:ascii="Times New Roman" w:hAnsi="Times New Roman" w:eastAsia="Times New Roman" w:cs="Times New Roman"/>
                <w:spacing w:val="16"/>
                <w:w w:val="101"/>
              </w:rPr>
              <w:t xml:space="preserve"> </w:t>
            </w:r>
            <w:r>
              <w:rPr>
                <w:spacing w:val="-7"/>
              </w:rPr>
              <w:t>公顷、草地</w:t>
            </w:r>
            <w:r>
              <w:rPr>
                <w:spacing w:val="-46"/>
              </w:rPr>
              <w:t xml:space="preserve"> </w:t>
            </w:r>
            <w:r>
              <w:rPr>
                <w:rFonts w:ascii="Times New Roman" w:hAnsi="Times New Roman" w:eastAsia="Times New Roman" w:cs="Times New Roman"/>
                <w:spacing w:val="-7"/>
              </w:rPr>
              <w:t>8.6137</w:t>
            </w:r>
            <w:r>
              <w:rPr>
                <w:rFonts w:ascii="Times New Roman" w:hAnsi="Times New Roman" w:eastAsia="Times New Roman" w:cs="Times New Roman"/>
                <w:spacing w:val="17"/>
                <w:w w:val="101"/>
              </w:rPr>
              <w:t xml:space="preserve"> </w:t>
            </w:r>
            <w:r>
              <w:rPr>
                <w:spacing w:val="-7"/>
              </w:rPr>
              <w:t>公顷、农村道路</w:t>
            </w:r>
            <w:r>
              <w:rPr>
                <w:spacing w:val="-52"/>
              </w:rPr>
              <w:t xml:space="preserve"> </w:t>
            </w:r>
            <w:r>
              <w:rPr>
                <w:rFonts w:ascii="Times New Roman" w:hAnsi="Times New Roman" w:eastAsia="Times New Roman" w:cs="Times New Roman"/>
                <w:spacing w:val="-7"/>
              </w:rPr>
              <w:t>0.1326</w:t>
            </w:r>
            <w:r>
              <w:rPr>
                <w:rFonts w:ascii="Times New Roman" w:hAnsi="Times New Roman" w:eastAsia="Times New Roman" w:cs="Times New Roman"/>
                <w:spacing w:val="17"/>
              </w:rPr>
              <w:t xml:space="preserve"> </w:t>
            </w:r>
            <w:r>
              <w:rPr>
                <w:spacing w:val="-7"/>
              </w:rPr>
              <w:t>公顷、</w:t>
            </w:r>
          </w:p>
        </w:tc>
      </w:tr>
    </w:tbl>
    <w:p>
      <w:pPr>
        <w:pStyle w:val="BodyText"/>
        <w:rPr/>
      </w:pPr>
      <w:r/>
    </w:p>
    <w:p>
      <w:pPr>
        <w:sectPr>
          <w:footerReference w:type="default" r:id="rId89"/>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403" w:hRule="atLeast"/>
        </w:trPr>
        <w:tc>
          <w:tcPr>
            <w:tcW w:w="816" w:type="dxa"/>
            <w:vAlign w:val="top"/>
            <w:tcBorders>
              <w:bottom w:val="nil"/>
              <w:right w:val="single" w:color="000000" w:sz="2" w:space="0"/>
            </w:tcBorders>
          </w:tcPr>
          <w:p>
            <w:pPr>
              <w:rPr>
                <w:rFonts w:ascii="Arial"/>
                <w:sz w:val="21"/>
              </w:rPr>
            </w:pPr>
            <w:r/>
          </w:p>
        </w:tc>
        <w:tc>
          <w:tcPr>
            <w:tcW w:w="8868" w:type="dxa"/>
            <w:vAlign w:val="top"/>
            <w:tcBorders>
              <w:bottom w:val="nil"/>
              <w:left w:val="single" w:color="000000" w:sz="2" w:space="0"/>
            </w:tcBorders>
          </w:tcPr>
          <w:p>
            <w:pPr>
              <w:pStyle w:val="TableText"/>
              <w:ind w:left="107" w:right="41" w:firstLine="29"/>
              <w:spacing w:before="156" w:line="317" w:lineRule="auto"/>
              <w:jc w:val="both"/>
              <w:rPr/>
            </w:pPr>
            <w:r>
              <w:rPr>
                <w:spacing w:val="-4"/>
              </w:rPr>
              <w:t>田坎</w:t>
            </w:r>
            <w:r>
              <w:rPr>
                <w:spacing w:val="-50"/>
              </w:rPr>
              <w:t xml:space="preserve"> </w:t>
            </w:r>
            <w:r>
              <w:rPr>
                <w:rFonts w:ascii="Times New Roman" w:hAnsi="Times New Roman" w:eastAsia="Times New Roman" w:cs="Times New Roman"/>
                <w:spacing w:val="-4"/>
              </w:rPr>
              <w:t>0.0604</w:t>
            </w:r>
            <w:r>
              <w:rPr>
                <w:rFonts w:ascii="Times New Roman" w:hAnsi="Times New Roman" w:eastAsia="Times New Roman" w:cs="Times New Roman"/>
                <w:spacing w:val="17"/>
              </w:rPr>
              <w:t xml:space="preserve"> </w:t>
            </w:r>
            <w:r>
              <w:rPr>
                <w:spacing w:val="-4"/>
              </w:rPr>
              <w:t>公顷</w:t>
            </w:r>
            <w:r>
              <w:rPr>
                <w:rFonts w:ascii="Times New Roman" w:hAnsi="Times New Roman" w:eastAsia="Times New Roman" w:cs="Times New Roman"/>
                <w:spacing w:val="-4"/>
              </w:rPr>
              <w:t>)</w:t>
            </w:r>
            <w:r>
              <w:rPr>
                <w:rFonts w:ascii="Times New Roman" w:hAnsi="Times New Roman" w:eastAsia="Times New Roman" w:cs="Times New Roman"/>
                <w:spacing w:val="-28"/>
              </w:rPr>
              <w:t xml:space="preserve"> </w:t>
            </w:r>
            <w:r>
              <w:rPr>
                <w:spacing w:val="-4"/>
              </w:rPr>
              <w:t>。各功能分区为</w:t>
            </w:r>
            <w:r>
              <w:rPr>
                <w:spacing w:val="-50"/>
              </w:rPr>
              <w:t xml:space="preserve"> </w:t>
            </w:r>
            <w:r>
              <w:rPr>
                <w:rFonts w:ascii="Times New Roman" w:hAnsi="Times New Roman" w:eastAsia="Times New Roman" w:cs="Times New Roman"/>
                <w:spacing w:val="-4"/>
              </w:rPr>
              <w:t>33</w:t>
            </w:r>
            <w:r>
              <w:rPr>
                <w:rFonts w:ascii="Times New Roman" w:hAnsi="Times New Roman" w:eastAsia="Times New Roman" w:cs="Times New Roman"/>
                <w:spacing w:val="28"/>
              </w:rPr>
              <w:t xml:space="preserve"> </w:t>
            </w:r>
            <w:r>
              <w:rPr>
                <w:spacing w:val="-4"/>
              </w:rPr>
              <w:t>台风力发电机、</w:t>
            </w:r>
            <w:r>
              <w:rPr>
                <w:rFonts w:ascii="Times New Roman" w:hAnsi="Times New Roman" w:eastAsia="Times New Roman" w:cs="Times New Roman"/>
                <w:spacing w:val="-4"/>
              </w:rPr>
              <w:t>33</w:t>
            </w:r>
            <w:r>
              <w:rPr>
                <w:rFonts w:ascii="Times New Roman" w:hAnsi="Times New Roman" w:eastAsia="Times New Roman" w:cs="Times New Roman"/>
                <w:spacing w:val="28"/>
              </w:rPr>
              <w:t xml:space="preserve"> </w:t>
            </w:r>
            <w:r>
              <w:rPr>
                <w:spacing w:val="-4"/>
              </w:rPr>
              <w:t>台箱变、</w:t>
            </w:r>
            <w:r>
              <w:rPr>
                <w:rFonts w:ascii="Times New Roman" w:hAnsi="Times New Roman" w:eastAsia="Times New Roman" w:cs="Times New Roman"/>
                <w:spacing w:val="-4"/>
              </w:rPr>
              <w:t>1 </w:t>
            </w:r>
            <w:r>
              <w:rPr>
                <w:spacing w:val="-4"/>
              </w:rPr>
              <w:t>座升压变电站及</w:t>
            </w:r>
            <w:r>
              <w:rPr>
                <w:spacing w:val="-5"/>
              </w:rPr>
              <w:t>运行管理中心。本项目为风场配套升压站工程，永久及临时占地占用部分灌木林地，</w:t>
            </w:r>
            <w:r>
              <w:rPr>
                <w:spacing w:val="-1"/>
              </w:rPr>
              <w:t>不占用乔木林地及公益林。</w:t>
            </w:r>
          </w:p>
        </w:tc>
      </w:tr>
      <w:tr>
        <w:trPr>
          <w:trHeight w:val="6173" w:hRule="atLeast"/>
        </w:trPr>
        <w:tc>
          <w:tcPr>
            <w:tcW w:w="816" w:type="dxa"/>
            <w:vAlign w:val="top"/>
            <w:tcBorders>
              <w:bottom w:val="nil"/>
              <w:top w:val="nil"/>
              <w:right w:val="single" w:color="000000" w:sz="2" w:space="0"/>
            </w:tcBorders>
          </w:tcPr>
          <w:p>
            <w:pPr>
              <w:rPr>
                <w:rFonts w:ascii="Arial"/>
                <w:sz w:val="21"/>
              </w:rPr>
            </w:pPr>
            <w:r/>
          </w:p>
        </w:tc>
        <w:tc>
          <w:tcPr>
            <w:tcW w:w="8868" w:type="dxa"/>
            <w:vAlign w:val="top"/>
            <w:tcBorders>
              <w:bottom w:val="nil"/>
              <w:top w:val="nil"/>
              <w:left w:val="single" w:color="000000" w:sz="2" w:space="0"/>
            </w:tcBorders>
          </w:tcPr>
          <w:p>
            <w:pPr>
              <w:ind w:firstLine="98"/>
              <w:spacing w:before="1" w:line="6162" w:lineRule="exact"/>
              <w:rPr/>
            </w:pPr>
            <w:r>
              <w:rPr>
                <w:position w:val="-123"/>
              </w:rPr>
              <w:drawing>
                <wp:inline distT="0" distB="0" distL="0" distR="0">
                  <wp:extent cx="5490972" cy="3912362"/>
                  <wp:effectExtent l="0" t="0" r="0" b="0"/>
                  <wp:docPr id="60" name="IM 60"/>
                  <wp:cNvGraphicFramePr/>
                  <a:graphic>
                    <a:graphicData uri="http://schemas.openxmlformats.org/drawingml/2006/picture">
                      <pic:pic>
                        <pic:nvPicPr>
                          <pic:cNvPr id="60" name="IM 60"/>
                          <pic:cNvPicPr/>
                        </pic:nvPicPr>
                        <pic:blipFill>
                          <a:blip r:embed="rId92"/>
                          <a:stretch>
                            <a:fillRect/>
                          </a:stretch>
                        </pic:blipFill>
                        <pic:spPr>
                          <a:xfrm rot="0">
                            <a:off x="0" y="0"/>
                            <a:ext cx="5490972" cy="3912362"/>
                          </a:xfrm>
                          <a:prstGeom prst="rect">
                            <a:avLst/>
                          </a:prstGeom>
                        </pic:spPr>
                      </pic:pic>
                    </a:graphicData>
                  </a:graphic>
                </wp:inline>
              </w:drawing>
            </w:r>
          </w:p>
        </w:tc>
      </w:tr>
      <w:tr>
        <w:trPr>
          <w:trHeight w:val="6031" w:hRule="atLeast"/>
        </w:trPr>
        <w:tc>
          <w:tcPr>
            <w:tcW w:w="816" w:type="dxa"/>
            <w:vAlign w:val="top"/>
            <w:tcBorders>
              <w:top w:val="nil"/>
              <w:right w:val="single" w:color="000000" w:sz="2" w:space="0"/>
            </w:tcBorders>
          </w:tcPr>
          <w:p>
            <w:pPr>
              <w:rPr>
                <w:rFonts w:ascii="Arial"/>
                <w:sz w:val="21"/>
              </w:rPr>
            </w:pPr>
            <w:r/>
          </w:p>
        </w:tc>
        <w:tc>
          <w:tcPr>
            <w:tcW w:w="8868" w:type="dxa"/>
            <w:vAlign w:val="top"/>
            <w:tcBorders>
              <w:top w:val="nil"/>
              <w:left w:val="single" w:color="000000" w:sz="2" w:space="0"/>
            </w:tcBorders>
          </w:tcPr>
          <w:p>
            <w:pPr>
              <w:pStyle w:val="TableText"/>
              <w:ind w:left="2944"/>
              <w:spacing w:before="209" w:line="219" w:lineRule="auto"/>
              <w:rPr/>
            </w:pPr>
            <w:r>
              <w:rPr>
                <w:b/>
                <w:bCs/>
                <w:spacing w:val="-4"/>
              </w:rPr>
              <w:t>图</w:t>
            </w:r>
            <w:r>
              <w:rPr>
                <w:spacing w:val="-40"/>
              </w:rPr>
              <w:t xml:space="preserve"> </w:t>
            </w:r>
            <w:r>
              <w:rPr>
                <w:rFonts w:ascii="Times New Roman" w:hAnsi="Times New Roman" w:eastAsia="Times New Roman" w:cs="Times New Roman"/>
                <w:b/>
                <w:bCs/>
                <w:spacing w:val="-4"/>
              </w:rPr>
              <w:t>3-1    </w:t>
            </w:r>
            <w:r>
              <w:rPr>
                <w:b/>
                <w:bCs/>
                <w:spacing w:val="-4"/>
              </w:rPr>
              <w:t>项目与乔木林地位置关系</w:t>
            </w:r>
          </w:p>
          <w:p>
            <w:pPr>
              <w:pStyle w:val="TableText"/>
              <w:ind w:left="108" w:right="22" w:firstLine="480"/>
              <w:spacing w:before="175" w:line="354" w:lineRule="auto"/>
              <w:jc w:val="both"/>
              <w:rPr/>
            </w:pPr>
            <w:r>
              <w:rPr>
                <w:spacing w:val="-4"/>
              </w:rPr>
              <w:t>本项目站址不占用基本农田、基本草原及公益</w:t>
            </w:r>
            <w:r>
              <w:rPr>
                <w:spacing w:val="-5"/>
              </w:rPr>
              <w:t>林，评价范围内不涉及国家公园、</w:t>
            </w:r>
            <w:r>
              <w:rPr/>
              <w:t>自然保护区、风景名胜区、世界文化和自然遗产地、海洋特别保护区、饮用水水源</w:t>
            </w:r>
            <w:r>
              <w:rPr/>
              <w:t>保护区等《建设项目环境影响评价分类管理名录（</w:t>
            </w:r>
            <w:r>
              <w:rPr>
                <w:rFonts w:ascii="Times New Roman" w:hAnsi="Times New Roman" w:eastAsia="Times New Roman" w:cs="Times New Roman"/>
              </w:rPr>
              <w:t>2021  </w:t>
            </w:r>
            <w:r>
              <w:rPr>
                <w:spacing w:val="-1"/>
              </w:rPr>
              <w:t>版）》（生态环境部令 第</w:t>
            </w:r>
            <w:r>
              <w:rPr>
                <w:rFonts w:ascii="Times New Roman" w:hAnsi="Times New Roman" w:eastAsia="Times New Roman" w:cs="Times New Roman"/>
                <w:spacing w:val="-2"/>
              </w:rPr>
              <w:t>16</w:t>
            </w:r>
            <w:r>
              <w:rPr>
                <w:rFonts w:ascii="Times New Roman" w:hAnsi="Times New Roman" w:eastAsia="Times New Roman" w:cs="Times New Roman"/>
                <w:spacing w:val="32"/>
                <w:w w:val="101"/>
              </w:rPr>
              <w:t xml:space="preserve"> </w:t>
            </w:r>
            <w:r>
              <w:rPr>
                <w:spacing w:val="-2"/>
              </w:rPr>
              <w:t>号）中的第三条（一）中的环境敏感区区域。</w:t>
            </w:r>
          </w:p>
          <w:p>
            <w:pPr>
              <w:pStyle w:val="TableText"/>
              <w:ind w:left="106" w:right="102" w:firstLine="480"/>
              <w:spacing w:line="351" w:lineRule="auto"/>
              <w:jc w:val="both"/>
              <w:rPr/>
            </w:pPr>
            <w:r>
              <w:rPr>
                <w:spacing w:val="3"/>
              </w:rPr>
              <w:t>根据扎赉特旗文化旅游体育局</w:t>
            </w:r>
            <w:r>
              <w:rPr>
                <w:rFonts w:ascii="Times New Roman" w:hAnsi="Times New Roman" w:eastAsia="Times New Roman" w:cs="Times New Roman"/>
                <w:spacing w:val="3"/>
              </w:rPr>
              <w:t>2024</w:t>
            </w:r>
            <w:r>
              <w:rPr>
                <w:rFonts w:ascii="Times New Roman" w:hAnsi="Times New Roman" w:eastAsia="Times New Roman" w:cs="Times New Roman"/>
                <w:spacing w:val="20"/>
              </w:rPr>
              <w:t xml:space="preserve"> </w:t>
            </w:r>
            <w:r>
              <w:rPr>
                <w:spacing w:val="3"/>
              </w:rPr>
              <w:t>年</w:t>
            </w:r>
            <w:r>
              <w:rPr>
                <w:spacing w:val="-43"/>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22"/>
                <w:w w:val="101"/>
              </w:rPr>
              <w:t xml:space="preserve"> </w:t>
            </w:r>
            <w:r>
              <w:rPr>
                <w:spacing w:val="3"/>
              </w:rPr>
              <w:t>月</w:t>
            </w:r>
            <w:r>
              <w:rPr>
                <w:spacing w:val="-49"/>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55"/>
              </w:rPr>
              <w:t xml:space="preserve"> </w:t>
            </w:r>
            <w:r>
              <w:rPr>
                <w:spacing w:val="3"/>
              </w:rPr>
              <w:t>日出具的《关于兴安盟金风</w:t>
            </w:r>
            <w:r>
              <w:rPr>
                <w:spacing w:val="-48"/>
              </w:rPr>
              <w:t xml:space="preserve"> </w:t>
            </w:r>
            <w:r>
              <w:rPr>
                <w:rFonts w:ascii="Times New Roman" w:hAnsi="Times New Roman" w:eastAsia="Times New Roman" w:cs="Times New Roman"/>
                <w:spacing w:val="3"/>
              </w:rPr>
              <w:t>200</w:t>
            </w:r>
            <w:r>
              <w:rPr>
                <w:spacing w:val="2"/>
              </w:rPr>
              <w:t>万千瓦风电制绿氢示范项目</w:t>
            </w:r>
            <w:r>
              <w:rPr>
                <w:rFonts w:ascii="Times New Roman" w:hAnsi="Times New Roman" w:eastAsia="Times New Roman" w:cs="Times New Roman"/>
                <w:spacing w:val="2"/>
              </w:rPr>
              <w:t>(</w:t>
            </w:r>
            <w:r>
              <w:rPr>
                <w:spacing w:val="2"/>
              </w:rPr>
              <w:t>风电部分</w:t>
            </w:r>
            <w:r>
              <w:rPr>
                <w:rFonts w:ascii="Times New Roman" w:hAnsi="Times New Roman" w:eastAsia="Times New Roman" w:cs="Times New Roman"/>
                <w:spacing w:val="2"/>
              </w:rPr>
              <w:t>)</w:t>
            </w:r>
            <w:r>
              <w:rPr>
                <w:spacing w:val="2"/>
              </w:rPr>
              <w:t>用地是否涉及文物保护区的审查意见函》，</w:t>
            </w:r>
            <w:r>
              <w:rPr>
                <w:spacing w:val="2"/>
              </w:rPr>
              <w:t>兴安盟金风</w:t>
            </w:r>
            <w:r>
              <w:rPr>
                <w:spacing w:val="-53"/>
              </w:rPr>
              <w:t xml:space="preserve"> </w:t>
            </w:r>
            <w:r>
              <w:rPr>
                <w:rFonts w:ascii="Times New Roman" w:hAnsi="Times New Roman" w:eastAsia="Times New Roman" w:cs="Times New Roman"/>
                <w:spacing w:val="2"/>
              </w:rPr>
              <w:t>200</w:t>
            </w:r>
            <w:r>
              <w:rPr>
                <w:rFonts w:ascii="Times New Roman" w:hAnsi="Times New Roman" w:eastAsia="Times New Roman" w:cs="Times New Roman"/>
                <w:spacing w:val="18"/>
              </w:rPr>
              <w:t xml:space="preserve"> </w:t>
            </w:r>
            <w:r>
              <w:rPr>
                <w:spacing w:val="2"/>
              </w:rPr>
              <w:t>万千瓦风电制绿氢示范项目</w:t>
            </w:r>
            <w:r>
              <w:rPr>
                <w:rFonts w:ascii="Times New Roman" w:hAnsi="Times New Roman" w:eastAsia="Times New Roman" w:cs="Times New Roman"/>
                <w:spacing w:val="2"/>
              </w:rPr>
              <w:t>(</w:t>
            </w:r>
            <w:r>
              <w:rPr>
                <w:spacing w:val="2"/>
              </w:rPr>
              <w:t>风电部</w:t>
            </w:r>
            <w:r>
              <w:rPr>
                <w:spacing w:val="1"/>
              </w:rPr>
              <w:t>分</w:t>
            </w:r>
            <w:r>
              <w:rPr>
                <w:rFonts w:ascii="Times New Roman" w:hAnsi="Times New Roman" w:eastAsia="Times New Roman" w:cs="Times New Roman"/>
                <w:spacing w:val="1"/>
              </w:rPr>
              <w:t>)</w:t>
            </w:r>
            <w:r>
              <w:rPr>
                <w:spacing w:val="1"/>
              </w:rPr>
              <w:t>用地选址未存在压覆地表遗</w:t>
            </w:r>
            <w:r>
              <w:rPr>
                <w:spacing w:val="-3"/>
              </w:rPr>
              <w:t>存遗迹。</w:t>
            </w:r>
          </w:p>
          <w:p>
            <w:pPr>
              <w:pStyle w:val="TableText"/>
              <w:ind w:left="108" w:right="102" w:firstLine="479"/>
              <w:spacing w:before="14" w:line="354" w:lineRule="auto"/>
              <w:rPr/>
            </w:pPr>
            <w:r>
              <w:rPr/>
              <w:t>根据现场调查结果，本项目升压站电磁环境评价范围内无住宅、学校、医院、</w:t>
            </w:r>
            <w:r>
              <w:rPr>
                <w:spacing w:val="2"/>
              </w:rPr>
              <w:t>办公楼、工厂等有公众居住、工作或学习的建</w:t>
            </w:r>
            <w:r>
              <w:rPr>
                <w:spacing w:val="1"/>
              </w:rPr>
              <w:t>筑物，进站道路</w:t>
            </w:r>
            <w:r>
              <w:rPr>
                <w:spacing w:val="-50"/>
              </w:rPr>
              <w:t xml:space="preserve"> </w:t>
            </w:r>
            <w:r>
              <w:rPr>
                <w:rFonts w:ascii="Times New Roman" w:hAnsi="Times New Roman" w:eastAsia="Times New Roman" w:cs="Times New Roman"/>
                <w:spacing w:val="1"/>
              </w:rPr>
              <w:t>200m</w:t>
            </w:r>
            <w:r>
              <w:rPr>
                <w:rFonts w:ascii="Times New Roman" w:hAnsi="Times New Roman" w:eastAsia="Times New Roman" w:cs="Times New Roman"/>
                <w:spacing w:val="21"/>
              </w:rPr>
              <w:t xml:space="preserve"> </w:t>
            </w:r>
            <w:r>
              <w:rPr>
                <w:spacing w:val="1"/>
              </w:rPr>
              <w:t>范围内存在</w:t>
            </w:r>
            <w:r>
              <w:rPr>
                <w:spacing w:val="-30"/>
              </w:rPr>
              <w:t xml:space="preserve"> </w:t>
            </w:r>
            <w:r>
              <w:rPr>
                <w:rFonts w:ascii="Times New Roman" w:hAnsi="Times New Roman" w:eastAsia="Times New Roman" w:cs="Times New Roman"/>
                <w:spacing w:val="1"/>
              </w:rPr>
              <w:t>1</w:t>
            </w:r>
            <w:r>
              <w:rPr>
                <w:spacing w:val="-3"/>
              </w:rPr>
              <w:t>户居民。</w:t>
            </w:r>
          </w:p>
          <w:p>
            <w:pPr>
              <w:pStyle w:val="TableText"/>
              <w:ind w:left="606"/>
              <w:spacing w:before="1" w:line="218" w:lineRule="auto"/>
              <w:rPr/>
            </w:pPr>
            <w:r>
              <w:rPr>
                <w:spacing w:val="-1"/>
              </w:rPr>
              <w:t>因此本项目升压站厂界周围</w:t>
            </w:r>
            <w:r>
              <w:rPr>
                <w:spacing w:val="-48"/>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40"/>
              </w:rPr>
              <w:t xml:space="preserve"> </w:t>
            </w:r>
            <w:r>
              <w:rPr>
                <w:spacing w:val="-1"/>
              </w:rPr>
              <w:t>内无电磁环境敏感目标；</w:t>
            </w:r>
            <w:r>
              <w:rPr>
                <w:rFonts w:ascii="Times New Roman" w:hAnsi="Times New Roman" w:eastAsia="Times New Roman" w:cs="Times New Roman"/>
                <w:spacing w:val="-1"/>
              </w:rPr>
              <w:t>200m</w:t>
            </w:r>
            <w:r>
              <w:rPr>
                <w:rFonts w:ascii="Times New Roman" w:hAnsi="Times New Roman" w:eastAsia="Times New Roman" w:cs="Times New Roman"/>
                <w:spacing w:val="15"/>
                <w:w w:val="101"/>
              </w:rPr>
              <w:t xml:space="preserve"> </w:t>
            </w:r>
            <w:r>
              <w:rPr>
                <w:spacing w:val="-1"/>
              </w:rPr>
              <w:t>范围内无声环</w:t>
            </w:r>
          </w:p>
        </w:tc>
      </w:tr>
    </w:tbl>
    <w:p>
      <w:pPr>
        <w:pStyle w:val="BodyText"/>
        <w:rPr/>
      </w:pPr>
      <w:r/>
    </w:p>
    <w:p>
      <w:pPr>
        <w:sectPr>
          <w:footerReference w:type="default" r:id="rId91"/>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2704" w:hRule="atLeast"/>
        </w:trPr>
        <w:tc>
          <w:tcPr>
            <w:tcW w:w="816" w:type="dxa"/>
            <w:vAlign w:val="top"/>
            <w:tcBorders>
              <w:bottom w:val="single" w:color="000000" w:sz="2" w:space="0"/>
              <w:right w:val="single" w:color="000000" w:sz="2" w:space="0"/>
            </w:tcBorders>
          </w:tcPr>
          <w:p>
            <w:pPr>
              <w:rPr>
                <w:rFonts w:ascii="Arial"/>
                <w:sz w:val="21"/>
              </w:rPr>
            </w:pPr>
            <w:r/>
          </w:p>
        </w:tc>
        <w:tc>
          <w:tcPr>
            <w:tcW w:w="8868" w:type="dxa"/>
            <w:vAlign w:val="top"/>
            <w:tcBorders>
              <w:left w:val="single" w:color="000000" w:sz="2" w:space="0"/>
              <w:bottom w:val="single" w:color="000000" w:sz="2" w:space="0"/>
            </w:tcBorders>
          </w:tcPr>
          <w:p>
            <w:pPr>
              <w:pStyle w:val="TableText"/>
              <w:ind w:left="110" w:right="102" w:hanging="2"/>
              <w:spacing w:before="156" w:line="357" w:lineRule="auto"/>
              <w:rPr/>
            </w:pPr>
            <w:r>
              <w:rPr>
                <w:spacing w:val="-3"/>
              </w:rPr>
              <w:t>境敏感目标；</w:t>
            </w:r>
            <w:r>
              <w:rPr>
                <w:rFonts w:ascii="Times New Roman" w:hAnsi="Times New Roman" w:eastAsia="Times New Roman" w:cs="Times New Roman"/>
                <w:spacing w:val="-3"/>
              </w:rPr>
              <w:t>500m </w:t>
            </w:r>
            <w:r>
              <w:rPr>
                <w:spacing w:val="-3"/>
              </w:rPr>
              <w:t>范围内无自然保护区等生态环境敏感区。同时，该区</w:t>
            </w:r>
            <w:r>
              <w:rPr>
                <w:spacing w:val="-4"/>
              </w:rPr>
              <w:t>域地表暂未</w:t>
            </w:r>
            <w:r>
              <w:rPr>
                <w:spacing w:val="-2"/>
              </w:rPr>
              <w:t>发现古遗存遗迹。</w:t>
            </w:r>
          </w:p>
          <w:p>
            <w:pPr>
              <w:pStyle w:val="TableText"/>
              <w:ind w:left="2319"/>
              <w:spacing w:before="9" w:line="220" w:lineRule="auto"/>
              <w:rPr/>
            </w:pPr>
            <w:r>
              <w:rPr>
                <w:b/>
                <w:bCs/>
                <w:spacing w:val="-2"/>
              </w:rPr>
              <w:t>表</w:t>
            </w:r>
            <w:r>
              <w:rPr>
                <w:spacing w:val="-52"/>
              </w:rPr>
              <w:t xml:space="preserve"> </w:t>
            </w:r>
            <w:r>
              <w:rPr>
                <w:rFonts w:ascii="Times New Roman" w:hAnsi="Times New Roman" w:eastAsia="Times New Roman" w:cs="Times New Roman"/>
                <w:b/>
                <w:bCs/>
                <w:spacing w:val="-2"/>
              </w:rPr>
              <w:t>3-4    </w:t>
            </w:r>
            <w:r>
              <w:rPr>
                <w:b/>
                <w:bCs/>
                <w:spacing w:val="-2"/>
              </w:rPr>
              <w:t>噪声、电磁环境保护目标一览表</w:t>
            </w:r>
          </w:p>
          <w:p>
            <w:pPr>
              <w:spacing w:line="14" w:lineRule="exact"/>
              <w:rPr/>
            </w:p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5"/>
              <w:gridCol w:w="1902"/>
              <w:gridCol w:w="1152"/>
              <w:gridCol w:w="864"/>
              <w:gridCol w:w="1729"/>
              <w:gridCol w:w="864"/>
              <w:gridCol w:w="865"/>
              <w:gridCol w:w="869"/>
            </w:tblGrid>
            <w:tr>
              <w:trPr>
                <w:trHeight w:val="630" w:hRule="atLeast"/>
              </w:trPr>
              <w:tc>
                <w:tcPr>
                  <w:tcW w:w="405" w:type="dxa"/>
                  <w:vAlign w:val="top"/>
                  <w:textDirection w:val="tbRlV"/>
                </w:tcPr>
                <w:p>
                  <w:pPr>
                    <w:pStyle w:val="TableText"/>
                    <w:ind w:left="56"/>
                    <w:spacing w:before="84" w:line="218" w:lineRule="auto"/>
                    <w:rPr>
                      <w:sz w:val="20"/>
                      <w:szCs w:val="20"/>
                    </w:rPr>
                  </w:pPr>
                  <w:r>
                    <w:rPr>
                      <w:sz w:val="20"/>
                      <w:szCs w:val="20"/>
                      <w:b/>
                      <w:bCs/>
                      <w:spacing w:val="5"/>
                    </w:rPr>
                    <w:t>序</w:t>
                  </w:r>
                  <w:r>
                    <w:rPr>
                      <w:sz w:val="20"/>
                      <w:szCs w:val="20"/>
                      <w:spacing w:val="5"/>
                    </w:rPr>
                    <w:t xml:space="preserve"> </w:t>
                  </w:r>
                  <w:r>
                    <w:rPr>
                      <w:sz w:val="20"/>
                      <w:szCs w:val="20"/>
                      <w:b/>
                      <w:bCs/>
                      <w:spacing w:val="5"/>
                    </w:rPr>
                    <w:t>号</w:t>
                  </w:r>
                </w:p>
              </w:tc>
              <w:tc>
                <w:tcPr>
                  <w:tcW w:w="1902" w:type="dxa"/>
                  <w:vAlign w:val="top"/>
                </w:tcPr>
                <w:p>
                  <w:pPr>
                    <w:pStyle w:val="TableText"/>
                    <w:ind w:left="110"/>
                    <w:spacing w:before="213" w:line="228" w:lineRule="auto"/>
                    <w:rPr>
                      <w:sz w:val="20"/>
                      <w:szCs w:val="20"/>
                    </w:rPr>
                  </w:pPr>
                  <w:r>
                    <w:rPr>
                      <w:sz w:val="20"/>
                      <w:szCs w:val="20"/>
                      <w:b/>
                      <w:bCs/>
                      <w:spacing w:val="7"/>
                    </w:rPr>
                    <w:t>环境保护目标名称</w:t>
                  </w:r>
                </w:p>
              </w:tc>
              <w:tc>
                <w:tcPr>
                  <w:tcW w:w="1152" w:type="dxa"/>
                  <w:vAlign w:val="top"/>
                </w:tcPr>
                <w:p>
                  <w:pPr>
                    <w:pStyle w:val="TableText"/>
                    <w:ind w:left="369"/>
                    <w:spacing w:before="212" w:line="228" w:lineRule="auto"/>
                    <w:rPr>
                      <w:sz w:val="20"/>
                      <w:szCs w:val="20"/>
                    </w:rPr>
                  </w:pPr>
                  <w:r>
                    <w:rPr>
                      <w:sz w:val="20"/>
                      <w:szCs w:val="20"/>
                      <w:b/>
                      <w:bCs/>
                      <w:spacing w:val="3"/>
                    </w:rPr>
                    <w:t>户数</w:t>
                  </w:r>
                </w:p>
              </w:tc>
              <w:tc>
                <w:tcPr>
                  <w:tcW w:w="864" w:type="dxa"/>
                  <w:vAlign w:val="top"/>
                </w:tcPr>
                <w:p>
                  <w:pPr>
                    <w:pStyle w:val="TableText"/>
                    <w:ind w:left="230"/>
                    <w:spacing w:before="212" w:line="229" w:lineRule="auto"/>
                    <w:rPr>
                      <w:sz w:val="20"/>
                      <w:szCs w:val="20"/>
                    </w:rPr>
                  </w:pPr>
                  <w:r>
                    <w:rPr>
                      <w:sz w:val="20"/>
                      <w:szCs w:val="20"/>
                      <w:b/>
                      <w:bCs/>
                      <w:spacing w:val="2"/>
                    </w:rPr>
                    <w:t>功能</w:t>
                  </w:r>
                </w:p>
              </w:tc>
              <w:tc>
                <w:tcPr>
                  <w:tcW w:w="1729" w:type="dxa"/>
                  <w:vAlign w:val="top"/>
                </w:tcPr>
                <w:p>
                  <w:pPr>
                    <w:pStyle w:val="TableText"/>
                    <w:ind w:left="137"/>
                    <w:spacing w:before="213" w:line="228" w:lineRule="auto"/>
                    <w:rPr>
                      <w:sz w:val="20"/>
                      <w:szCs w:val="20"/>
                    </w:rPr>
                  </w:pPr>
                  <w:r>
                    <w:rPr>
                      <w:sz w:val="20"/>
                      <w:szCs w:val="20"/>
                      <w:b/>
                      <w:bCs/>
                      <w:spacing w:val="6"/>
                    </w:rPr>
                    <w:t>与项目相对位置</w:t>
                  </w:r>
                </w:p>
              </w:tc>
              <w:tc>
                <w:tcPr>
                  <w:tcW w:w="864" w:type="dxa"/>
                  <w:vAlign w:val="top"/>
                </w:tcPr>
                <w:p>
                  <w:pPr>
                    <w:pStyle w:val="TableText"/>
                    <w:ind w:left="335" w:right="113" w:hanging="213"/>
                    <w:spacing w:before="56" w:line="260" w:lineRule="auto"/>
                    <w:rPr>
                      <w:sz w:val="20"/>
                      <w:szCs w:val="20"/>
                    </w:rPr>
                  </w:pPr>
                  <w:r>
                    <w:rPr>
                      <w:sz w:val="20"/>
                      <w:szCs w:val="20"/>
                      <w:b/>
                      <w:bCs/>
                      <w:spacing w:val="5"/>
                    </w:rPr>
                    <w:t>环境特</w:t>
                  </w:r>
                  <w:r>
                    <w:rPr>
                      <w:sz w:val="20"/>
                      <w:szCs w:val="20"/>
                      <w:b/>
                      <w:bCs/>
                      <w:spacing w:val="-3"/>
                    </w:rPr>
                    <w:t>征</w:t>
                  </w:r>
                </w:p>
              </w:tc>
              <w:tc>
                <w:tcPr>
                  <w:tcW w:w="865" w:type="dxa"/>
                  <w:vAlign w:val="top"/>
                </w:tcPr>
                <w:p>
                  <w:pPr>
                    <w:pStyle w:val="TableText"/>
                    <w:ind w:left="335" w:right="114" w:hanging="213"/>
                    <w:spacing w:before="56" w:line="260" w:lineRule="auto"/>
                    <w:rPr>
                      <w:sz w:val="20"/>
                      <w:szCs w:val="20"/>
                    </w:rPr>
                  </w:pPr>
                  <w:r>
                    <w:rPr>
                      <w:sz w:val="20"/>
                      <w:szCs w:val="20"/>
                      <w:b/>
                      <w:bCs/>
                      <w:spacing w:val="5"/>
                    </w:rPr>
                    <w:t>环境因</w:t>
                  </w:r>
                  <w:r>
                    <w:rPr>
                      <w:sz w:val="20"/>
                      <w:szCs w:val="20"/>
                      <w:b/>
                      <w:bCs/>
                      <w:spacing w:val="-3"/>
                    </w:rPr>
                    <w:t>素</w:t>
                  </w:r>
                </w:p>
              </w:tc>
              <w:tc>
                <w:tcPr>
                  <w:tcW w:w="869" w:type="dxa"/>
                  <w:vAlign w:val="top"/>
                </w:tcPr>
                <w:p>
                  <w:pPr>
                    <w:pStyle w:val="TableText"/>
                    <w:ind w:left="232"/>
                    <w:spacing w:before="212" w:line="229" w:lineRule="auto"/>
                    <w:rPr>
                      <w:sz w:val="20"/>
                      <w:szCs w:val="20"/>
                    </w:rPr>
                  </w:pPr>
                  <w:r>
                    <w:rPr>
                      <w:sz w:val="20"/>
                      <w:szCs w:val="20"/>
                      <w:b/>
                      <w:bCs/>
                      <w:spacing w:val="2"/>
                    </w:rPr>
                    <w:t>备注</w:t>
                  </w:r>
                </w:p>
              </w:tc>
            </w:tr>
            <w:tr>
              <w:trPr>
                <w:trHeight w:val="320" w:hRule="atLeast"/>
              </w:trPr>
              <w:tc>
                <w:tcPr>
                  <w:tcW w:w="405" w:type="dxa"/>
                  <w:vAlign w:val="top"/>
                </w:tcPr>
                <w:p>
                  <w:pPr>
                    <w:ind w:left="171"/>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245" w:type="dxa"/>
                  <w:vAlign w:val="top"/>
                  <w:gridSpan w:val="7"/>
                </w:tcPr>
                <w:p>
                  <w:pPr>
                    <w:pStyle w:val="TableText"/>
                    <w:ind w:left="2050"/>
                    <w:spacing w:before="55" w:line="227" w:lineRule="auto"/>
                    <w:rPr>
                      <w:sz w:val="20"/>
                      <w:szCs w:val="20"/>
                    </w:rPr>
                  </w:pPr>
                  <w:r>
                    <w:rPr>
                      <w:sz w:val="20"/>
                      <w:szCs w:val="20"/>
                      <w:spacing w:val="7"/>
                    </w:rPr>
                    <w:t>本项目升压站</w:t>
                  </w:r>
                  <w:r>
                    <w:rPr>
                      <w:sz w:val="20"/>
                      <w:szCs w:val="20"/>
                      <w:spacing w:val="-28"/>
                    </w:rPr>
                    <w:t xml:space="preserve"> </w:t>
                  </w:r>
                  <w:r>
                    <w:rPr>
                      <w:rFonts w:ascii="Times New Roman" w:hAnsi="Times New Roman" w:eastAsia="Times New Roman" w:cs="Times New Roman"/>
                      <w:sz w:val="20"/>
                      <w:szCs w:val="20"/>
                      <w:spacing w:val="7"/>
                    </w:rPr>
                    <w:t>200m</w:t>
                  </w:r>
                  <w:r>
                    <w:rPr>
                      <w:rFonts w:ascii="Times New Roman" w:hAnsi="Times New Roman" w:eastAsia="Times New Roman" w:cs="Times New Roman"/>
                      <w:sz w:val="20"/>
                      <w:szCs w:val="20"/>
                      <w:spacing w:val="17"/>
                      <w:w w:val="101"/>
                    </w:rPr>
                    <w:t xml:space="preserve"> </w:t>
                  </w:r>
                  <w:r>
                    <w:rPr>
                      <w:sz w:val="20"/>
                      <w:szCs w:val="20"/>
                      <w:spacing w:val="7"/>
                    </w:rPr>
                    <w:t>范围内无声环境保护目标</w:t>
                  </w:r>
                </w:p>
              </w:tc>
            </w:tr>
          </w:tbl>
          <w:p>
            <w:pPr>
              <w:pStyle w:val="TableText"/>
              <w:ind w:left="2799"/>
              <w:spacing w:before="171" w:line="220" w:lineRule="auto"/>
              <w:rPr/>
            </w:pPr>
            <w:r>
              <w:rPr>
                <w:b/>
                <w:bCs/>
                <w:spacing w:val="-2"/>
              </w:rPr>
              <w:t>表</w:t>
            </w:r>
            <w:r>
              <w:rPr>
                <w:spacing w:val="-46"/>
              </w:rPr>
              <w:t xml:space="preserve"> </w:t>
            </w:r>
            <w:r>
              <w:rPr>
                <w:rFonts w:ascii="Times New Roman" w:hAnsi="Times New Roman" w:eastAsia="Times New Roman" w:cs="Times New Roman"/>
                <w:b/>
                <w:bCs/>
                <w:spacing w:val="-2"/>
              </w:rPr>
              <w:t>3-15      </w:t>
            </w:r>
            <w:r>
              <w:rPr>
                <w:b/>
                <w:bCs/>
                <w:spacing w:val="-2"/>
              </w:rPr>
              <w:t>环境保护目标一览表</w:t>
            </w:r>
          </w:p>
          <w:p>
            <w:pPr>
              <w:spacing w:line="14" w:lineRule="exact"/>
              <w:rPr/>
            </w:pPr>
            <w:r/>
          </w:p>
          <w:tbl>
            <w:tblPr>
              <w:tblStyle w:val="TableNormal"/>
              <w:tblW w:w="8590" w:type="dxa"/>
              <w:tblInd w:w="13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0"/>
              <w:gridCol w:w="1459"/>
              <w:gridCol w:w="3483"/>
              <w:gridCol w:w="2078"/>
            </w:tblGrid>
            <w:tr>
              <w:trPr>
                <w:trHeight w:val="321" w:hRule="atLeast"/>
              </w:trPr>
              <w:tc>
                <w:tcPr>
                  <w:tcW w:w="1570" w:type="dxa"/>
                  <w:vAlign w:val="top"/>
                </w:tcPr>
                <w:p>
                  <w:pPr>
                    <w:pStyle w:val="TableText"/>
                    <w:ind w:left="370"/>
                    <w:spacing w:before="56" w:line="228" w:lineRule="auto"/>
                    <w:rPr>
                      <w:sz w:val="20"/>
                      <w:szCs w:val="20"/>
                    </w:rPr>
                  </w:pPr>
                  <w:r>
                    <w:rPr>
                      <w:sz w:val="20"/>
                      <w:szCs w:val="20"/>
                      <w:spacing w:val="7"/>
                    </w:rPr>
                    <w:t>环境要素</w:t>
                  </w:r>
                </w:p>
              </w:tc>
              <w:tc>
                <w:tcPr>
                  <w:tcW w:w="1459" w:type="dxa"/>
                  <w:vAlign w:val="top"/>
                </w:tcPr>
                <w:p>
                  <w:pPr>
                    <w:pStyle w:val="TableText"/>
                    <w:ind w:left="315"/>
                    <w:spacing w:before="56" w:line="228" w:lineRule="auto"/>
                    <w:rPr>
                      <w:sz w:val="20"/>
                      <w:szCs w:val="20"/>
                    </w:rPr>
                  </w:pPr>
                  <w:r>
                    <w:rPr>
                      <w:sz w:val="20"/>
                      <w:szCs w:val="20"/>
                      <w:spacing w:val="7"/>
                    </w:rPr>
                    <w:t>保护对象</w:t>
                  </w:r>
                </w:p>
              </w:tc>
              <w:tc>
                <w:tcPr>
                  <w:tcW w:w="3483" w:type="dxa"/>
                  <w:vAlign w:val="top"/>
                </w:tcPr>
                <w:p>
                  <w:pPr>
                    <w:pStyle w:val="TableText"/>
                    <w:ind w:left="1328"/>
                    <w:spacing w:before="57" w:line="228" w:lineRule="auto"/>
                    <w:rPr>
                      <w:sz w:val="20"/>
                      <w:szCs w:val="20"/>
                    </w:rPr>
                  </w:pPr>
                  <w:r>
                    <w:rPr>
                      <w:sz w:val="20"/>
                      <w:szCs w:val="20"/>
                      <w:spacing w:val="7"/>
                    </w:rPr>
                    <w:t>保护目标</w:t>
                  </w:r>
                </w:p>
              </w:tc>
              <w:tc>
                <w:tcPr>
                  <w:tcW w:w="2078" w:type="dxa"/>
                  <w:vAlign w:val="top"/>
                </w:tcPr>
                <w:p>
                  <w:pPr>
                    <w:pStyle w:val="TableText"/>
                    <w:ind w:left="518"/>
                    <w:spacing w:before="57" w:line="228" w:lineRule="auto"/>
                    <w:rPr>
                      <w:sz w:val="20"/>
                      <w:szCs w:val="20"/>
                    </w:rPr>
                  </w:pPr>
                  <w:r>
                    <w:rPr>
                      <w:sz w:val="20"/>
                      <w:szCs w:val="20"/>
                      <w:spacing w:val="8"/>
                    </w:rPr>
                    <w:t>环境功能区</w:t>
                  </w:r>
                </w:p>
              </w:tc>
            </w:tr>
            <w:tr>
              <w:trPr>
                <w:trHeight w:val="316" w:hRule="atLeast"/>
              </w:trPr>
              <w:tc>
                <w:tcPr>
                  <w:tcW w:w="1570" w:type="dxa"/>
                  <w:vAlign w:val="top"/>
                </w:tcPr>
                <w:p>
                  <w:pPr>
                    <w:pStyle w:val="TableText"/>
                    <w:ind w:left="475"/>
                    <w:spacing w:before="52" w:line="228" w:lineRule="auto"/>
                    <w:rPr>
                      <w:sz w:val="20"/>
                      <w:szCs w:val="20"/>
                    </w:rPr>
                  </w:pPr>
                  <w:r>
                    <w:rPr>
                      <w:sz w:val="20"/>
                      <w:szCs w:val="20"/>
                      <w:spacing w:val="6"/>
                    </w:rPr>
                    <w:t>地表水</w:t>
                  </w:r>
                </w:p>
              </w:tc>
              <w:tc>
                <w:tcPr>
                  <w:tcW w:w="7020" w:type="dxa"/>
                  <w:vAlign w:val="top"/>
                  <w:gridSpan w:val="3"/>
                </w:tcPr>
                <w:p>
                  <w:pPr>
                    <w:pStyle w:val="TableText"/>
                    <w:ind w:left="2360"/>
                    <w:spacing w:before="52" w:line="227" w:lineRule="auto"/>
                    <w:rPr>
                      <w:sz w:val="20"/>
                      <w:szCs w:val="20"/>
                    </w:rPr>
                  </w:pPr>
                  <w:r>
                    <w:rPr>
                      <w:sz w:val="20"/>
                      <w:szCs w:val="20"/>
                      <w:spacing w:val="9"/>
                    </w:rPr>
                    <w:t>本项目不涉及地表水环境</w:t>
                  </w:r>
                </w:p>
              </w:tc>
            </w:tr>
            <w:tr>
              <w:trPr>
                <w:trHeight w:val="628" w:hRule="atLeast"/>
              </w:trPr>
              <w:tc>
                <w:tcPr>
                  <w:tcW w:w="1570"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71"/>
                    <w:spacing w:before="65" w:line="228" w:lineRule="auto"/>
                    <w:rPr>
                      <w:sz w:val="20"/>
                      <w:szCs w:val="20"/>
                    </w:rPr>
                  </w:pPr>
                  <w:r>
                    <w:rPr>
                      <w:sz w:val="20"/>
                      <w:szCs w:val="20"/>
                      <w:spacing w:val="6"/>
                    </w:rPr>
                    <w:t>生态环境</w:t>
                  </w:r>
                </w:p>
              </w:tc>
              <w:tc>
                <w:tcPr>
                  <w:tcW w:w="1459" w:type="dxa"/>
                  <w:vAlign w:val="top"/>
                </w:tcPr>
                <w:p>
                  <w:pPr>
                    <w:pStyle w:val="TableText"/>
                    <w:ind w:left="524"/>
                    <w:spacing w:before="209" w:line="228" w:lineRule="auto"/>
                    <w:rPr>
                      <w:sz w:val="20"/>
                      <w:szCs w:val="20"/>
                    </w:rPr>
                  </w:pPr>
                  <w:r>
                    <w:rPr>
                      <w:sz w:val="20"/>
                      <w:szCs w:val="20"/>
                      <w:spacing w:val="4"/>
                    </w:rPr>
                    <w:t>动物</w:t>
                  </w:r>
                </w:p>
              </w:tc>
              <w:tc>
                <w:tcPr>
                  <w:tcW w:w="3483" w:type="dxa"/>
                  <w:vAlign w:val="top"/>
                </w:tcPr>
                <w:p>
                  <w:pPr>
                    <w:pStyle w:val="TableText"/>
                    <w:ind w:left="147" w:right="106" w:firstLine="386"/>
                    <w:spacing w:before="52" w:line="261" w:lineRule="auto"/>
                    <w:rPr>
                      <w:sz w:val="20"/>
                      <w:szCs w:val="20"/>
                    </w:rPr>
                  </w:pPr>
                  <w:r>
                    <w:rPr>
                      <w:sz w:val="20"/>
                      <w:szCs w:val="20"/>
                      <w:spacing w:val="18"/>
                    </w:rPr>
                    <w:t>本项目评价区内未发现国家及</w:t>
                  </w:r>
                  <w:r>
                    <w:rPr>
                      <w:sz w:val="20"/>
                      <w:szCs w:val="20"/>
                      <w:spacing w:val="6"/>
                    </w:rPr>
                    <w:t>自治区重点保护野生动物物种。</w:t>
                  </w:r>
                </w:p>
              </w:tc>
              <w:tc>
                <w:tcPr>
                  <w:tcW w:w="2078" w:type="dxa"/>
                  <w:vAlign w:val="top"/>
                  <w:vMerge w:val="restart"/>
                  <w:tcBorders>
                    <w:bottom w:val="nil"/>
                  </w:tcBorders>
                </w:tcPr>
                <w:p>
                  <w:pPr>
                    <w:pStyle w:val="TableText"/>
                    <w:ind w:left="115" w:right="108" w:firstLine="422"/>
                    <w:spacing w:before="214" w:line="289" w:lineRule="auto"/>
                    <w:jc w:val="both"/>
                    <w:rPr>
                      <w:sz w:val="20"/>
                      <w:szCs w:val="20"/>
                    </w:rPr>
                  </w:pPr>
                  <w:r>
                    <w:rPr>
                      <w:sz w:val="20"/>
                      <w:szCs w:val="20"/>
                      <w:spacing w:val="37"/>
                    </w:rPr>
                    <w:t>维持区域生态</w:t>
                  </w:r>
                  <w:r>
                    <w:rPr>
                      <w:sz w:val="20"/>
                      <w:szCs w:val="20"/>
                      <w:spacing w:val="5"/>
                    </w:rPr>
                    <w:t>系统稳定性、完整性</w:t>
                  </w:r>
                  <w:r>
                    <w:rPr>
                      <w:sz w:val="20"/>
                      <w:szCs w:val="20"/>
                      <w:spacing w:val="6"/>
                    </w:rPr>
                    <w:t>和生物多样性。</w:t>
                  </w:r>
                </w:p>
              </w:tc>
            </w:tr>
            <w:tr>
              <w:trPr>
                <w:trHeight w:val="628" w:hRule="atLeast"/>
              </w:trPr>
              <w:tc>
                <w:tcPr>
                  <w:tcW w:w="1570" w:type="dxa"/>
                  <w:vAlign w:val="top"/>
                  <w:vMerge w:val="continue"/>
                  <w:tcBorders>
                    <w:top w:val="nil"/>
                    <w:bottom w:val="nil"/>
                  </w:tcBorders>
                </w:tcPr>
                <w:p>
                  <w:pPr>
                    <w:rPr>
                      <w:rFonts w:ascii="Arial"/>
                      <w:sz w:val="21"/>
                    </w:rPr>
                  </w:pPr>
                  <w:r/>
                </w:p>
              </w:tc>
              <w:tc>
                <w:tcPr>
                  <w:tcW w:w="1459" w:type="dxa"/>
                  <w:vAlign w:val="top"/>
                </w:tcPr>
                <w:p>
                  <w:pPr>
                    <w:pStyle w:val="TableText"/>
                    <w:ind w:left="524"/>
                    <w:spacing w:before="209" w:line="228" w:lineRule="auto"/>
                    <w:rPr>
                      <w:sz w:val="20"/>
                      <w:szCs w:val="20"/>
                    </w:rPr>
                  </w:pPr>
                  <w:r>
                    <w:rPr>
                      <w:sz w:val="20"/>
                      <w:szCs w:val="20"/>
                      <w:spacing w:val="4"/>
                    </w:rPr>
                    <w:t>植物</w:t>
                  </w:r>
                </w:p>
              </w:tc>
              <w:tc>
                <w:tcPr>
                  <w:tcW w:w="3483" w:type="dxa"/>
                  <w:vAlign w:val="top"/>
                </w:tcPr>
                <w:p>
                  <w:pPr>
                    <w:pStyle w:val="TableText"/>
                    <w:ind w:left="147" w:right="106" w:firstLine="386"/>
                    <w:spacing w:before="54" w:line="260" w:lineRule="auto"/>
                    <w:rPr>
                      <w:sz w:val="20"/>
                      <w:szCs w:val="20"/>
                    </w:rPr>
                  </w:pPr>
                  <w:r>
                    <w:rPr>
                      <w:sz w:val="20"/>
                      <w:szCs w:val="20"/>
                      <w:spacing w:val="18"/>
                    </w:rPr>
                    <w:t>本项目评价区内未发现国家及</w:t>
                  </w:r>
                  <w:r>
                    <w:rPr>
                      <w:sz w:val="20"/>
                      <w:szCs w:val="20"/>
                      <w:spacing w:val="6"/>
                    </w:rPr>
                    <w:t>自治区重点保护野生动物物种。</w:t>
                  </w:r>
                </w:p>
              </w:tc>
              <w:tc>
                <w:tcPr>
                  <w:tcW w:w="2078" w:type="dxa"/>
                  <w:vAlign w:val="top"/>
                  <w:vMerge w:val="continue"/>
                  <w:tcBorders>
                    <w:top w:val="nil"/>
                  </w:tcBorders>
                </w:tcPr>
                <w:p>
                  <w:pPr>
                    <w:rPr>
                      <w:rFonts w:ascii="Arial"/>
                      <w:sz w:val="21"/>
                    </w:rPr>
                  </w:pPr>
                  <w:r/>
                </w:p>
              </w:tc>
            </w:tr>
            <w:tr>
              <w:trPr>
                <w:trHeight w:val="1256" w:hRule="atLeast"/>
              </w:trPr>
              <w:tc>
                <w:tcPr>
                  <w:tcW w:w="1570" w:type="dxa"/>
                  <w:vAlign w:val="top"/>
                  <w:vMerge w:val="continue"/>
                  <w:tcBorders>
                    <w:top w:val="nil"/>
                  </w:tcBorders>
                </w:tcPr>
                <w:p>
                  <w:pPr>
                    <w:rPr>
                      <w:rFonts w:ascii="Arial"/>
                      <w:sz w:val="21"/>
                    </w:rPr>
                  </w:pPr>
                  <w:r/>
                </w:p>
              </w:tc>
              <w:tc>
                <w:tcPr>
                  <w:tcW w:w="1459" w:type="dxa"/>
                  <w:vAlign w:val="top"/>
                </w:tcPr>
                <w:p>
                  <w:pPr>
                    <w:spacing w:line="454" w:lineRule="auto"/>
                    <w:rPr>
                      <w:rFonts w:ascii="Arial"/>
                      <w:sz w:val="21"/>
                    </w:rPr>
                  </w:pPr>
                  <w:r/>
                </w:p>
                <w:p>
                  <w:pPr>
                    <w:pStyle w:val="TableText"/>
                    <w:ind w:left="525"/>
                    <w:spacing w:before="65" w:line="228" w:lineRule="auto"/>
                    <w:rPr>
                      <w:sz w:val="20"/>
                      <w:szCs w:val="20"/>
                    </w:rPr>
                  </w:pPr>
                  <w:r>
                    <w:rPr>
                      <w:sz w:val="20"/>
                      <w:szCs w:val="20"/>
                      <w:spacing w:val="3"/>
                    </w:rPr>
                    <w:t>草地</w:t>
                  </w:r>
                </w:p>
              </w:tc>
              <w:tc>
                <w:tcPr>
                  <w:tcW w:w="3483" w:type="dxa"/>
                  <w:vAlign w:val="top"/>
                </w:tcPr>
                <w:p>
                  <w:pPr>
                    <w:spacing w:line="300" w:lineRule="auto"/>
                    <w:rPr>
                      <w:rFonts w:ascii="Arial"/>
                      <w:sz w:val="21"/>
                    </w:rPr>
                  </w:pPr>
                  <w:r/>
                </w:p>
                <w:p>
                  <w:pPr>
                    <w:pStyle w:val="TableText"/>
                    <w:ind w:left="113" w:right="106" w:firstLine="420"/>
                    <w:spacing w:before="65" w:line="289" w:lineRule="auto"/>
                    <w:rPr>
                      <w:sz w:val="20"/>
                      <w:szCs w:val="20"/>
                    </w:rPr>
                  </w:pPr>
                  <w:r>
                    <w:rPr>
                      <w:sz w:val="20"/>
                      <w:szCs w:val="20"/>
                      <w:spacing w:val="8"/>
                    </w:rPr>
                    <w:t>本项目占用的天然牧草地</w:t>
                  </w:r>
                  <w:r>
                    <w:rPr>
                      <w:sz w:val="20"/>
                      <w:szCs w:val="20"/>
                      <w:spacing w:val="33"/>
                    </w:rPr>
                    <w:t xml:space="preserve"> </w:t>
                  </w:r>
                  <w:r>
                    <w:rPr>
                      <w:sz w:val="20"/>
                      <w:szCs w:val="20"/>
                      <w:spacing w:val="8"/>
                    </w:rPr>
                    <w:t>，主</w:t>
                  </w:r>
                  <w:r>
                    <w:rPr>
                      <w:sz w:val="20"/>
                      <w:szCs w:val="20"/>
                      <w:spacing w:val="9"/>
                    </w:rPr>
                    <w:t>要为一二年生群落、羊草群落</w:t>
                  </w:r>
                </w:p>
              </w:tc>
              <w:tc>
                <w:tcPr>
                  <w:tcW w:w="2078" w:type="dxa"/>
                  <w:vAlign w:val="top"/>
                </w:tcPr>
                <w:p>
                  <w:pPr>
                    <w:pStyle w:val="TableText"/>
                    <w:ind w:left="115" w:right="108" w:firstLine="422"/>
                    <w:spacing w:before="54" w:line="275" w:lineRule="auto"/>
                    <w:jc w:val="both"/>
                    <w:rPr>
                      <w:sz w:val="20"/>
                      <w:szCs w:val="20"/>
                    </w:rPr>
                  </w:pPr>
                  <w:r>
                    <w:rPr>
                      <w:sz w:val="20"/>
                      <w:szCs w:val="20"/>
                      <w:spacing w:val="37"/>
                    </w:rPr>
                    <w:t>维持区域生态</w:t>
                  </w:r>
                  <w:r>
                    <w:rPr>
                      <w:sz w:val="20"/>
                      <w:szCs w:val="20"/>
                      <w:spacing w:val="5"/>
                    </w:rPr>
                    <w:t>系统的完整性、稳定</w:t>
                  </w:r>
                  <w:r>
                    <w:rPr>
                      <w:sz w:val="20"/>
                      <w:szCs w:val="20"/>
                      <w:spacing w:val="5"/>
                    </w:rPr>
                    <w:t>性和生物多样性，防</w:t>
                  </w:r>
                  <w:r>
                    <w:rPr>
                      <w:sz w:val="20"/>
                      <w:szCs w:val="20"/>
                      <w:spacing w:val="8"/>
                    </w:rPr>
                    <w:t>止产生水土流失</w:t>
                  </w:r>
                </w:p>
              </w:tc>
            </w:tr>
          </w:tbl>
          <w:p>
            <w:pPr>
              <w:ind w:firstLine="98"/>
              <w:spacing w:before="63" w:line="6113" w:lineRule="exact"/>
              <w:rPr/>
            </w:pPr>
            <w:r>
              <w:rPr>
                <w:position w:val="-122"/>
              </w:rPr>
              <w:drawing>
                <wp:inline distT="0" distB="0" distL="0" distR="0">
                  <wp:extent cx="5486400" cy="3881628"/>
                  <wp:effectExtent l="0" t="0" r="0" b="0"/>
                  <wp:docPr id="62" name="IM 62"/>
                  <wp:cNvGraphicFramePr/>
                  <a:graphic>
                    <a:graphicData uri="http://schemas.openxmlformats.org/drawingml/2006/picture">
                      <pic:pic>
                        <pic:nvPicPr>
                          <pic:cNvPr id="62" name="IM 62"/>
                          <pic:cNvPicPr/>
                        </pic:nvPicPr>
                        <pic:blipFill>
                          <a:blip r:embed="rId94"/>
                          <a:stretch>
                            <a:fillRect/>
                          </a:stretch>
                        </pic:blipFill>
                        <pic:spPr>
                          <a:xfrm rot="0">
                            <a:off x="0" y="0"/>
                            <a:ext cx="5486400" cy="3881628"/>
                          </a:xfrm>
                          <a:prstGeom prst="rect">
                            <a:avLst/>
                          </a:prstGeom>
                        </pic:spPr>
                      </pic:pic>
                    </a:graphicData>
                  </a:graphic>
                </wp:inline>
              </w:drawing>
            </w:r>
          </w:p>
          <w:p>
            <w:pPr>
              <w:pStyle w:val="TableText"/>
              <w:ind w:left="3186"/>
              <w:spacing w:before="227" w:line="215" w:lineRule="auto"/>
              <w:rPr/>
            </w:pPr>
            <w:r>
              <w:rPr>
                <w:b/>
                <w:bCs/>
                <w:spacing w:val="-4"/>
              </w:rPr>
              <w:t>图</w:t>
            </w:r>
            <w:r>
              <w:rPr>
                <w:spacing w:val="-50"/>
              </w:rPr>
              <w:t xml:space="preserve"> </w:t>
            </w:r>
            <w:r>
              <w:rPr>
                <w:rFonts w:ascii="Times New Roman" w:hAnsi="Times New Roman" w:eastAsia="Times New Roman" w:cs="Times New Roman"/>
                <w:b/>
                <w:bCs/>
                <w:spacing w:val="-4"/>
              </w:rPr>
              <w:t>3-3    </w:t>
            </w:r>
            <w:r>
              <w:rPr>
                <w:b/>
                <w:bCs/>
                <w:spacing w:val="-4"/>
              </w:rPr>
              <w:t>环境保护目标图</w:t>
            </w:r>
          </w:p>
        </w:tc>
      </w:tr>
      <w:tr>
        <w:trPr>
          <w:trHeight w:val="936" w:hRule="atLeast"/>
        </w:trPr>
        <w:tc>
          <w:tcPr>
            <w:tcW w:w="816" w:type="dxa"/>
            <w:vAlign w:val="top"/>
            <w:tcBorders>
              <w:right w:val="single" w:color="000000" w:sz="2" w:space="0"/>
              <w:top w:val="single" w:color="000000" w:sz="2" w:space="0"/>
            </w:tcBorders>
          </w:tcPr>
          <w:p>
            <w:pPr>
              <w:pStyle w:val="TableText"/>
              <w:ind w:left="167" w:right="167" w:hanging="1"/>
              <w:spacing w:before="198" w:line="242" w:lineRule="auto"/>
              <w:rPr/>
            </w:pPr>
            <w:r>
              <w:rPr>
                <w:spacing w:val="-5"/>
              </w:rPr>
              <w:t>评价</w:t>
            </w:r>
            <w:r>
              <w:rPr>
                <w:spacing w:val="-6"/>
              </w:rPr>
              <w:t>标准</w:t>
            </w:r>
          </w:p>
        </w:tc>
        <w:tc>
          <w:tcPr>
            <w:tcW w:w="8868" w:type="dxa"/>
            <w:vAlign w:val="top"/>
            <w:tcBorders>
              <w:left w:val="single" w:color="000000" w:sz="2" w:space="0"/>
              <w:top w:val="single" w:color="000000" w:sz="2" w:space="0"/>
            </w:tcBorders>
          </w:tcPr>
          <w:p>
            <w:pPr>
              <w:pStyle w:val="TableText"/>
              <w:ind w:left="111"/>
              <w:spacing w:before="176" w:line="218" w:lineRule="auto"/>
              <w:rPr/>
            </w:pPr>
            <w:r>
              <w:rPr>
                <w:b/>
                <w:bCs/>
                <w:spacing w:val="-4"/>
              </w:rPr>
              <w:t>一、评价标准</w:t>
            </w:r>
          </w:p>
          <w:p>
            <w:pPr>
              <w:pStyle w:val="TableText"/>
              <w:ind w:left="606"/>
              <w:spacing w:before="177" w:line="220" w:lineRule="auto"/>
              <w:rPr/>
            </w:pPr>
            <w:r>
              <w:rPr>
                <w:rFonts w:ascii="Times New Roman" w:hAnsi="Times New Roman" w:eastAsia="Times New Roman" w:cs="Times New Roman"/>
                <w:spacing w:val="-5"/>
              </w:rPr>
              <w:t>1</w:t>
            </w:r>
            <w:r>
              <w:rPr>
                <w:rFonts w:ascii="Times New Roman" w:hAnsi="Times New Roman" w:eastAsia="Times New Roman" w:cs="Times New Roman"/>
                <w:spacing w:val="-34"/>
              </w:rPr>
              <w:t xml:space="preserve"> </w:t>
            </w:r>
            <w:r>
              <w:rPr>
                <w:spacing w:val="-5"/>
              </w:rPr>
              <w:t>、工频电场、工频磁场</w:t>
            </w:r>
          </w:p>
        </w:tc>
      </w:tr>
    </w:tbl>
    <w:p>
      <w:pPr>
        <w:pStyle w:val="BodyText"/>
        <w:rPr/>
      </w:pPr>
      <w:r/>
    </w:p>
    <w:p>
      <w:pPr>
        <w:sectPr>
          <w:footerReference w:type="default" r:id="rId93"/>
          <w:pgSz w:w="11906" w:h="16839"/>
          <w:pgMar w:top="1416" w:right="1103" w:bottom="914" w:left="1103" w:header="0" w:footer="751" w:gutter="0"/>
        </w:sectPr>
        <w:rPr/>
      </w:pPr>
    </w:p>
    <w:tbl>
      <w:tblPr>
        <w:tblStyle w:val="TableNormal"/>
        <w:tblW w:w="968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16"/>
        <w:gridCol w:w="8868"/>
      </w:tblGrid>
      <w:tr>
        <w:trPr>
          <w:trHeight w:val="11394" w:hRule="atLeast"/>
        </w:trPr>
        <w:tc>
          <w:tcPr>
            <w:tcW w:w="816" w:type="dxa"/>
            <w:vAlign w:val="top"/>
            <w:tcBorders>
              <w:bottom w:val="single" w:color="000000" w:sz="2" w:space="0"/>
              <w:right w:val="single" w:color="000000" w:sz="2" w:space="0"/>
            </w:tcBorders>
          </w:tcPr>
          <w:p>
            <w:pPr>
              <w:rPr>
                <w:rFonts w:ascii="Arial"/>
                <w:sz w:val="21"/>
              </w:rPr>
            </w:pPr>
            <w:r/>
          </w:p>
        </w:tc>
        <w:tc>
          <w:tcPr>
            <w:tcW w:w="8868" w:type="dxa"/>
            <w:vAlign w:val="top"/>
            <w:tcBorders>
              <w:left w:val="single" w:color="000000" w:sz="2" w:space="0"/>
              <w:bottom w:val="single" w:color="000000" w:sz="2" w:space="0"/>
            </w:tcBorders>
          </w:tcPr>
          <w:p>
            <w:pPr>
              <w:pStyle w:val="TableText"/>
              <w:ind w:left="135" w:right="22" w:firstLine="452"/>
              <w:spacing w:before="156" w:line="354" w:lineRule="auto"/>
              <w:rPr/>
            </w:pPr>
            <w:r>
              <w:rPr>
                <w:spacing w:val="1"/>
              </w:rPr>
              <w:t>根据《电磁环境控制限值》（</w:t>
            </w:r>
            <w:r>
              <w:rPr>
                <w:rFonts w:ascii="Times New Roman" w:hAnsi="Times New Roman" w:eastAsia="Times New Roman" w:cs="Times New Roman"/>
              </w:rPr>
              <w:t>GB</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8702-2014</w:t>
            </w:r>
            <w:r>
              <w:rPr>
                <w:spacing w:val="1"/>
              </w:rPr>
              <w:t>）的规定</w:t>
            </w:r>
            <w:r>
              <w:rPr>
                <w:spacing w:val="-47"/>
              </w:rPr>
              <w:t xml:space="preserve"> </w:t>
            </w:r>
            <w:r>
              <w:rPr>
                <w:rFonts w:ascii="Times New Roman" w:hAnsi="Times New Roman" w:eastAsia="Times New Roman" w:cs="Times New Roman"/>
                <w:spacing w:val="1"/>
              </w:rPr>
              <w:t>50</w:t>
            </w:r>
            <w:r>
              <w:rPr>
                <w:rFonts w:ascii="Times New Roman" w:hAnsi="Times New Roman" w:eastAsia="Times New Roman" w:cs="Times New Roman"/>
              </w:rPr>
              <w:t>Hz</w:t>
            </w:r>
            <w:r>
              <w:rPr>
                <w:rFonts w:ascii="Times New Roman" w:hAnsi="Times New Roman" w:eastAsia="Times New Roman" w:cs="Times New Roman"/>
                <w:spacing w:val="24"/>
              </w:rPr>
              <w:t xml:space="preserve"> </w:t>
            </w:r>
            <w:r>
              <w:rPr>
                <w:spacing w:val="1"/>
              </w:rPr>
              <w:t>公众曝露控制限值</w:t>
            </w:r>
            <w:r>
              <w:rPr>
                <w:spacing w:val="-4"/>
              </w:rPr>
              <w:t>以</w:t>
            </w:r>
            <w:r>
              <w:rPr>
                <w:spacing w:val="-51"/>
              </w:rPr>
              <w:t xml:space="preserve"> </w:t>
            </w:r>
            <w:r>
              <w:rPr>
                <w:rFonts w:ascii="Times New Roman" w:hAnsi="Times New Roman" w:eastAsia="Times New Roman" w:cs="Times New Roman"/>
                <w:spacing w:val="-4"/>
              </w:rPr>
              <w:t>4000V/m</w:t>
            </w:r>
            <w:r>
              <w:rPr>
                <w:spacing w:val="-4"/>
              </w:rPr>
              <w:t>作为居民区工频电场评价标准，</w:t>
            </w:r>
            <w:r>
              <w:rPr>
                <w:rFonts w:ascii="Times New Roman" w:hAnsi="Times New Roman" w:eastAsia="Times New Roman" w:cs="Times New Roman"/>
                <w:spacing w:val="-4"/>
              </w:rPr>
              <w:t>100μT </w:t>
            </w:r>
            <w:r>
              <w:rPr>
                <w:spacing w:val="-4"/>
              </w:rPr>
              <w:t>作为工频磁感应强度的评价标准。</w:t>
            </w:r>
          </w:p>
          <w:p>
            <w:pPr>
              <w:pStyle w:val="TableText"/>
              <w:ind w:left="2619"/>
              <w:spacing w:line="219" w:lineRule="auto"/>
              <w:rPr/>
            </w:pPr>
            <w:r>
              <w:rPr>
                <w:b/>
                <w:bCs/>
                <w:spacing w:val="-2"/>
              </w:rPr>
              <w:t>表</w:t>
            </w:r>
            <w:r>
              <w:rPr>
                <w:spacing w:val="-43"/>
              </w:rPr>
              <w:t xml:space="preserve"> </w:t>
            </w:r>
            <w:r>
              <w:rPr>
                <w:rFonts w:ascii="Times New Roman" w:hAnsi="Times New Roman" w:eastAsia="Times New Roman" w:cs="Times New Roman"/>
                <w:b/>
                <w:bCs/>
                <w:spacing w:val="-2"/>
              </w:rPr>
              <w:t>3-16        </w:t>
            </w:r>
            <w:r>
              <w:rPr>
                <w:b/>
                <w:bCs/>
                <w:spacing w:val="-2"/>
              </w:rPr>
              <w:t>《电磁环境控制限值》</w:t>
            </w:r>
          </w:p>
          <w:p>
            <w:pPr>
              <w:spacing w:line="131" w:lineRule="auto"/>
              <w:rPr>
                <w:rFonts w:ascii="Arial"/>
                <w:sz w:val="2"/>
              </w:rPr>
            </w:pPr>
            <w:r>
              <w:rPr>
                <w:rFonts w:ascii="Arial"/>
                <w:sz w:val="2"/>
              </w:r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8"/>
              <w:gridCol w:w="4469"/>
              <w:gridCol w:w="2443"/>
            </w:tblGrid>
            <w:tr>
              <w:trPr>
                <w:trHeight w:val="367" w:hRule="atLeast"/>
              </w:trPr>
              <w:tc>
                <w:tcPr>
                  <w:tcW w:w="1738" w:type="dxa"/>
                  <w:vAlign w:val="top"/>
                </w:tcPr>
                <w:p>
                  <w:pPr>
                    <w:pStyle w:val="TableText"/>
                    <w:ind w:left="667"/>
                    <w:spacing w:before="79" w:line="228" w:lineRule="auto"/>
                    <w:outlineLvl w:val="1"/>
                    <w:rPr>
                      <w:sz w:val="20"/>
                      <w:szCs w:val="20"/>
                    </w:rPr>
                  </w:pPr>
                  <w:r>
                    <w:rPr>
                      <w:sz w:val="20"/>
                      <w:szCs w:val="20"/>
                      <w:b/>
                      <w:bCs/>
                      <w:spacing w:val="2"/>
                    </w:rPr>
                    <w:t>项目</w:t>
                  </w:r>
                </w:p>
              </w:tc>
              <w:tc>
                <w:tcPr>
                  <w:tcW w:w="4469" w:type="dxa"/>
                  <w:vAlign w:val="top"/>
                </w:tcPr>
                <w:p>
                  <w:pPr>
                    <w:pStyle w:val="TableText"/>
                    <w:ind w:left="1817"/>
                    <w:spacing w:before="79" w:line="226" w:lineRule="auto"/>
                    <w:outlineLvl w:val="1"/>
                    <w:rPr>
                      <w:sz w:val="20"/>
                      <w:szCs w:val="20"/>
                    </w:rPr>
                  </w:pPr>
                  <w:r>
                    <w:rPr>
                      <w:sz w:val="20"/>
                      <w:szCs w:val="20"/>
                      <w:b/>
                      <w:bCs/>
                      <w:spacing w:val="6"/>
                    </w:rPr>
                    <w:t>评价标准</w:t>
                  </w:r>
                </w:p>
              </w:tc>
              <w:tc>
                <w:tcPr>
                  <w:tcW w:w="2443" w:type="dxa"/>
                  <w:vAlign w:val="top"/>
                </w:tcPr>
                <w:p>
                  <w:pPr>
                    <w:pStyle w:val="TableText"/>
                    <w:ind w:left="806"/>
                    <w:spacing w:before="78" w:line="228" w:lineRule="auto"/>
                    <w:outlineLvl w:val="1"/>
                    <w:rPr>
                      <w:sz w:val="20"/>
                      <w:szCs w:val="20"/>
                    </w:rPr>
                  </w:pPr>
                  <w:r>
                    <w:rPr>
                      <w:sz w:val="20"/>
                      <w:szCs w:val="20"/>
                      <w:b/>
                      <w:bCs/>
                      <w:spacing w:val="6"/>
                    </w:rPr>
                    <w:t>标准来源</w:t>
                  </w:r>
                </w:p>
              </w:tc>
            </w:tr>
            <w:tr>
              <w:trPr>
                <w:trHeight w:val="683" w:hRule="atLeast"/>
              </w:trPr>
              <w:tc>
                <w:tcPr>
                  <w:tcW w:w="1738" w:type="dxa"/>
                  <w:vAlign w:val="top"/>
                </w:tcPr>
                <w:p>
                  <w:pPr>
                    <w:pStyle w:val="TableText"/>
                    <w:ind w:left="246"/>
                    <w:spacing w:before="237" w:line="228" w:lineRule="auto"/>
                    <w:outlineLvl w:val="1"/>
                    <w:rPr>
                      <w:sz w:val="20"/>
                      <w:szCs w:val="20"/>
                    </w:rPr>
                  </w:pPr>
                  <w:r>
                    <w:rPr>
                      <w:sz w:val="20"/>
                      <w:szCs w:val="20"/>
                      <w:spacing w:val="7"/>
                    </w:rPr>
                    <w:t>工频电场强度</w:t>
                  </w:r>
                </w:p>
              </w:tc>
              <w:tc>
                <w:tcPr>
                  <w:tcW w:w="4469" w:type="dxa"/>
                  <w:vAlign w:val="top"/>
                </w:tcPr>
                <w:p>
                  <w:pPr>
                    <w:pStyle w:val="TableText"/>
                    <w:ind w:left="982"/>
                    <w:spacing w:before="237" w:line="228" w:lineRule="auto"/>
                    <w:outlineLvl w:val="1"/>
                    <w:rPr>
                      <w:rFonts w:ascii="Times New Roman" w:hAnsi="Times New Roman" w:eastAsia="Times New Roman" w:cs="Times New Roman"/>
                      <w:sz w:val="20"/>
                      <w:szCs w:val="20"/>
                    </w:rPr>
                  </w:pPr>
                  <w:r>
                    <w:rPr>
                      <w:sz w:val="20"/>
                      <w:szCs w:val="20"/>
                      <w:spacing w:val="6"/>
                    </w:rPr>
                    <w:t>公众曝露控制限值</w:t>
                  </w:r>
                  <w:r>
                    <w:rPr>
                      <w:sz w:val="20"/>
                      <w:szCs w:val="20"/>
                      <w:spacing w:val="-38"/>
                    </w:rPr>
                    <w:t xml:space="preserve"> </w:t>
                  </w:r>
                  <w:r>
                    <w:rPr>
                      <w:rFonts w:ascii="Times New Roman" w:hAnsi="Times New Roman" w:eastAsia="Times New Roman" w:cs="Times New Roman"/>
                      <w:sz w:val="20"/>
                      <w:szCs w:val="20"/>
                      <w:spacing w:val="6"/>
                    </w:rPr>
                    <w:t>4000V/m</w:t>
                  </w:r>
                </w:p>
              </w:tc>
              <w:tc>
                <w:tcPr>
                  <w:tcW w:w="2443" w:type="dxa"/>
                  <w:vAlign w:val="top"/>
                  <w:vMerge w:val="restart"/>
                  <w:tcBorders>
                    <w:bottom w:val="nil"/>
                  </w:tcBorders>
                </w:tcPr>
                <w:p>
                  <w:pPr>
                    <w:pStyle w:val="TableText"/>
                    <w:ind w:left="425" w:right="184" w:hanging="244"/>
                    <w:spacing w:before="249" w:line="264" w:lineRule="auto"/>
                    <w:outlineLvl w:val="1"/>
                    <w:rPr>
                      <w:sz w:val="20"/>
                      <w:szCs w:val="20"/>
                    </w:rPr>
                  </w:pPr>
                  <w:r>
                    <w:rPr>
                      <w:sz w:val="20"/>
                      <w:szCs w:val="20"/>
                      <w:spacing w:val="7"/>
                    </w:rPr>
                    <w:t>《电磁环境控制限值》</w:t>
                  </w:r>
                  <w:r>
                    <w:rPr>
                      <w:sz w:val="20"/>
                      <w:szCs w:val="20"/>
                    </w:rPr>
                    <w:t xml:space="preserve"> </w:t>
                  </w: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8702-2014</w:t>
                  </w:r>
                  <w:r>
                    <w:rPr>
                      <w:sz w:val="20"/>
                      <w:szCs w:val="20"/>
                      <w:spacing w:val="4"/>
                    </w:rPr>
                    <w:t>）</w:t>
                  </w:r>
                </w:p>
              </w:tc>
            </w:tr>
            <w:tr>
              <w:trPr>
                <w:trHeight w:val="333" w:hRule="atLeast"/>
              </w:trPr>
              <w:tc>
                <w:tcPr>
                  <w:tcW w:w="1738" w:type="dxa"/>
                  <w:vAlign w:val="top"/>
                </w:tcPr>
                <w:p>
                  <w:pPr>
                    <w:pStyle w:val="TableText"/>
                    <w:ind w:left="141"/>
                    <w:spacing w:before="63" w:line="228" w:lineRule="auto"/>
                    <w:outlineLvl w:val="1"/>
                    <w:rPr>
                      <w:sz w:val="20"/>
                      <w:szCs w:val="20"/>
                    </w:rPr>
                  </w:pPr>
                  <w:r>
                    <w:rPr>
                      <w:sz w:val="20"/>
                      <w:szCs w:val="20"/>
                      <w:spacing w:val="8"/>
                    </w:rPr>
                    <w:t>工频磁感应强度</w:t>
                  </w:r>
                </w:p>
              </w:tc>
              <w:tc>
                <w:tcPr>
                  <w:tcW w:w="4469" w:type="dxa"/>
                  <w:vAlign w:val="top"/>
                </w:tcPr>
                <w:p>
                  <w:pPr>
                    <w:pStyle w:val="TableText"/>
                    <w:ind w:left="1102"/>
                    <w:spacing w:before="63" w:line="221" w:lineRule="auto"/>
                    <w:outlineLvl w:val="1"/>
                    <w:rPr>
                      <w:rFonts w:ascii="Times New Roman" w:hAnsi="Times New Roman" w:eastAsia="Times New Roman" w:cs="Times New Roman"/>
                      <w:sz w:val="20"/>
                      <w:szCs w:val="20"/>
                    </w:rPr>
                  </w:pPr>
                  <w:r>
                    <w:rPr>
                      <w:sz w:val="20"/>
                      <w:szCs w:val="20"/>
                      <w:spacing w:val="4"/>
                    </w:rPr>
                    <w:t>公众曝露控制限值</w:t>
                  </w:r>
                  <w:r>
                    <w:rPr>
                      <w:sz w:val="20"/>
                      <w:szCs w:val="20"/>
                      <w:spacing w:val="-10"/>
                    </w:rPr>
                    <w:t xml:space="preserve"> </w:t>
                  </w:r>
                  <w:r>
                    <w:rPr>
                      <w:rFonts w:ascii="Times New Roman" w:hAnsi="Times New Roman" w:eastAsia="Times New Roman" w:cs="Times New Roman"/>
                      <w:sz w:val="20"/>
                      <w:szCs w:val="20"/>
                      <w:spacing w:val="4"/>
                    </w:rPr>
                    <w:t>100μT</w:t>
                  </w:r>
                </w:p>
              </w:tc>
              <w:tc>
                <w:tcPr>
                  <w:tcW w:w="2443" w:type="dxa"/>
                  <w:vAlign w:val="top"/>
                  <w:vMerge w:val="continue"/>
                  <w:tcBorders>
                    <w:top w:val="nil"/>
                  </w:tcBorders>
                </w:tcPr>
                <w:p>
                  <w:pPr>
                    <w:rPr>
                      <w:rFonts w:ascii="Arial"/>
                      <w:sz w:val="21"/>
                    </w:rPr>
                  </w:pPr>
                  <w:r/>
                </w:p>
              </w:tc>
            </w:tr>
          </w:tbl>
          <w:p>
            <w:pPr>
              <w:pStyle w:val="TableText"/>
              <w:ind w:left="583"/>
              <w:spacing w:before="163" w:line="220" w:lineRule="auto"/>
              <w:rPr/>
            </w:pPr>
            <w:r>
              <w:rPr>
                <w:rFonts w:ascii="Times New Roman" w:hAnsi="Times New Roman" w:eastAsia="Times New Roman" w:cs="Times New Roman"/>
                <w:spacing w:val="-4"/>
              </w:rPr>
              <w:t>2</w:t>
            </w:r>
            <w:r>
              <w:rPr>
                <w:rFonts w:ascii="Times New Roman" w:hAnsi="Times New Roman" w:eastAsia="Times New Roman" w:cs="Times New Roman"/>
                <w:spacing w:val="-31"/>
              </w:rPr>
              <w:t xml:space="preserve"> </w:t>
            </w:r>
            <w:r>
              <w:rPr>
                <w:spacing w:val="-4"/>
              </w:rPr>
              <w:t>、声环境质量标准</w:t>
            </w:r>
          </w:p>
          <w:p>
            <w:pPr>
              <w:pStyle w:val="TableText"/>
              <w:ind w:left="1203"/>
              <w:spacing w:before="175" w:line="219" w:lineRule="auto"/>
              <w:rPr/>
            </w:pPr>
            <w:r>
              <w:rPr>
                <w:b/>
                <w:bCs/>
                <w:spacing w:val="-1"/>
              </w:rPr>
              <w:t>表</w:t>
            </w:r>
            <w:r>
              <w:rPr>
                <w:spacing w:val="-56"/>
              </w:rPr>
              <w:t xml:space="preserve"> </w:t>
            </w:r>
            <w:r>
              <w:rPr>
                <w:rFonts w:ascii="Times New Roman" w:hAnsi="Times New Roman" w:eastAsia="Times New Roman" w:cs="Times New Roman"/>
                <w:b/>
                <w:bCs/>
                <w:spacing w:val="-1"/>
              </w:rPr>
              <w:t>3-17        </w:t>
            </w:r>
            <w:r>
              <w:rPr>
                <w:b/>
                <w:bCs/>
                <w:spacing w:val="-1"/>
              </w:rPr>
              <w:t>《声环境质量标准》（</w:t>
            </w:r>
            <w:r>
              <w:rPr>
                <w:rFonts w:ascii="Times New Roman" w:hAnsi="Times New Roman" w:eastAsia="Times New Roman" w:cs="Times New Roman"/>
                <w:b/>
                <w:bCs/>
                <w:spacing w:val="-1"/>
              </w:rPr>
              <w:t>GB3096-2008</w:t>
            </w:r>
            <w:r>
              <w:rPr>
                <w:b/>
                <w:bCs/>
                <w:spacing w:val="-2"/>
              </w:rPr>
              <w:t>）中</w:t>
            </w:r>
            <w:r>
              <w:rPr>
                <w:spacing w:val="-52"/>
              </w:rPr>
              <w:t xml:space="preserve"> </w:t>
            </w:r>
            <w:r>
              <w:rPr>
                <w:rFonts w:ascii="Times New Roman" w:hAnsi="Times New Roman" w:eastAsia="Times New Roman" w:cs="Times New Roman"/>
                <w:b/>
                <w:bCs/>
                <w:spacing w:val="-2"/>
              </w:rPr>
              <w:t>2 </w:t>
            </w:r>
            <w:r>
              <w:rPr>
                <w:b/>
                <w:bCs/>
                <w:spacing w:val="-2"/>
              </w:rPr>
              <w:t>类标准</w:t>
            </w:r>
          </w:p>
          <w:p>
            <w:pPr>
              <w:spacing w:line="115" w:lineRule="auto"/>
              <w:rPr>
                <w:rFonts w:ascii="Arial"/>
                <w:sz w:val="2"/>
              </w:rPr>
            </w:pPr>
            <w:r>
              <w:rPr>
                <w:rFonts w:ascii="Arial"/>
                <w:sz w:val="2"/>
              </w:r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7"/>
              <w:gridCol w:w="3160"/>
              <w:gridCol w:w="1483"/>
              <w:gridCol w:w="1880"/>
            </w:tblGrid>
            <w:tr>
              <w:trPr>
                <w:trHeight w:val="322" w:hRule="atLeast"/>
              </w:trPr>
              <w:tc>
                <w:tcPr>
                  <w:tcW w:w="2127" w:type="dxa"/>
                  <w:vAlign w:val="top"/>
                </w:tcPr>
                <w:p>
                  <w:pPr>
                    <w:pStyle w:val="TableText"/>
                    <w:ind w:left="862"/>
                    <w:spacing w:before="57" w:line="228" w:lineRule="auto"/>
                    <w:outlineLvl w:val="1"/>
                    <w:rPr>
                      <w:sz w:val="20"/>
                      <w:szCs w:val="20"/>
                    </w:rPr>
                  </w:pPr>
                  <w:r>
                    <w:rPr>
                      <w:sz w:val="20"/>
                      <w:szCs w:val="20"/>
                      <w:b/>
                      <w:bCs/>
                      <w:spacing w:val="2"/>
                    </w:rPr>
                    <w:t>项目</w:t>
                  </w:r>
                </w:p>
              </w:tc>
              <w:tc>
                <w:tcPr>
                  <w:tcW w:w="3160" w:type="dxa"/>
                  <w:vAlign w:val="top"/>
                </w:tcPr>
                <w:p>
                  <w:pPr>
                    <w:pStyle w:val="TableText"/>
                    <w:ind w:left="1374"/>
                    <w:spacing w:before="56" w:line="228" w:lineRule="auto"/>
                    <w:outlineLvl w:val="1"/>
                    <w:rPr>
                      <w:sz w:val="20"/>
                      <w:szCs w:val="20"/>
                    </w:rPr>
                  </w:pPr>
                  <w:r>
                    <w:rPr>
                      <w:sz w:val="20"/>
                      <w:szCs w:val="20"/>
                      <w:b/>
                      <w:bCs/>
                      <w:spacing w:val="3"/>
                    </w:rPr>
                    <w:t>类别</w:t>
                  </w:r>
                </w:p>
              </w:tc>
              <w:tc>
                <w:tcPr>
                  <w:tcW w:w="1483" w:type="dxa"/>
                  <w:vAlign w:val="top"/>
                </w:tcPr>
                <w:p>
                  <w:pPr>
                    <w:pStyle w:val="TableText"/>
                    <w:ind w:left="536"/>
                    <w:spacing w:before="56" w:line="231" w:lineRule="auto"/>
                    <w:outlineLvl w:val="1"/>
                    <w:rPr>
                      <w:sz w:val="20"/>
                      <w:szCs w:val="20"/>
                    </w:rPr>
                  </w:pPr>
                  <w:r>
                    <w:rPr>
                      <w:sz w:val="20"/>
                      <w:szCs w:val="20"/>
                      <w:b/>
                      <w:bCs/>
                      <w:spacing w:val="4"/>
                    </w:rPr>
                    <w:t>昼间</w:t>
                  </w:r>
                </w:p>
              </w:tc>
              <w:tc>
                <w:tcPr>
                  <w:tcW w:w="1880" w:type="dxa"/>
                  <w:vAlign w:val="top"/>
                </w:tcPr>
                <w:p>
                  <w:pPr>
                    <w:pStyle w:val="TableText"/>
                    <w:ind w:left="737"/>
                    <w:spacing w:before="56" w:line="228" w:lineRule="auto"/>
                    <w:outlineLvl w:val="1"/>
                    <w:rPr>
                      <w:sz w:val="20"/>
                      <w:szCs w:val="20"/>
                    </w:rPr>
                  </w:pPr>
                  <w:r>
                    <w:rPr>
                      <w:sz w:val="20"/>
                      <w:szCs w:val="20"/>
                      <w:b/>
                      <w:bCs/>
                      <w:spacing w:val="2"/>
                    </w:rPr>
                    <w:t>夜间</w:t>
                  </w:r>
                </w:p>
              </w:tc>
            </w:tr>
            <w:tr>
              <w:trPr>
                <w:trHeight w:val="332" w:hRule="atLeast"/>
              </w:trPr>
              <w:tc>
                <w:tcPr>
                  <w:tcW w:w="2127" w:type="dxa"/>
                  <w:vAlign w:val="top"/>
                </w:tcPr>
                <w:p>
                  <w:pPr>
                    <w:pStyle w:val="TableText"/>
                    <w:ind w:left="546"/>
                    <w:spacing w:before="61" w:line="228" w:lineRule="auto"/>
                    <w:outlineLvl w:val="1"/>
                    <w:rPr>
                      <w:sz w:val="20"/>
                      <w:szCs w:val="20"/>
                    </w:rPr>
                  </w:pPr>
                  <w:r>
                    <w:rPr>
                      <w:sz w:val="20"/>
                      <w:szCs w:val="20"/>
                      <w:spacing w:val="7"/>
                    </w:rPr>
                    <w:t>升压站厂界</w:t>
                  </w:r>
                </w:p>
              </w:tc>
              <w:tc>
                <w:tcPr>
                  <w:tcW w:w="3160" w:type="dxa"/>
                  <w:vAlign w:val="top"/>
                </w:tcPr>
                <w:p>
                  <w:pPr>
                    <w:pStyle w:val="TableText"/>
                    <w:ind w:left="355"/>
                    <w:spacing w:before="60" w:line="221" w:lineRule="auto"/>
                    <w:outlineLvl w:val="1"/>
                    <w:rPr>
                      <w:sz w:val="20"/>
                      <w:szCs w:val="20"/>
                    </w:rPr>
                  </w:pPr>
                  <w:r>
                    <w:rPr>
                      <w:rFonts w:ascii="Times New Roman" w:hAnsi="Times New Roman" w:eastAsia="Times New Roman" w:cs="Times New Roman"/>
                      <w:sz w:val="20"/>
                      <w:szCs w:val="20"/>
                      <w:spacing w:val="8"/>
                    </w:rPr>
                    <w:t>2 </w:t>
                  </w:r>
                  <w:r>
                    <w:rPr>
                      <w:sz w:val="20"/>
                      <w:szCs w:val="20"/>
                      <w:spacing w:val="8"/>
                    </w:rPr>
                    <w:t>类等效声级</w:t>
                  </w:r>
                  <w:r>
                    <w:rPr>
                      <w:sz w:val="20"/>
                      <w:szCs w:val="20"/>
                      <w:spacing w:val="-39"/>
                    </w:rPr>
                    <w:t xml:space="preserve"> </w:t>
                  </w:r>
                  <w:r>
                    <w:rPr>
                      <w:rFonts w:ascii="Times New Roman" w:hAnsi="Times New Roman" w:eastAsia="Times New Roman" w:cs="Times New Roman"/>
                      <w:sz w:val="20"/>
                      <w:szCs w:val="20"/>
                    </w:rPr>
                    <w:t>Leq</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dB</w:t>
                  </w:r>
                  <w:r>
                    <w:rPr>
                      <w:sz w:val="20"/>
                      <w:szCs w:val="20"/>
                      <w:spacing w:val="8"/>
                    </w:rPr>
                    <w:t>（</w:t>
                  </w:r>
                  <w:r>
                    <w:rPr>
                      <w:rFonts w:ascii="Times New Roman" w:hAnsi="Times New Roman" w:eastAsia="Times New Roman" w:cs="Times New Roman"/>
                      <w:sz w:val="20"/>
                      <w:szCs w:val="20"/>
                      <w:spacing w:val="8"/>
                    </w:rPr>
                    <w:t>A</w:t>
                  </w:r>
                  <w:r>
                    <w:rPr>
                      <w:sz w:val="20"/>
                      <w:szCs w:val="20"/>
                      <w:spacing w:val="8"/>
                    </w:rPr>
                    <w:t>）</w:t>
                  </w:r>
                </w:p>
              </w:tc>
              <w:tc>
                <w:tcPr>
                  <w:tcW w:w="1483" w:type="dxa"/>
                  <w:vAlign w:val="top"/>
                </w:tcPr>
                <w:p>
                  <w:pPr>
                    <w:ind w:left="643"/>
                    <w:spacing w:before="96"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880" w:type="dxa"/>
                  <w:vAlign w:val="top"/>
                </w:tcPr>
                <w:p>
                  <w:pPr>
                    <w:ind w:left="841"/>
                    <w:spacing w:before="96"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pStyle w:val="TableText"/>
              <w:ind w:left="588"/>
              <w:spacing w:before="162" w:line="220" w:lineRule="auto"/>
              <w:rPr/>
            </w:pPr>
            <w:r>
              <w:rPr>
                <w:rFonts w:ascii="Times New Roman" w:hAnsi="Times New Roman" w:eastAsia="Times New Roman" w:cs="Times New Roman"/>
                <w:spacing w:val="-4"/>
              </w:rPr>
              <w:t>3</w:t>
            </w:r>
            <w:r>
              <w:rPr>
                <w:rFonts w:ascii="Times New Roman" w:hAnsi="Times New Roman" w:eastAsia="Times New Roman" w:cs="Times New Roman"/>
                <w:spacing w:val="-27"/>
              </w:rPr>
              <w:t xml:space="preserve"> </w:t>
            </w:r>
            <w:r>
              <w:rPr>
                <w:spacing w:val="-4"/>
              </w:rPr>
              <w:t>、运营期噪声排放标准</w:t>
            </w:r>
          </w:p>
          <w:p>
            <w:pPr>
              <w:pStyle w:val="TableText"/>
              <w:ind w:left="103" w:right="102" w:firstLine="484"/>
              <w:spacing w:before="173" w:line="354" w:lineRule="auto"/>
              <w:rPr/>
            </w:pPr>
            <w:r>
              <w:rPr>
                <w:spacing w:val="-4"/>
              </w:rPr>
              <w:t>运营期厂界噪声执行《工业企业厂界环境噪声排放标准》（</w:t>
            </w:r>
            <w:r>
              <w:rPr>
                <w:rFonts w:ascii="Times New Roman" w:hAnsi="Times New Roman" w:eastAsia="Times New Roman" w:cs="Times New Roman"/>
                <w:spacing w:val="-4"/>
              </w:rPr>
              <w:t>GB12348-2008</w:t>
            </w:r>
            <w:r>
              <w:rPr>
                <w:spacing w:val="-5"/>
              </w:rPr>
              <w:t>） 中</w:t>
            </w:r>
            <w:r>
              <w:rPr>
                <w:rFonts w:ascii="Times New Roman" w:hAnsi="Times New Roman" w:eastAsia="Times New Roman" w:cs="Times New Roman"/>
                <w:spacing w:val="-1"/>
              </w:rPr>
              <w:t>2 </w:t>
            </w:r>
            <w:r>
              <w:rPr>
                <w:spacing w:val="-1"/>
              </w:rPr>
              <w:t>类标准。</w:t>
            </w:r>
          </w:p>
          <w:p>
            <w:pPr>
              <w:pStyle w:val="TableText"/>
              <w:ind w:left="452"/>
              <w:spacing w:before="1" w:line="219" w:lineRule="auto"/>
              <w:rPr/>
            </w:pPr>
            <w:r>
              <w:rPr>
                <w:b/>
                <w:bCs/>
                <w:spacing w:val="-1"/>
              </w:rPr>
              <w:t>表</w:t>
            </w:r>
            <w:r>
              <w:rPr>
                <w:spacing w:val="-56"/>
              </w:rPr>
              <w:t xml:space="preserve"> </w:t>
            </w:r>
            <w:r>
              <w:rPr>
                <w:rFonts w:ascii="Times New Roman" w:hAnsi="Times New Roman" w:eastAsia="Times New Roman" w:cs="Times New Roman"/>
                <w:b/>
                <w:bCs/>
                <w:spacing w:val="-1"/>
              </w:rPr>
              <w:t>3-18        </w:t>
            </w:r>
            <w:r>
              <w:rPr>
                <w:b/>
                <w:bCs/>
                <w:spacing w:val="-1"/>
              </w:rPr>
              <w:t>《工业企业厂界环境噪声排放标准》（</w:t>
            </w:r>
            <w:r>
              <w:rPr>
                <w:rFonts w:ascii="Times New Roman" w:hAnsi="Times New Roman" w:eastAsia="Times New Roman" w:cs="Times New Roman"/>
                <w:b/>
                <w:bCs/>
                <w:spacing w:val="-1"/>
              </w:rPr>
              <w:t>GB12348-2008</w:t>
            </w:r>
            <w:r>
              <w:rPr>
                <w:b/>
                <w:bCs/>
                <w:spacing w:val="-1"/>
              </w:rPr>
              <w:t>）</w:t>
            </w:r>
            <w:r>
              <w:rPr>
                <w:rFonts w:ascii="Times New Roman" w:hAnsi="Times New Roman" w:eastAsia="Times New Roman" w:cs="Times New Roman"/>
                <w:b/>
                <w:bCs/>
                <w:spacing w:val="-1"/>
              </w:rPr>
              <w:t>2 </w:t>
            </w:r>
            <w:r>
              <w:rPr>
                <w:b/>
                <w:bCs/>
                <w:spacing w:val="-1"/>
              </w:rPr>
              <w:t>类</w:t>
            </w:r>
            <w:r>
              <w:rPr>
                <w:b/>
                <w:bCs/>
                <w:spacing w:val="-2"/>
              </w:rPr>
              <w:t>标准</w:t>
            </w:r>
          </w:p>
          <w:p>
            <w:pPr>
              <w:spacing w:line="139" w:lineRule="auto"/>
              <w:rPr>
                <w:rFonts w:ascii="Arial"/>
                <w:sz w:val="2"/>
              </w:rPr>
            </w:pPr>
            <w:r>
              <w:rPr>
                <w:rFonts w:ascii="Arial"/>
                <w:sz w:val="2"/>
              </w:rPr>
            </w:r>
          </w:p>
          <w:tbl>
            <w:tblPr>
              <w:tblStyle w:val="TableNormal"/>
              <w:tblW w:w="8650"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90"/>
              <w:gridCol w:w="2627"/>
              <w:gridCol w:w="2633"/>
            </w:tblGrid>
            <w:tr>
              <w:trPr>
                <w:trHeight w:val="347" w:hRule="atLeast"/>
              </w:trPr>
              <w:tc>
                <w:tcPr>
                  <w:tcW w:w="3390" w:type="dxa"/>
                  <w:vAlign w:val="top"/>
                </w:tcPr>
                <w:p>
                  <w:pPr>
                    <w:pStyle w:val="TableText"/>
                    <w:ind w:left="1489"/>
                    <w:spacing w:before="71" w:line="228" w:lineRule="auto"/>
                    <w:outlineLvl w:val="1"/>
                    <w:rPr>
                      <w:sz w:val="20"/>
                      <w:szCs w:val="20"/>
                    </w:rPr>
                  </w:pPr>
                  <w:r>
                    <w:rPr>
                      <w:sz w:val="20"/>
                      <w:szCs w:val="20"/>
                      <w:b/>
                      <w:bCs/>
                      <w:spacing w:val="3"/>
                    </w:rPr>
                    <w:t>类别</w:t>
                  </w:r>
                </w:p>
              </w:tc>
              <w:tc>
                <w:tcPr>
                  <w:tcW w:w="2627" w:type="dxa"/>
                  <w:vAlign w:val="top"/>
                </w:tcPr>
                <w:p>
                  <w:pPr>
                    <w:pStyle w:val="TableText"/>
                    <w:ind w:left="1106"/>
                    <w:spacing w:before="70" w:line="231" w:lineRule="auto"/>
                    <w:outlineLvl w:val="1"/>
                    <w:rPr>
                      <w:sz w:val="20"/>
                      <w:szCs w:val="20"/>
                    </w:rPr>
                  </w:pPr>
                  <w:r>
                    <w:rPr>
                      <w:sz w:val="20"/>
                      <w:szCs w:val="20"/>
                      <w:b/>
                      <w:bCs/>
                      <w:spacing w:val="4"/>
                    </w:rPr>
                    <w:t>昼间</w:t>
                  </w:r>
                </w:p>
              </w:tc>
              <w:tc>
                <w:tcPr>
                  <w:tcW w:w="2633" w:type="dxa"/>
                  <w:vAlign w:val="top"/>
                </w:tcPr>
                <w:p>
                  <w:pPr>
                    <w:pStyle w:val="TableText"/>
                    <w:ind w:left="1113"/>
                    <w:spacing w:before="71" w:line="228" w:lineRule="auto"/>
                    <w:outlineLvl w:val="1"/>
                    <w:rPr>
                      <w:sz w:val="20"/>
                      <w:szCs w:val="20"/>
                    </w:rPr>
                  </w:pPr>
                  <w:r>
                    <w:rPr>
                      <w:sz w:val="20"/>
                      <w:szCs w:val="20"/>
                      <w:b/>
                      <w:bCs/>
                      <w:spacing w:val="2"/>
                    </w:rPr>
                    <w:t>夜间</w:t>
                  </w:r>
                </w:p>
              </w:tc>
            </w:tr>
            <w:tr>
              <w:trPr>
                <w:trHeight w:val="347" w:hRule="atLeast"/>
              </w:trPr>
              <w:tc>
                <w:tcPr>
                  <w:tcW w:w="3390" w:type="dxa"/>
                  <w:vAlign w:val="top"/>
                </w:tcPr>
                <w:p>
                  <w:pPr>
                    <w:pStyle w:val="TableText"/>
                    <w:ind w:left="1303"/>
                    <w:spacing w:before="67" w:line="228" w:lineRule="auto"/>
                    <w:outlineLvl w:val="1"/>
                    <w:rPr>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9"/>
                    </w:rPr>
                    <w:t xml:space="preserve"> </w:t>
                  </w:r>
                  <w:r>
                    <w:rPr>
                      <w:sz w:val="20"/>
                      <w:szCs w:val="20"/>
                      <w:spacing w:val="5"/>
                    </w:rPr>
                    <w:t>类标准</w:t>
                  </w:r>
                </w:p>
              </w:tc>
              <w:tc>
                <w:tcPr>
                  <w:tcW w:w="2627" w:type="dxa"/>
                  <w:vAlign w:val="top"/>
                </w:tcPr>
                <w:p>
                  <w:pPr>
                    <w:ind w:left="1213"/>
                    <w:spacing w:before="103"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633" w:type="dxa"/>
                  <w:vAlign w:val="top"/>
                </w:tcPr>
                <w:p>
                  <w:pPr>
                    <w:ind w:left="1218"/>
                    <w:spacing w:before="103"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pStyle w:val="TableText"/>
              <w:ind w:left="582"/>
              <w:spacing w:before="163" w:line="220" w:lineRule="auto"/>
              <w:rPr/>
            </w:pPr>
            <w:r>
              <w:rPr>
                <w:rFonts w:ascii="Times New Roman" w:hAnsi="Times New Roman" w:eastAsia="Times New Roman" w:cs="Times New Roman"/>
                <w:spacing w:val="-3"/>
              </w:rPr>
              <w:t>4</w:t>
            </w:r>
            <w:r>
              <w:rPr>
                <w:rFonts w:ascii="Times New Roman" w:hAnsi="Times New Roman" w:eastAsia="Times New Roman" w:cs="Times New Roman"/>
                <w:spacing w:val="-32"/>
              </w:rPr>
              <w:t xml:space="preserve"> </w:t>
            </w:r>
            <w:r>
              <w:rPr>
                <w:spacing w:val="-3"/>
              </w:rPr>
              <w:t>、施工期噪声排放标准</w:t>
            </w:r>
          </w:p>
          <w:p>
            <w:pPr>
              <w:pStyle w:val="TableText"/>
              <w:ind w:left="586"/>
              <w:spacing w:before="175" w:line="219" w:lineRule="auto"/>
              <w:rPr/>
            </w:pPr>
            <w:r>
              <w:rPr>
                <w:spacing w:val="-1"/>
              </w:rPr>
              <w:t>施工期噪声排放执行《建筑施工噪声排放标准》（</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12523</w:t>
            </w:r>
            <w:r>
              <w:rPr>
                <w:spacing w:val="-1"/>
              </w:rPr>
              <w:t>—</w:t>
            </w:r>
            <w:r>
              <w:rPr>
                <w:rFonts w:ascii="Times New Roman" w:hAnsi="Times New Roman" w:eastAsia="Times New Roman" w:cs="Times New Roman"/>
                <w:spacing w:val="-1"/>
              </w:rPr>
              <w:t>202</w:t>
            </w:r>
            <w:r>
              <w:rPr>
                <w:rFonts w:ascii="Times New Roman" w:hAnsi="Times New Roman" w:eastAsia="Times New Roman" w:cs="Times New Roman"/>
                <w:spacing w:val="-2"/>
              </w:rPr>
              <w:t>5</w:t>
            </w:r>
            <w:r>
              <w:rPr>
                <w:spacing w:val="-2"/>
              </w:rPr>
              <w:t>）。</w:t>
            </w:r>
          </w:p>
          <w:p>
            <w:pPr>
              <w:pStyle w:val="TableText"/>
              <w:ind w:left="1304"/>
              <w:spacing w:before="174" w:line="219" w:lineRule="auto"/>
              <w:rPr/>
            </w:pPr>
            <w:r>
              <w:rPr>
                <w:b/>
                <w:bCs/>
                <w:spacing w:val="-1"/>
              </w:rPr>
              <w:t>表</w:t>
            </w:r>
            <w:r>
              <w:rPr>
                <w:spacing w:val="-56"/>
              </w:rPr>
              <w:t xml:space="preserve"> </w:t>
            </w:r>
            <w:r>
              <w:rPr>
                <w:rFonts w:ascii="Times New Roman" w:hAnsi="Times New Roman" w:eastAsia="Times New Roman" w:cs="Times New Roman"/>
                <w:b/>
                <w:bCs/>
                <w:spacing w:val="-1"/>
              </w:rPr>
              <w:t>3-19        </w:t>
            </w:r>
            <w:r>
              <w:rPr>
                <w:b/>
                <w:bCs/>
                <w:spacing w:val="-1"/>
              </w:rPr>
              <w:t>建筑施工场界噪声排放限值</w:t>
            </w:r>
            <w:r>
              <w:rPr>
                <w:spacing w:val="-1"/>
              </w:rPr>
              <w:t xml:space="preserve">    </w:t>
            </w:r>
            <w:r>
              <w:rPr>
                <w:b/>
                <w:bCs/>
                <w:spacing w:val="-1"/>
              </w:rPr>
              <w:t>单</w:t>
            </w:r>
            <w:r>
              <w:rPr>
                <w:b/>
                <w:bCs/>
                <w:spacing w:val="-2"/>
              </w:rPr>
              <w:t>位：</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2"/>
              </w:rPr>
              <w:t>）</w:t>
            </w:r>
          </w:p>
          <w:p>
            <w:pPr>
              <w:spacing w:line="135" w:lineRule="auto"/>
              <w:rPr>
                <w:rFonts w:ascii="Arial"/>
                <w:sz w:val="2"/>
              </w:rPr>
            </w:pPr>
            <w:r>
              <w:rPr>
                <w:rFonts w:ascii="Arial"/>
                <w:sz w:val="2"/>
              </w:rPr>
            </w:r>
          </w:p>
          <w:tbl>
            <w:tblPr>
              <w:tblStyle w:val="TableNormal"/>
              <w:tblW w:w="8648" w:type="dxa"/>
              <w:tblInd w:w="10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44"/>
              <w:gridCol w:w="4004"/>
            </w:tblGrid>
            <w:tr>
              <w:trPr>
                <w:trHeight w:val="347" w:hRule="atLeast"/>
              </w:trPr>
              <w:tc>
                <w:tcPr>
                  <w:tcW w:w="4644" w:type="dxa"/>
                  <w:vAlign w:val="top"/>
                </w:tcPr>
                <w:p>
                  <w:pPr>
                    <w:pStyle w:val="TableText"/>
                    <w:ind w:left="2116"/>
                    <w:spacing w:before="68" w:line="231" w:lineRule="auto"/>
                    <w:outlineLvl w:val="1"/>
                    <w:rPr>
                      <w:sz w:val="20"/>
                      <w:szCs w:val="20"/>
                    </w:rPr>
                  </w:pPr>
                  <w:r>
                    <w:rPr>
                      <w:sz w:val="20"/>
                      <w:szCs w:val="20"/>
                      <w:b/>
                      <w:bCs/>
                      <w:spacing w:val="4"/>
                    </w:rPr>
                    <w:t>昼间</w:t>
                  </w:r>
                </w:p>
              </w:tc>
              <w:tc>
                <w:tcPr>
                  <w:tcW w:w="4004" w:type="dxa"/>
                  <w:vAlign w:val="top"/>
                </w:tcPr>
                <w:p>
                  <w:pPr>
                    <w:pStyle w:val="TableText"/>
                    <w:ind w:left="1799"/>
                    <w:spacing w:before="69" w:line="228" w:lineRule="auto"/>
                    <w:outlineLvl w:val="1"/>
                    <w:rPr>
                      <w:sz w:val="20"/>
                      <w:szCs w:val="20"/>
                    </w:rPr>
                  </w:pPr>
                  <w:r>
                    <w:rPr>
                      <w:sz w:val="20"/>
                      <w:szCs w:val="20"/>
                      <w:b/>
                      <w:bCs/>
                      <w:spacing w:val="2"/>
                    </w:rPr>
                    <w:t>夜间</w:t>
                  </w:r>
                </w:p>
              </w:tc>
            </w:tr>
            <w:tr>
              <w:trPr>
                <w:trHeight w:val="347" w:hRule="atLeast"/>
              </w:trPr>
              <w:tc>
                <w:tcPr>
                  <w:tcW w:w="4644" w:type="dxa"/>
                  <w:vAlign w:val="top"/>
                </w:tcPr>
                <w:p>
                  <w:pPr>
                    <w:ind w:left="2222"/>
                    <w:spacing w:before="103"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4004" w:type="dxa"/>
                  <w:vAlign w:val="top"/>
                </w:tcPr>
                <w:p>
                  <w:pPr>
                    <w:ind w:left="1903"/>
                    <w:spacing w:before="106" w:line="192"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TableText"/>
              <w:ind w:left="590"/>
              <w:spacing w:before="163" w:line="220" w:lineRule="auto"/>
              <w:rPr/>
            </w:pPr>
            <w:r>
              <w:rPr>
                <w:rFonts w:ascii="Times New Roman" w:hAnsi="Times New Roman" w:eastAsia="Times New Roman" w:cs="Times New Roman"/>
                <w:spacing w:val="-4"/>
              </w:rPr>
              <w:t>5</w:t>
            </w:r>
            <w:r>
              <w:rPr>
                <w:rFonts w:ascii="Times New Roman" w:hAnsi="Times New Roman" w:eastAsia="Times New Roman" w:cs="Times New Roman"/>
                <w:spacing w:val="-33"/>
              </w:rPr>
              <w:t xml:space="preserve"> </w:t>
            </w:r>
            <w:r>
              <w:rPr>
                <w:spacing w:val="-4"/>
              </w:rPr>
              <w:t>、固体废物排放标准</w:t>
            </w:r>
          </w:p>
          <w:p>
            <w:pPr>
              <w:pStyle w:val="TableText"/>
              <w:ind w:left="119" w:firstLine="469"/>
              <w:spacing w:before="174" w:line="354" w:lineRule="auto"/>
              <w:rPr/>
            </w:pPr>
            <w:r>
              <w:rPr>
                <w:spacing w:val="-4"/>
              </w:rPr>
              <w:t>本项目产生的一般固体废物执行《一般工业固体废物贮存和填埋污染控制标准》</w:t>
            </w:r>
            <w:r>
              <w:rPr>
                <w:spacing w:val="8"/>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18599-2020 </w:t>
            </w:r>
            <w:r>
              <w:rPr>
                <w:spacing w:val="9"/>
              </w:rPr>
              <w:t>）</w:t>
            </w:r>
            <w:r>
              <w:rPr>
                <w:spacing w:val="-53"/>
              </w:rPr>
              <w:t xml:space="preserve"> </w:t>
            </w:r>
            <w:r>
              <w:rPr>
                <w:spacing w:val="9"/>
              </w:rPr>
              <w:t>的要求</w:t>
            </w:r>
            <w:r>
              <w:rPr>
                <w:spacing w:val="-51"/>
              </w:rPr>
              <w:t xml:space="preserve"> </w:t>
            </w:r>
            <w:r>
              <w:rPr>
                <w:spacing w:val="9"/>
              </w:rPr>
              <w:t>。</w:t>
            </w:r>
            <w:r>
              <w:rPr>
                <w:spacing w:val="-72"/>
              </w:rPr>
              <w:t xml:space="preserve"> </w:t>
            </w:r>
            <w:r>
              <w:rPr>
                <w:spacing w:val="9"/>
              </w:rPr>
              <w:t>危</w:t>
            </w:r>
            <w:r>
              <w:rPr>
                <w:spacing w:val="-61"/>
              </w:rPr>
              <w:t xml:space="preserve"> </w:t>
            </w:r>
            <w:r>
              <w:rPr>
                <w:spacing w:val="9"/>
              </w:rPr>
              <w:t>险废物执</w:t>
            </w:r>
            <w:r>
              <w:rPr>
                <w:spacing w:val="-71"/>
              </w:rPr>
              <w:t xml:space="preserve"> </w:t>
            </w:r>
            <w:r>
              <w:rPr>
                <w:spacing w:val="9"/>
              </w:rPr>
              <w:t>行《</w:t>
            </w:r>
            <w:r>
              <w:rPr>
                <w:spacing w:val="-51"/>
              </w:rPr>
              <w:t xml:space="preserve"> </w:t>
            </w:r>
            <w:r>
              <w:rPr>
                <w:spacing w:val="9"/>
              </w:rPr>
              <w:t>危</w:t>
            </w:r>
            <w:r>
              <w:rPr>
                <w:spacing w:val="-61"/>
              </w:rPr>
              <w:t xml:space="preserve"> </w:t>
            </w:r>
            <w:r>
              <w:rPr>
                <w:spacing w:val="9"/>
              </w:rPr>
              <w:t>险废物贮存污</w:t>
            </w:r>
            <w:r>
              <w:rPr>
                <w:spacing w:val="-71"/>
              </w:rPr>
              <w:t xml:space="preserve"> </w:t>
            </w:r>
            <w:r>
              <w:rPr>
                <w:spacing w:val="9"/>
              </w:rPr>
              <w:t>染控制标准</w:t>
            </w:r>
            <w:r>
              <w:rPr>
                <w:spacing w:val="-61"/>
              </w:rPr>
              <w:t xml:space="preserve"> </w:t>
            </w:r>
            <w:r>
              <w:rPr>
                <w:spacing w:val="9"/>
              </w:rPr>
              <w:t>》</w:t>
            </w:r>
          </w:p>
          <w:p>
            <w:pPr>
              <w:pStyle w:val="TableText"/>
              <w:ind w:left="119"/>
              <w:spacing w:before="1" w:line="220" w:lineRule="auto"/>
              <w:rPr/>
            </w:pPr>
            <w:r>
              <w:rPr>
                <w:spacing w:val="-2"/>
              </w:rPr>
              <w:t>（</w:t>
            </w:r>
            <w:r>
              <w:rPr>
                <w:rFonts w:ascii="Times New Roman" w:hAnsi="Times New Roman" w:eastAsia="Times New Roman" w:cs="Times New Roman"/>
                <w:spacing w:val="-2"/>
              </w:rPr>
              <w:t>GB18597-2023</w:t>
            </w:r>
            <w:r>
              <w:rPr>
                <w:spacing w:val="-2"/>
              </w:rPr>
              <w:t>）的要求。</w:t>
            </w:r>
          </w:p>
        </w:tc>
      </w:tr>
      <w:tr>
        <w:trPr>
          <w:trHeight w:val="2317" w:hRule="atLeast"/>
        </w:trPr>
        <w:tc>
          <w:tcPr>
            <w:tcW w:w="816" w:type="dxa"/>
            <w:vAlign w:val="top"/>
            <w:tcBorders>
              <w:right w:val="single" w:color="000000" w:sz="2" w:space="0"/>
              <w:top w:val="single" w:color="000000" w:sz="2" w:space="0"/>
            </w:tcBorders>
          </w:tcPr>
          <w:p>
            <w:pPr>
              <w:spacing w:line="319" w:lineRule="auto"/>
              <w:rPr>
                <w:rFonts w:ascii="Arial"/>
                <w:sz w:val="21"/>
              </w:rPr>
            </w:pPr>
            <w:r/>
          </w:p>
          <w:p>
            <w:pPr>
              <w:spacing w:line="319" w:lineRule="auto"/>
              <w:rPr>
                <w:rFonts w:ascii="Arial"/>
                <w:sz w:val="21"/>
              </w:rPr>
            </w:pPr>
            <w:r/>
          </w:p>
          <w:p>
            <w:pPr>
              <w:spacing w:line="320" w:lineRule="auto"/>
              <w:rPr>
                <w:rFonts w:ascii="Arial"/>
                <w:sz w:val="21"/>
              </w:rPr>
            </w:pPr>
            <w:r/>
          </w:p>
          <w:p>
            <w:pPr>
              <w:pStyle w:val="TableText"/>
              <w:ind w:left="168"/>
              <w:spacing w:before="78" w:line="220" w:lineRule="auto"/>
              <w:rPr/>
            </w:pPr>
            <w:r>
              <w:rPr>
                <w:spacing w:val="-6"/>
              </w:rPr>
              <w:t>其他</w:t>
            </w:r>
          </w:p>
        </w:tc>
        <w:tc>
          <w:tcPr>
            <w:tcW w:w="8868" w:type="dxa"/>
            <w:vAlign w:val="top"/>
            <w:tcBorders>
              <w:left w:val="single" w:color="000000" w:sz="2" w:space="0"/>
              <w:top w:val="single" w:color="000000" w:sz="2" w:space="0"/>
            </w:tcBorders>
          </w:tcPr>
          <w:p>
            <w:pPr>
              <w:spacing w:line="296" w:lineRule="auto"/>
              <w:rPr>
                <w:rFonts w:ascii="Arial"/>
                <w:sz w:val="21"/>
              </w:rPr>
            </w:pPr>
            <w:r/>
          </w:p>
          <w:p>
            <w:pPr>
              <w:spacing w:line="296" w:lineRule="auto"/>
              <w:rPr>
                <w:rFonts w:ascii="Arial"/>
                <w:sz w:val="21"/>
              </w:rPr>
            </w:pPr>
            <w:r/>
          </w:p>
          <w:p>
            <w:pPr>
              <w:pStyle w:val="TableText"/>
              <w:ind w:left="3280"/>
              <w:spacing w:before="65" w:line="227" w:lineRule="auto"/>
              <w:rPr>
                <w:sz w:val="20"/>
                <w:szCs w:val="20"/>
              </w:rPr>
            </w:pPr>
            <w:r>
              <w:rPr>
                <w:sz w:val="20"/>
                <w:szCs w:val="20"/>
                <w:spacing w:val="8"/>
              </w:rPr>
              <w:t>本项目不涉及总量控制指标。</w:t>
            </w:r>
          </w:p>
        </w:tc>
      </w:tr>
    </w:tbl>
    <w:p>
      <w:pPr>
        <w:pStyle w:val="BodyText"/>
        <w:rPr/>
      </w:pPr>
      <w:r/>
    </w:p>
    <w:p>
      <w:pPr>
        <w:sectPr>
          <w:footerReference w:type="default" r:id="rId95"/>
          <w:pgSz w:w="11906" w:h="16839"/>
          <w:pgMar w:top="1416" w:right="1103" w:bottom="914" w:left="1103" w:header="0" w:footer="751" w:gutter="0"/>
        </w:sectPr>
        <w:rPr/>
      </w:pPr>
    </w:p>
    <w:p>
      <w:pPr>
        <w:ind w:left="3012"/>
        <w:spacing w:before="148" w:line="220" w:lineRule="auto"/>
        <w:outlineLvl w:val="0"/>
        <w:rPr>
          <w:rFonts w:ascii="SimSun" w:hAnsi="SimSun" w:eastAsia="SimSun" w:cs="SimSun"/>
          <w:sz w:val="30"/>
          <w:szCs w:val="30"/>
        </w:rPr>
      </w:pPr>
      <w:r>
        <w:rPr>
          <w:rFonts w:ascii="SimSun" w:hAnsi="SimSun" w:eastAsia="SimSun" w:cs="SimSun"/>
          <w:sz w:val="30"/>
          <w:szCs w:val="30"/>
          <w:b/>
          <w:bCs/>
          <w:spacing w:val="-7"/>
        </w:rPr>
        <w:t>四、生态环境影响分析</w:t>
      </w:r>
    </w:p>
    <w:p>
      <w:pPr>
        <w:spacing w:line="104" w:lineRule="exact"/>
        <w:rPr/>
      </w:pPr>
      <w: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055" w:hRule="atLeast"/>
        </w:trPr>
        <w:tc>
          <w:tcPr>
            <w:tcW w:w="659" w:type="dxa"/>
            <w:vAlign w:val="top"/>
            <w:textDirection w:val="tbRlV"/>
          </w:tcPr>
          <w:p>
            <w:pPr>
              <w:pStyle w:val="TableText"/>
              <w:ind w:left="4865"/>
              <w:spacing w:before="232" w:line="217" w:lineRule="auto"/>
              <w:outlineLvl w:val="0"/>
              <w:rPr>
                <w:sz w:val="20"/>
                <w:szCs w:val="20"/>
              </w:rPr>
            </w:pPr>
            <w:r>
              <w:rPr>
                <w:sz w:val="20"/>
                <w:szCs w:val="20"/>
                <w:b/>
                <w:bCs/>
                <w:spacing w:val="5"/>
              </w:rPr>
              <w:t>施</w:t>
            </w:r>
            <w:r>
              <w:rPr>
                <w:sz w:val="20"/>
                <w:szCs w:val="20"/>
                <w:spacing w:val="5"/>
              </w:rPr>
              <w:t xml:space="preserve"> </w:t>
            </w:r>
            <w:r>
              <w:rPr>
                <w:sz w:val="20"/>
                <w:szCs w:val="20"/>
                <w:b/>
                <w:bCs/>
                <w:spacing w:val="5"/>
              </w:rPr>
              <w:t>工</w:t>
            </w:r>
            <w:r>
              <w:rPr>
                <w:sz w:val="20"/>
                <w:szCs w:val="20"/>
                <w:spacing w:val="5"/>
              </w:rPr>
              <w:t xml:space="preserve"> </w:t>
            </w:r>
            <w:r>
              <w:rPr>
                <w:sz w:val="20"/>
                <w:szCs w:val="20"/>
                <w:b/>
                <w:bCs/>
                <w:spacing w:val="5"/>
              </w:rPr>
              <w:t>期</w:t>
            </w:r>
            <w:r>
              <w:rPr>
                <w:sz w:val="20"/>
                <w:szCs w:val="20"/>
                <w:spacing w:val="5"/>
              </w:rPr>
              <w:t xml:space="preserve"> </w:t>
            </w:r>
            <w:r>
              <w:rPr>
                <w:sz w:val="20"/>
                <w:szCs w:val="20"/>
                <w:b/>
                <w:bCs/>
                <w:spacing w:val="5"/>
              </w:rPr>
              <w:t>生</w:t>
            </w:r>
            <w:r>
              <w:rPr>
                <w:sz w:val="20"/>
                <w:szCs w:val="20"/>
                <w:spacing w:val="5"/>
              </w:rPr>
              <w:t xml:space="preserve"> </w:t>
            </w:r>
            <w:r>
              <w:rPr>
                <w:sz w:val="20"/>
                <w:szCs w:val="20"/>
                <w:b/>
                <w:bCs/>
                <w:spacing w:val="5"/>
              </w:rPr>
              <w:t>态</w:t>
            </w:r>
            <w:r>
              <w:rPr>
                <w:sz w:val="20"/>
                <w:szCs w:val="20"/>
                <w:spacing w:val="5"/>
              </w:rPr>
              <w:t xml:space="preserve"> </w:t>
            </w:r>
            <w:r>
              <w:rPr>
                <w:sz w:val="20"/>
                <w:szCs w:val="20"/>
                <w:b/>
                <w:bCs/>
                <w:spacing w:val="5"/>
              </w:rPr>
              <w:t>环</w:t>
            </w:r>
            <w:r>
              <w:rPr>
                <w:sz w:val="20"/>
                <w:szCs w:val="20"/>
                <w:spacing w:val="5"/>
              </w:rPr>
              <w:t xml:space="preserve"> </w:t>
            </w:r>
            <w:r>
              <w:rPr>
                <w:sz w:val="20"/>
                <w:szCs w:val="20"/>
                <w:b/>
                <w:bCs/>
                <w:spacing w:val="5"/>
              </w:rPr>
              <w:t>境</w:t>
            </w:r>
            <w:r>
              <w:rPr>
                <w:sz w:val="20"/>
                <w:szCs w:val="20"/>
                <w:spacing w:val="5"/>
              </w:rPr>
              <w:t xml:space="preserve"> </w:t>
            </w:r>
            <w:r>
              <w:rPr>
                <w:sz w:val="20"/>
                <w:szCs w:val="20"/>
                <w:b/>
                <w:bCs/>
                <w:spacing w:val="5"/>
              </w:rPr>
              <w:t>影</w:t>
            </w:r>
            <w:r>
              <w:rPr>
                <w:sz w:val="20"/>
                <w:szCs w:val="20"/>
                <w:spacing w:val="5"/>
              </w:rPr>
              <w:t xml:space="preserve"> </w:t>
            </w:r>
            <w:r>
              <w:rPr>
                <w:sz w:val="20"/>
                <w:szCs w:val="20"/>
                <w:b/>
                <w:bCs/>
                <w:spacing w:val="5"/>
              </w:rPr>
              <w:t>响</w:t>
            </w:r>
            <w:r>
              <w:rPr>
                <w:sz w:val="20"/>
                <w:szCs w:val="20"/>
                <w:spacing w:val="5"/>
              </w:rPr>
              <w:t xml:space="preserve"> </w:t>
            </w:r>
            <w:r>
              <w:rPr>
                <w:sz w:val="20"/>
                <w:szCs w:val="20"/>
                <w:b/>
                <w:bCs/>
                <w:spacing w:val="5"/>
              </w:rPr>
              <w:t>分</w:t>
            </w:r>
            <w:r>
              <w:rPr>
                <w:sz w:val="20"/>
                <w:szCs w:val="20"/>
                <w:spacing w:val="5"/>
              </w:rPr>
              <w:t xml:space="preserve"> </w:t>
            </w:r>
            <w:r>
              <w:rPr>
                <w:sz w:val="20"/>
                <w:szCs w:val="20"/>
                <w:b/>
                <w:bCs/>
                <w:spacing w:val="5"/>
              </w:rPr>
              <w:t>析</w:t>
            </w:r>
          </w:p>
        </w:tc>
        <w:tc>
          <w:tcPr>
            <w:tcW w:w="8293" w:type="dxa"/>
            <w:vAlign w:val="top"/>
          </w:tcPr>
          <w:p>
            <w:pPr>
              <w:pStyle w:val="TableText"/>
              <w:ind w:left="116"/>
              <w:spacing w:before="167" w:line="219" w:lineRule="auto"/>
              <w:outlineLvl w:val="1"/>
              <w:rPr/>
            </w:pPr>
            <w:r>
              <w:rPr>
                <w:b/>
                <w:bCs/>
                <w:spacing w:val="-3"/>
              </w:rPr>
              <w:t>一、施工期环境影响简要分析：</w:t>
            </w:r>
          </w:p>
          <w:p>
            <w:pPr>
              <w:pStyle w:val="TableText"/>
              <w:ind w:left="111" w:right="106" w:firstLine="481"/>
              <w:spacing w:before="176" w:line="354" w:lineRule="auto"/>
              <w:rPr/>
            </w:pPr>
            <w:r>
              <w:rPr>
                <w:spacing w:val="-3"/>
              </w:rPr>
              <w:t>本项目升压站工程包括土方工程、基础工程、主体框架工程、建筑装修工</w:t>
            </w:r>
            <w:r>
              <w:rPr>
                <w:spacing w:val="1"/>
              </w:rPr>
              <w:t>程、设备安装及调试等。 施工期产生的主要污染物为生态破坏、</w:t>
            </w:r>
            <w:r>
              <w:rPr/>
              <w:t>施工扬尘、</w:t>
            </w:r>
            <w:r>
              <w:rPr>
                <w:spacing w:val="-1"/>
              </w:rPr>
              <w:t>施工废水、噪声和固体废弃物。</w:t>
            </w:r>
          </w:p>
          <w:p>
            <w:pPr>
              <w:pStyle w:val="TableText"/>
              <w:ind w:left="595"/>
              <w:spacing w:line="219" w:lineRule="auto"/>
              <w:rPr/>
            </w:pPr>
            <w:r>
              <w:rPr>
                <w:spacing w:val="-1"/>
              </w:rPr>
              <w:t>工程工艺流程及产污环节如下图</w:t>
            </w:r>
            <w:r>
              <w:rPr>
                <w:spacing w:val="-56"/>
              </w:rPr>
              <w:t xml:space="preserve"> </w:t>
            </w:r>
            <w:r>
              <w:rPr>
                <w:rFonts w:ascii="Times New Roman" w:hAnsi="Times New Roman" w:eastAsia="Times New Roman" w:cs="Times New Roman"/>
                <w:spacing w:val="-1"/>
              </w:rPr>
              <w:t>4-1</w:t>
            </w:r>
            <w:r>
              <w:rPr>
                <w:spacing w:val="-1"/>
              </w:rPr>
              <w:t>：</w:t>
            </w:r>
          </w:p>
          <w:p>
            <w:pPr>
              <w:ind w:firstLine="607"/>
              <w:spacing w:before="124" w:line="2580" w:lineRule="exact"/>
              <w:rPr/>
            </w:pPr>
            <w:r>
              <w:rPr>
                <w:position w:val="-51"/>
              </w:rPr>
              <w:drawing>
                <wp:inline distT="0" distB="0" distL="0" distR="0">
                  <wp:extent cx="4488179" cy="1638300"/>
                  <wp:effectExtent l="0" t="0" r="0" b="0"/>
                  <wp:docPr id="64" name="IM 64"/>
                  <wp:cNvGraphicFramePr/>
                  <a:graphic>
                    <a:graphicData uri="http://schemas.openxmlformats.org/drawingml/2006/picture">
                      <pic:pic>
                        <pic:nvPicPr>
                          <pic:cNvPr id="64" name="IM 64"/>
                          <pic:cNvPicPr/>
                        </pic:nvPicPr>
                        <pic:blipFill>
                          <a:blip r:embed="rId97"/>
                          <a:stretch>
                            <a:fillRect/>
                          </a:stretch>
                        </pic:blipFill>
                        <pic:spPr>
                          <a:xfrm rot="0">
                            <a:off x="0" y="0"/>
                            <a:ext cx="4488179" cy="1638300"/>
                          </a:xfrm>
                          <a:prstGeom prst="rect">
                            <a:avLst/>
                          </a:prstGeom>
                        </pic:spPr>
                      </pic:pic>
                    </a:graphicData>
                  </a:graphic>
                </wp:inline>
              </w:drawing>
            </w:r>
          </w:p>
          <w:p>
            <w:pPr>
              <w:spacing w:line="317" w:lineRule="auto"/>
              <w:rPr>
                <w:rFonts w:ascii="Arial"/>
                <w:sz w:val="21"/>
              </w:rPr>
            </w:pPr>
            <w:r/>
          </w:p>
          <w:p>
            <w:pPr>
              <w:pStyle w:val="TableText"/>
              <w:ind w:left="1696"/>
              <w:spacing w:before="78" w:line="219" w:lineRule="auto"/>
              <w:rPr/>
            </w:pPr>
            <w:r>
              <w:rPr>
                <w:b/>
                <w:bCs/>
                <w:spacing w:val="-3"/>
              </w:rPr>
              <w:t>图</w:t>
            </w:r>
            <w:r>
              <w:rPr>
                <w:spacing w:val="-42"/>
              </w:rPr>
              <w:t xml:space="preserve"> </w:t>
            </w:r>
            <w:r>
              <w:rPr>
                <w:rFonts w:ascii="Times New Roman" w:hAnsi="Times New Roman" w:eastAsia="Times New Roman" w:cs="Times New Roman"/>
                <w:b/>
                <w:bCs/>
                <w:spacing w:val="-3"/>
              </w:rPr>
              <w:t>4-1        </w:t>
            </w:r>
            <w:r>
              <w:rPr>
                <w:b/>
                <w:bCs/>
                <w:spacing w:val="-3"/>
              </w:rPr>
              <w:t>施工期工艺及产污节点图（升压站）</w:t>
            </w:r>
          </w:p>
          <w:p>
            <w:pPr>
              <w:pStyle w:val="TableText"/>
              <w:ind w:left="593"/>
              <w:spacing w:before="175" w:line="219" w:lineRule="auto"/>
              <w:rPr/>
            </w:pPr>
            <w:r>
              <w:rPr>
                <w:spacing w:val="-1"/>
              </w:rPr>
              <w:t>本项目施工期对环境产生的污染因子如下：</w:t>
            </w:r>
          </w:p>
          <w:p>
            <w:pPr>
              <w:pStyle w:val="TableText"/>
              <w:ind w:left="604"/>
              <w:spacing w:before="177" w:line="219" w:lineRule="auto"/>
              <w:rPr/>
            </w:pPr>
            <w:r>
              <w:rPr>
                <w:spacing w:val="-1"/>
              </w:rPr>
              <w:t>（</w:t>
            </w:r>
            <w:r>
              <w:rPr>
                <w:rFonts w:ascii="Times New Roman" w:hAnsi="Times New Roman" w:eastAsia="Times New Roman" w:cs="Times New Roman"/>
                <w:spacing w:val="-1"/>
              </w:rPr>
              <w:t>1</w:t>
            </w:r>
            <w:r>
              <w:rPr>
                <w:spacing w:val="-1"/>
              </w:rPr>
              <w:t>）生态：基础开挖临时占用土地、破坏植被等。</w:t>
            </w:r>
          </w:p>
          <w:p>
            <w:pPr>
              <w:pStyle w:val="TableText"/>
              <w:ind w:left="604"/>
              <w:spacing w:before="172" w:line="219" w:lineRule="auto"/>
              <w:rPr/>
            </w:pPr>
            <w:r>
              <w:rPr>
                <w:spacing w:val="-1"/>
              </w:rPr>
              <w:t>（</w:t>
            </w:r>
            <w:r>
              <w:rPr>
                <w:rFonts w:ascii="Times New Roman" w:hAnsi="Times New Roman" w:eastAsia="Times New Roman" w:cs="Times New Roman"/>
                <w:spacing w:val="-1"/>
              </w:rPr>
              <w:t>2</w:t>
            </w:r>
            <w:r>
              <w:rPr>
                <w:spacing w:val="-1"/>
              </w:rPr>
              <w:t>）施工噪声：施工机械产生，如挖掘机、铲土机等。</w:t>
            </w:r>
          </w:p>
          <w:p>
            <w:pPr>
              <w:pStyle w:val="TableText"/>
              <w:ind w:left="604"/>
              <w:spacing w:before="177" w:line="219" w:lineRule="auto"/>
              <w:rPr/>
            </w:pPr>
            <w:r>
              <w:rPr>
                <w:spacing w:val="-1"/>
              </w:rPr>
              <w:t>（</w:t>
            </w:r>
            <w:r>
              <w:rPr>
                <w:rFonts w:ascii="Times New Roman" w:hAnsi="Times New Roman" w:eastAsia="Times New Roman" w:cs="Times New Roman"/>
                <w:spacing w:val="-1"/>
              </w:rPr>
              <w:t>3</w:t>
            </w:r>
            <w:r>
              <w:rPr>
                <w:spacing w:val="-1"/>
              </w:rPr>
              <w:t>）施工扬尘：场地平整、设备运输过程中产生；</w:t>
            </w:r>
          </w:p>
          <w:p>
            <w:pPr>
              <w:pStyle w:val="TableText"/>
              <w:ind w:left="604"/>
              <w:spacing w:before="176" w:line="219" w:lineRule="auto"/>
              <w:rPr/>
            </w:pPr>
            <w:r>
              <w:rPr>
                <w:spacing w:val="-1"/>
              </w:rPr>
              <w:t>（</w:t>
            </w:r>
            <w:r>
              <w:rPr>
                <w:rFonts w:ascii="Times New Roman" w:hAnsi="Times New Roman" w:eastAsia="Times New Roman" w:cs="Times New Roman"/>
                <w:spacing w:val="-1"/>
              </w:rPr>
              <w:t>4</w:t>
            </w:r>
            <w:r>
              <w:rPr>
                <w:spacing w:val="-1"/>
              </w:rPr>
              <w:t>）施工废水：施工废水及施工人员的生活污水。</w:t>
            </w:r>
          </w:p>
          <w:p>
            <w:pPr>
              <w:pStyle w:val="TableText"/>
              <w:ind w:left="114" w:right="108" w:firstLine="489"/>
              <w:spacing w:before="173" w:line="287" w:lineRule="auto"/>
              <w:rPr/>
            </w:pPr>
            <w:r>
              <w:rPr/>
              <w:t>（</w:t>
            </w:r>
            <w:r>
              <w:rPr>
                <w:rFonts w:ascii="Times New Roman" w:hAnsi="Times New Roman" w:eastAsia="Times New Roman" w:cs="Times New Roman"/>
              </w:rPr>
              <w:t>5</w:t>
            </w:r>
            <w:r>
              <w:rPr/>
              <w:t>）固体废物：施工过程中产生的建筑垃圾及施工人员产生的生活垃圾</w:t>
            </w:r>
            <w:r>
              <w:rPr>
                <w:spacing w:val="-6"/>
              </w:rPr>
              <w:t>等。</w:t>
            </w:r>
          </w:p>
          <w:p>
            <w:pPr>
              <w:pStyle w:val="TableText"/>
              <w:ind w:left="599"/>
              <w:spacing w:before="176" w:line="220" w:lineRule="auto"/>
              <w:rPr/>
            </w:pPr>
            <w:r>
              <w:rPr>
                <w:rFonts w:ascii="Times New Roman" w:hAnsi="Times New Roman" w:eastAsia="Times New Roman" w:cs="Times New Roman"/>
                <w:b/>
                <w:bCs/>
                <w:spacing w:val="-4"/>
              </w:rPr>
              <w:t>1.</w:t>
            </w:r>
            <w:r>
              <w:rPr>
                <w:b/>
                <w:bCs/>
                <w:spacing w:val="-4"/>
              </w:rPr>
              <w:t>生态影响分析</w:t>
            </w:r>
          </w:p>
          <w:p>
            <w:pPr>
              <w:pStyle w:val="TableText"/>
              <w:ind w:left="604"/>
              <w:spacing w:before="172" w:line="221" w:lineRule="auto"/>
              <w:rPr/>
            </w:pPr>
            <w:r>
              <w:rPr>
                <w:spacing w:val="-2"/>
              </w:rPr>
              <w:t>（</w:t>
            </w:r>
            <w:r>
              <w:rPr>
                <w:rFonts w:ascii="Times New Roman" w:hAnsi="Times New Roman" w:eastAsia="Times New Roman" w:cs="Times New Roman"/>
                <w:spacing w:val="-2"/>
              </w:rPr>
              <w:t>1</w:t>
            </w:r>
            <w:r>
              <w:rPr>
                <w:spacing w:val="-2"/>
              </w:rPr>
              <w:t>）对土地利用的影响</w:t>
            </w:r>
          </w:p>
          <w:p>
            <w:pPr>
              <w:pStyle w:val="TableText"/>
              <w:ind w:left="113" w:right="106" w:firstLine="480"/>
              <w:spacing w:before="173" w:line="354" w:lineRule="auto"/>
              <w:rPr/>
            </w:pPr>
            <w:r>
              <w:rPr>
                <w:spacing w:val="-3"/>
              </w:rPr>
              <w:t>本工程升压站及进站道路永久占地共</w:t>
            </w:r>
            <w:r>
              <w:rPr>
                <w:spacing w:val="-26"/>
              </w:rPr>
              <w:t xml:space="preserve"> </w:t>
            </w:r>
            <w:r>
              <w:rPr>
                <w:rFonts w:ascii="Times New Roman" w:hAnsi="Times New Roman" w:eastAsia="Times New Roman" w:cs="Times New Roman"/>
                <w:spacing w:val="-3"/>
              </w:rPr>
              <w:t>1.9213hm</w:t>
            </w:r>
            <w:r>
              <w:rPr>
                <w:rFonts w:ascii="Times New Roman" w:hAnsi="Times New Roman" w:eastAsia="Times New Roman" w:cs="Times New Roman"/>
                <w:sz w:val="15"/>
                <w:szCs w:val="15"/>
                <w:spacing w:val="-3"/>
                <w:position w:val="8"/>
              </w:rPr>
              <w:t>2</w:t>
            </w:r>
            <w:r>
              <w:rPr>
                <w:rFonts w:ascii="Times New Roman" w:hAnsi="Times New Roman" w:eastAsia="Times New Roman" w:cs="Times New Roman"/>
                <w:sz w:val="15"/>
                <w:szCs w:val="15"/>
                <w:spacing w:val="-10"/>
                <w:position w:val="8"/>
              </w:rPr>
              <w:t xml:space="preserve"> </w:t>
            </w:r>
            <w:r>
              <w:rPr>
                <w:spacing w:val="-3"/>
              </w:rPr>
              <w:t>，</w:t>
            </w:r>
            <w:r>
              <w:rPr>
                <w:spacing w:val="-71"/>
              </w:rPr>
              <w:t xml:space="preserve"> </w:t>
            </w:r>
            <w:r>
              <w:rPr>
                <w:spacing w:val="-3"/>
              </w:rPr>
              <w:t>占地类型主要为天然牧</w:t>
            </w:r>
            <w:r>
              <w:rPr>
                <w:spacing w:val="-4"/>
              </w:rPr>
              <w:t>草地（非基本草原）及灌木林地，项目临时占地</w:t>
            </w:r>
            <w:r>
              <w:rPr>
                <w:spacing w:val="-51"/>
              </w:rPr>
              <w:t xml:space="preserve"> </w:t>
            </w:r>
            <w:r>
              <w:rPr>
                <w:rFonts w:ascii="Times New Roman" w:hAnsi="Times New Roman" w:eastAsia="Times New Roman" w:cs="Times New Roman"/>
                <w:spacing w:val="-4"/>
              </w:rPr>
              <w:t>0.5hm</w:t>
            </w:r>
            <w:r>
              <w:rPr>
                <w:rFonts w:ascii="Times New Roman" w:hAnsi="Times New Roman" w:eastAsia="Times New Roman" w:cs="Times New Roman"/>
                <w:sz w:val="15"/>
                <w:szCs w:val="15"/>
                <w:spacing w:val="-4"/>
                <w:position w:val="8"/>
              </w:rPr>
              <w:t>2</w:t>
            </w:r>
            <w:r>
              <w:rPr>
                <w:rFonts w:ascii="Times New Roman" w:hAnsi="Times New Roman" w:eastAsia="Times New Roman" w:cs="Times New Roman"/>
                <w:sz w:val="15"/>
                <w:szCs w:val="15"/>
                <w:spacing w:val="-10"/>
                <w:position w:val="8"/>
              </w:rPr>
              <w:t xml:space="preserve"> </w:t>
            </w:r>
            <w:r>
              <w:rPr>
                <w:spacing w:val="-4"/>
              </w:rPr>
              <w:t>，占地类型主</w:t>
            </w:r>
            <w:r>
              <w:rPr>
                <w:spacing w:val="-5"/>
              </w:rPr>
              <w:t>要为天然</w:t>
            </w:r>
            <w:r>
              <w:rPr>
                <w:spacing w:val="-1"/>
              </w:rPr>
              <w:t>牧草地（非基本草原）及灌木林地。</w:t>
            </w:r>
          </w:p>
          <w:p>
            <w:pPr>
              <w:pStyle w:val="TableText"/>
              <w:ind w:left="112" w:right="83" w:firstLine="483"/>
              <w:spacing w:before="5" w:line="320" w:lineRule="auto"/>
              <w:jc w:val="both"/>
              <w:rPr/>
            </w:pPr>
            <w:r>
              <w:rPr>
                <w:spacing w:val="-3"/>
              </w:rPr>
              <w:t>项目的建设将使这些类型的土地变为建设用地。永久性占地将从根本上改</w:t>
            </w:r>
            <w:r>
              <w:rPr>
                <w:spacing w:val="-3"/>
              </w:rPr>
              <w:t>变土地利用格局、改变原有的地形地貌和自然景观，其环境影响主要集中于项</w:t>
            </w:r>
            <w:r>
              <w:rPr>
                <w:spacing w:val="-3"/>
              </w:rPr>
              <w:t>目建设期临时占地改变土地的使用功能，破坏地表土壤结构及植被，施工过程</w:t>
            </w:r>
            <w:r>
              <w:rPr>
                <w:spacing w:val="-2"/>
              </w:rPr>
              <w:t>中须采取必要的保护措施与水土保持措施，临时占用土地在工程施工结束后，</w:t>
            </w:r>
          </w:p>
        </w:tc>
      </w:tr>
    </w:tbl>
    <w:p>
      <w:pPr>
        <w:pStyle w:val="BodyText"/>
        <w:rPr/>
      </w:pPr>
      <w:r/>
    </w:p>
    <w:p>
      <w:pPr>
        <w:sectPr>
          <w:footerReference w:type="default" r:id="rId96"/>
          <w:pgSz w:w="11906" w:h="16839"/>
          <w:pgMar w:top="1431"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113" w:right="106" w:hanging="2"/>
              <w:spacing w:before="166" w:line="354" w:lineRule="auto"/>
              <w:rPr/>
            </w:pPr>
            <w:r>
              <w:rPr>
                <w:spacing w:val="-3"/>
              </w:rPr>
              <w:t>在采取适当措施后可以恢复其功能。本项目总体占地面积不大，对以上方面的</w:t>
            </w:r>
            <w:r>
              <w:rPr>
                <w:spacing w:val="-2"/>
              </w:rPr>
              <w:t>生态影响较小。</w:t>
            </w:r>
          </w:p>
          <w:p>
            <w:pPr>
              <w:pStyle w:val="TableText"/>
              <w:ind w:left="604"/>
              <w:spacing w:line="219" w:lineRule="auto"/>
              <w:rPr/>
            </w:pPr>
            <w:r>
              <w:rPr>
                <w:spacing w:val="-2"/>
              </w:rPr>
              <w:t>（</w:t>
            </w:r>
            <w:r>
              <w:rPr>
                <w:rFonts w:ascii="Times New Roman" w:hAnsi="Times New Roman" w:eastAsia="Times New Roman" w:cs="Times New Roman"/>
                <w:spacing w:val="-2"/>
              </w:rPr>
              <w:t>2</w:t>
            </w:r>
            <w:r>
              <w:rPr>
                <w:spacing w:val="-2"/>
              </w:rPr>
              <w:t>）对植被和水土流失的影响</w:t>
            </w:r>
          </w:p>
          <w:p>
            <w:pPr>
              <w:pStyle w:val="TableText"/>
              <w:ind w:left="114" w:right="106" w:firstLine="479"/>
              <w:spacing w:before="173" w:line="354" w:lineRule="auto"/>
              <w:rPr/>
            </w:pPr>
            <w:r>
              <w:rPr>
                <w:spacing w:val="5"/>
              </w:rPr>
              <w:t>本工程主要为施工过程升压站的建设造成了永</w:t>
            </w:r>
            <w:r>
              <w:rPr>
                <w:spacing w:val="4"/>
              </w:rPr>
              <w:t>久性的生态破坏和临时性</w:t>
            </w:r>
            <w:r>
              <w:rPr>
                <w:spacing w:val="-3"/>
              </w:rPr>
              <w:t>的生态破坏。项目占地类型主要为天然牧草地（非基本草原）及灌木林地。临</w:t>
            </w:r>
            <w:r>
              <w:rPr>
                <w:spacing w:val="-3"/>
              </w:rPr>
              <w:t>时占地只发生在工程施工期间。永久性的生态破坏主要是升压站建设，临时性</w:t>
            </w:r>
            <w:r>
              <w:rPr>
                <w:spacing w:val="-3"/>
              </w:rPr>
              <w:t>的生态破坏主要为施工区域及施工道路会对评价区造成暂时性的破坏，待施工</w:t>
            </w:r>
            <w:r>
              <w:rPr>
                <w:spacing w:val="-1"/>
              </w:rPr>
              <w:t>完毕后，进行植被恢复即可使临时机械进场所碾压的土地恢复。</w:t>
            </w:r>
          </w:p>
          <w:p>
            <w:pPr>
              <w:pStyle w:val="TableText"/>
              <w:ind w:left="111" w:right="106" w:firstLine="484"/>
              <w:spacing w:line="354" w:lineRule="auto"/>
              <w:jc w:val="both"/>
              <w:rPr/>
            </w:pPr>
            <w:r>
              <w:rPr>
                <w:spacing w:val="-3"/>
              </w:rPr>
              <w:t>项目对植被和水土流失的影响主要是临时占地带来的影响。这些临时占地</w:t>
            </w:r>
            <w:r>
              <w:rPr>
                <w:spacing w:val="-3"/>
              </w:rPr>
              <w:t>如发生在植被生长期，则可能会毁掉一部分植被，会使其它自然植被遭到一定</w:t>
            </w:r>
            <w:r>
              <w:rPr>
                <w:spacing w:val="-3"/>
              </w:rPr>
              <w:t>程度的破坏。临时占地破坏了原有植被，也破坏了原有地面土层结构，土壤翻</w:t>
            </w:r>
            <w:r>
              <w:rPr>
                <w:spacing w:val="-3"/>
              </w:rPr>
              <w:t>动导致表层土壤疏松，在降雨、风力等外营力作用下易发生侵蚀，特别是雨季</w:t>
            </w:r>
            <w:r>
              <w:rPr/>
              <w:t>施工时临时堆土在地表径流冲刷下，将产生</w:t>
            </w:r>
            <w:r>
              <w:rPr>
                <w:spacing w:val="-1"/>
              </w:rPr>
              <w:t>一定程度的水土流失。</w:t>
            </w:r>
          </w:p>
          <w:p>
            <w:pPr>
              <w:pStyle w:val="TableText"/>
              <w:ind w:left="604"/>
              <w:spacing w:before="1" w:line="218" w:lineRule="auto"/>
              <w:rPr/>
            </w:pPr>
            <w:r>
              <w:rPr>
                <w:spacing w:val="-2"/>
              </w:rPr>
              <w:t>（</w:t>
            </w:r>
            <w:r>
              <w:rPr>
                <w:rFonts w:ascii="Times New Roman" w:hAnsi="Times New Roman" w:eastAsia="Times New Roman" w:cs="Times New Roman"/>
                <w:spacing w:val="-2"/>
              </w:rPr>
              <w:t>3</w:t>
            </w:r>
            <w:r>
              <w:rPr>
                <w:spacing w:val="-2"/>
              </w:rPr>
              <w:t>）对植物种群数量与分布的影响</w:t>
            </w:r>
          </w:p>
          <w:p>
            <w:pPr>
              <w:pStyle w:val="TableText"/>
              <w:ind w:left="113" w:right="108" w:firstLine="480"/>
              <w:spacing w:before="175" w:line="354" w:lineRule="auto"/>
              <w:rPr/>
            </w:pPr>
            <w:r>
              <w:rPr>
                <w:spacing w:val="5"/>
              </w:rPr>
              <w:t>本项目建设对植物种群及分布的影响主要表现</w:t>
            </w:r>
            <w:r>
              <w:rPr>
                <w:spacing w:val="4"/>
              </w:rPr>
              <w:t>在施工期工程占地和施工</w:t>
            </w:r>
            <w:r>
              <w:rPr>
                <w:spacing w:val="-2"/>
              </w:rPr>
              <w:t>过程中施工扰动。</w:t>
            </w:r>
          </w:p>
          <w:p>
            <w:pPr>
              <w:pStyle w:val="TableText"/>
              <w:ind w:left="591"/>
              <w:spacing w:before="1" w:line="217" w:lineRule="auto"/>
              <w:rPr/>
            </w:pPr>
            <w:r>
              <w:rPr>
                <w:spacing w:val="-1"/>
              </w:rPr>
              <w:t>①工程占地对地表植被的破坏</w:t>
            </w:r>
          </w:p>
          <w:p>
            <w:pPr>
              <w:pStyle w:val="TableText"/>
              <w:ind w:left="112" w:right="106" w:firstLine="480"/>
              <w:spacing w:before="176" w:line="354" w:lineRule="auto"/>
              <w:rPr/>
            </w:pPr>
            <w:r>
              <w:rPr>
                <w:spacing w:val="-3"/>
              </w:rPr>
              <w:t>本工程占地包括永久占地和施工期临时占地。永久占地将改变土地利用方</w:t>
            </w:r>
            <w:r>
              <w:rPr>
                <w:spacing w:val="-3"/>
              </w:rPr>
              <w:t>式，施工期占地范围内的地表植被将在表土剥离时全部毁坏。施工营地等临时</w:t>
            </w:r>
            <w:r>
              <w:rPr>
                <w:spacing w:val="-3"/>
              </w:rPr>
              <w:t>占地，可以通过减小占地面积、铺设彩条布等工程措施，减小回填土、建筑材</w:t>
            </w:r>
            <w:r>
              <w:rPr>
                <w:spacing w:val="-1"/>
              </w:rPr>
              <w:t>料等对地表植被的影响。</w:t>
            </w:r>
          </w:p>
          <w:p>
            <w:pPr>
              <w:pStyle w:val="TableText"/>
              <w:ind w:left="112" w:right="106" w:firstLine="481"/>
              <w:spacing w:line="354" w:lineRule="auto"/>
              <w:jc w:val="both"/>
              <w:rPr/>
            </w:pPr>
            <w:r>
              <w:rPr>
                <w:spacing w:val="-3"/>
              </w:rPr>
              <w:t>主体工程结束后，临时占地通过种植适宜的草种、灌木，大部分占地范围</w:t>
            </w:r>
            <w:r>
              <w:rPr/>
              <w:t>内地表植物种群数量均在</w:t>
            </w:r>
            <w:r>
              <w:rPr>
                <w:spacing w:val="-35"/>
              </w:rPr>
              <w:t xml:space="preserve"> </w:t>
            </w:r>
            <w:r>
              <w:rPr>
                <w:rFonts w:ascii="Times New Roman" w:hAnsi="Times New Roman" w:eastAsia="Times New Roman" w:cs="Times New Roman"/>
              </w:rPr>
              <w:t>3</w:t>
            </w:r>
            <w:r>
              <w:rPr/>
              <w:t>～</w:t>
            </w:r>
            <w:r>
              <w:rPr>
                <w:rFonts w:ascii="Times New Roman" w:hAnsi="Times New Roman" w:eastAsia="Times New Roman" w:cs="Times New Roman"/>
              </w:rPr>
              <w:t>5 </w:t>
            </w:r>
            <w:r>
              <w:rPr/>
              <w:t>年内可以自然恢复，不会改变沿线野生植物种</w:t>
            </w:r>
            <w:r>
              <w:rPr>
                <w:spacing w:val="-3"/>
              </w:rPr>
              <w:t>群数量及分布范围。因此，工程占地对植物种群数量及分布影响是短期、可逆</w:t>
            </w:r>
            <w:r>
              <w:rPr>
                <w:spacing w:val="-3"/>
              </w:rPr>
              <w:t>的影响。</w:t>
            </w:r>
          </w:p>
          <w:p>
            <w:pPr>
              <w:pStyle w:val="TableText"/>
              <w:ind w:left="590"/>
              <w:spacing w:line="217" w:lineRule="auto"/>
              <w:rPr/>
            </w:pPr>
            <w:r>
              <w:rPr>
                <w:spacing w:val="-1"/>
              </w:rPr>
              <w:t>②施工扰动对植物种群的影响</w:t>
            </w:r>
          </w:p>
          <w:p>
            <w:pPr>
              <w:pStyle w:val="TableText"/>
              <w:ind w:left="111" w:right="106" w:firstLine="483"/>
              <w:spacing w:before="177" w:line="321" w:lineRule="auto"/>
              <w:rPr/>
            </w:pPr>
            <w:r>
              <w:rPr>
                <w:spacing w:val="-3"/>
              </w:rPr>
              <w:t>工程建设过程产生的人为干扰如施工废水、废气、废渣、噪声及施工人员</w:t>
            </w:r>
            <w:r>
              <w:rPr>
                <w:spacing w:val="-3"/>
              </w:rPr>
              <w:t>踩踏对植被产生扰动也会对对项目施工区周边环境造成影响，最终直接或间接</w:t>
            </w:r>
            <w:r>
              <w:rPr>
                <w:spacing w:val="-3"/>
              </w:rPr>
              <w:t>影响评价区内植被生长和发育。升压站工程可以通过工程管理措施如设定施工</w:t>
            </w:r>
            <w:r>
              <w:rPr>
                <w:spacing w:val="-3"/>
              </w:rPr>
              <w:t>场界范围、禁止越界开展施工活动、严禁乱堆乱放、乱采乱挖等行为，施工废</w:t>
            </w:r>
          </w:p>
        </w:tc>
      </w:tr>
    </w:tbl>
    <w:p>
      <w:pPr>
        <w:pStyle w:val="BodyText"/>
        <w:rPr/>
      </w:pPr>
      <w:r/>
    </w:p>
    <w:p>
      <w:pPr>
        <w:sectPr>
          <w:footerReference w:type="default" r:id="rId98"/>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113" w:right="106" w:firstLine="1"/>
              <w:spacing w:before="167" w:line="354" w:lineRule="auto"/>
              <w:jc w:val="both"/>
              <w:rPr/>
            </w:pPr>
            <w:r>
              <w:rPr>
                <w:spacing w:val="-3"/>
              </w:rPr>
              <w:t>水设置移动收集池、建筑垃圾做到日产日清等进行避免或弱化。随着施工期结</w:t>
            </w:r>
            <w:r>
              <w:rPr>
                <w:spacing w:val="-3"/>
              </w:rPr>
              <w:t>束这些干扰会自然会消失。施工期通过一定的管理措施因此，人为干扰对保护</w:t>
            </w:r>
            <w:r>
              <w:rPr>
                <w:spacing w:val="-1"/>
              </w:rPr>
              <w:t>区植物种群数量及分布影响是短期、可控的影响。</w:t>
            </w:r>
          </w:p>
          <w:p>
            <w:pPr>
              <w:pStyle w:val="TableText"/>
              <w:ind w:left="111" w:right="64" w:firstLine="481"/>
              <w:spacing w:before="3" w:line="353" w:lineRule="auto"/>
              <w:jc w:val="both"/>
              <w:rPr/>
            </w:pPr>
            <w:r>
              <w:rPr>
                <w:spacing w:val="-3"/>
              </w:rPr>
              <w:t>此外，工程扰动、施工人员活动、外来物种入侵等施工行为，会间接影响</w:t>
            </w:r>
            <w:r>
              <w:rPr>
                <w:spacing w:val="-3"/>
              </w:rPr>
              <w:t>评价范围内的植被生境，进而影响植物的生长、发育、繁衍和分布。因此，本</w:t>
            </w:r>
            <w:r>
              <w:rPr>
                <w:spacing w:val="-2"/>
              </w:rPr>
              <w:t>工程的建设对种群数量、分布及植物多样性影响较小，且是短期的、可逆的。</w:t>
            </w:r>
          </w:p>
          <w:p>
            <w:pPr>
              <w:pStyle w:val="TableText"/>
              <w:ind w:left="604"/>
              <w:spacing w:line="219" w:lineRule="auto"/>
              <w:rPr/>
            </w:pPr>
            <w:r>
              <w:rPr>
                <w:spacing w:val="-2"/>
              </w:rPr>
              <w:t>（</w:t>
            </w:r>
            <w:r>
              <w:rPr>
                <w:rFonts w:ascii="Times New Roman" w:hAnsi="Times New Roman" w:eastAsia="Times New Roman" w:cs="Times New Roman"/>
                <w:spacing w:val="-2"/>
              </w:rPr>
              <w:t>4</w:t>
            </w:r>
            <w:r>
              <w:rPr>
                <w:spacing w:val="-2"/>
              </w:rPr>
              <w:t>）对草地的影响分析</w:t>
            </w:r>
          </w:p>
          <w:p>
            <w:pPr>
              <w:pStyle w:val="TableText"/>
              <w:ind w:left="115" w:right="106" w:firstLine="478"/>
              <w:spacing w:before="175" w:line="354" w:lineRule="auto"/>
              <w:rPr/>
            </w:pPr>
            <w:r>
              <w:rPr>
                <w:spacing w:val="-3"/>
              </w:rPr>
              <w:t>本工程新建升压站工程在草地区域施工时，应严格限定施工范围，文明施</w:t>
            </w:r>
            <w:r>
              <w:rPr>
                <w:spacing w:val="-3"/>
              </w:rPr>
              <w:t>工，施工废水及施工垃圾合理处置，施工期结束后对永久占地范围内可恢复的</w:t>
            </w:r>
            <w:r>
              <w:rPr/>
              <w:t>占地区域均进行植被恢复等措施，最大程度</w:t>
            </w:r>
            <w:r>
              <w:rPr>
                <w:spacing w:val="-1"/>
              </w:rPr>
              <w:t>减小升压站施工对草地的影响。</w:t>
            </w:r>
          </w:p>
          <w:p>
            <w:pPr>
              <w:pStyle w:val="TableText"/>
              <w:ind w:left="604"/>
              <w:spacing w:line="220" w:lineRule="auto"/>
              <w:rPr/>
            </w:pPr>
            <w:r>
              <w:rPr>
                <w:spacing w:val="-2"/>
              </w:rPr>
              <w:t>（</w:t>
            </w:r>
            <w:r>
              <w:rPr>
                <w:rFonts w:ascii="Times New Roman" w:hAnsi="Times New Roman" w:eastAsia="Times New Roman" w:cs="Times New Roman"/>
                <w:spacing w:val="-2"/>
              </w:rPr>
              <w:t>4</w:t>
            </w:r>
            <w:r>
              <w:rPr>
                <w:spacing w:val="-2"/>
              </w:rPr>
              <w:t>）对野生动物的影响</w:t>
            </w:r>
          </w:p>
          <w:p>
            <w:pPr>
              <w:pStyle w:val="TableText"/>
              <w:ind w:left="591"/>
              <w:spacing w:before="172" w:line="217" w:lineRule="auto"/>
              <w:rPr/>
            </w:pPr>
            <w:r>
              <w:rPr>
                <w:spacing w:val="-1"/>
              </w:rPr>
              <w:t>①施工期对鸟类的影响</w:t>
            </w:r>
          </w:p>
          <w:p>
            <w:pPr>
              <w:pStyle w:val="TableText"/>
              <w:ind w:left="109" w:right="44" w:firstLine="481"/>
              <w:spacing w:before="176" w:line="354" w:lineRule="auto"/>
              <w:jc w:val="both"/>
              <w:rPr/>
            </w:pPr>
            <w:r>
              <w:rPr>
                <w:spacing w:val="-1"/>
              </w:rPr>
              <w:t>施工期工程占地范围对生境造成干扰和破坏，造成鸟类领地范围的改变、</w:t>
            </w:r>
            <w:r>
              <w:rPr>
                <w:spacing w:val="-3"/>
              </w:rPr>
              <w:t>生态位的占有、栖息地功能减弱及丧失，一部分鸟类进行生存选择，比如：砍</w:t>
            </w:r>
            <w:r>
              <w:rPr>
                <w:spacing w:val="-1"/>
              </w:rPr>
              <w:t>伐树木造成鸟类栖息地减少、临时通道的丧失造成树栖鸟类各自领地的改变，</w:t>
            </w:r>
            <w:r>
              <w:rPr>
                <w:spacing w:val="-3"/>
              </w:rPr>
              <w:t>可能导致领地竞争；施工机械噪声干扰鸟类栖息，鸟类被迫迁移；施工中，人</w:t>
            </w:r>
            <w:r>
              <w:rPr>
                <w:spacing w:val="-3"/>
              </w:rPr>
              <w:t>类的活动留下的食物残渣和垃圾，为伴随人类居住的鸟类在施工区域提供了更</w:t>
            </w:r>
            <w:r>
              <w:rPr>
                <w:spacing w:val="-3"/>
              </w:rPr>
              <w:t>大的生态位，加强了此类鸟的竞争优势；砍伐灌丛可能造成鸟卵破坏、幼鸟死</w:t>
            </w:r>
            <w:r>
              <w:rPr>
                <w:spacing w:val="-3"/>
              </w:rPr>
              <w:t>亡，直接改变种群结构、影响种群增长和维持。以上影响将使大部分鸟类远离</w:t>
            </w:r>
            <w:r>
              <w:rPr>
                <w:spacing w:val="-3"/>
              </w:rPr>
              <w:t>施工区域；小部分地面栖息或树林栖息的鸟类由于栖息地的丧失而从项目区消</w:t>
            </w:r>
            <w:r>
              <w:rPr>
                <w:spacing w:val="-3"/>
              </w:rPr>
              <w:t>失；一部分鸟类的种群数量由于巢穴被破坏而减少，特别是当施工期处在鸟类</w:t>
            </w:r>
            <w:r>
              <w:rPr>
                <w:spacing w:val="-3"/>
              </w:rPr>
              <w:t>繁殖季节时。总的结果是施工行为导致鸟类栖息环境破坏、食物短缺因素、外</w:t>
            </w:r>
            <w:r>
              <w:rPr>
                <w:spacing w:val="-3"/>
              </w:rPr>
              <w:t>界噪声等，均会不同程度导致工程评价区内鸟类的种类和数量减少。但由于大</w:t>
            </w:r>
            <w:r>
              <w:rPr>
                <w:spacing w:val="-3"/>
              </w:rPr>
              <w:t>多数鸟类会通过飞翔和短距离的迁移来捕食、避免伤害，而且本项目工程施工</w:t>
            </w:r>
            <w:r>
              <w:rPr>
                <w:spacing w:val="-5"/>
              </w:rPr>
              <w:t>期短（</w:t>
            </w:r>
            <w:r>
              <w:rPr>
                <w:rFonts w:ascii="Times New Roman" w:hAnsi="Times New Roman" w:eastAsia="Times New Roman" w:cs="Times New Roman"/>
                <w:spacing w:val="-5"/>
              </w:rPr>
              <w:t>4 </w:t>
            </w:r>
            <w:r>
              <w:rPr>
                <w:spacing w:val="-5"/>
              </w:rPr>
              <w:t>个月</w:t>
            </w:r>
            <w:r>
              <w:rPr>
                <w:spacing w:val="-19"/>
              </w:rPr>
              <w:t>），</w:t>
            </w:r>
            <w:r>
              <w:rPr>
                <w:spacing w:val="-5"/>
              </w:rPr>
              <w:t>同时项目所在地不属于鸟类重要繁殖和栖息地，施工结束后，</w:t>
            </w:r>
            <w:r>
              <w:rPr>
                <w:spacing w:val="-3"/>
              </w:rPr>
              <w:t>植被恢复与重建使得栖息地功能逐步恢复，影响生存竞争的人为因素消失，在</w:t>
            </w:r>
            <w:r>
              <w:rPr>
                <w:spacing w:val="-3"/>
              </w:rPr>
              <w:t>项目区活动的鸟类会重新分布。因此，输电工程对鸟类的影响是短期的、可逆</w:t>
            </w:r>
            <w:r>
              <w:rPr>
                <w:spacing w:val="-2"/>
              </w:rPr>
              <w:t>的影响。</w:t>
            </w:r>
          </w:p>
          <w:p>
            <w:pPr>
              <w:pStyle w:val="TableText"/>
              <w:ind w:left="590"/>
              <w:spacing w:line="217" w:lineRule="auto"/>
              <w:rPr/>
            </w:pPr>
            <w:r>
              <w:rPr>
                <w:spacing w:val="-1"/>
              </w:rPr>
              <w:t>②施工期对野生动物的影响</w:t>
            </w:r>
          </w:p>
          <w:p>
            <w:pPr>
              <w:pStyle w:val="TableText"/>
              <w:ind w:left="591"/>
              <w:spacing w:before="175" w:line="219" w:lineRule="auto"/>
              <w:rPr/>
            </w:pPr>
            <w:r>
              <w:rPr>
                <w:spacing w:val="-3"/>
              </w:rPr>
              <w:t>施工人员的施工活动，如施工便道、施工机械噪声等干扰兽类栖息地生境</w:t>
            </w:r>
          </w:p>
        </w:tc>
      </w:tr>
    </w:tbl>
    <w:p>
      <w:pPr>
        <w:pStyle w:val="BodyText"/>
        <w:rPr/>
      </w:pPr>
      <w:r/>
    </w:p>
    <w:p>
      <w:pPr>
        <w:sectPr>
          <w:footerReference w:type="default" r:id="rId99"/>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111" w:right="106" w:firstLine="2"/>
              <w:spacing w:before="166" w:line="354" w:lineRule="auto"/>
              <w:jc w:val="both"/>
              <w:rPr/>
            </w:pPr>
            <w:r>
              <w:rPr>
                <w:spacing w:val="-3"/>
              </w:rPr>
              <w:t>条件，生境有破碎化趋势。这些干扰迫使兽类迁移、减少遗传交流通道、降低</w:t>
            </w:r>
            <w:r>
              <w:rPr>
                <w:spacing w:val="-3"/>
              </w:rPr>
              <w:t>遗传交流强度；施工中，施工人员的活动留下食物残渣和垃圾会吸引啮齿类在</w:t>
            </w:r>
            <w:r>
              <w:rPr>
                <w:spacing w:val="-3"/>
              </w:rPr>
              <w:t>施工区域聚集，从而侵占其他兽类在该区域的生态位；迁移到它处的兽类将争</w:t>
            </w:r>
            <w:r>
              <w:rPr>
                <w:spacing w:val="-3"/>
              </w:rPr>
              <w:t>夺有限的生存空间，自然选择强度加大，降低了生存能力相对较差种群的可持</w:t>
            </w:r>
            <w:r>
              <w:rPr>
                <w:spacing w:val="-2"/>
              </w:rPr>
              <w:t>续发展能力。</w:t>
            </w:r>
          </w:p>
          <w:p>
            <w:pPr>
              <w:pStyle w:val="TableText"/>
              <w:ind w:left="113" w:right="64" w:firstLine="480"/>
              <w:spacing w:before="5" w:line="353" w:lineRule="auto"/>
              <w:rPr/>
            </w:pPr>
            <w:r>
              <w:rPr>
                <w:spacing w:val="-3"/>
              </w:rPr>
              <w:t>兽类的迁移能力将使其避免施工造成的直接伤害；施工活动结束后，对升</w:t>
            </w:r>
            <w:r>
              <w:rPr>
                <w:spacing w:val="-2"/>
              </w:rPr>
              <w:t>压站施工场地和附近生态进行恢复和重建后，原有栖息地生境条件得以重建、</w:t>
            </w:r>
            <w:r>
              <w:rPr>
                <w:spacing w:val="-3"/>
              </w:rPr>
              <w:t>生境破碎化因素消除，迁移或迁徙至他处的兽类可能会回归。因此工程建设对</w:t>
            </w:r>
            <w:r>
              <w:rPr>
                <w:spacing w:val="-1"/>
              </w:rPr>
              <w:t>兽类的短期影响不可避免，但长期影响很小，</w:t>
            </w:r>
          </w:p>
          <w:p>
            <w:pPr>
              <w:pStyle w:val="TableText"/>
              <w:ind w:left="604"/>
              <w:spacing w:line="219" w:lineRule="auto"/>
              <w:rPr/>
            </w:pPr>
            <w:r>
              <w:rPr>
                <w:spacing w:val="-2"/>
              </w:rPr>
              <w:t>（</w:t>
            </w:r>
            <w:r>
              <w:rPr>
                <w:rFonts w:ascii="Times New Roman" w:hAnsi="Times New Roman" w:eastAsia="Times New Roman" w:cs="Times New Roman"/>
                <w:spacing w:val="-2"/>
              </w:rPr>
              <w:t>5</w:t>
            </w:r>
            <w:r>
              <w:rPr>
                <w:spacing w:val="-2"/>
              </w:rPr>
              <w:t>）对生态系统完整性的影响</w:t>
            </w:r>
          </w:p>
          <w:p>
            <w:pPr>
              <w:pStyle w:val="TableText"/>
              <w:ind w:left="113" w:right="108" w:firstLine="481"/>
              <w:spacing w:before="174" w:line="354" w:lineRule="auto"/>
              <w:rPr/>
            </w:pPr>
            <w:r>
              <w:rPr>
                <w:spacing w:val="4"/>
              </w:rPr>
              <w:t>工程建设对生态系统生态完成性的影响主要体现在土地利用方式的改变</w:t>
            </w:r>
            <w:r>
              <w:rPr>
                <w:spacing w:val="-2"/>
              </w:rPr>
              <w:t>和生物量的减少。</w:t>
            </w:r>
          </w:p>
          <w:p>
            <w:pPr>
              <w:pStyle w:val="TableText"/>
              <w:ind w:left="611"/>
              <w:spacing w:line="219" w:lineRule="auto"/>
              <w:rPr/>
            </w:pPr>
            <w:r>
              <w:rPr>
                <w:rFonts w:ascii="Times New Roman" w:hAnsi="Times New Roman" w:eastAsia="Times New Roman" w:cs="Times New Roman"/>
                <w:spacing w:val="-2"/>
              </w:rPr>
              <w:t>1</w:t>
            </w:r>
            <w:r>
              <w:rPr>
                <w:spacing w:val="-2"/>
              </w:rPr>
              <w:t>）土地利用方式对生态系统完整性的影响</w:t>
            </w:r>
          </w:p>
          <w:p>
            <w:pPr>
              <w:pStyle w:val="TableText"/>
              <w:ind w:left="113" w:right="108" w:firstLine="480"/>
              <w:spacing w:before="174" w:line="354" w:lineRule="auto"/>
              <w:rPr/>
            </w:pPr>
            <w:r>
              <w:rPr>
                <w:spacing w:val="-1"/>
              </w:rPr>
              <w:t>本工程占地总面积为</w:t>
            </w:r>
            <w:r>
              <w:rPr>
                <w:spacing w:val="-49"/>
              </w:rPr>
              <w:t xml:space="preserve"> </w:t>
            </w:r>
            <w:r>
              <w:rPr>
                <w:rFonts w:ascii="Times New Roman" w:hAnsi="Times New Roman" w:eastAsia="Times New Roman" w:cs="Times New Roman"/>
                <w:spacing w:val="-1"/>
              </w:rPr>
              <w:t>2.4213hm</w:t>
            </w:r>
            <w:r>
              <w:rPr>
                <w:rFonts w:ascii="Times New Roman" w:hAnsi="Times New Roman" w:eastAsia="Times New Roman" w:cs="Times New Roman"/>
                <w:sz w:val="15"/>
                <w:szCs w:val="15"/>
                <w:spacing w:val="-1"/>
                <w:position w:val="8"/>
              </w:rPr>
              <w:t>2</w:t>
            </w:r>
            <w:r>
              <w:rPr>
                <w:rFonts w:ascii="Times New Roman" w:hAnsi="Times New Roman" w:eastAsia="Times New Roman" w:cs="Times New Roman"/>
                <w:sz w:val="15"/>
                <w:szCs w:val="15"/>
                <w:spacing w:val="-10"/>
                <w:position w:val="8"/>
              </w:rPr>
              <w:t xml:space="preserve"> </w:t>
            </w:r>
            <w:r>
              <w:rPr>
                <w:spacing w:val="-1"/>
              </w:rPr>
              <w:t>，包括永久占地和临时占地两种类型，这</w:t>
            </w:r>
            <w:r>
              <w:rPr>
                <w:spacing w:val="-1"/>
              </w:rPr>
              <w:t>两类用地对评价区土地利用方式的影响不同。</w:t>
            </w:r>
          </w:p>
          <w:p>
            <w:pPr>
              <w:pStyle w:val="TableText"/>
              <w:ind w:left="591"/>
              <w:spacing w:line="217" w:lineRule="auto"/>
              <w:rPr/>
            </w:pPr>
            <w:r>
              <w:rPr>
                <w:spacing w:val="-1"/>
              </w:rPr>
              <w:t>①永久占地对土地利用方式的影响</w:t>
            </w:r>
          </w:p>
          <w:p>
            <w:pPr>
              <w:pStyle w:val="TableText"/>
              <w:ind w:left="112" w:right="25" w:firstLine="480"/>
              <w:spacing w:before="176" w:line="354" w:lineRule="auto"/>
              <w:rPr/>
            </w:pPr>
            <w:r>
              <w:rPr>
                <w:spacing w:val="-6"/>
              </w:rPr>
              <w:t>本工程升压站永久占地为</w:t>
            </w:r>
            <w:r>
              <w:rPr>
                <w:spacing w:val="-21"/>
              </w:rPr>
              <w:t xml:space="preserve"> </w:t>
            </w:r>
            <w:r>
              <w:rPr>
                <w:rFonts w:ascii="Times New Roman" w:hAnsi="Times New Roman" w:eastAsia="Times New Roman" w:cs="Times New Roman"/>
                <w:spacing w:val="-6"/>
              </w:rPr>
              <w:t>1.9213hm</w:t>
            </w:r>
            <w:r>
              <w:rPr>
                <w:rFonts w:ascii="Times New Roman" w:hAnsi="Times New Roman" w:eastAsia="Times New Roman" w:cs="Times New Roman"/>
                <w:sz w:val="15"/>
                <w:szCs w:val="15"/>
                <w:spacing w:val="-6"/>
                <w:position w:val="8"/>
              </w:rPr>
              <w:t>2</w:t>
            </w:r>
            <w:r>
              <w:rPr>
                <w:rFonts w:ascii="Times New Roman" w:hAnsi="Times New Roman" w:eastAsia="Times New Roman" w:cs="Times New Roman"/>
                <w:sz w:val="15"/>
                <w:szCs w:val="15"/>
                <w:spacing w:val="-9"/>
                <w:position w:val="8"/>
              </w:rPr>
              <w:t xml:space="preserve"> </w:t>
            </w:r>
            <w:r>
              <w:rPr>
                <w:spacing w:val="-6"/>
              </w:rPr>
              <w:t>，占地类型为天然牧草地、灌木林地。</w:t>
            </w:r>
            <w:r>
              <w:rPr>
                <w:spacing w:val="-3"/>
              </w:rPr>
              <w:t>永久占地区域的土地将永久变为建设用地。虽然占地面积较小，但土地利用方</w:t>
            </w:r>
            <w:r>
              <w:rPr>
                <w:spacing w:val="4"/>
              </w:rPr>
              <w:t>式的性质发生了不可逆的转变。永久占地只是增加了生态系统内部斑块的数</w:t>
            </w:r>
            <w:r>
              <w:rPr>
                <w:spacing w:val="-7"/>
              </w:rPr>
              <w:t>量，对生态系统结构和功能不会产生影响，也不会影响区域生态</w:t>
            </w:r>
            <w:r>
              <w:rPr>
                <w:spacing w:val="-8"/>
              </w:rPr>
              <w:t>系统的完整性。</w:t>
            </w:r>
          </w:p>
          <w:p>
            <w:pPr>
              <w:pStyle w:val="TableText"/>
              <w:ind w:left="590"/>
              <w:spacing w:line="217" w:lineRule="auto"/>
              <w:rPr/>
            </w:pPr>
            <w:r>
              <w:rPr>
                <w:spacing w:val="-1"/>
              </w:rPr>
              <w:t>②临时占地对土地利用方式影响</w:t>
            </w:r>
          </w:p>
          <w:p>
            <w:pPr>
              <w:pStyle w:val="TableText"/>
              <w:ind w:left="115" w:right="25" w:firstLine="480"/>
              <w:spacing w:before="178" w:line="354" w:lineRule="auto"/>
              <w:rPr/>
            </w:pPr>
            <w:r>
              <w:rPr>
                <w:spacing w:val="-8"/>
              </w:rPr>
              <w:t>工程临时占地面积</w:t>
            </w:r>
            <w:r>
              <w:rPr>
                <w:spacing w:val="-49"/>
              </w:rPr>
              <w:t xml:space="preserve"> </w:t>
            </w:r>
            <w:r>
              <w:rPr>
                <w:rFonts w:ascii="Times New Roman" w:hAnsi="Times New Roman" w:eastAsia="Times New Roman" w:cs="Times New Roman"/>
                <w:spacing w:val="-8"/>
              </w:rPr>
              <w:t>0.5hm</w:t>
            </w:r>
            <w:r>
              <w:rPr>
                <w:rFonts w:ascii="Times New Roman" w:hAnsi="Times New Roman" w:eastAsia="Times New Roman" w:cs="Times New Roman"/>
                <w:sz w:val="15"/>
                <w:szCs w:val="15"/>
                <w:spacing w:val="-8"/>
                <w:position w:val="8"/>
              </w:rPr>
              <w:t>2</w:t>
            </w:r>
            <w:r>
              <w:rPr>
                <w:spacing w:val="-8"/>
              </w:rPr>
              <w:t>，主要是工程施工营地，占地类型为天然牧草地、</w:t>
            </w:r>
            <w:r>
              <w:rPr>
                <w:spacing w:val="-3"/>
              </w:rPr>
              <w:t>灌木林地。</w:t>
            </w:r>
          </w:p>
          <w:p>
            <w:pPr>
              <w:pStyle w:val="TableText"/>
              <w:ind w:left="112" w:right="106" w:firstLine="493"/>
              <w:spacing w:before="5" w:line="353" w:lineRule="auto"/>
              <w:jc w:val="both"/>
              <w:rPr/>
            </w:pPr>
            <w:r>
              <w:rPr>
                <w:spacing w:val="-3"/>
              </w:rPr>
              <w:t>临时占地会导致地面植被损失，但工程结束后，可</w:t>
            </w:r>
            <w:r>
              <w:rPr>
                <w:spacing w:val="-4"/>
              </w:rPr>
              <w:t>部分恢复原有功能，土</w:t>
            </w:r>
            <w:r>
              <w:rPr>
                <w:spacing w:val="-3"/>
              </w:rPr>
              <w:t>地利用类型不会发生改变。临时占地在施工结束，通过采取土地整理工程措施</w:t>
            </w:r>
            <w:r>
              <w:rPr>
                <w:spacing w:val="-3"/>
              </w:rPr>
              <w:t>和播植灌草等植被恢复措施后，即可恢复原有土地利用方式。因此，工程施工</w:t>
            </w:r>
            <w:r>
              <w:rPr>
                <w:spacing w:val="-1"/>
              </w:rPr>
              <w:t>期临时占地对土地利用方式的影响短期的。</w:t>
            </w:r>
          </w:p>
          <w:p>
            <w:pPr>
              <w:pStyle w:val="TableText"/>
              <w:ind w:left="604"/>
              <w:spacing w:line="219" w:lineRule="auto"/>
              <w:rPr/>
            </w:pPr>
            <w:r>
              <w:rPr>
                <w:spacing w:val="-2"/>
              </w:rPr>
              <w:t>（</w:t>
            </w:r>
            <w:r>
              <w:rPr>
                <w:rFonts w:ascii="Times New Roman" w:hAnsi="Times New Roman" w:eastAsia="Times New Roman" w:cs="Times New Roman"/>
                <w:spacing w:val="-2"/>
              </w:rPr>
              <w:t>2</w:t>
            </w:r>
            <w:r>
              <w:rPr>
                <w:spacing w:val="-2"/>
              </w:rPr>
              <w:t>）生物量损失对生态系统完整性的影响</w:t>
            </w:r>
          </w:p>
          <w:p>
            <w:pPr>
              <w:pStyle w:val="TableText"/>
              <w:ind w:left="113" w:right="106" w:firstLine="480"/>
              <w:spacing w:before="175" w:line="288" w:lineRule="auto"/>
              <w:rPr/>
            </w:pPr>
            <w:r>
              <w:rPr>
                <w:spacing w:val="-3"/>
              </w:rPr>
              <w:t>本工程永久占地</w:t>
            </w:r>
            <w:r>
              <w:rPr>
                <w:spacing w:val="-24"/>
              </w:rPr>
              <w:t xml:space="preserve"> </w:t>
            </w:r>
            <w:r>
              <w:rPr>
                <w:rFonts w:ascii="Times New Roman" w:hAnsi="Times New Roman" w:eastAsia="Times New Roman" w:cs="Times New Roman"/>
                <w:spacing w:val="-3"/>
              </w:rPr>
              <w:t>1.9213hm</w:t>
            </w:r>
            <w:r>
              <w:rPr>
                <w:rFonts w:ascii="Times New Roman" w:hAnsi="Times New Roman" w:eastAsia="Times New Roman" w:cs="Times New Roman"/>
                <w:sz w:val="15"/>
                <w:szCs w:val="15"/>
                <w:spacing w:val="-3"/>
                <w:position w:val="7"/>
              </w:rPr>
              <w:t>2</w:t>
            </w:r>
            <w:r>
              <w:rPr>
                <w:rFonts w:ascii="Times New Roman" w:hAnsi="Times New Roman" w:eastAsia="Times New Roman" w:cs="Times New Roman"/>
                <w:sz w:val="15"/>
                <w:szCs w:val="15"/>
                <w:spacing w:val="-10"/>
                <w:position w:val="7"/>
              </w:rPr>
              <w:t xml:space="preserve"> </w:t>
            </w:r>
            <w:r>
              <w:rPr>
                <w:spacing w:val="-3"/>
              </w:rPr>
              <w:t>，临时占地</w:t>
            </w:r>
            <w:r>
              <w:rPr>
                <w:spacing w:val="-51"/>
              </w:rPr>
              <w:t xml:space="preserve"> </w:t>
            </w:r>
            <w:r>
              <w:rPr>
                <w:rFonts w:ascii="Times New Roman" w:hAnsi="Times New Roman" w:eastAsia="Times New Roman" w:cs="Times New Roman"/>
                <w:spacing w:val="-3"/>
              </w:rPr>
              <w:t>0.5hm</w:t>
            </w:r>
            <w:r>
              <w:rPr>
                <w:rFonts w:ascii="Times New Roman" w:hAnsi="Times New Roman" w:eastAsia="Times New Roman" w:cs="Times New Roman"/>
                <w:sz w:val="15"/>
                <w:szCs w:val="15"/>
                <w:spacing w:val="-3"/>
                <w:position w:val="7"/>
              </w:rPr>
              <w:t>2</w:t>
            </w:r>
            <w:r>
              <w:rPr>
                <w:rFonts w:ascii="Times New Roman" w:hAnsi="Times New Roman" w:eastAsia="Times New Roman" w:cs="Times New Roman"/>
                <w:sz w:val="15"/>
                <w:szCs w:val="15"/>
                <w:spacing w:val="-10"/>
                <w:position w:val="7"/>
              </w:rPr>
              <w:t xml:space="preserve"> </w:t>
            </w:r>
            <w:r>
              <w:rPr>
                <w:spacing w:val="-3"/>
              </w:rPr>
              <w:t>，其中，临时占地造成的天</w:t>
            </w:r>
            <w:r>
              <w:rPr>
                <w:spacing w:val="-3"/>
              </w:rPr>
              <w:t>然植被生物量损失在工程结束后，通过土地整治、播撒当地适宜草种、栽植灌</w:t>
            </w:r>
          </w:p>
        </w:tc>
      </w:tr>
    </w:tbl>
    <w:p>
      <w:pPr>
        <w:pStyle w:val="BodyText"/>
        <w:rPr/>
      </w:pPr>
      <w:r/>
    </w:p>
    <w:p>
      <w:pPr>
        <w:sectPr>
          <w:footerReference w:type="default" r:id="rId100"/>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3"/>
        <w:gridCol w:w="1002"/>
        <w:gridCol w:w="1507"/>
        <w:gridCol w:w="623"/>
        <w:gridCol w:w="637"/>
        <w:gridCol w:w="645"/>
        <w:gridCol w:w="681"/>
        <w:gridCol w:w="703"/>
        <w:gridCol w:w="751"/>
        <w:gridCol w:w="759"/>
        <w:gridCol w:w="754"/>
        <w:gridCol w:w="118"/>
      </w:tblGrid>
      <w:tr>
        <w:trPr>
          <w:trHeight w:val="9682" w:hRule="atLeast"/>
        </w:trPr>
        <w:tc>
          <w:tcPr>
            <w:tcW w:w="659" w:type="dxa"/>
            <w:vAlign w:val="top"/>
            <w:vMerge w:val="restart"/>
            <w:tcBorders>
              <w:bottom w:val="nil"/>
            </w:tcBorders>
          </w:tcPr>
          <w:p>
            <w:pPr>
              <w:rPr>
                <w:rFonts w:ascii="Arial"/>
                <w:sz w:val="21"/>
              </w:rPr>
            </w:pPr>
            <w:r/>
          </w:p>
        </w:tc>
        <w:tc>
          <w:tcPr>
            <w:tcW w:w="8293" w:type="dxa"/>
            <w:vAlign w:val="top"/>
            <w:gridSpan w:val="12"/>
          </w:tcPr>
          <w:p>
            <w:pPr>
              <w:pStyle w:val="TableText"/>
              <w:ind w:left="112" w:right="106"/>
              <w:spacing w:before="168" w:line="354" w:lineRule="auto"/>
              <w:jc w:val="both"/>
              <w:rPr/>
            </w:pPr>
            <w:r>
              <w:rPr>
                <w:spacing w:val="1"/>
              </w:rPr>
              <w:t>木幼苗，经过</w:t>
            </w:r>
            <w:r>
              <w:rPr>
                <w:spacing w:val="-32"/>
              </w:rPr>
              <w:t xml:space="preserve"> </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5 </w:t>
            </w:r>
            <w:r>
              <w:rPr>
                <w:spacing w:val="1"/>
              </w:rPr>
              <w:t>年的自然恢复，植被覆盖度可达</w:t>
            </w:r>
            <w:r>
              <w:rPr>
                <w:rFonts w:ascii="Times New Roman" w:hAnsi="Times New Roman" w:eastAsia="Times New Roman" w:cs="Times New Roman"/>
                <w:spacing w:val="1"/>
              </w:rPr>
              <w:t>70%</w:t>
            </w:r>
            <w:r>
              <w:rPr>
                <w:spacing w:val="1"/>
              </w:rPr>
              <w:t>；永久占地通过土地</w:t>
            </w:r>
            <w:r>
              <w:rPr>
                <w:spacing w:val="-3"/>
              </w:rPr>
              <w:t>整治、植被恢复等工程措施，可部分恢复原有植被。由于工程建设造成的生物</w:t>
            </w:r>
            <w:r>
              <w:rPr>
                <w:spacing w:val="-3"/>
              </w:rPr>
              <w:t>量损失相对较小，不会改变生态系统内部的种群数量与群落结构，更不会造成</w:t>
            </w:r>
            <w:r>
              <w:rPr>
                <w:spacing w:val="-1"/>
              </w:rPr>
              <w:t>生物群落的逆行性演替。</w:t>
            </w:r>
          </w:p>
          <w:p>
            <w:pPr>
              <w:pStyle w:val="TableText"/>
              <w:ind w:left="114" w:right="106" w:firstLine="480"/>
              <w:spacing w:before="1" w:line="353" w:lineRule="auto"/>
              <w:rPr/>
            </w:pPr>
            <w:r>
              <w:rPr>
                <w:spacing w:val="-3"/>
              </w:rPr>
              <w:t>综上所述，升压站工程由于施工占地造成的土地利用方式和生物量损失对</w:t>
            </w:r>
            <w:r>
              <w:rPr>
                <w:spacing w:val="-1"/>
              </w:rPr>
              <w:t>生态系统完整性影响较小。</w:t>
            </w:r>
          </w:p>
          <w:p>
            <w:pPr>
              <w:pStyle w:val="TableText"/>
              <w:ind w:left="589"/>
              <w:spacing w:line="220" w:lineRule="auto"/>
              <w:rPr/>
            </w:pPr>
            <w:r>
              <w:rPr>
                <w:rFonts w:ascii="Times New Roman" w:hAnsi="Times New Roman" w:eastAsia="Times New Roman" w:cs="Times New Roman"/>
                <w:b/>
                <w:bCs/>
                <w:spacing w:val="-3"/>
              </w:rPr>
              <w:t>2.</w:t>
            </w:r>
            <w:r>
              <w:rPr>
                <w:b/>
                <w:bCs/>
                <w:spacing w:val="-3"/>
              </w:rPr>
              <w:t>声环境影响分析</w:t>
            </w:r>
          </w:p>
          <w:p>
            <w:pPr>
              <w:pStyle w:val="TableText"/>
              <w:ind w:left="115" w:right="106" w:firstLine="478"/>
              <w:spacing w:before="173" w:line="354" w:lineRule="auto"/>
              <w:rPr/>
            </w:pPr>
            <w:r>
              <w:rPr>
                <w:spacing w:val="-3"/>
              </w:rPr>
              <w:t>本项目施工主要包括站区基础、土建、结构及设备安装等几个阶段，其施</w:t>
            </w:r>
            <w:r>
              <w:rPr/>
              <w:t>工工程量及施工时间相对较小。噪声源主要</w:t>
            </w:r>
            <w:r>
              <w:rPr>
                <w:spacing w:val="-1"/>
              </w:rPr>
              <w:t>包括工地运输车辆的交通噪声。</w:t>
            </w:r>
          </w:p>
          <w:p>
            <w:pPr>
              <w:pStyle w:val="TableText"/>
              <w:ind w:left="115" w:right="106" w:firstLine="476"/>
              <w:spacing w:before="3" w:line="353" w:lineRule="auto"/>
              <w:rPr/>
            </w:pPr>
            <w:r>
              <w:rPr>
                <w:spacing w:val="-3"/>
              </w:rPr>
              <w:t>施工机械设备一般露天作业，噪声经几何扩散衰减后到达预测点。主要施</w:t>
            </w:r>
            <w:r>
              <w:rPr>
                <w:spacing w:val="-2"/>
              </w:rPr>
              <w:t>工设备与施工场界、周边敏感点之间的距离一般都大</w:t>
            </w:r>
            <w:r>
              <w:rPr>
                <w:spacing w:val="-3"/>
              </w:rPr>
              <w:t>于</w:t>
            </w:r>
            <w:r>
              <w:rPr>
                <w:spacing w:val="-55"/>
              </w:rPr>
              <w:t xml:space="preserve"> </w:t>
            </w:r>
            <w:r>
              <w:rPr>
                <w:rFonts w:ascii="Times New Roman" w:hAnsi="Times New Roman" w:eastAsia="Times New Roman" w:cs="Times New Roman"/>
                <w:spacing w:val="-3"/>
              </w:rPr>
              <w:t>2Hmax</w:t>
            </w:r>
            <w:r>
              <w:rPr>
                <w:spacing w:val="-3"/>
              </w:rPr>
              <w:t>（</w:t>
            </w:r>
            <w:r>
              <w:rPr>
                <w:rFonts w:ascii="Times New Roman" w:hAnsi="Times New Roman" w:eastAsia="Times New Roman" w:cs="Times New Roman"/>
                <w:spacing w:val="-3"/>
              </w:rPr>
              <w:t>Hmax</w:t>
            </w:r>
            <w:r>
              <w:rPr>
                <w:rFonts w:ascii="Times New Roman" w:hAnsi="Times New Roman" w:eastAsia="Times New Roman" w:cs="Times New Roman"/>
                <w:spacing w:val="15"/>
              </w:rPr>
              <w:t xml:space="preserve"> </w:t>
            </w:r>
            <w:r>
              <w:rPr>
                <w:spacing w:val="-3"/>
              </w:rPr>
              <w:t>为声源</w:t>
            </w:r>
            <w:r>
              <w:rPr/>
              <w:t>的最大几何尺寸）。因此，变电站工程施工</w:t>
            </w:r>
            <w:r>
              <w:rPr>
                <w:spacing w:val="-1"/>
              </w:rPr>
              <w:t>期的各类设备可等效为点声源。</w:t>
            </w:r>
          </w:p>
          <w:p>
            <w:pPr>
              <w:pStyle w:val="TableText"/>
              <w:ind w:left="112" w:right="106" w:firstLine="480"/>
              <w:spacing w:before="1" w:line="356" w:lineRule="auto"/>
              <w:rPr>
                <w:rFonts w:ascii="Times New Roman" w:hAnsi="Times New Roman" w:eastAsia="Times New Roman" w:cs="Times New Roman"/>
              </w:rPr>
            </w:pPr>
            <w:r>
              <w:rPr>
                <w:spacing w:val="-3"/>
              </w:rPr>
              <w:t>根据点声源噪声衰减模式，可估算其施工期间离噪声源不同距离处的噪声</w:t>
            </w:r>
            <w:r>
              <w:rPr>
                <w:spacing w:val="-2"/>
              </w:rPr>
              <w:t>值</w:t>
            </w:r>
            <w:r>
              <w:rPr>
                <w:rFonts w:ascii="Times New Roman" w:hAnsi="Times New Roman" w:eastAsia="Times New Roman" w:cs="Times New Roman"/>
                <w:spacing w:val="-2"/>
              </w:rPr>
              <w:t>.</w:t>
            </w:r>
            <w:r>
              <w:rPr>
                <w:spacing w:val="-2"/>
              </w:rPr>
              <w:t>预测模式如下</w:t>
            </w:r>
            <w:r>
              <w:rPr>
                <w:rFonts w:ascii="Times New Roman" w:hAnsi="Times New Roman" w:eastAsia="Times New Roman" w:cs="Times New Roman"/>
                <w:spacing w:val="-2"/>
              </w:rPr>
              <w:t>:</w:t>
            </w:r>
          </w:p>
          <w:p>
            <w:pPr>
              <w:ind w:left="2206"/>
              <w:spacing w:before="46"/>
              <w:rPr>
                <w:sz w:val="27"/>
                <w:szCs w:val="27"/>
              </w:rPr>
            </w:pPr>
            <w:r>
              <w:pict>
                <v:shape id="_x0000_s110" style="position:absolute;margin-left:294.27pt;margin-top:24.8394pt;mso-position-vertical-relative:text;mso-position-horizontal-relative:text;width:5.75pt;height:9.3pt;z-index:251936768;" filled="false" stroked="false" type="#_x0000_t202">
                  <v:fill on="false"/>
                  <v:stroke on="false"/>
                  <v:path/>
                  <v:imagedata o:title=""/>
                  <o:lock v:ext="edit" aspectratio="false"/>
                  <v:textbox inset="0mm,0mm,0mm,0mm">
                    <w:txbxContent>
                      <w:p>
                        <w:pPr>
                          <w:ind w:left="20"/>
                          <w:spacing w:before="20" w:line="189" w:lineRule="auto"/>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xbxContent>
                  </v:textbox>
                </v:shape>
              </w:pict>
            </w:r>
            <w:r>
              <w:rPr>
                <w:rFonts w:ascii="Times New Roman" w:hAnsi="Times New Roman" w:eastAsia="Times New Roman" w:cs="Times New Roman"/>
                <w:sz w:val="27"/>
                <w:szCs w:val="27"/>
                <w:i/>
                <w:iCs/>
              </w:rPr>
              <w:t>L </w:t>
            </w:r>
            <w:r>
              <w:rPr>
                <w:rFonts w:ascii="Times New Roman" w:hAnsi="Times New Roman" w:eastAsia="Times New Roman" w:cs="Times New Roman"/>
                <w:sz w:val="16"/>
                <w:szCs w:val="16"/>
                <w:position w:val="-6"/>
              </w:rPr>
              <w:t>A</w:t>
            </w:r>
            <w:r>
              <w:rPr>
                <w:rFonts w:ascii="Times New Roman" w:hAnsi="Times New Roman" w:eastAsia="Times New Roman" w:cs="Times New Roman"/>
                <w:sz w:val="16"/>
                <w:szCs w:val="16"/>
                <w:spacing w:val="24"/>
                <w:w w:val="102"/>
                <w:position w:val="-6"/>
              </w:rPr>
              <w:t xml:space="preserve">  </w:t>
            </w:r>
            <w:r>
              <w:rPr>
                <w:rFonts w:ascii="Times New Roman" w:hAnsi="Times New Roman" w:eastAsia="Times New Roman" w:cs="Times New Roman"/>
                <w:sz w:val="27"/>
                <w:szCs w:val="27"/>
              </w:rPr>
              <w:t>( </w:t>
            </w:r>
            <w:r>
              <w:rPr>
                <w:rFonts w:ascii="Times New Roman" w:hAnsi="Times New Roman" w:eastAsia="Times New Roman" w:cs="Times New Roman"/>
                <w:sz w:val="27"/>
                <w:szCs w:val="27"/>
                <w:i/>
                <w:iCs/>
              </w:rPr>
              <w:t>r </w:t>
            </w:r>
            <w:r>
              <w:rPr>
                <w:rFonts w:ascii="Times New Roman" w:hAnsi="Times New Roman" w:eastAsia="Times New Roman" w:cs="Times New Roman"/>
                <w:sz w:val="27"/>
                <w:szCs w:val="27"/>
              </w:rPr>
              <w:t>)  </w:t>
            </w:r>
            <w:r>
              <w:rPr>
                <w:sz w:val="27"/>
                <w:szCs w:val="27"/>
                <w:position w:val="5"/>
              </w:rPr>
              <w:drawing>
                <wp:inline distT="0" distB="0" distL="0" distR="0">
                  <wp:extent cx="90064" cy="41433"/>
                  <wp:effectExtent l="0" t="0" r="0" b="0"/>
                  <wp:docPr id="66" name="IM 66"/>
                  <wp:cNvGraphicFramePr/>
                  <a:graphic>
                    <a:graphicData uri="http://schemas.openxmlformats.org/drawingml/2006/picture">
                      <pic:pic>
                        <pic:nvPicPr>
                          <pic:cNvPr id="66" name="IM 66"/>
                          <pic:cNvPicPr/>
                        </pic:nvPicPr>
                        <pic:blipFill>
                          <a:blip r:embed="rId102"/>
                          <a:stretch>
                            <a:fillRect/>
                          </a:stretch>
                        </pic:blipFill>
                        <pic:spPr>
                          <a:xfrm rot="0">
                            <a:off x="0" y="0"/>
                            <a:ext cx="90064" cy="41433"/>
                          </a:xfrm>
                          <a:prstGeom prst="rect">
                            <a:avLst/>
                          </a:prstGeom>
                        </pic:spPr>
                      </pic:pic>
                    </a:graphicData>
                  </a:graphic>
                </wp:inline>
              </w:drawing>
            </w:r>
            <w:r>
              <w:rPr>
                <w:rFonts w:ascii="Times New Roman" w:hAnsi="Times New Roman" w:eastAsia="Times New Roman" w:cs="Times New Roman"/>
                <w:sz w:val="27"/>
                <w:szCs w:val="27"/>
                <w:spacing w:val="20"/>
              </w:rPr>
              <w:t xml:space="preserve">  </w:t>
            </w:r>
            <w:r>
              <w:rPr>
                <w:rFonts w:ascii="Times New Roman" w:hAnsi="Times New Roman" w:eastAsia="Times New Roman" w:cs="Times New Roman"/>
                <w:sz w:val="27"/>
                <w:szCs w:val="27"/>
                <w:i/>
                <w:iCs/>
              </w:rPr>
              <w:t>L </w:t>
            </w:r>
            <w:r>
              <w:rPr>
                <w:rFonts w:ascii="Times New Roman" w:hAnsi="Times New Roman" w:eastAsia="Times New Roman" w:cs="Times New Roman"/>
                <w:sz w:val="16"/>
                <w:szCs w:val="16"/>
                <w:position w:val="-6"/>
              </w:rPr>
              <w:t>A   </w:t>
            </w:r>
            <w:r>
              <w:rPr>
                <w:rFonts w:ascii="Times New Roman" w:hAnsi="Times New Roman" w:eastAsia="Times New Roman" w:cs="Times New Roman"/>
                <w:sz w:val="27"/>
                <w:szCs w:val="27"/>
              </w:rPr>
              <w:t>( </w:t>
            </w:r>
            <w:r>
              <w:rPr>
                <w:rFonts w:ascii="Times New Roman" w:hAnsi="Times New Roman" w:eastAsia="Times New Roman" w:cs="Times New Roman"/>
                <w:sz w:val="27"/>
                <w:szCs w:val="27"/>
                <w:i/>
                <w:iCs/>
              </w:rPr>
              <w:t>r</w:t>
            </w:r>
            <w:r>
              <w:rPr>
                <w:rFonts w:ascii="Times New Roman" w:hAnsi="Times New Roman" w:eastAsia="Times New Roman" w:cs="Times New Roman"/>
                <w:sz w:val="16"/>
                <w:szCs w:val="16"/>
                <w:position w:val="-6"/>
              </w:rPr>
              <w:t>0  </w:t>
            </w:r>
            <w:r>
              <w:rPr>
                <w:rFonts w:ascii="Times New Roman" w:hAnsi="Times New Roman" w:eastAsia="Times New Roman" w:cs="Times New Roman"/>
                <w:sz w:val="27"/>
                <w:szCs w:val="27"/>
              </w:rPr>
              <w:t>)</w:t>
            </w:r>
            <w:r>
              <w:rPr>
                <w:rFonts w:ascii="Times New Roman" w:hAnsi="Times New Roman" w:eastAsia="Times New Roman" w:cs="Times New Roman"/>
                <w:sz w:val="27"/>
                <w:szCs w:val="27"/>
                <w:spacing w:val="49"/>
                <w:w w:val="101"/>
              </w:rPr>
              <w:t xml:space="preserve"> </w:t>
            </w:r>
            <w:r>
              <w:rPr>
                <w:sz w:val="27"/>
                <w:szCs w:val="27"/>
                <w:position w:val="8"/>
              </w:rPr>
              <w:drawing>
                <wp:inline distT="0" distB="0" distL="0" distR="0">
                  <wp:extent cx="90064" cy="9129"/>
                  <wp:effectExtent l="0" t="0" r="0" b="0"/>
                  <wp:docPr id="68" name="IM 68"/>
                  <wp:cNvGraphicFramePr/>
                  <a:graphic>
                    <a:graphicData uri="http://schemas.openxmlformats.org/drawingml/2006/picture">
                      <pic:pic>
                        <pic:nvPicPr>
                          <pic:cNvPr id="68" name="IM 68"/>
                          <pic:cNvPicPr/>
                        </pic:nvPicPr>
                        <pic:blipFill>
                          <a:blip r:embed="rId103"/>
                          <a:stretch>
                            <a:fillRect/>
                          </a:stretch>
                        </pic:blipFill>
                        <pic:spPr>
                          <a:xfrm rot="0">
                            <a:off x="0" y="0"/>
                            <a:ext cx="90064" cy="9129"/>
                          </a:xfrm>
                          <a:prstGeom prst="rect">
                            <a:avLst/>
                          </a:prstGeom>
                        </pic:spPr>
                      </pic:pic>
                    </a:graphicData>
                  </a:graphic>
                </wp:inline>
              </w:drawing>
            </w:r>
            <w:r>
              <w:rPr>
                <w:rFonts w:ascii="Times New Roman" w:hAnsi="Times New Roman" w:eastAsia="Times New Roman" w:cs="Times New Roman"/>
                <w:sz w:val="27"/>
                <w:szCs w:val="27"/>
                <w:spacing w:val="8"/>
              </w:rPr>
              <w:t xml:space="preserve">  </w:t>
            </w:r>
            <w:r>
              <w:rPr>
                <w:rFonts w:ascii="Times New Roman" w:hAnsi="Times New Roman" w:eastAsia="Times New Roman" w:cs="Times New Roman"/>
                <w:sz w:val="27"/>
                <w:szCs w:val="27"/>
              </w:rPr>
              <w:t>20</w:t>
            </w:r>
            <w:r>
              <w:rPr>
                <w:rFonts w:ascii="Times New Roman" w:hAnsi="Times New Roman" w:eastAsia="Times New Roman" w:cs="Times New Roman"/>
                <w:sz w:val="27"/>
                <w:szCs w:val="27"/>
                <w:spacing w:val="25"/>
              </w:rPr>
              <w:t xml:space="preserve">  </w:t>
            </w:r>
            <w:r>
              <w:rPr>
                <w:rFonts w:ascii="Times New Roman" w:hAnsi="Times New Roman" w:eastAsia="Times New Roman" w:cs="Times New Roman"/>
                <w:sz w:val="27"/>
                <w:szCs w:val="27"/>
              </w:rPr>
              <w:t>lg</w:t>
            </w:r>
            <w:r>
              <w:rPr>
                <w:rFonts w:ascii="Times New Roman" w:hAnsi="Times New Roman" w:eastAsia="Times New Roman" w:cs="Times New Roman"/>
                <w:sz w:val="27"/>
                <w:szCs w:val="27"/>
                <w:spacing w:val="12"/>
              </w:rPr>
              <w:t xml:space="preserve">  </w:t>
            </w:r>
            <w:r>
              <w:rPr>
                <w:sz w:val="27"/>
                <w:szCs w:val="27"/>
                <w:position w:val="-19"/>
              </w:rPr>
              <w:drawing>
                <wp:inline distT="0" distB="0" distL="0" distR="0">
                  <wp:extent cx="217868" cy="325401"/>
                  <wp:effectExtent l="0" t="0" r="0" b="0"/>
                  <wp:docPr id="70" name="IM 70"/>
                  <wp:cNvGraphicFramePr/>
                  <a:graphic>
                    <a:graphicData uri="http://schemas.openxmlformats.org/drawingml/2006/picture">
                      <pic:pic>
                        <pic:nvPicPr>
                          <pic:cNvPr id="70" name="IM 70"/>
                          <pic:cNvPicPr/>
                        </pic:nvPicPr>
                        <pic:blipFill>
                          <a:blip r:embed="rId104"/>
                          <a:stretch>
                            <a:fillRect/>
                          </a:stretch>
                        </pic:blipFill>
                        <pic:spPr>
                          <a:xfrm rot="0">
                            <a:off x="0" y="0"/>
                            <a:ext cx="217868" cy="325401"/>
                          </a:xfrm>
                          <a:prstGeom prst="rect">
                            <a:avLst/>
                          </a:prstGeom>
                        </pic:spPr>
                      </pic:pic>
                    </a:graphicData>
                  </a:graphic>
                </wp:inline>
              </w:drawing>
            </w:r>
          </w:p>
          <w:p>
            <w:pPr>
              <w:spacing w:line="290" w:lineRule="auto"/>
              <w:rPr>
                <w:rFonts w:ascii="Arial"/>
                <w:sz w:val="21"/>
              </w:rPr>
            </w:pPr>
            <w:r/>
          </w:p>
          <w:p>
            <w:pPr>
              <w:pStyle w:val="TableText"/>
              <w:ind w:left="597"/>
              <w:spacing w:before="78" w:line="219" w:lineRule="auto"/>
              <w:rPr/>
            </w:pP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z w:val="15"/>
                <w:szCs w:val="15"/>
                <w:spacing w:val="-1"/>
                <w:position w:val="-1"/>
              </w:rPr>
              <w:t>A</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预测点的噪声值；</w:t>
            </w:r>
          </w:p>
          <w:p>
            <w:pPr>
              <w:pStyle w:val="TableText"/>
              <w:ind w:left="1308"/>
              <w:spacing w:before="176" w:line="219" w:lineRule="auto"/>
              <w:rPr/>
            </w:pPr>
            <w:r>
              <w:rPr>
                <w:rFonts w:ascii="Times New Roman" w:hAnsi="Times New Roman" w:eastAsia="Times New Roman" w:cs="Times New Roman"/>
                <w:spacing w:val="-1"/>
              </w:rPr>
              <w:t>L</w:t>
            </w:r>
            <w:r>
              <w:rPr>
                <w:rFonts w:ascii="Times New Roman" w:hAnsi="Times New Roman" w:eastAsia="Times New Roman" w:cs="Times New Roman"/>
                <w:sz w:val="15"/>
                <w:szCs w:val="15"/>
                <w:spacing w:val="-1"/>
                <w:position w:val="-1"/>
              </w:rPr>
              <w:t>A</w:t>
            </w:r>
            <w:r>
              <w:rPr/>
              <w:t>（</w:t>
            </w:r>
            <w:r>
              <w:rPr>
                <w:rFonts w:ascii="Times New Roman" w:hAnsi="Times New Roman" w:eastAsia="Times New Roman" w:cs="Times New Roman"/>
              </w:rPr>
              <w:t>r</w:t>
            </w:r>
            <w:r>
              <w:rPr>
                <w:rFonts w:ascii="Times New Roman" w:hAnsi="Times New Roman" w:eastAsia="Times New Roman" w:cs="Times New Roman"/>
                <w:sz w:val="15"/>
                <w:szCs w:val="15"/>
              </w:rPr>
              <w:t>0</w:t>
            </w:r>
            <w:r>
              <w:rPr/>
              <w:t>）</w:t>
            </w:r>
            <w:r>
              <w:rPr>
                <w:rFonts w:ascii="Times New Roman" w:hAnsi="Times New Roman" w:eastAsia="Times New Roman" w:cs="Times New Roman"/>
              </w:rPr>
              <w:t>——</w:t>
            </w:r>
            <w:r>
              <w:rPr/>
              <w:t>参照点的噪声值；</w:t>
            </w:r>
          </w:p>
          <w:p>
            <w:pPr>
              <w:pStyle w:val="TableText"/>
              <w:ind w:left="1304"/>
              <w:spacing w:before="175" w:line="216" w:lineRule="auto"/>
              <w:rPr/>
            </w:pP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r</w:t>
            </w:r>
            <w:r>
              <w:rPr>
                <w:rFonts w:ascii="Times New Roman" w:hAnsi="Times New Roman" w:eastAsia="Times New Roman" w:cs="Times New Roman"/>
                <w:spacing w:val="-20"/>
              </w:rPr>
              <w:t xml:space="preserve"> </w:t>
            </w:r>
            <w:r>
              <w:rPr>
                <w:sz w:val="12"/>
                <w:szCs w:val="12"/>
                <w:spacing w:val="-1"/>
                <w:position w:val="-3"/>
              </w:rPr>
              <w:t>0</w:t>
            </w:r>
            <w:r>
              <w:rPr>
                <w:sz w:val="12"/>
                <w:szCs w:val="12"/>
                <w:spacing w:val="-22"/>
                <w:position w:val="-3"/>
              </w:rPr>
              <w:t xml:space="preserve"> </w:t>
            </w:r>
            <w:r>
              <w:rPr>
                <w:rFonts w:ascii="Times New Roman" w:hAnsi="Times New Roman" w:eastAsia="Times New Roman" w:cs="Times New Roman"/>
                <w:spacing w:val="-1"/>
              </w:rPr>
              <w:t>——</w:t>
            </w:r>
            <w:r>
              <w:rPr>
                <w:spacing w:val="-1"/>
              </w:rPr>
              <w:t>预测点、参照点到噪声源处的距离。</w:t>
            </w:r>
          </w:p>
          <w:p>
            <w:pPr>
              <w:pStyle w:val="TableText"/>
              <w:ind w:left="595"/>
              <w:spacing w:before="178" w:line="219" w:lineRule="auto"/>
              <w:rPr/>
            </w:pPr>
            <w:r>
              <w:rPr>
                <w:spacing w:val="-1"/>
              </w:rPr>
              <w:t>各主要施工设备在不同距离处的噪声值预测结果见表</w:t>
            </w:r>
            <w:r>
              <w:rPr>
                <w:spacing w:val="-47"/>
              </w:rPr>
              <w:t xml:space="preserve"> </w:t>
            </w:r>
            <w:r>
              <w:rPr>
                <w:rFonts w:ascii="Times New Roman" w:hAnsi="Times New Roman" w:eastAsia="Times New Roman" w:cs="Times New Roman"/>
                <w:spacing w:val="-1"/>
              </w:rPr>
              <w:t>4-1</w:t>
            </w:r>
            <w:r>
              <w:rPr>
                <w:spacing w:val="-1"/>
              </w:rPr>
              <w:t>。</w:t>
            </w:r>
          </w:p>
          <w:p>
            <w:pPr>
              <w:pStyle w:val="TableText"/>
              <w:ind w:left="356"/>
              <w:spacing w:before="176" w:line="219" w:lineRule="auto"/>
              <w:rPr/>
            </w:pPr>
            <w:r>
              <w:rPr>
                <w:b/>
                <w:bCs/>
                <w:spacing w:val="-1"/>
              </w:rPr>
              <w:t>表</w:t>
            </w:r>
            <w:r>
              <w:rPr>
                <w:spacing w:val="-54"/>
              </w:rPr>
              <w:t xml:space="preserve"> </w:t>
            </w:r>
            <w:r>
              <w:rPr>
                <w:rFonts w:ascii="Times New Roman" w:hAnsi="Times New Roman" w:eastAsia="Times New Roman" w:cs="Times New Roman"/>
                <w:b/>
                <w:bCs/>
                <w:spacing w:val="-1"/>
              </w:rPr>
              <w:t>4-1        </w:t>
            </w:r>
            <w:r>
              <w:rPr>
                <w:b/>
                <w:bCs/>
                <w:spacing w:val="-1"/>
              </w:rPr>
              <w:t>各类施工机械在不同距离处的噪声贡</w:t>
            </w:r>
            <w:r>
              <w:rPr>
                <w:b/>
                <w:bCs/>
                <w:spacing w:val="-2"/>
              </w:rPr>
              <w:t>献值</w:t>
            </w:r>
            <w:r>
              <w:rPr>
                <w:spacing w:val="-2"/>
              </w:rPr>
              <w:t xml:space="preserve">    </w:t>
            </w:r>
            <w:r>
              <w:rPr>
                <w:b/>
                <w:bCs/>
                <w:spacing w:val="-2"/>
              </w:rPr>
              <w:t>单位：</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2"/>
              </w:rPr>
              <w:t>）</w:t>
            </w:r>
          </w:p>
        </w:tc>
      </w:tr>
      <w:tr>
        <w:trPr>
          <w:trHeight w:val="413"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restart"/>
            <w:tcBorders>
              <w:bottom w:val="nil"/>
            </w:tcBorders>
          </w:tcPr>
          <w:p>
            <w:pPr>
              <w:pStyle w:val="TableText"/>
              <w:ind w:left="399" w:right="185" w:hanging="212"/>
              <w:spacing w:before="104" w:line="255" w:lineRule="auto"/>
              <w:rPr>
                <w:sz w:val="20"/>
                <w:szCs w:val="20"/>
              </w:rPr>
            </w:pPr>
            <w:r>
              <w:rPr>
                <w:sz w:val="20"/>
                <w:szCs w:val="20"/>
                <w:b/>
                <w:bCs/>
                <w:spacing w:val="5"/>
              </w:rPr>
              <w:t>施工阶</w:t>
            </w:r>
            <w:r>
              <w:rPr>
                <w:sz w:val="20"/>
                <w:szCs w:val="20"/>
                <w:b/>
                <w:bCs/>
                <w:spacing w:val="-3"/>
              </w:rPr>
              <w:t>段</w:t>
            </w:r>
          </w:p>
        </w:tc>
        <w:tc>
          <w:tcPr>
            <w:tcW w:w="1507" w:type="dxa"/>
            <w:vAlign w:val="top"/>
            <w:vMerge w:val="restart"/>
            <w:tcBorders>
              <w:bottom w:val="nil"/>
            </w:tcBorders>
          </w:tcPr>
          <w:p>
            <w:pPr>
              <w:pStyle w:val="TableText"/>
              <w:ind w:left="334"/>
              <w:spacing w:before="241" w:line="227" w:lineRule="auto"/>
              <w:rPr>
                <w:sz w:val="20"/>
                <w:szCs w:val="20"/>
              </w:rPr>
            </w:pPr>
            <w:r>
              <w:rPr>
                <w:sz w:val="20"/>
                <w:szCs w:val="20"/>
                <w:b/>
                <w:bCs/>
                <w:spacing w:val="6"/>
              </w:rPr>
              <w:t>机械名称</w:t>
            </w:r>
          </w:p>
        </w:tc>
        <w:tc>
          <w:tcPr>
            <w:tcW w:w="5553" w:type="dxa"/>
            <w:vAlign w:val="top"/>
            <w:gridSpan w:val="8"/>
          </w:tcPr>
          <w:p>
            <w:pPr>
              <w:pStyle w:val="TableText"/>
              <w:ind w:left="1071"/>
              <w:spacing w:before="105" w:line="227" w:lineRule="auto"/>
              <w:rPr>
                <w:sz w:val="20"/>
                <w:szCs w:val="20"/>
              </w:rPr>
            </w:pPr>
            <w:r>
              <w:rPr>
                <w:sz w:val="20"/>
                <w:szCs w:val="20"/>
                <w:b/>
                <w:bCs/>
                <w:spacing w:val="8"/>
              </w:rPr>
              <w:t>距机械在不同距离处的声压级（</w:t>
            </w:r>
            <w:r>
              <w:rPr>
                <w:rFonts w:ascii="Times New Roman" w:hAnsi="Times New Roman" w:eastAsia="Times New Roman" w:cs="Times New Roman"/>
                <w:sz w:val="20"/>
                <w:szCs w:val="20"/>
                <w:b/>
                <w:bCs/>
              </w:rPr>
              <w:t>dB</w:t>
            </w:r>
            <w:r>
              <w:rPr>
                <w:sz w:val="20"/>
                <w:szCs w:val="20"/>
                <w:b/>
                <w:bCs/>
                <w:spacing w:val="8"/>
              </w:rPr>
              <w:t>）</w:t>
            </w:r>
          </w:p>
        </w:tc>
        <w:tc>
          <w:tcPr>
            <w:tcW w:w="118" w:type="dxa"/>
            <w:vAlign w:val="top"/>
            <w:tcBorders>
              <w:bottom w:val="nil"/>
              <w:top w:val="nil"/>
            </w:tcBorders>
          </w:tcPr>
          <w:p>
            <w:pPr>
              <w:rPr>
                <w:rFonts w:ascii="Arial"/>
                <w:sz w:val="21"/>
              </w:rPr>
            </w:pPr>
            <w:r/>
          </w:p>
        </w:tc>
      </w:tr>
      <w:tr>
        <w:trPr>
          <w:trHeight w:val="274"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tcBorders>
          </w:tcPr>
          <w:p>
            <w:pPr>
              <w:rPr>
                <w:rFonts w:ascii="Arial"/>
                <w:sz w:val="21"/>
              </w:rPr>
            </w:pPr>
            <w:r/>
          </w:p>
        </w:tc>
        <w:tc>
          <w:tcPr>
            <w:tcW w:w="1507" w:type="dxa"/>
            <w:vAlign w:val="top"/>
            <w:vMerge w:val="continue"/>
            <w:tcBorders>
              <w:top w:val="nil"/>
            </w:tcBorders>
          </w:tcPr>
          <w:p>
            <w:pPr>
              <w:rPr>
                <w:rFonts w:ascii="Arial"/>
                <w:sz w:val="21"/>
              </w:rPr>
            </w:pPr>
            <w:r/>
          </w:p>
        </w:tc>
        <w:tc>
          <w:tcPr>
            <w:tcW w:w="623" w:type="dxa"/>
            <w:vAlign w:val="top"/>
          </w:tcPr>
          <w:p>
            <w:pPr>
              <w:ind w:left="18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1m</w:t>
            </w:r>
          </w:p>
        </w:tc>
        <w:tc>
          <w:tcPr>
            <w:tcW w:w="637" w:type="dxa"/>
            <w:vAlign w:val="top"/>
          </w:tcPr>
          <w:p>
            <w:pPr>
              <w:ind w:left="13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10m</w:t>
            </w:r>
          </w:p>
        </w:tc>
        <w:tc>
          <w:tcPr>
            <w:tcW w:w="645" w:type="dxa"/>
            <w:vAlign w:val="top"/>
          </w:tcPr>
          <w:p>
            <w:pPr>
              <w:ind w:left="13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20m</w:t>
            </w:r>
          </w:p>
        </w:tc>
        <w:tc>
          <w:tcPr>
            <w:tcW w:w="681" w:type="dxa"/>
            <w:vAlign w:val="top"/>
          </w:tcPr>
          <w:p>
            <w:pPr>
              <w:ind w:left="149"/>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30m</w:t>
            </w:r>
          </w:p>
        </w:tc>
        <w:tc>
          <w:tcPr>
            <w:tcW w:w="703" w:type="dxa"/>
            <w:vAlign w:val="top"/>
          </w:tcPr>
          <w:p>
            <w:pPr>
              <w:ind w:left="16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50m</w:t>
            </w:r>
          </w:p>
        </w:tc>
        <w:tc>
          <w:tcPr>
            <w:tcW w:w="751" w:type="dxa"/>
            <w:vAlign w:val="top"/>
          </w:tcPr>
          <w:p>
            <w:pPr>
              <w:ind w:left="141"/>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100m</w:t>
            </w:r>
          </w:p>
        </w:tc>
        <w:tc>
          <w:tcPr>
            <w:tcW w:w="759" w:type="dxa"/>
            <w:vAlign w:val="top"/>
          </w:tcPr>
          <w:p>
            <w:pPr>
              <w:ind w:left="14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150m</w:t>
            </w:r>
          </w:p>
        </w:tc>
        <w:tc>
          <w:tcPr>
            <w:tcW w:w="754" w:type="dxa"/>
            <w:vAlign w:val="top"/>
          </w:tcPr>
          <w:p>
            <w:pPr>
              <w:ind w:left="136"/>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200m</w:t>
            </w:r>
          </w:p>
        </w:tc>
        <w:tc>
          <w:tcPr>
            <w:tcW w:w="118" w:type="dxa"/>
            <w:vAlign w:val="top"/>
            <w:tcBorders>
              <w:bottom w:val="nil"/>
              <w:top w:val="nil"/>
            </w:tcBorders>
          </w:tcPr>
          <w:p>
            <w:pPr>
              <w:rPr>
                <w:rFonts w:ascii="Arial"/>
                <w:sz w:val="21"/>
              </w:rPr>
            </w:pPr>
            <w:r/>
          </w:p>
        </w:tc>
      </w:tr>
      <w:tr>
        <w:trPr>
          <w:trHeight w:val="550"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tcPr>
          <w:p>
            <w:pPr>
              <w:pStyle w:val="TableText"/>
              <w:ind w:left="190"/>
              <w:spacing w:before="34" w:line="231" w:lineRule="auto"/>
              <w:rPr>
                <w:sz w:val="20"/>
                <w:szCs w:val="20"/>
              </w:rPr>
            </w:pPr>
            <w:r>
              <w:rPr>
                <w:sz w:val="20"/>
                <w:szCs w:val="20"/>
                <w:spacing w:val="6"/>
              </w:rPr>
              <w:t>基础施</w:t>
            </w:r>
          </w:p>
          <w:p>
            <w:pPr>
              <w:pStyle w:val="TableText"/>
              <w:ind w:left="193"/>
              <w:spacing w:before="23" w:line="214" w:lineRule="auto"/>
              <w:rPr>
                <w:sz w:val="20"/>
                <w:szCs w:val="20"/>
              </w:rPr>
            </w:pPr>
            <w:r>
              <w:rPr>
                <w:sz w:val="20"/>
                <w:szCs w:val="20"/>
                <w:spacing w:val="6"/>
              </w:rPr>
              <w:t>工阶段</w:t>
            </w:r>
          </w:p>
        </w:tc>
        <w:tc>
          <w:tcPr>
            <w:tcW w:w="1507" w:type="dxa"/>
            <w:vAlign w:val="top"/>
          </w:tcPr>
          <w:p>
            <w:pPr>
              <w:pStyle w:val="TableText"/>
              <w:ind w:left="450"/>
              <w:spacing w:before="171" w:line="227" w:lineRule="auto"/>
              <w:rPr>
                <w:sz w:val="20"/>
                <w:szCs w:val="20"/>
              </w:rPr>
            </w:pPr>
            <w:r>
              <w:rPr>
                <w:sz w:val="20"/>
                <w:szCs w:val="20"/>
                <w:spacing w:val="4"/>
              </w:rPr>
              <w:t>空压机</w:t>
            </w:r>
          </w:p>
        </w:tc>
        <w:tc>
          <w:tcPr>
            <w:tcW w:w="623" w:type="dxa"/>
            <w:vAlign w:val="top"/>
          </w:tcPr>
          <w:p>
            <w:pPr>
              <w:ind w:left="21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37" w:type="dxa"/>
            <w:vAlign w:val="top"/>
          </w:tcPr>
          <w:p>
            <w:pPr>
              <w:ind w:left="21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645" w:type="dxa"/>
            <w:vAlign w:val="top"/>
          </w:tcPr>
          <w:p>
            <w:pPr>
              <w:ind w:left="144"/>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64.0</w:t>
            </w:r>
          </w:p>
        </w:tc>
        <w:tc>
          <w:tcPr>
            <w:tcW w:w="681" w:type="dxa"/>
            <w:vAlign w:val="top"/>
          </w:tcPr>
          <w:p>
            <w:pPr>
              <w:ind w:left="16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65.5</w:t>
            </w:r>
          </w:p>
        </w:tc>
        <w:tc>
          <w:tcPr>
            <w:tcW w:w="703" w:type="dxa"/>
            <w:vAlign w:val="top"/>
          </w:tcPr>
          <w:p>
            <w:pPr>
              <w:ind w:left="25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51" w:type="dxa"/>
            <w:vAlign w:val="top"/>
          </w:tcPr>
          <w:p>
            <w:pPr>
              <w:ind w:left="279"/>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59" w:type="dxa"/>
            <w:vAlign w:val="top"/>
          </w:tcPr>
          <w:p>
            <w:pPr>
              <w:ind w:left="19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41.5</w:t>
            </w:r>
          </w:p>
        </w:tc>
        <w:tc>
          <w:tcPr>
            <w:tcW w:w="754" w:type="dxa"/>
            <w:vAlign w:val="top"/>
          </w:tcPr>
          <w:p>
            <w:pPr>
              <w:ind w:left="274"/>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18" w:type="dxa"/>
            <w:vAlign w:val="top"/>
            <w:tcBorders>
              <w:bottom w:val="nil"/>
              <w:top w:val="nil"/>
            </w:tcBorders>
          </w:tcPr>
          <w:p>
            <w:pPr>
              <w:rPr>
                <w:rFonts w:ascii="Arial"/>
                <w:sz w:val="21"/>
              </w:rPr>
            </w:pPr>
            <w:r/>
          </w:p>
        </w:tc>
      </w:tr>
      <w:tr>
        <w:trPr>
          <w:trHeight w:val="275"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restart"/>
            <w:tcBorders>
              <w:bottom w:val="nil"/>
            </w:tcBorders>
          </w:tcPr>
          <w:p>
            <w:pPr>
              <w:spacing w:line="413" w:lineRule="auto"/>
              <w:rPr>
                <w:rFonts w:ascii="Arial"/>
                <w:sz w:val="21"/>
              </w:rPr>
            </w:pPr>
            <w:r/>
          </w:p>
          <w:p>
            <w:pPr>
              <w:pStyle w:val="TableText"/>
              <w:ind w:left="399" w:right="185" w:hanging="208"/>
              <w:spacing w:before="65" w:line="252" w:lineRule="auto"/>
              <w:rPr>
                <w:sz w:val="20"/>
                <w:szCs w:val="20"/>
              </w:rPr>
            </w:pPr>
            <w:r>
              <w:rPr>
                <w:sz w:val="20"/>
                <w:szCs w:val="20"/>
                <w:spacing w:val="6"/>
              </w:rPr>
              <w:t>土建阶</w:t>
            </w:r>
            <w:r>
              <w:rPr>
                <w:sz w:val="20"/>
                <w:szCs w:val="20"/>
              </w:rPr>
              <w:t>段</w:t>
            </w:r>
          </w:p>
        </w:tc>
        <w:tc>
          <w:tcPr>
            <w:tcW w:w="1507" w:type="dxa"/>
            <w:vAlign w:val="top"/>
          </w:tcPr>
          <w:p>
            <w:pPr>
              <w:pStyle w:val="TableText"/>
              <w:ind w:left="443"/>
              <w:spacing w:before="34" w:line="213" w:lineRule="auto"/>
              <w:rPr>
                <w:sz w:val="20"/>
                <w:szCs w:val="20"/>
              </w:rPr>
            </w:pPr>
            <w:r>
              <w:rPr>
                <w:sz w:val="20"/>
                <w:szCs w:val="20"/>
                <w:spacing w:val="6"/>
              </w:rPr>
              <w:t>推土机</w:t>
            </w:r>
          </w:p>
        </w:tc>
        <w:tc>
          <w:tcPr>
            <w:tcW w:w="623" w:type="dxa"/>
            <w:vAlign w:val="top"/>
          </w:tcPr>
          <w:p>
            <w:pPr>
              <w:ind w:left="211"/>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37" w:type="dxa"/>
            <w:vAlign w:val="top"/>
          </w:tcPr>
          <w:p>
            <w:pPr>
              <w:ind w:left="218"/>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645" w:type="dxa"/>
            <w:vAlign w:val="top"/>
          </w:tcPr>
          <w:p>
            <w:pPr>
              <w:ind w:left="22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681" w:type="dxa"/>
            <w:vAlign w:val="top"/>
          </w:tcPr>
          <w:p>
            <w:pPr>
              <w:ind w:left="162"/>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60.5</w:t>
            </w:r>
          </w:p>
        </w:tc>
        <w:tc>
          <w:tcPr>
            <w:tcW w:w="703" w:type="dxa"/>
            <w:vAlign w:val="top"/>
          </w:tcPr>
          <w:p>
            <w:pPr>
              <w:ind w:left="175"/>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56.0</w:t>
            </w:r>
          </w:p>
        </w:tc>
        <w:tc>
          <w:tcPr>
            <w:tcW w:w="751" w:type="dxa"/>
            <w:vAlign w:val="top"/>
          </w:tcPr>
          <w:p>
            <w:pPr>
              <w:ind w:left="20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w:t>
            </w:r>
          </w:p>
        </w:tc>
        <w:tc>
          <w:tcPr>
            <w:tcW w:w="759" w:type="dxa"/>
            <w:vAlign w:val="top"/>
          </w:tcPr>
          <w:p>
            <w:pPr>
              <w:ind w:left="198"/>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44.5</w:t>
            </w:r>
          </w:p>
        </w:tc>
        <w:tc>
          <w:tcPr>
            <w:tcW w:w="754" w:type="dxa"/>
            <w:vAlign w:val="top"/>
          </w:tcPr>
          <w:p>
            <w:pPr>
              <w:ind w:left="274"/>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18" w:type="dxa"/>
            <w:vAlign w:val="top"/>
            <w:tcBorders>
              <w:bottom w:val="nil"/>
              <w:top w:val="nil"/>
            </w:tcBorders>
          </w:tcPr>
          <w:p>
            <w:pPr>
              <w:rPr>
                <w:rFonts w:ascii="Arial"/>
                <w:sz w:val="21"/>
              </w:rPr>
            </w:pPr>
            <w:r/>
          </w:p>
        </w:tc>
      </w:tr>
      <w:tr>
        <w:trPr>
          <w:trHeight w:val="277"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bottom w:val="nil"/>
            </w:tcBorders>
          </w:tcPr>
          <w:p>
            <w:pPr>
              <w:rPr>
                <w:rFonts w:ascii="Arial"/>
                <w:sz w:val="21"/>
              </w:rPr>
            </w:pPr>
            <w:r/>
          </w:p>
        </w:tc>
        <w:tc>
          <w:tcPr>
            <w:tcW w:w="1507" w:type="dxa"/>
            <w:vAlign w:val="top"/>
          </w:tcPr>
          <w:p>
            <w:pPr>
              <w:pStyle w:val="TableText"/>
              <w:ind w:left="442"/>
              <w:spacing w:before="39" w:line="210" w:lineRule="auto"/>
              <w:rPr>
                <w:sz w:val="20"/>
                <w:szCs w:val="20"/>
              </w:rPr>
            </w:pPr>
            <w:r>
              <w:rPr>
                <w:sz w:val="20"/>
                <w:szCs w:val="20"/>
                <w:spacing w:val="7"/>
              </w:rPr>
              <w:t>挖掘机</w:t>
            </w:r>
          </w:p>
        </w:tc>
        <w:tc>
          <w:tcPr>
            <w:tcW w:w="623" w:type="dxa"/>
            <w:vAlign w:val="top"/>
          </w:tcPr>
          <w:p>
            <w:pPr>
              <w:ind w:left="211"/>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37" w:type="dxa"/>
            <w:vAlign w:val="top"/>
          </w:tcPr>
          <w:p>
            <w:pPr>
              <w:ind w:left="21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645" w:type="dxa"/>
            <w:vAlign w:val="top"/>
          </w:tcPr>
          <w:p>
            <w:pPr>
              <w:ind w:left="22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681" w:type="dxa"/>
            <w:vAlign w:val="top"/>
          </w:tcPr>
          <w:p>
            <w:pPr>
              <w:ind w:left="16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60.5</w:t>
            </w:r>
          </w:p>
        </w:tc>
        <w:tc>
          <w:tcPr>
            <w:tcW w:w="703" w:type="dxa"/>
            <w:vAlign w:val="top"/>
          </w:tcPr>
          <w:p>
            <w:pPr>
              <w:ind w:left="17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56.0</w:t>
            </w:r>
          </w:p>
        </w:tc>
        <w:tc>
          <w:tcPr>
            <w:tcW w:w="751" w:type="dxa"/>
            <w:vAlign w:val="top"/>
          </w:tcPr>
          <w:p>
            <w:pPr>
              <w:ind w:left="20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w:t>
            </w:r>
          </w:p>
        </w:tc>
        <w:tc>
          <w:tcPr>
            <w:tcW w:w="759" w:type="dxa"/>
            <w:vAlign w:val="top"/>
          </w:tcPr>
          <w:p>
            <w:pPr>
              <w:ind w:left="198"/>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44.5</w:t>
            </w:r>
          </w:p>
        </w:tc>
        <w:tc>
          <w:tcPr>
            <w:tcW w:w="754" w:type="dxa"/>
            <w:vAlign w:val="top"/>
          </w:tcPr>
          <w:p>
            <w:pPr>
              <w:ind w:left="274"/>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18" w:type="dxa"/>
            <w:vAlign w:val="top"/>
            <w:tcBorders>
              <w:bottom w:val="nil"/>
              <w:top w:val="nil"/>
            </w:tcBorders>
          </w:tcPr>
          <w:p>
            <w:pPr>
              <w:rPr>
                <w:rFonts w:ascii="Arial"/>
                <w:sz w:val="21"/>
              </w:rPr>
            </w:pPr>
            <w:r/>
          </w:p>
        </w:tc>
      </w:tr>
      <w:tr>
        <w:trPr>
          <w:trHeight w:val="282"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bottom w:val="nil"/>
            </w:tcBorders>
          </w:tcPr>
          <w:p>
            <w:pPr>
              <w:rPr>
                <w:rFonts w:ascii="Arial"/>
                <w:sz w:val="21"/>
              </w:rPr>
            </w:pPr>
            <w:r/>
          </w:p>
        </w:tc>
        <w:tc>
          <w:tcPr>
            <w:tcW w:w="1507" w:type="dxa"/>
            <w:vAlign w:val="top"/>
          </w:tcPr>
          <w:p>
            <w:pPr>
              <w:pStyle w:val="TableText"/>
              <w:ind w:left="443"/>
              <w:spacing w:before="43" w:line="211" w:lineRule="auto"/>
              <w:rPr>
                <w:sz w:val="20"/>
                <w:szCs w:val="20"/>
              </w:rPr>
            </w:pPr>
            <w:r>
              <w:rPr>
                <w:sz w:val="20"/>
                <w:szCs w:val="20"/>
                <w:spacing w:val="6"/>
              </w:rPr>
              <w:t>装载机</w:t>
            </w:r>
          </w:p>
        </w:tc>
        <w:tc>
          <w:tcPr>
            <w:tcW w:w="623" w:type="dxa"/>
            <w:vAlign w:val="top"/>
          </w:tcPr>
          <w:p>
            <w:pPr>
              <w:ind w:left="211"/>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37" w:type="dxa"/>
            <w:vAlign w:val="top"/>
          </w:tcPr>
          <w:p>
            <w:pPr>
              <w:ind w:left="218"/>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645" w:type="dxa"/>
            <w:vAlign w:val="top"/>
          </w:tcPr>
          <w:p>
            <w:pPr>
              <w:ind w:left="223"/>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681" w:type="dxa"/>
            <w:vAlign w:val="top"/>
          </w:tcPr>
          <w:p>
            <w:pPr>
              <w:ind w:left="162"/>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60.5</w:t>
            </w:r>
          </w:p>
        </w:tc>
        <w:tc>
          <w:tcPr>
            <w:tcW w:w="703" w:type="dxa"/>
            <w:vAlign w:val="top"/>
          </w:tcPr>
          <w:p>
            <w:pPr>
              <w:ind w:left="175"/>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56.0</w:t>
            </w:r>
          </w:p>
        </w:tc>
        <w:tc>
          <w:tcPr>
            <w:tcW w:w="751" w:type="dxa"/>
            <w:vAlign w:val="top"/>
          </w:tcPr>
          <w:p>
            <w:pPr>
              <w:ind w:left="200"/>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w:t>
            </w:r>
          </w:p>
        </w:tc>
        <w:tc>
          <w:tcPr>
            <w:tcW w:w="759" w:type="dxa"/>
            <w:vAlign w:val="top"/>
          </w:tcPr>
          <w:p>
            <w:pPr>
              <w:ind w:left="198"/>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44.5</w:t>
            </w:r>
          </w:p>
        </w:tc>
        <w:tc>
          <w:tcPr>
            <w:tcW w:w="754" w:type="dxa"/>
            <w:vAlign w:val="top"/>
          </w:tcPr>
          <w:p>
            <w:pPr>
              <w:ind w:left="274"/>
              <w:spacing w:before="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tc>
        <w:tc>
          <w:tcPr>
            <w:tcW w:w="118" w:type="dxa"/>
            <w:vAlign w:val="top"/>
            <w:tcBorders>
              <w:bottom w:val="nil"/>
              <w:top w:val="nil"/>
            </w:tcBorders>
          </w:tcPr>
          <w:p>
            <w:pPr>
              <w:rPr>
                <w:rFonts w:ascii="Arial"/>
                <w:sz w:val="21"/>
              </w:rPr>
            </w:pPr>
            <w:r/>
          </w:p>
        </w:tc>
      </w:tr>
      <w:tr>
        <w:trPr>
          <w:trHeight w:val="273"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bottom w:val="nil"/>
            </w:tcBorders>
          </w:tcPr>
          <w:p>
            <w:pPr>
              <w:rPr>
                <w:rFonts w:ascii="Arial"/>
                <w:sz w:val="21"/>
              </w:rPr>
            </w:pPr>
            <w:r/>
          </w:p>
        </w:tc>
        <w:tc>
          <w:tcPr>
            <w:tcW w:w="1507" w:type="dxa"/>
            <w:vAlign w:val="top"/>
          </w:tcPr>
          <w:p>
            <w:pPr>
              <w:pStyle w:val="TableText"/>
              <w:ind w:left="340"/>
              <w:spacing w:before="39" w:line="206" w:lineRule="auto"/>
              <w:rPr>
                <w:sz w:val="20"/>
                <w:szCs w:val="20"/>
              </w:rPr>
            </w:pPr>
            <w:r>
              <w:rPr>
                <w:sz w:val="20"/>
                <w:szCs w:val="20"/>
                <w:spacing w:val="6"/>
              </w:rPr>
              <w:t>各种车辆</w:t>
            </w:r>
          </w:p>
        </w:tc>
        <w:tc>
          <w:tcPr>
            <w:tcW w:w="623" w:type="dxa"/>
            <w:vAlign w:val="top"/>
          </w:tcPr>
          <w:p>
            <w:pPr>
              <w:ind w:left="21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37" w:type="dxa"/>
            <w:vAlign w:val="top"/>
          </w:tcPr>
          <w:p>
            <w:pPr>
              <w:ind w:left="220"/>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45" w:type="dxa"/>
            <w:vAlign w:val="top"/>
          </w:tcPr>
          <w:p>
            <w:pPr>
              <w:ind w:left="22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681" w:type="dxa"/>
            <w:vAlign w:val="top"/>
          </w:tcPr>
          <w:p>
            <w:pPr>
              <w:ind w:left="163"/>
              <w:spacing w:before="7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55.5</w:t>
            </w:r>
          </w:p>
        </w:tc>
        <w:tc>
          <w:tcPr>
            <w:tcW w:w="703" w:type="dxa"/>
            <w:vAlign w:val="top"/>
          </w:tcPr>
          <w:p>
            <w:pPr>
              <w:ind w:left="175"/>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51.0</w:t>
            </w:r>
          </w:p>
        </w:tc>
        <w:tc>
          <w:tcPr>
            <w:tcW w:w="751" w:type="dxa"/>
            <w:vAlign w:val="top"/>
          </w:tcPr>
          <w:p>
            <w:pPr>
              <w:ind w:left="272"/>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w:t>
            </w:r>
          </w:p>
        </w:tc>
        <w:tc>
          <w:tcPr>
            <w:tcW w:w="759" w:type="dxa"/>
            <w:vAlign w:val="top"/>
          </w:tcPr>
          <w:p>
            <w:pPr>
              <w:ind w:left="203"/>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754" w:type="dxa"/>
            <w:vAlign w:val="top"/>
          </w:tcPr>
          <w:p>
            <w:pPr>
              <w:ind w:left="27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18" w:type="dxa"/>
            <w:vAlign w:val="top"/>
            <w:tcBorders>
              <w:bottom w:val="nil"/>
              <w:top w:val="nil"/>
            </w:tcBorders>
          </w:tcPr>
          <w:p>
            <w:pPr>
              <w:rPr>
                <w:rFonts w:ascii="Arial"/>
                <w:sz w:val="21"/>
              </w:rPr>
            </w:pPr>
            <w:r/>
          </w:p>
        </w:tc>
      </w:tr>
      <w:tr>
        <w:trPr>
          <w:trHeight w:val="312"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tcBorders>
          </w:tcPr>
          <w:p>
            <w:pPr>
              <w:rPr>
                <w:rFonts w:ascii="Arial"/>
                <w:sz w:val="21"/>
              </w:rPr>
            </w:pPr>
            <w:r/>
          </w:p>
        </w:tc>
        <w:tc>
          <w:tcPr>
            <w:tcW w:w="1507" w:type="dxa"/>
            <w:vAlign w:val="top"/>
          </w:tcPr>
          <w:p>
            <w:pPr>
              <w:pStyle w:val="TableText"/>
              <w:ind w:left="358"/>
              <w:spacing w:before="53" w:line="229" w:lineRule="auto"/>
              <w:rPr>
                <w:sz w:val="20"/>
                <w:szCs w:val="20"/>
              </w:rPr>
            </w:pPr>
            <w:r>
              <w:rPr>
                <w:sz w:val="20"/>
                <w:szCs w:val="20"/>
                <w:spacing w:val="2"/>
              </w:rPr>
              <w:t>同时施工</w:t>
            </w:r>
          </w:p>
        </w:tc>
        <w:tc>
          <w:tcPr>
            <w:tcW w:w="623" w:type="dxa"/>
            <w:vAlign w:val="top"/>
          </w:tcPr>
          <w:p>
            <w:pPr>
              <w:ind w:left="13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95.2</w:t>
            </w:r>
          </w:p>
        </w:tc>
        <w:tc>
          <w:tcPr>
            <w:tcW w:w="637" w:type="dxa"/>
            <w:vAlign w:val="top"/>
          </w:tcPr>
          <w:p>
            <w:pPr>
              <w:ind w:left="139"/>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75.2</w:t>
            </w:r>
          </w:p>
        </w:tc>
        <w:tc>
          <w:tcPr>
            <w:tcW w:w="645" w:type="dxa"/>
            <w:vAlign w:val="top"/>
          </w:tcPr>
          <w:p>
            <w:pPr>
              <w:ind w:left="14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69.2</w:t>
            </w:r>
          </w:p>
        </w:tc>
        <w:tc>
          <w:tcPr>
            <w:tcW w:w="681" w:type="dxa"/>
            <w:vAlign w:val="top"/>
          </w:tcPr>
          <w:p>
            <w:pPr>
              <w:ind w:left="162"/>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65.7</w:t>
            </w:r>
          </w:p>
        </w:tc>
        <w:tc>
          <w:tcPr>
            <w:tcW w:w="703" w:type="dxa"/>
            <w:vAlign w:val="top"/>
          </w:tcPr>
          <w:p>
            <w:pPr>
              <w:ind w:left="174"/>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61.2</w:t>
            </w:r>
          </w:p>
        </w:tc>
        <w:tc>
          <w:tcPr>
            <w:tcW w:w="751" w:type="dxa"/>
            <w:vAlign w:val="top"/>
          </w:tcPr>
          <w:p>
            <w:pPr>
              <w:ind w:left="200"/>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759" w:type="dxa"/>
            <w:vAlign w:val="top"/>
          </w:tcPr>
          <w:p>
            <w:pPr>
              <w:ind w:left="198"/>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49.7</w:t>
            </w:r>
          </w:p>
        </w:tc>
        <w:tc>
          <w:tcPr>
            <w:tcW w:w="754" w:type="dxa"/>
            <w:vAlign w:val="top"/>
          </w:tcPr>
          <w:p>
            <w:pPr>
              <w:ind w:left="216"/>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19.5</w:t>
            </w:r>
          </w:p>
        </w:tc>
        <w:tc>
          <w:tcPr>
            <w:tcW w:w="118" w:type="dxa"/>
            <w:vAlign w:val="top"/>
            <w:tcBorders>
              <w:bottom w:val="nil"/>
              <w:top w:val="nil"/>
            </w:tcBorders>
          </w:tcPr>
          <w:p>
            <w:pPr>
              <w:rPr>
                <w:rFonts w:ascii="Arial"/>
                <w:sz w:val="21"/>
              </w:rPr>
            </w:pPr>
            <w:r/>
          </w:p>
        </w:tc>
      </w:tr>
      <w:tr>
        <w:trPr>
          <w:trHeight w:val="303"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restart"/>
            <w:tcBorders>
              <w:bottom w:val="nil"/>
            </w:tcBorders>
          </w:tcPr>
          <w:p>
            <w:pPr>
              <w:pStyle w:val="TableText"/>
              <w:ind w:left="193" w:right="185" w:firstLine="2"/>
              <w:spacing w:before="223" w:line="252" w:lineRule="auto"/>
              <w:rPr>
                <w:sz w:val="20"/>
                <w:szCs w:val="20"/>
              </w:rPr>
            </w:pPr>
            <w:r>
              <w:rPr>
                <w:sz w:val="20"/>
                <w:szCs w:val="20"/>
                <w:spacing w:val="5"/>
              </w:rPr>
              <w:t>结构施</w:t>
            </w:r>
            <w:r>
              <w:rPr>
                <w:sz w:val="20"/>
                <w:szCs w:val="20"/>
                <w:spacing w:val="6"/>
              </w:rPr>
              <w:t>工阶段</w:t>
            </w:r>
          </w:p>
        </w:tc>
        <w:tc>
          <w:tcPr>
            <w:tcW w:w="1507" w:type="dxa"/>
            <w:vAlign w:val="top"/>
          </w:tcPr>
          <w:p>
            <w:pPr>
              <w:pStyle w:val="TableText"/>
              <w:ind w:left="131"/>
              <w:spacing w:before="49" w:line="225" w:lineRule="auto"/>
              <w:rPr>
                <w:sz w:val="20"/>
                <w:szCs w:val="20"/>
              </w:rPr>
            </w:pPr>
            <w:r>
              <w:rPr>
                <w:sz w:val="20"/>
                <w:szCs w:val="20"/>
                <w:spacing w:val="7"/>
              </w:rPr>
              <w:t>混凝土搅拌机</w:t>
            </w:r>
          </w:p>
        </w:tc>
        <w:tc>
          <w:tcPr>
            <w:tcW w:w="623" w:type="dxa"/>
            <w:vAlign w:val="top"/>
          </w:tcPr>
          <w:p>
            <w:pPr>
              <w:ind w:left="136"/>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85.0</w:t>
            </w:r>
          </w:p>
        </w:tc>
        <w:tc>
          <w:tcPr>
            <w:tcW w:w="637" w:type="dxa"/>
            <w:vAlign w:val="top"/>
          </w:tcPr>
          <w:p>
            <w:pPr>
              <w:ind w:left="140"/>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65.0</w:t>
            </w:r>
          </w:p>
        </w:tc>
        <w:tc>
          <w:tcPr>
            <w:tcW w:w="645" w:type="dxa"/>
            <w:vAlign w:val="top"/>
          </w:tcPr>
          <w:p>
            <w:pPr>
              <w:ind w:left="22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681" w:type="dxa"/>
            <w:vAlign w:val="top"/>
          </w:tcPr>
          <w:p>
            <w:pPr>
              <w:ind w:left="163"/>
              <w:spacing w:before="8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55.5</w:t>
            </w:r>
          </w:p>
        </w:tc>
        <w:tc>
          <w:tcPr>
            <w:tcW w:w="703" w:type="dxa"/>
            <w:vAlign w:val="top"/>
          </w:tcPr>
          <w:p>
            <w:pPr>
              <w:ind w:left="17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51.0</w:t>
            </w:r>
          </w:p>
        </w:tc>
        <w:tc>
          <w:tcPr>
            <w:tcW w:w="751" w:type="dxa"/>
            <w:vAlign w:val="top"/>
          </w:tcPr>
          <w:p>
            <w:pPr>
              <w:ind w:left="193"/>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45.0</w:t>
            </w:r>
          </w:p>
        </w:tc>
        <w:tc>
          <w:tcPr>
            <w:tcW w:w="759" w:type="dxa"/>
            <w:vAlign w:val="top"/>
          </w:tcPr>
          <w:p>
            <w:pPr>
              <w:ind w:left="203"/>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754" w:type="dxa"/>
            <w:vAlign w:val="top"/>
          </w:tcPr>
          <w:p>
            <w:pPr>
              <w:ind w:left="200"/>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39.0</w:t>
            </w:r>
          </w:p>
        </w:tc>
        <w:tc>
          <w:tcPr>
            <w:tcW w:w="118" w:type="dxa"/>
            <w:vAlign w:val="top"/>
            <w:tcBorders>
              <w:bottom w:val="nil"/>
              <w:top w:val="nil"/>
            </w:tcBorders>
          </w:tcPr>
          <w:p>
            <w:pPr>
              <w:rPr>
                <w:rFonts w:ascii="Arial"/>
                <w:sz w:val="21"/>
              </w:rPr>
            </w:pPr>
            <w:r/>
          </w:p>
        </w:tc>
      </w:tr>
      <w:tr>
        <w:trPr>
          <w:trHeight w:val="297"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bottom w:val="nil"/>
            </w:tcBorders>
          </w:tcPr>
          <w:p>
            <w:pPr>
              <w:rPr>
                <w:rFonts w:ascii="Arial"/>
                <w:sz w:val="21"/>
              </w:rPr>
            </w:pPr>
            <w:r/>
          </w:p>
        </w:tc>
        <w:tc>
          <w:tcPr>
            <w:tcW w:w="1507" w:type="dxa"/>
            <w:vAlign w:val="top"/>
          </w:tcPr>
          <w:p>
            <w:pPr>
              <w:pStyle w:val="TableText"/>
              <w:ind w:left="442"/>
              <w:spacing w:before="50" w:line="218" w:lineRule="auto"/>
              <w:rPr>
                <w:sz w:val="20"/>
                <w:szCs w:val="20"/>
              </w:rPr>
            </w:pPr>
            <w:r>
              <w:rPr>
                <w:sz w:val="20"/>
                <w:szCs w:val="20"/>
                <w:spacing w:val="7"/>
              </w:rPr>
              <w:t>振捣器</w:t>
            </w:r>
          </w:p>
        </w:tc>
        <w:tc>
          <w:tcPr>
            <w:tcW w:w="623" w:type="dxa"/>
            <w:vAlign w:val="top"/>
          </w:tcPr>
          <w:p>
            <w:pPr>
              <w:ind w:left="132"/>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95.0</w:t>
            </w:r>
          </w:p>
        </w:tc>
        <w:tc>
          <w:tcPr>
            <w:tcW w:w="637" w:type="dxa"/>
            <w:vAlign w:val="top"/>
          </w:tcPr>
          <w:p>
            <w:pPr>
              <w:ind w:left="139"/>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75.0</w:t>
            </w:r>
          </w:p>
        </w:tc>
        <w:tc>
          <w:tcPr>
            <w:tcW w:w="645" w:type="dxa"/>
            <w:vAlign w:val="top"/>
          </w:tcPr>
          <w:p>
            <w:pPr>
              <w:ind w:left="144"/>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69.0</w:t>
            </w:r>
          </w:p>
        </w:tc>
        <w:tc>
          <w:tcPr>
            <w:tcW w:w="681" w:type="dxa"/>
            <w:vAlign w:val="top"/>
          </w:tcPr>
          <w:p>
            <w:pPr>
              <w:ind w:left="162"/>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65.5</w:t>
            </w:r>
          </w:p>
        </w:tc>
        <w:tc>
          <w:tcPr>
            <w:tcW w:w="703" w:type="dxa"/>
            <w:vAlign w:val="top"/>
          </w:tcPr>
          <w:p>
            <w:pPr>
              <w:ind w:left="174"/>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61.0</w:t>
            </w:r>
          </w:p>
        </w:tc>
        <w:tc>
          <w:tcPr>
            <w:tcW w:w="751" w:type="dxa"/>
            <w:vAlign w:val="top"/>
          </w:tcPr>
          <w:p>
            <w:pPr>
              <w:ind w:left="200"/>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55.0</w:t>
            </w:r>
          </w:p>
        </w:tc>
        <w:tc>
          <w:tcPr>
            <w:tcW w:w="759" w:type="dxa"/>
            <w:vAlign w:val="top"/>
          </w:tcPr>
          <w:p>
            <w:pPr>
              <w:ind w:left="198"/>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49.5</w:t>
            </w:r>
          </w:p>
        </w:tc>
        <w:tc>
          <w:tcPr>
            <w:tcW w:w="754" w:type="dxa"/>
            <w:vAlign w:val="top"/>
          </w:tcPr>
          <w:p>
            <w:pPr>
              <w:ind w:left="19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49.0</w:t>
            </w:r>
          </w:p>
        </w:tc>
        <w:tc>
          <w:tcPr>
            <w:tcW w:w="118" w:type="dxa"/>
            <w:vAlign w:val="top"/>
            <w:tcBorders>
              <w:bottom w:val="nil"/>
              <w:top w:val="nil"/>
            </w:tcBorders>
          </w:tcPr>
          <w:p>
            <w:pPr>
              <w:rPr>
                <w:rFonts w:ascii="Arial"/>
                <w:sz w:val="21"/>
              </w:rPr>
            </w:pPr>
            <w:r/>
          </w:p>
        </w:tc>
      </w:tr>
      <w:tr>
        <w:trPr>
          <w:trHeight w:val="315"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continue"/>
            <w:tcBorders>
              <w:top w:val="nil"/>
            </w:tcBorders>
          </w:tcPr>
          <w:p>
            <w:pPr>
              <w:rPr>
                <w:rFonts w:ascii="Arial"/>
                <w:sz w:val="21"/>
              </w:rPr>
            </w:pPr>
            <w:r/>
          </w:p>
        </w:tc>
        <w:tc>
          <w:tcPr>
            <w:tcW w:w="1507" w:type="dxa"/>
            <w:vAlign w:val="top"/>
          </w:tcPr>
          <w:p>
            <w:pPr>
              <w:pStyle w:val="TableText"/>
              <w:ind w:left="358"/>
              <w:spacing w:before="58" w:line="228" w:lineRule="auto"/>
              <w:rPr>
                <w:sz w:val="20"/>
                <w:szCs w:val="20"/>
              </w:rPr>
            </w:pPr>
            <w:r>
              <w:rPr>
                <w:sz w:val="20"/>
                <w:szCs w:val="20"/>
                <w:spacing w:val="2"/>
              </w:rPr>
              <w:t>同时施工</w:t>
            </w:r>
          </w:p>
        </w:tc>
        <w:tc>
          <w:tcPr>
            <w:tcW w:w="623" w:type="dxa"/>
            <w:vAlign w:val="top"/>
          </w:tcPr>
          <w:p>
            <w:pPr>
              <w:ind w:left="13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95.4</w:t>
            </w:r>
          </w:p>
        </w:tc>
        <w:tc>
          <w:tcPr>
            <w:tcW w:w="637" w:type="dxa"/>
            <w:vAlign w:val="top"/>
          </w:tcPr>
          <w:p>
            <w:pPr>
              <w:ind w:left="139"/>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75.4</w:t>
            </w:r>
          </w:p>
        </w:tc>
        <w:tc>
          <w:tcPr>
            <w:tcW w:w="645" w:type="dxa"/>
            <w:vAlign w:val="top"/>
          </w:tcPr>
          <w:p>
            <w:pPr>
              <w:ind w:left="14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69.4</w:t>
            </w:r>
          </w:p>
        </w:tc>
        <w:tc>
          <w:tcPr>
            <w:tcW w:w="681" w:type="dxa"/>
            <w:vAlign w:val="top"/>
          </w:tcPr>
          <w:p>
            <w:pPr>
              <w:ind w:left="162"/>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65.9</w:t>
            </w:r>
          </w:p>
        </w:tc>
        <w:tc>
          <w:tcPr>
            <w:tcW w:w="703" w:type="dxa"/>
            <w:vAlign w:val="top"/>
          </w:tcPr>
          <w:p>
            <w:pPr>
              <w:ind w:left="17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61.4</w:t>
            </w:r>
          </w:p>
        </w:tc>
        <w:tc>
          <w:tcPr>
            <w:tcW w:w="751" w:type="dxa"/>
            <w:vAlign w:val="top"/>
          </w:tcPr>
          <w:p>
            <w:pPr>
              <w:ind w:left="200"/>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55.4</w:t>
            </w:r>
          </w:p>
        </w:tc>
        <w:tc>
          <w:tcPr>
            <w:tcW w:w="759" w:type="dxa"/>
            <w:vAlign w:val="top"/>
          </w:tcPr>
          <w:p>
            <w:pPr>
              <w:ind w:left="198"/>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49.9</w:t>
            </w:r>
          </w:p>
        </w:tc>
        <w:tc>
          <w:tcPr>
            <w:tcW w:w="754" w:type="dxa"/>
            <w:vAlign w:val="top"/>
          </w:tcPr>
          <w:p>
            <w:pPr>
              <w:ind w:left="19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49.4</w:t>
            </w:r>
          </w:p>
        </w:tc>
        <w:tc>
          <w:tcPr>
            <w:tcW w:w="118" w:type="dxa"/>
            <w:vAlign w:val="top"/>
            <w:tcBorders>
              <w:bottom w:val="nil"/>
              <w:top w:val="nil"/>
            </w:tcBorders>
          </w:tcPr>
          <w:p>
            <w:pPr>
              <w:rPr>
                <w:rFonts w:ascii="Arial"/>
                <w:sz w:val="21"/>
              </w:rPr>
            </w:pPr>
            <w:r/>
          </w:p>
        </w:tc>
      </w:tr>
      <w:tr>
        <w:trPr>
          <w:trHeight w:val="300"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002" w:type="dxa"/>
            <w:vAlign w:val="top"/>
            <w:vMerge w:val="restart"/>
            <w:tcBorders>
              <w:bottom w:val="nil"/>
            </w:tcBorders>
          </w:tcPr>
          <w:p>
            <w:pPr>
              <w:pStyle w:val="TableText"/>
              <w:ind w:left="193"/>
              <w:spacing w:before="67" w:line="229" w:lineRule="auto"/>
              <w:rPr>
                <w:sz w:val="20"/>
                <w:szCs w:val="20"/>
              </w:rPr>
            </w:pPr>
            <w:r>
              <w:rPr>
                <w:sz w:val="20"/>
                <w:szCs w:val="20"/>
                <w:spacing w:val="5"/>
              </w:rPr>
              <w:t>设备安</w:t>
            </w:r>
          </w:p>
          <w:p>
            <w:pPr>
              <w:pStyle w:val="TableText"/>
              <w:ind w:left="190"/>
              <w:spacing w:before="23" w:line="228" w:lineRule="auto"/>
              <w:rPr>
                <w:sz w:val="20"/>
                <w:szCs w:val="20"/>
              </w:rPr>
            </w:pPr>
            <w:r>
              <w:rPr>
                <w:sz w:val="20"/>
                <w:szCs w:val="20"/>
                <w:spacing w:val="6"/>
              </w:rPr>
              <w:t>装调试</w:t>
            </w:r>
          </w:p>
        </w:tc>
        <w:tc>
          <w:tcPr>
            <w:tcW w:w="1507" w:type="dxa"/>
            <w:vAlign w:val="top"/>
          </w:tcPr>
          <w:p>
            <w:pPr>
              <w:pStyle w:val="TableText"/>
              <w:ind w:left="259"/>
              <w:spacing w:before="48" w:line="223" w:lineRule="auto"/>
              <w:rPr>
                <w:sz w:val="20"/>
                <w:szCs w:val="20"/>
              </w:rPr>
            </w:pPr>
            <w:r>
              <w:rPr>
                <w:sz w:val="20"/>
                <w:szCs w:val="20"/>
                <w:spacing w:val="3"/>
              </w:rPr>
              <w:t>电锯、电刨</w:t>
            </w:r>
          </w:p>
        </w:tc>
        <w:tc>
          <w:tcPr>
            <w:tcW w:w="623" w:type="dxa"/>
            <w:vAlign w:val="top"/>
          </w:tcPr>
          <w:p>
            <w:pPr>
              <w:ind w:left="177"/>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637" w:type="dxa"/>
            <w:vAlign w:val="top"/>
          </w:tcPr>
          <w:p>
            <w:pPr>
              <w:ind w:left="139"/>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78.0</w:t>
            </w:r>
          </w:p>
        </w:tc>
        <w:tc>
          <w:tcPr>
            <w:tcW w:w="645" w:type="dxa"/>
            <w:vAlign w:val="top"/>
          </w:tcPr>
          <w:p>
            <w:pPr>
              <w:ind w:left="143"/>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72.0</w:t>
            </w:r>
          </w:p>
        </w:tc>
        <w:tc>
          <w:tcPr>
            <w:tcW w:w="681" w:type="dxa"/>
            <w:vAlign w:val="top"/>
          </w:tcPr>
          <w:p>
            <w:pPr>
              <w:ind w:left="162"/>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68.5</w:t>
            </w:r>
          </w:p>
        </w:tc>
        <w:tc>
          <w:tcPr>
            <w:tcW w:w="703" w:type="dxa"/>
            <w:vAlign w:val="top"/>
          </w:tcPr>
          <w:p>
            <w:pPr>
              <w:ind w:left="174"/>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64.0</w:t>
            </w:r>
          </w:p>
        </w:tc>
        <w:tc>
          <w:tcPr>
            <w:tcW w:w="751" w:type="dxa"/>
            <w:vAlign w:val="top"/>
          </w:tcPr>
          <w:p>
            <w:pPr>
              <w:ind w:left="200"/>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58.0</w:t>
            </w:r>
          </w:p>
        </w:tc>
        <w:tc>
          <w:tcPr>
            <w:tcW w:w="759" w:type="dxa"/>
            <w:vAlign w:val="top"/>
          </w:tcPr>
          <w:p>
            <w:pPr>
              <w:ind w:left="20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54.5</w:t>
            </w:r>
          </w:p>
        </w:tc>
        <w:tc>
          <w:tcPr>
            <w:tcW w:w="754" w:type="dxa"/>
            <w:vAlign w:val="top"/>
          </w:tcPr>
          <w:p>
            <w:pPr>
              <w:ind w:left="202"/>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52.0</w:t>
            </w:r>
          </w:p>
        </w:tc>
        <w:tc>
          <w:tcPr>
            <w:tcW w:w="118" w:type="dxa"/>
            <w:vAlign w:val="top"/>
            <w:tcBorders>
              <w:bottom w:val="nil"/>
              <w:top w:val="nil"/>
            </w:tcBorders>
          </w:tcPr>
          <w:p>
            <w:pPr>
              <w:rPr>
                <w:rFonts w:ascii="Arial"/>
                <w:sz w:val="21"/>
              </w:rPr>
            </w:pPr>
            <w:r/>
          </w:p>
        </w:tc>
      </w:tr>
      <w:tr>
        <w:trPr>
          <w:trHeight w:val="312" w:hRule="atLeast"/>
        </w:trPr>
        <w:tc>
          <w:tcPr>
            <w:tcW w:w="659" w:type="dxa"/>
            <w:vAlign w:val="top"/>
            <w:vMerge w:val="continue"/>
            <w:tcBorders>
              <w:top w:val="nil"/>
            </w:tcBorders>
          </w:tcPr>
          <w:p>
            <w:pPr>
              <w:rPr>
                <w:rFonts w:ascii="Arial"/>
                <w:sz w:val="21"/>
              </w:rPr>
            </w:pPr>
            <w:r/>
          </w:p>
        </w:tc>
        <w:tc>
          <w:tcPr>
            <w:tcW w:w="113" w:type="dxa"/>
            <w:vAlign w:val="top"/>
            <w:tcBorders>
              <w:top w:val="nil"/>
            </w:tcBorders>
          </w:tcPr>
          <w:p>
            <w:pPr>
              <w:rPr>
                <w:rFonts w:ascii="Arial"/>
                <w:sz w:val="21"/>
              </w:rPr>
            </w:pPr>
            <w:r/>
          </w:p>
        </w:tc>
        <w:tc>
          <w:tcPr>
            <w:tcW w:w="1002" w:type="dxa"/>
            <w:vAlign w:val="top"/>
            <w:vMerge w:val="continue"/>
            <w:tcBorders>
              <w:top w:val="nil"/>
            </w:tcBorders>
          </w:tcPr>
          <w:p>
            <w:pPr>
              <w:rPr>
                <w:rFonts w:ascii="Arial"/>
                <w:sz w:val="21"/>
              </w:rPr>
            </w:pPr>
            <w:r/>
          </w:p>
        </w:tc>
        <w:tc>
          <w:tcPr>
            <w:tcW w:w="1507" w:type="dxa"/>
            <w:vAlign w:val="top"/>
          </w:tcPr>
          <w:p>
            <w:pPr>
              <w:pStyle w:val="TableText"/>
              <w:ind w:left="444"/>
              <w:spacing w:before="52" w:line="227" w:lineRule="auto"/>
              <w:rPr>
                <w:sz w:val="20"/>
                <w:szCs w:val="20"/>
              </w:rPr>
            </w:pPr>
            <w:r>
              <w:rPr>
                <w:sz w:val="20"/>
                <w:szCs w:val="20"/>
                <w:spacing w:val="6"/>
              </w:rPr>
              <w:t>起重机</w:t>
            </w:r>
          </w:p>
        </w:tc>
        <w:tc>
          <w:tcPr>
            <w:tcW w:w="623" w:type="dxa"/>
            <w:vAlign w:val="top"/>
          </w:tcPr>
          <w:p>
            <w:pPr>
              <w:ind w:left="21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37" w:type="dxa"/>
            <w:vAlign w:val="top"/>
          </w:tcPr>
          <w:p>
            <w:pPr>
              <w:ind w:left="14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63.0</w:t>
            </w:r>
          </w:p>
        </w:tc>
        <w:tc>
          <w:tcPr>
            <w:tcW w:w="645" w:type="dxa"/>
            <w:vAlign w:val="top"/>
          </w:tcPr>
          <w:p>
            <w:pPr>
              <w:ind w:left="14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57.0</w:t>
            </w:r>
          </w:p>
        </w:tc>
        <w:tc>
          <w:tcPr>
            <w:tcW w:w="681" w:type="dxa"/>
            <w:vAlign w:val="top"/>
          </w:tcPr>
          <w:p>
            <w:pPr>
              <w:ind w:left="163"/>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53.5</w:t>
            </w:r>
          </w:p>
        </w:tc>
        <w:tc>
          <w:tcPr>
            <w:tcW w:w="703" w:type="dxa"/>
            <w:vAlign w:val="top"/>
          </w:tcPr>
          <w:p>
            <w:pPr>
              <w:ind w:left="16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49.0</w:t>
            </w:r>
          </w:p>
        </w:tc>
        <w:tc>
          <w:tcPr>
            <w:tcW w:w="751" w:type="dxa"/>
            <w:vAlign w:val="top"/>
          </w:tcPr>
          <w:p>
            <w:pPr>
              <w:ind w:left="193"/>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43.0</w:t>
            </w:r>
          </w:p>
        </w:tc>
        <w:tc>
          <w:tcPr>
            <w:tcW w:w="759" w:type="dxa"/>
            <w:vAlign w:val="top"/>
          </w:tcPr>
          <w:p>
            <w:pPr>
              <w:ind w:left="203"/>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754" w:type="dxa"/>
            <w:vAlign w:val="top"/>
          </w:tcPr>
          <w:p>
            <w:pPr>
              <w:ind w:left="200"/>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w:t>
            </w:r>
          </w:p>
        </w:tc>
        <w:tc>
          <w:tcPr>
            <w:tcW w:w="118" w:type="dxa"/>
            <w:vAlign w:val="top"/>
            <w:tcBorders>
              <w:top w:val="nil"/>
            </w:tcBorders>
          </w:tcPr>
          <w:p>
            <w:pPr>
              <w:rPr>
                <w:rFonts w:ascii="Arial"/>
                <w:sz w:val="21"/>
              </w:rPr>
            </w:pPr>
            <w:r/>
          </w:p>
        </w:tc>
      </w:tr>
    </w:tbl>
    <w:p>
      <w:pPr>
        <w:pStyle w:val="BodyText"/>
        <w:rPr/>
      </w:pPr>
      <w:r/>
    </w:p>
    <w:p>
      <w:pPr>
        <w:sectPr>
          <w:footerReference w:type="default" r:id="rId101"/>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3"/>
        <w:gridCol w:w="1002"/>
        <w:gridCol w:w="1507"/>
        <w:gridCol w:w="623"/>
        <w:gridCol w:w="637"/>
        <w:gridCol w:w="645"/>
        <w:gridCol w:w="681"/>
        <w:gridCol w:w="703"/>
        <w:gridCol w:w="751"/>
        <w:gridCol w:w="759"/>
        <w:gridCol w:w="872"/>
      </w:tblGrid>
      <w:tr>
        <w:trPr>
          <w:trHeight w:val="319" w:hRule="atLeast"/>
        </w:trPr>
        <w:tc>
          <w:tcPr>
            <w:tcW w:w="659" w:type="dxa"/>
            <w:vAlign w:val="top"/>
            <w:vMerge w:val="restart"/>
            <w:tcBorders>
              <w:bottom w:val="nil"/>
            </w:tcBorders>
          </w:tcPr>
          <w:p>
            <w:pPr>
              <w:rPr>
                <w:rFonts w:ascii="Arial"/>
                <w:sz w:val="21"/>
              </w:rPr>
            </w:pPr>
            <w:r>
              <w:pict>
                <v:shape id="_x0000_s112" style="position:absolute;margin-left:515.46pt;margin-top:71.83pt;mso-position-vertical-relative:page;mso-position-horizontal-relative:page;width:0.5pt;height:31pt;z-index:251944960;" o:allowincell="f" filled="false" strokecolor="#000000" strokeweight="0.48pt" coordsize="10,620" coordorigin="0,0" path="m4,0l4,620e">
                  <v:stroke joinstyle="bevel" miterlimit="2"/>
                </v:shape>
              </w:pict>
            </w:r>
            <w:r/>
          </w:p>
        </w:tc>
        <w:tc>
          <w:tcPr>
            <w:tcW w:w="113" w:type="dxa"/>
            <w:vAlign w:val="top"/>
            <w:vMerge w:val="restart"/>
            <w:tcBorders>
              <w:bottom w:val="nil"/>
            </w:tcBorders>
          </w:tcPr>
          <w:p>
            <w:pPr>
              <w:rPr>
                <w:rFonts w:ascii="Arial"/>
                <w:sz w:val="21"/>
              </w:rPr>
            </w:pPr>
            <w:r/>
          </w:p>
        </w:tc>
        <w:tc>
          <w:tcPr>
            <w:tcW w:w="1002" w:type="dxa"/>
            <w:vAlign w:val="top"/>
            <w:vMerge w:val="restart"/>
            <w:tcBorders>
              <w:bottom w:val="nil"/>
            </w:tcBorders>
          </w:tcPr>
          <w:p>
            <w:pPr>
              <w:pStyle w:val="TableText"/>
              <w:ind w:left="302"/>
              <w:spacing w:before="45" w:line="229" w:lineRule="auto"/>
              <w:rPr>
                <w:sz w:val="20"/>
                <w:szCs w:val="20"/>
              </w:rPr>
            </w:pPr>
            <w:r>
              <w:rPr>
                <w:sz w:val="20"/>
                <w:szCs w:val="20"/>
              </w:rPr>
              <w:t>阶段</w:t>
            </w:r>
          </w:p>
        </w:tc>
        <w:tc>
          <w:tcPr>
            <w:tcW w:w="1507" w:type="dxa"/>
            <w:vAlign w:val="top"/>
          </w:tcPr>
          <w:p>
            <w:pPr>
              <w:pStyle w:val="TableText"/>
              <w:ind w:left="154"/>
              <w:spacing w:before="60" w:line="227" w:lineRule="auto"/>
              <w:rPr>
                <w:sz w:val="20"/>
                <w:szCs w:val="20"/>
              </w:rPr>
            </w:pPr>
            <w:r>
              <w:rPr>
                <w:sz w:val="20"/>
                <w:szCs w:val="20"/>
                <w:spacing w:val="4"/>
              </w:rPr>
              <w:t>吊车、升降机</w:t>
            </w:r>
          </w:p>
        </w:tc>
        <w:tc>
          <w:tcPr>
            <w:tcW w:w="623" w:type="dxa"/>
            <w:vAlign w:val="top"/>
          </w:tcPr>
          <w:p>
            <w:pPr>
              <w:ind w:left="215"/>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37" w:type="dxa"/>
            <w:vAlign w:val="top"/>
          </w:tcPr>
          <w:p>
            <w:pPr>
              <w:ind w:left="14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63.0</w:t>
            </w:r>
          </w:p>
        </w:tc>
        <w:tc>
          <w:tcPr>
            <w:tcW w:w="645" w:type="dxa"/>
            <w:vAlign w:val="top"/>
          </w:tcPr>
          <w:p>
            <w:pPr>
              <w:ind w:left="145"/>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57.0</w:t>
            </w:r>
          </w:p>
        </w:tc>
        <w:tc>
          <w:tcPr>
            <w:tcW w:w="681" w:type="dxa"/>
            <w:vAlign w:val="top"/>
          </w:tcPr>
          <w:p>
            <w:pPr>
              <w:ind w:left="16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53.5</w:t>
            </w:r>
          </w:p>
        </w:tc>
        <w:tc>
          <w:tcPr>
            <w:tcW w:w="703" w:type="dxa"/>
            <w:vAlign w:val="top"/>
          </w:tcPr>
          <w:p>
            <w:pPr>
              <w:ind w:left="169"/>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49.0</w:t>
            </w:r>
          </w:p>
        </w:tc>
        <w:tc>
          <w:tcPr>
            <w:tcW w:w="751" w:type="dxa"/>
            <w:vAlign w:val="top"/>
          </w:tcPr>
          <w:p>
            <w:pPr>
              <w:ind w:left="19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43.0</w:t>
            </w:r>
          </w:p>
        </w:tc>
        <w:tc>
          <w:tcPr>
            <w:tcW w:w="759" w:type="dxa"/>
            <w:vAlign w:val="top"/>
          </w:tcPr>
          <w:p>
            <w:pPr>
              <w:ind w:left="203"/>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872" w:type="dxa"/>
            <w:vAlign w:val="top"/>
          </w:tcPr>
          <w:p>
            <w:pPr>
              <w:ind w:left="20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w:t>
            </w:r>
          </w:p>
        </w:tc>
      </w:tr>
      <w:tr>
        <w:trPr>
          <w:trHeight w:val="305" w:hRule="atLeast"/>
        </w:trPr>
        <w:tc>
          <w:tcPr>
            <w:tcW w:w="659" w:type="dxa"/>
            <w:vAlign w:val="top"/>
            <w:vMerge w:val="continue"/>
            <w:tcBorders>
              <w:top w:val="nil"/>
              <w:bottom w:val="nil"/>
            </w:tcBorders>
          </w:tcPr>
          <w:p>
            <w:pPr>
              <w:rPr>
                <w:rFonts w:ascii="Arial"/>
                <w:sz w:val="21"/>
              </w:rPr>
            </w:pPr>
            <w:r/>
          </w:p>
        </w:tc>
        <w:tc>
          <w:tcPr>
            <w:tcW w:w="113" w:type="dxa"/>
            <w:vAlign w:val="top"/>
            <w:vMerge w:val="continue"/>
            <w:tcBorders>
              <w:top w:val="nil"/>
            </w:tcBorders>
          </w:tcPr>
          <w:p>
            <w:pPr>
              <w:rPr>
                <w:rFonts w:ascii="Arial"/>
                <w:sz w:val="21"/>
              </w:rPr>
            </w:pPr>
            <w:r/>
          </w:p>
        </w:tc>
        <w:tc>
          <w:tcPr>
            <w:tcW w:w="1002" w:type="dxa"/>
            <w:vAlign w:val="top"/>
            <w:vMerge w:val="continue"/>
            <w:tcBorders>
              <w:top w:val="nil"/>
            </w:tcBorders>
          </w:tcPr>
          <w:p>
            <w:pPr>
              <w:rPr>
                <w:rFonts w:ascii="Arial"/>
                <w:sz w:val="21"/>
              </w:rPr>
            </w:pPr>
            <w:r/>
          </w:p>
        </w:tc>
        <w:tc>
          <w:tcPr>
            <w:tcW w:w="1507" w:type="dxa"/>
            <w:vAlign w:val="top"/>
          </w:tcPr>
          <w:p>
            <w:pPr>
              <w:pStyle w:val="TableText"/>
              <w:ind w:left="358"/>
              <w:spacing w:before="45" w:line="230" w:lineRule="auto"/>
              <w:rPr>
                <w:sz w:val="20"/>
                <w:szCs w:val="20"/>
              </w:rPr>
            </w:pPr>
            <w:r>
              <w:rPr>
                <w:sz w:val="20"/>
                <w:szCs w:val="20"/>
                <w:spacing w:val="2"/>
              </w:rPr>
              <w:t>同时施工</w:t>
            </w:r>
          </w:p>
        </w:tc>
        <w:tc>
          <w:tcPr>
            <w:tcW w:w="623" w:type="dxa"/>
            <w:vAlign w:val="top"/>
          </w:tcPr>
          <w:p>
            <w:pPr>
              <w:ind w:left="177"/>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637" w:type="dxa"/>
            <w:vAlign w:val="top"/>
          </w:tcPr>
          <w:p>
            <w:pPr>
              <w:ind w:left="139"/>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78.3</w:t>
            </w:r>
          </w:p>
        </w:tc>
        <w:tc>
          <w:tcPr>
            <w:tcW w:w="645" w:type="dxa"/>
            <w:vAlign w:val="top"/>
          </w:tcPr>
          <w:p>
            <w:pPr>
              <w:ind w:left="143"/>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72.3</w:t>
            </w:r>
          </w:p>
        </w:tc>
        <w:tc>
          <w:tcPr>
            <w:tcW w:w="681" w:type="dxa"/>
            <w:vAlign w:val="top"/>
          </w:tcPr>
          <w:p>
            <w:pPr>
              <w:ind w:left="162"/>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68.8</w:t>
            </w:r>
          </w:p>
        </w:tc>
        <w:tc>
          <w:tcPr>
            <w:tcW w:w="703" w:type="dxa"/>
            <w:vAlign w:val="top"/>
          </w:tcPr>
          <w:p>
            <w:pPr>
              <w:ind w:left="174"/>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64.3</w:t>
            </w:r>
          </w:p>
        </w:tc>
        <w:tc>
          <w:tcPr>
            <w:tcW w:w="751" w:type="dxa"/>
            <w:vAlign w:val="top"/>
          </w:tcPr>
          <w:p>
            <w:pPr>
              <w:ind w:left="200"/>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58.3</w:t>
            </w:r>
          </w:p>
        </w:tc>
        <w:tc>
          <w:tcPr>
            <w:tcW w:w="759" w:type="dxa"/>
            <w:vAlign w:val="top"/>
          </w:tcPr>
          <w:p>
            <w:pPr>
              <w:ind w:left="205"/>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54.8</w:t>
            </w:r>
          </w:p>
        </w:tc>
        <w:tc>
          <w:tcPr>
            <w:tcW w:w="872" w:type="dxa"/>
            <w:vAlign w:val="top"/>
          </w:tcPr>
          <w:p>
            <w:pPr>
              <w:ind w:left="202"/>
              <w:spacing w:before="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52.3</w:t>
            </w:r>
          </w:p>
        </w:tc>
      </w:tr>
      <w:tr>
        <w:trPr>
          <w:trHeight w:val="13343" w:hRule="atLeast"/>
        </w:trPr>
        <w:tc>
          <w:tcPr>
            <w:tcW w:w="659" w:type="dxa"/>
            <w:vAlign w:val="top"/>
            <w:vMerge w:val="continue"/>
            <w:tcBorders>
              <w:top w:val="nil"/>
            </w:tcBorders>
          </w:tcPr>
          <w:p>
            <w:pPr>
              <w:rPr>
                <w:rFonts w:ascii="Arial"/>
                <w:sz w:val="21"/>
              </w:rPr>
            </w:pPr>
            <w:r/>
          </w:p>
        </w:tc>
        <w:tc>
          <w:tcPr>
            <w:tcW w:w="8293" w:type="dxa"/>
            <w:vAlign w:val="top"/>
            <w:gridSpan w:val="11"/>
          </w:tcPr>
          <w:p>
            <w:pPr>
              <w:pStyle w:val="TableText"/>
              <w:ind w:left="111" w:right="7" w:firstLine="481"/>
              <w:spacing w:before="162" w:line="354" w:lineRule="auto"/>
              <w:jc w:val="both"/>
              <w:rPr/>
            </w:pPr>
            <w:r>
              <w:rPr>
                <w:spacing w:val="-2"/>
              </w:rPr>
              <w:t>本项目夜间不施工，仅在白天进行施工活动，由表</w:t>
            </w:r>
            <w:r>
              <w:rPr>
                <w:spacing w:val="-45"/>
              </w:rPr>
              <w:t xml:space="preserve"> </w:t>
            </w:r>
            <w:r>
              <w:rPr>
                <w:rFonts w:ascii="Times New Roman" w:hAnsi="Times New Roman" w:eastAsia="Times New Roman" w:cs="Times New Roman"/>
                <w:spacing w:val="-2"/>
              </w:rPr>
              <w:t>4-1 </w:t>
            </w:r>
            <w:r>
              <w:rPr>
                <w:spacing w:val="-2"/>
              </w:rPr>
              <w:t>可以看出，施工期</w:t>
            </w:r>
            <w:r>
              <w:rPr>
                <w:spacing w:val="-10"/>
              </w:rPr>
              <w:t>噪声源经</w:t>
            </w:r>
            <w:r>
              <w:rPr>
                <w:spacing w:val="-44"/>
              </w:rPr>
              <w:t xml:space="preserve"> </w:t>
            </w:r>
            <w:r>
              <w:rPr>
                <w:rFonts w:ascii="Times New Roman" w:hAnsi="Times New Roman" w:eastAsia="Times New Roman" w:cs="Times New Roman"/>
                <w:spacing w:val="-10"/>
              </w:rPr>
              <w:t>30m</w:t>
            </w:r>
            <w:r>
              <w:rPr>
                <w:rFonts w:ascii="Times New Roman" w:hAnsi="Times New Roman" w:eastAsia="Times New Roman" w:cs="Times New Roman"/>
                <w:spacing w:val="30"/>
                <w:w w:val="101"/>
              </w:rPr>
              <w:t xml:space="preserve"> </w:t>
            </w:r>
            <w:r>
              <w:rPr>
                <w:spacing w:val="-10"/>
              </w:rPr>
              <w:t>的衰减后，可满足《建筑施工噪声排放标准》（</w:t>
            </w:r>
            <w:r>
              <w:rPr>
                <w:rFonts w:ascii="Times New Roman" w:hAnsi="Times New Roman" w:eastAsia="Times New Roman" w:cs="Times New Roman"/>
                <w:spacing w:val="-10"/>
              </w:rPr>
              <w:t>GB</w:t>
            </w:r>
            <w:r>
              <w:rPr>
                <w:rFonts w:ascii="Times New Roman" w:hAnsi="Times New Roman" w:eastAsia="Times New Roman" w:cs="Times New Roman"/>
                <w:spacing w:val="31"/>
              </w:rPr>
              <w:t xml:space="preserve"> </w:t>
            </w:r>
            <w:r>
              <w:rPr>
                <w:rFonts w:ascii="Times New Roman" w:hAnsi="Times New Roman" w:eastAsia="Times New Roman" w:cs="Times New Roman"/>
                <w:spacing w:val="-10"/>
              </w:rPr>
              <w:t>12523</w:t>
            </w:r>
            <w:r>
              <w:rPr>
                <w:spacing w:val="-10"/>
              </w:rPr>
              <w:t>—</w:t>
            </w:r>
            <w:r>
              <w:rPr>
                <w:rFonts w:ascii="Times New Roman" w:hAnsi="Times New Roman" w:eastAsia="Times New Roman" w:cs="Times New Roman"/>
                <w:spacing w:val="-10"/>
              </w:rPr>
              <w:t>2025</w:t>
            </w:r>
            <w:r>
              <w:rPr>
                <w:spacing w:val="-10"/>
              </w:rPr>
              <w:t>）</w:t>
            </w:r>
            <w:r>
              <w:rPr>
                <w:spacing w:val="-2"/>
              </w:rPr>
              <w:t>昼间标准。</w:t>
            </w:r>
          </w:p>
          <w:p>
            <w:pPr>
              <w:pStyle w:val="TableText"/>
              <w:ind w:left="587"/>
              <w:spacing w:line="220" w:lineRule="auto"/>
              <w:rPr/>
            </w:pPr>
            <w:r>
              <w:rPr>
                <w:rFonts w:ascii="Times New Roman" w:hAnsi="Times New Roman" w:eastAsia="Times New Roman" w:cs="Times New Roman"/>
                <w:b/>
                <w:bCs/>
                <w:spacing w:val="-2"/>
              </w:rPr>
              <w:t>3.</w:t>
            </w:r>
            <w:r>
              <w:rPr>
                <w:b/>
                <w:bCs/>
                <w:spacing w:val="-2"/>
              </w:rPr>
              <w:t>施工扬尘分析</w:t>
            </w:r>
          </w:p>
          <w:p>
            <w:pPr>
              <w:pStyle w:val="TableText"/>
              <w:ind w:left="604"/>
              <w:spacing w:before="174" w:line="220" w:lineRule="auto"/>
              <w:rPr/>
            </w:pPr>
            <w:r>
              <w:rPr>
                <w:spacing w:val="-3"/>
              </w:rPr>
              <w:t>（</w:t>
            </w:r>
            <w:r>
              <w:rPr>
                <w:rFonts w:ascii="Times New Roman" w:hAnsi="Times New Roman" w:eastAsia="Times New Roman" w:cs="Times New Roman"/>
                <w:spacing w:val="-3"/>
              </w:rPr>
              <w:t>1</w:t>
            </w:r>
            <w:r>
              <w:rPr>
                <w:spacing w:val="-3"/>
              </w:rPr>
              <w:t>）施工扬尘污染源</w:t>
            </w:r>
          </w:p>
          <w:p>
            <w:pPr>
              <w:pStyle w:val="TableText"/>
              <w:ind w:left="115" w:right="106" w:firstLine="476"/>
              <w:spacing w:before="172" w:line="354" w:lineRule="auto"/>
              <w:rPr/>
            </w:pPr>
            <w:r>
              <w:rPr>
                <w:spacing w:val="5"/>
              </w:rPr>
              <w:t>施工扬尘主要来自于升压站在施工中的土方挖、建</w:t>
            </w:r>
            <w:r>
              <w:rPr>
                <w:spacing w:val="4"/>
              </w:rPr>
              <w:t>筑装修材料的运输装</w:t>
            </w:r>
            <w:r>
              <w:rPr>
                <w:spacing w:val="4"/>
              </w:rPr>
              <w:t>卸、施工现场内车辆行驶时道路扬尘等。由于扬尘源多且分散，源高一般在</w:t>
            </w:r>
            <w:r>
              <w:rPr>
                <w:rFonts w:ascii="Times New Roman" w:hAnsi="Times New Roman" w:eastAsia="Times New Roman" w:cs="Times New Roman"/>
                <w:spacing w:val="-4"/>
              </w:rPr>
              <w:t>15m</w:t>
            </w:r>
            <w:r>
              <w:rPr>
                <w:rFonts w:ascii="Times New Roman" w:hAnsi="Times New Roman" w:eastAsia="Times New Roman" w:cs="Times New Roman"/>
                <w:spacing w:val="38"/>
              </w:rPr>
              <w:t xml:space="preserve"> </w:t>
            </w:r>
            <w:r>
              <w:rPr>
                <w:spacing w:val="-4"/>
              </w:rPr>
              <w:t>以下，属无组织排放。受施工方式、设备、气候等因素制约，产生的随机</w:t>
            </w:r>
            <w:r>
              <w:rPr>
                <w:spacing w:val="-2"/>
              </w:rPr>
              <w:t>性和波动性较大。</w:t>
            </w:r>
          </w:p>
          <w:p>
            <w:pPr>
              <w:pStyle w:val="TableText"/>
              <w:ind w:left="604"/>
              <w:spacing w:line="220" w:lineRule="auto"/>
              <w:rPr/>
            </w:pPr>
            <w:r>
              <w:rPr>
                <w:spacing w:val="-3"/>
              </w:rPr>
              <w:t>（</w:t>
            </w:r>
            <w:r>
              <w:rPr>
                <w:rFonts w:ascii="Times New Roman" w:hAnsi="Times New Roman" w:eastAsia="Times New Roman" w:cs="Times New Roman"/>
                <w:spacing w:val="-3"/>
              </w:rPr>
              <w:t>2</w:t>
            </w:r>
            <w:r>
              <w:rPr>
                <w:spacing w:val="-3"/>
              </w:rPr>
              <w:t>）扬尘影响分析</w:t>
            </w:r>
          </w:p>
          <w:p>
            <w:pPr>
              <w:pStyle w:val="TableText"/>
              <w:ind w:left="115" w:right="106" w:firstLine="476"/>
              <w:spacing w:before="174" w:line="354" w:lineRule="auto"/>
              <w:rPr/>
            </w:pPr>
            <w:r>
              <w:rPr>
                <w:spacing w:val="-3"/>
              </w:rPr>
              <w:t>施工阶段，尤其是施工初期，升压站基础开挖会产生扬尘影响，特别是雨</w:t>
            </w:r>
            <w:r>
              <w:rPr>
                <w:spacing w:val="-3"/>
              </w:rPr>
              <w:t>水较少、风大，扬尘影响将更为突出。施工开挖、车辆运输等产生的粉尘短期</w:t>
            </w:r>
            <w:r>
              <w:rPr>
                <w:spacing w:val="-3"/>
              </w:rPr>
              <w:t>内将使局部区域内空气中的</w:t>
            </w:r>
            <w:r>
              <w:rPr>
                <w:spacing w:val="-45"/>
              </w:rPr>
              <w:t xml:space="preserve"> </w:t>
            </w:r>
            <w:r>
              <w:rPr>
                <w:rFonts w:ascii="Times New Roman" w:hAnsi="Times New Roman" w:eastAsia="Times New Roman" w:cs="Times New Roman"/>
                <w:spacing w:val="-3"/>
              </w:rPr>
              <w:t>TSP</w:t>
            </w:r>
            <w:r>
              <w:rPr>
                <w:rFonts w:ascii="Times New Roman" w:hAnsi="Times New Roman" w:eastAsia="Times New Roman" w:cs="Times New Roman"/>
                <w:spacing w:val="31"/>
              </w:rPr>
              <w:t xml:space="preserve"> </w:t>
            </w:r>
            <w:r>
              <w:rPr>
                <w:spacing w:val="-3"/>
              </w:rPr>
              <w:t>明显增加。</w:t>
            </w:r>
          </w:p>
          <w:p>
            <w:pPr>
              <w:pStyle w:val="TableText"/>
              <w:ind w:left="135" w:right="106" w:firstLine="486"/>
              <w:spacing w:before="1" w:line="353" w:lineRule="auto"/>
              <w:rPr/>
            </w:pPr>
            <w:r>
              <w:rPr>
                <w:spacing w:val="-4"/>
              </w:rPr>
              <w:t>由于建筑粉尘沉降较快，只要采取一定的覆盖、洒水等降尘措施，进行文</w:t>
            </w:r>
            <w:r>
              <w:rPr>
                <w:spacing w:val="-2"/>
              </w:rPr>
              <w:t>明施工，本工程实施的施工扬尘影响较小。</w:t>
            </w:r>
          </w:p>
          <w:p>
            <w:pPr>
              <w:pStyle w:val="TableText"/>
              <w:ind w:left="589"/>
              <w:spacing w:line="220"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30"/>
              </w:rPr>
              <w:t xml:space="preserve"> </w:t>
            </w:r>
            <w:r>
              <w:rPr>
                <w:b/>
                <w:bCs/>
                <w:spacing w:val="-5"/>
              </w:rPr>
              <w:t>固体废物影响分析</w:t>
            </w:r>
          </w:p>
          <w:p>
            <w:pPr>
              <w:pStyle w:val="TableText"/>
              <w:ind w:left="604"/>
              <w:spacing w:before="174" w:line="220" w:lineRule="auto"/>
              <w:rPr/>
            </w:pPr>
            <w:r>
              <w:rPr>
                <w:spacing w:val="-4"/>
              </w:rPr>
              <w:t>（</w:t>
            </w:r>
            <w:r>
              <w:rPr>
                <w:rFonts w:ascii="Times New Roman" w:hAnsi="Times New Roman" w:eastAsia="Times New Roman" w:cs="Times New Roman"/>
                <w:spacing w:val="-4"/>
              </w:rPr>
              <w:t>1</w:t>
            </w:r>
            <w:r>
              <w:rPr>
                <w:spacing w:val="-4"/>
              </w:rPr>
              <w:t>）污染源</w:t>
            </w:r>
          </w:p>
          <w:p>
            <w:pPr>
              <w:pStyle w:val="TableText"/>
              <w:ind w:left="132" w:right="106" w:firstLine="459"/>
              <w:spacing w:before="174" w:line="354" w:lineRule="auto"/>
              <w:rPr/>
            </w:pPr>
            <w:r>
              <w:rPr>
                <w:spacing w:val="-3"/>
              </w:rPr>
              <w:t>施工期间固体废弃物主要为施工人员的生活垃圾，升压站施工过程中产生</w:t>
            </w:r>
            <w:r>
              <w:rPr>
                <w:spacing w:val="-5"/>
              </w:rPr>
              <w:t>的建筑垃圾等。</w:t>
            </w:r>
          </w:p>
          <w:p>
            <w:pPr>
              <w:pStyle w:val="TableText"/>
              <w:ind w:left="604"/>
              <w:spacing w:line="220" w:lineRule="auto"/>
              <w:rPr/>
            </w:pPr>
            <w:r>
              <w:rPr>
                <w:spacing w:val="-2"/>
              </w:rPr>
              <w:t>（</w:t>
            </w:r>
            <w:r>
              <w:rPr>
                <w:rFonts w:ascii="Times New Roman" w:hAnsi="Times New Roman" w:eastAsia="Times New Roman" w:cs="Times New Roman"/>
                <w:spacing w:val="-2"/>
              </w:rPr>
              <w:t>2</w:t>
            </w:r>
            <w:r>
              <w:rPr>
                <w:spacing w:val="-2"/>
              </w:rPr>
              <w:t>）施工固废环境影响分析</w:t>
            </w:r>
          </w:p>
          <w:p>
            <w:pPr>
              <w:pStyle w:val="TableText"/>
              <w:ind w:left="112" w:right="106" w:firstLine="479"/>
              <w:spacing w:before="174" w:line="354" w:lineRule="auto"/>
              <w:rPr/>
            </w:pPr>
            <w:r>
              <w:rPr>
                <w:spacing w:val="-3"/>
              </w:rPr>
              <w:t>施工期间的生活垃圾、建筑垃圾以及各类废弃材料若不妥善处置则会污染</w:t>
            </w:r>
            <w:r>
              <w:rPr>
                <w:spacing w:val="-1"/>
              </w:rPr>
              <w:t>环境而且破坏景观，还可能产生水土流失等生态环境影响。</w:t>
            </w:r>
          </w:p>
          <w:p>
            <w:pPr>
              <w:pStyle w:val="TableText"/>
              <w:ind w:left="113" w:right="106" w:firstLine="478"/>
              <w:spacing w:before="1" w:line="353" w:lineRule="auto"/>
              <w:rPr/>
            </w:pPr>
            <w:r>
              <w:rPr>
                <w:spacing w:val="-3"/>
              </w:rPr>
              <w:t>施工单位要加强管理，在落实以上环境保护措施的基础上，项目实施施工</w:t>
            </w:r>
            <w:r>
              <w:rPr>
                <w:spacing w:val="-1"/>
              </w:rPr>
              <w:t>过程中固体废物对周围环境影响很小。</w:t>
            </w:r>
          </w:p>
          <w:p>
            <w:pPr>
              <w:pStyle w:val="TableText"/>
              <w:ind w:left="112" w:right="106" w:firstLine="480"/>
              <w:spacing w:line="354" w:lineRule="auto"/>
              <w:jc w:val="both"/>
              <w:rPr/>
            </w:pPr>
            <w:r>
              <w:rPr>
                <w:spacing w:val="-3"/>
              </w:rPr>
              <w:t>本项目基础项目采取挖高垫低，项目开挖土石方全部在场内周转，用于就</w:t>
            </w:r>
            <w:r>
              <w:rPr>
                <w:spacing w:val="-3"/>
              </w:rPr>
              <w:t>地平整、绿地和道路建设。建筑物基础开挖后，单独堆放于施工场地的临时堆</w:t>
            </w:r>
            <w:r>
              <w:rPr>
                <w:spacing w:val="-3"/>
              </w:rPr>
              <w:t>放场。针对临时堆放场要设置临时防护措施，如土袋挡护、拍实、表层覆盖草</w:t>
            </w:r>
            <w:r>
              <w:rPr>
                <w:spacing w:val="-1"/>
              </w:rPr>
              <w:t>垫或其它覆盖物，待最终完工后进行全部回填。</w:t>
            </w:r>
          </w:p>
          <w:p>
            <w:pPr>
              <w:pStyle w:val="TableText"/>
              <w:ind w:left="591"/>
              <w:spacing w:line="212" w:lineRule="auto"/>
              <w:rPr/>
            </w:pPr>
            <w:r>
              <w:rPr>
                <w:spacing w:val="-2"/>
              </w:rPr>
              <w:t>施工期间施工人员产生的生活垃圾按</w:t>
            </w:r>
            <w:r>
              <w:rPr>
                <w:spacing w:val="-44"/>
              </w:rPr>
              <w:t xml:space="preserve"> </w:t>
            </w:r>
            <w:r>
              <w:rPr>
                <w:rFonts w:ascii="Times New Roman" w:hAnsi="Times New Roman" w:eastAsia="Times New Roman" w:cs="Times New Roman"/>
                <w:spacing w:val="-2"/>
              </w:rPr>
              <w:t>0.5kg/</w:t>
            </w:r>
            <w:r>
              <w:rPr>
                <w:spacing w:val="-2"/>
              </w:rPr>
              <w:t>人</w:t>
            </w:r>
            <w:r>
              <w:rPr>
                <w:rFonts w:ascii="Times New Roman" w:hAnsi="Times New Roman" w:eastAsia="Times New Roman" w:cs="Times New Roman"/>
                <w:spacing w:val="-2"/>
              </w:rPr>
              <w:t>·d </w:t>
            </w:r>
            <w:r>
              <w:rPr>
                <w:spacing w:val="-2"/>
              </w:rPr>
              <w:t>计，则本项目的施工人员</w:t>
            </w:r>
          </w:p>
        </w:tc>
      </w:tr>
    </w:tbl>
    <w:p>
      <w:pPr>
        <w:pStyle w:val="BodyText"/>
        <w:rPr/>
      </w:pPr>
      <w:r/>
    </w:p>
    <w:p>
      <w:pPr>
        <w:sectPr>
          <w:footerReference w:type="default" r:id="rId105"/>
          <w:pgSz w:w="11906" w:h="16839"/>
          <w:pgMar w:top="1416" w:right="1474" w:bottom="911"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8746" w:hRule="atLeast"/>
        </w:trPr>
        <w:tc>
          <w:tcPr>
            <w:tcW w:w="659" w:type="dxa"/>
            <w:vAlign w:val="top"/>
          </w:tcPr>
          <w:p>
            <w:pPr>
              <w:rPr>
                <w:rFonts w:ascii="Arial"/>
                <w:sz w:val="21"/>
              </w:rPr>
            </w:pPr>
            <w:r/>
          </w:p>
        </w:tc>
        <w:tc>
          <w:tcPr>
            <w:tcW w:w="8293" w:type="dxa"/>
            <w:vAlign w:val="top"/>
          </w:tcPr>
          <w:p>
            <w:pPr>
              <w:pStyle w:val="TableText"/>
              <w:ind w:left="111" w:right="143" w:firstLine="1"/>
              <w:spacing w:before="167" w:line="348" w:lineRule="auto"/>
              <w:rPr/>
            </w:pPr>
            <w:r>
              <w:rPr>
                <w:rFonts w:ascii="Times New Roman" w:hAnsi="Times New Roman" w:eastAsia="Times New Roman" w:cs="Times New Roman"/>
                <w:spacing w:val="-3"/>
              </w:rPr>
              <w:t>30 </w:t>
            </w:r>
            <w:r>
              <w:rPr>
                <w:spacing w:val="-3"/>
              </w:rPr>
              <w:t>人一天将产生约</w:t>
            </w:r>
            <w:r>
              <w:rPr>
                <w:spacing w:val="-32"/>
              </w:rPr>
              <w:t xml:space="preserve"> </w:t>
            </w:r>
            <w:r>
              <w:rPr>
                <w:rFonts w:ascii="Times New Roman" w:hAnsi="Times New Roman" w:eastAsia="Times New Roman" w:cs="Times New Roman"/>
                <w:spacing w:val="-3"/>
              </w:rPr>
              <w:t>15kg</w:t>
            </w:r>
            <w:r>
              <w:rPr>
                <w:rFonts w:ascii="Times New Roman" w:hAnsi="Times New Roman" w:eastAsia="Times New Roman" w:cs="Times New Roman"/>
                <w:spacing w:val="29"/>
                <w:w w:val="101"/>
              </w:rPr>
              <w:t xml:space="preserve"> </w:t>
            </w:r>
            <w:r>
              <w:rPr>
                <w:spacing w:val="-3"/>
              </w:rPr>
              <w:t>的生活垃圾。统</w:t>
            </w:r>
            <w:r>
              <w:rPr>
                <w:spacing w:val="-4"/>
              </w:rPr>
              <w:t>一收集至施工营地的生活垃圾箱内，</w:t>
            </w:r>
            <w:r>
              <w:rPr>
                <w:spacing w:val="-1"/>
              </w:rPr>
              <w:t>委托当地环卫部门及时清运处理。</w:t>
            </w:r>
          </w:p>
          <w:p>
            <w:pPr>
              <w:pStyle w:val="TableText"/>
              <w:ind w:left="112" w:right="106" w:firstLine="479"/>
              <w:spacing w:before="16" w:line="354" w:lineRule="auto"/>
              <w:rPr/>
            </w:pPr>
            <w:r>
              <w:rPr>
                <w:spacing w:val="-3"/>
              </w:rPr>
              <w:t>施工结束后临时施工营地进行拆除，产生的建筑垃圾运送至环卫部门指定</w:t>
            </w:r>
            <w:r>
              <w:rPr>
                <w:spacing w:val="-2"/>
              </w:rPr>
              <w:t>地点进行集中处理。</w:t>
            </w:r>
          </w:p>
          <w:p>
            <w:pPr>
              <w:pStyle w:val="TableText"/>
              <w:ind w:left="591"/>
              <w:spacing w:line="219" w:lineRule="auto"/>
              <w:rPr/>
            </w:pPr>
            <w:r>
              <w:rPr>
                <w:rFonts w:ascii="Times New Roman" w:hAnsi="Times New Roman" w:eastAsia="Times New Roman" w:cs="Times New Roman"/>
                <w:b/>
                <w:bCs/>
                <w:spacing w:val="-3"/>
              </w:rPr>
              <w:t>5.</w:t>
            </w:r>
            <w:r>
              <w:rPr>
                <w:b/>
                <w:bCs/>
                <w:spacing w:val="-3"/>
              </w:rPr>
              <w:t>水污染影响分析</w:t>
            </w:r>
          </w:p>
          <w:p>
            <w:pPr>
              <w:pStyle w:val="TableText"/>
              <w:ind w:left="604"/>
              <w:spacing w:before="173" w:line="219" w:lineRule="auto"/>
              <w:rPr/>
            </w:pPr>
            <w:r>
              <w:rPr>
                <w:spacing w:val="-2"/>
              </w:rPr>
              <w:t>（</w:t>
            </w:r>
            <w:r>
              <w:rPr>
                <w:rFonts w:ascii="Times New Roman" w:hAnsi="Times New Roman" w:eastAsia="Times New Roman" w:cs="Times New Roman"/>
                <w:spacing w:val="-2"/>
              </w:rPr>
              <w:t>1</w:t>
            </w:r>
            <w:r>
              <w:rPr>
                <w:spacing w:val="-2"/>
              </w:rPr>
              <w:t>）施工期污水污染源</w:t>
            </w:r>
          </w:p>
          <w:p>
            <w:pPr>
              <w:pStyle w:val="TableText"/>
              <w:ind w:left="132" w:right="106" w:firstLine="461"/>
              <w:spacing w:before="174" w:line="354" w:lineRule="auto"/>
              <w:rPr/>
            </w:pPr>
            <w:r>
              <w:rPr>
                <w:spacing w:val="-3"/>
              </w:rPr>
              <w:t>本工程施工期污水主要来自两个方面：一是施工泥浆废水，二是施工人员</w:t>
            </w:r>
            <w:r>
              <w:rPr>
                <w:spacing w:val="-5"/>
              </w:rPr>
              <w:t>的生活污水。</w:t>
            </w:r>
          </w:p>
          <w:p>
            <w:pPr>
              <w:pStyle w:val="TableText"/>
              <w:ind w:left="604"/>
              <w:spacing w:line="219" w:lineRule="auto"/>
              <w:rPr/>
            </w:pPr>
            <w:r>
              <w:rPr>
                <w:spacing w:val="-3"/>
              </w:rPr>
              <w:t>（</w:t>
            </w:r>
            <w:r>
              <w:rPr>
                <w:rFonts w:ascii="Times New Roman" w:hAnsi="Times New Roman" w:eastAsia="Times New Roman" w:cs="Times New Roman"/>
                <w:spacing w:val="-3"/>
              </w:rPr>
              <w:t>2</w:t>
            </w:r>
            <w:r>
              <w:rPr>
                <w:spacing w:val="-3"/>
              </w:rPr>
              <w:t>）污水影响分析</w:t>
            </w:r>
          </w:p>
          <w:p>
            <w:pPr>
              <w:pStyle w:val="TableText"/>
              <w:ind w:left="111" w:right="106" w:firstLine="480"/>
              <w:spacing w:before="175" w:line="354" w:lineRule="auto"/>
              <w:rPr/>
            </w:pPr>
            <w:r>
              <w:rPr>
                <w:spacing w:val="-2"/>
              </w:rPr>
              <w:t>施工人员的生活污水主要为洗涤废水和粪便污水，含</w:t>
            </w:r>
            <w:r>
              <w:rPr>
                <w:spacing w:val="-52"/>
              </w:rPr>
              <w:t xml:space="preserve"> </w:t>
            </w:r>
            <w:r>
              <w:rPr>
                <w:rFonts w:ascii="Times New Roman" w:hAnsi="Times New Roman" w:eastAsia="Times New Roman" w:cs="Times New Roman"/>
                <w:spacing w:val="-2"/>
              </w:rPr>
              <w:t>CODcr</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z w:val="15"/>
                <w:szCs w:val="15"/>
                <w:spacing w:val="-2"/>
                <w:position w:val="-1"/>
              </w:rPr>
              <w:t>5</w:t>
            </w:r>
            <w:r>
              <w:rPr>
                <w:rFonts w:ascii="Times New Roman" w:hAnsi="Times New Roman" w:eastAsia="Times New Roman" w:cs="Times New Roman"/>
                <w:sz w:val="15"/>
                <w:szCs w:val="15"/>
                <w:spacing w:val="-13"/>
                <w:position w:val="-1"/>
              </w:rPr>
              <w:t xml:space="preserve"> </w:t>
            </w:r>
            <w:r>
              <w:rPr>
                <w:spacing w:val="-2"/>
              </w:rPr>
              <w:t>、</w:t>
            </w:r>
            <w:r>
              <w:rPr>
                <w:rFonts w:ascii="Times New Roman" w:hAnsi="Times New Roman" w:eastAsia="Times New Roman" w:cs="Times New Roman"/>
                <w:spacing w:val="-3"/>
              </w:rPr>
              <w:t>SS</w:t>
            </w:r>
            <w:r>
              <w:rPr>
                <w:spacing w:val="7"/>
              </w:rPr>
              <w:t>等。本项目施工人员约为</w:t>
            </w:r>
            <w:r>
              <w:rPr>
                <w:spacing w:val="-41"/>
              </w:rPr>
              <w:t xml:space="preserve"> </w:t>
            </w:r>
            <w:r>
              <w:rPr>
                <w:rFonts w:ascii="Times New Roman" w:hAnsi="Times New Roman" w:eastAsia="Times New Roman" w:cs="Times New Roman"/>
                <w:spacing w:val="7"/>
              </w:rPr>
              <w:t>30</w:t>
            </w:r>
            <w:r>
              <w:rPr>
                <w:rFonts w:ascii="Times New Roman" w:hAnsi="Times New Roman" w:eastAsia="Times New Roman" w:cs="Times New Roman"/>
                <w:spacing w:val="21"/>
              </w:rPr>
              <w:t xml:space="preserve"> </w:t>
            </w:r>
            <w:r>
              <w:rPr>
                <w:spacing w:val="7"/>
              </w:rPr>
              <w:t>人，根据《内蒙古</w:t>
            </w:r>
            <w:r>
              <w:rPr>
                <w:spacing w:val="6"/>
              </w:rPr>
              <w:t>自治区行业用水定额标准》</w:t>
            </w:r>
            <w:r>
              <w:rPr/>
              <w:t xml:space="preserve"> </w:t>
            </w:r>
            <w:r>
              <w:rPr>
                <w:rFonts w:ascii="Times New Roman" w:hAnsi="Times New Roman" w:eastAsia="Times New Roman" w:cs="Times New Roman"/>
                <w:spacing w:val="-2"/>
              </w:rPr>
              <w:t>(DB15/T385-2020)</w:t>
            </w:r>
            <w:r>
              <w:rPr>
                <w:rFonts w:ascii="Times New Roman" w:hAnsi="Times New Roman" w:eastAsia="Times New Roman" w:cs="Times New Roman"/>
                <w:spacing w:val="-29"/>
              </w:rPr>
              <w:t xml:space="preserve"> </w:t>
            </w:r>
            <w:r>
              <w:rPr>
                <w:spacing w:val="-2"/>
              </w:rPr>
              <w:t>，用水量按</w:t>
            </w:r>
            <w:r>
              <w:rPr>
                <w:spacing w:val="-50"/>
              </w:rPr>
              <w:t xml:space="preserve"> </w:t>
            </w:r>
            <w:r>
              <w:rPr>
                <w:rFonts w:ascii="Times New Roman" w:hAnsi="Times New Roman" w:eastAsia="Times New Roman" w:cs="Times New Roman"/>
                <w:spacing w:val="-2"/>
              </w:rPr>
              <w:t>60L/</w:t>
            </w:r>
            <w:r>
              <w:rPr>
                <w:spacing w:val="-2"/>
              </w:rPr>
              <w:t>人</w:t>
            </w:r>
            <w:r>
              <w:rPr>
                <w:rFonts w:ascii="Times New Roman" w:hAnsi="Times New Roman" w:eastAsia="Times New Roman" w:cs="Times New Roman"/>
                <w:spacing w:val="-2"/>
              </w:rPr>
              <w:t>·d </w:t>
            </w:r>
            <w:r>
              <w:rPr>
                <w:spacing w:val="-2"/>
              </w:rPr>
              <w:t>计，则施工人员用水量约为</w:t>
            </w:r>
            <w:r>
              <w:rPr>
                <w:spacing w:val="-34"/>
              </w:rPr>
              <w:t xml:space="preserve"> </w:t>
            </w:r>
            <w:r>
              <w:rPr>
                <w:rFonts w:ascii="Times New Roman" w:hAnsi="Times New Roman" w:eastAsia="Times New Roman" w:cs="Times New Roman"/>
                <w:spacing w:val="-2"/>
              </w:rPr>
              <w:t>1800</w:t>
            </w:r>
            <w:r>
              <w:rPr>
                <w:rFonts w:ascii="Times New Roman" w:hAnsi="Times New Roman" w:eastAsia="Times New Roman" w:cs="Times New Roman"/>
                <w:spacing w:val="-3"/>
              </w:rPr>
              <w:t>L/d</w:t>
            </w:r>
            <w:r>
              <w:rPr>
                <w:rFonts w:ascii="Times New Roman" w:hAnsi="Times New Roman" w:eastAsia="Times New Roman" w:cs="Times New Roman"/>
                <w:spacing w:val="-29"/>
              </w:rPr>
              <w:t xml:space="preserve"> </w:t>
            </w:r>
            <w:r>
              <w:rPr>
                <w:spacing w:val="-3"/>
              </w:rPr>
              <w:t>，</w:t>
            </w:r>
            <w:r>
              <w:rPr>
                <w:spacing w:val="-7"/>
              </w:rPr>
              <w:t>废水产生量按用水量的</w:t>
            </w:r>
            <w:r>
              <w:rPr>
                <w:spacing w:val="-45"/>
              </w:rPr>
              <w:t xml:space="preserve"> </w:t>
            </w:r>
            <w:r>
              <w:rPr>
                <w:rFonts w:ascii="Times New Roman" w:hAnsi="Times New Roman" w:eastAsia="Times New Roman" w:cs="Times New Roman"/>
                <w:spacing w:val="-7"/>
              </w:rPr>
              <w:t>80%</w:t>
            </w:r>
            <w:r>
              <w:rPr>
                <w:spacing w:val="-7"/>
              </w:rPr>
              <w:t>计，则废水量为</w:t>
            </w:r>
            <w:r>
              <w:rPr>
                <w:spacing w:val="-32"/>
              </w:rPr>
              <w:t xml:space="preserve"> </w:t>
            </w:r>
            <w:r>
              <w:rPr>
                <w:rFonts w:ascii="Times New Roman" w:hAnsi="Times New Roman" w:eastAsia="Times New Roman" w:cs="Times New Roman"/>
                <w:spacing w:val="-7"/>
              </w:rPr>
              <w:t>1440L/d</w:t>
            </w:r>
            <w:r>
              <w:rPr>
                <w:spacing w:val="-7"/>
              </w:rPr>
              <w:t>。施工期站内建设一座</w:t>
            </w:r>
            <w:r>
              <w:rPr>
                <w:spacing w:val="-49"/>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8"/>
              </w:rPr>
              <w:t>m</w:t>
            </w:r>
            <w:r>
              <w:rPr>
                <w:rFonts w:ascii="Times New Roman" w:hAnsi="Times New Roman" w:eastAsia="Times New Roman" w:cs="Times New Roman"/>
                <w:sz w:val="15"/>
                <w:szCs w:val="15"/>
                <w:spacing w:val="-8"/>
                <w:position w:val="8"/>
              </w:rPr>
              <w:t>3</w:t>
            </w:r>
            <w:r>
              <w:rPr>
                <w:spacing w:val="-3"/>
              </w:rPr>
              <w:t>的化粪池，经化粪池沉淀后，拉运至当地污水处理厂，不会对周围水环境造成</w:t>
            </w:r>
            <w:r>
              <w:rPr>
                <w:spacing w:val="-3"/>
              </w:rPr>
              <w:t>影响。</w:t>
            </w:r>
          </w:p>
          <w:p>
            <w:pPr>
              <w:pStyle w:val="TableText"/>
              <w:ind w:left="108" w:right="106" w:firstLine="483"/>
              <w:spacing w:before="4" w:line="320" w:lineRule="auto"/>
              <w:jc w:val="both"/>
              <w:rPr/>
            </w:pPr>
            <w:r>
              <w:rPr>
                <w:spacing w:val="-4"/>
              </w:rPr>
              <w:t>施工废水主要是在施工设备的冲洗车辆过程中产生的。在施工区建设</w:t>
            </w:r>
            <w:r>
              <w:rPr>
                <w:spacing w:val="-19"/>
              </w:rPr>
              <w:t xml:space="preserve"> </w:t>
            </w:r>
            <w:r>
              <w:rPr>
                <w:rFonts w:ascii="Times New Roman" w:hAnsi="Times New Roman" w:eastAsia="Times New Roman" w:cs="Times New Roman"/>
                <w:spacing w:val="-4"/>
              </w:rPr>
              <w:t>1 </w:t>
            </w:r>
            <w:r>
              <w:rPr>
                <w:spacing w:val="-4"/>
              </w:rPr>
              <w:t>座</w:t>
            </w:r>
            <w:r>
              <w:rPr>
                <w:rFonts w:ascii="Times New Roman" w:hAnsi="Times New Roman" w:eastAsia="Times New Roman" w:cs="Times New Roman"/>
                <w:spacing w:val="2"/>
              </w:rPr>
              <w:t>20m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31"/>
                <w:w w:val="101"/>
                <w:position w:val="8"/>
              </w:rPr>
              <w:t xml:space="preserve"> </w:t>
            </w:r>
            <w:r>
              <w:rPr>
                <w:spacing w:val="2"/>
              </w:rPr>
              <w:t>的沉淀池，周围设置排水沟，将废水导流至沉</w:t>
            </w:r>
            <w:r>
              <w:rPr>
                <w:spacing w:val="1"/>
              </w:rPr>
              <w:t>淀池内，经沉淀后可回用</w:t>
            </w:r>
            <w:r>
              <w:rPr>
                <w:spacing w:val="4"/>
              </w:rPr>
              <w:t>作厂区绿化用水，沉淀池污泥和其他固体废物一起交给有资质的单位回收处</w:t>
            </w:r>
            <w:r>
              <w:rPr>
                <w:spacing w:val="-1"/>
              </w:rPr>
              <w:t>理，不外排。</w:t>
            </w:r>
          </w:p>
        </w:tc>
      </w:tr>
      <w:tr>
        <w:trPr>
          <w:trHeight w:val="5022" w:hRule="atLeast"/>
        </w:trPr>
        <w:tc>
          <w:tcPr>
            <w:tcW w:w="659" w:type="dxa"/>
            <w:vAlign w:val="top"/>
            <w:textDirection w:val="tbRlV"/>
          </w:tcPr>
          <w:p>
            <w:pPr>
              <w:pStyle w:val="TableText"/>
              <w:ind w:left="1046"/>
              <w:spacing w:before="232" w:line="216" w:lineRule="auto"/>
              <w:rPr>
                <w:sz w:val="20"/>
                <w:szCs w:val="20"/>
              </w:rPr>
            </w:pPr>
            <w:r>
              <w:rPr>
                <w:sz w:val="20"/>
                <w:szCs w:val="20"/>
                <w:b/>
                <w:bCs/>
                <w:spacing w:val="6"/>
              </w:rPr>
              <w:t>运</w:t>
            </w:r>
            <w:r>
              <w:rPr>
                <w:sz w:val="20"/>
                <w:szCs w:val="20"/>
                <w:spacing w:val="-31"/>
              </w:rPr>
              <w:t xml:space="preserve"> </w:t>
            </w:r>
            <w:r>
              <w:rPr>
                <w:sz w:val="20"/>
                <w:szCs w:val="20"/>
                <w:b/>
                <w:bCs/>
                <w:spacing w:val="6"/>
              </w:rPr>
              <w:t>营</w:t>
            </w:r>
            <w:r>
              <w:rPr>
                <w:sz w:val="20"/>
                <w:szCs w:val="20"/>
                <w:spacing w:val="-38"/>
              </w:rPr>
              <w:t xml:space="preserve"> </w:t>
            </w:r>
            <w:r>
              <w:rPr>
                <w:sz w:val="20"/>
                <w:szCs w:val="20"/>
                <w:b/>
                <w:bCs/>
                <w:spacing w:val="6"/>
              </w:rPr>
              <w:t>期</w:t>
            </w:r>
            <w:r>
              <w:rPr>
                <w:sz w:val="20"/>
                <w:szCs w:val="20"/>
                <w:spacing w:val="-35"/>
              </w:rPr>
              <w:t xml:space="preserve"> </w:t>
            </w:r>
            <w:r>
              <w:rPr>
                <w:sz w:val="20"/>
                <w:szCs w:val="20"/>
                <w:b/>
                <w:bCs/>
                <w:spacing w:val="6"/>
              </w:rPr>
              <w:t>生</w:t>
            </w:r>
            <w:r>
              <w:rPr>
                <w:sz w:val="20"/>
                <w:szCs w:val="20"/>
                <w:spacing w:val="-38"/>
              </w:rPr>
              <w:t xml:space="preserve"> </w:t>
            </w:r>
            <w:r>
              <w:rPr>
                <w:sz w:val="20"/>
                <w:szCs w:val="20"/>
                <w:b/>
                <w:bCs/>
                <w:spacing w:val="6"/>
              </w:rPr>
              <w:t>态</w:t>
            </w:r>
            <w:r>
              <w:rPr>
                <w:sz w:val="20"/>
                <w:szCs w:val="20"/>
                <w:spacing w:val="-35"/>
              </w:rPr>
              <w:t xml:space="preserve"> </w:t>
            </w:r>
            <w:r>
              <w:rPr>
                <w:sz w:val="20"/>
                <w:szCs w:val="20"/>
                <w:b/>
                <w:bCs/>
                <w:spacing w:val="6"/>
              </w:rPr>
              <w:t>环</w:t>
            </w:r>
            <w:r>
              <w:rPr>
                <w:sz w:val="20"/>
                <w:szCs w:val="20"/>
                <w:spacing w:val="-35"/>
              </w:rPr>
              <w:t xml:space="preserve"> </w:t>
            </w:r>
            <w:r>
              <w:rPr>
                <w:sz w:val="20"/>
                <w:szCs w:val="20"/>
                <w:b/>
                <w:bCs/>
                <w:spacing w:val="6"/>
              </w:rPr>
              <w:t>境</w:t>
            </w:r>
            <w:r>
              <w:rPr>
                <w:sz w:val="20"/>
                <w:szCs w:val="20"/>
                <w:spacing w:val="-38"/>
              </w:rPr>
              <w:t xml:space="preserve"> </w:t>
            </w:r>
            <w:r>
              <w:rPr>
                <w:sz w:val="20"/>
                <w:szCs w:val="20"/>
                <w:b/>
                <w:bCs/>
                <w:spacing w:val="6"/>
              </w:rPr>
              <w:t>影</w:t>
            </w:r>
            <w:r>
              <w:rPr>
                <w:sz w:val="20"/>
                <w:szCs w:val="20"/>
                <w:spacing w:val="-37"/>
              </w:rPr>
              <w:t xml:space="preserve"> </w:t>
            </w:r>
            <w:r>
              <w:rPr>
                <w:sz w:val="20"/>
                <w:szCs w:val="20"/>
                <w:b/>
                <w:bCs/>
                <w:spacing w:val="6"/>
              </w:rPr>
              <w:t>响</w:t>
            </w:r>
            <w:r>
              <w:rPr>
                <w:sz w:val="20"/>
                <w:szCs w:val="20"/>
                <w:spacing w:val="-36"/>
              </w:rPr>
              <w:t xml:space="preserve"> </w:t>
            </w:r>
            <w:r>
              <w:rPr>
                <w:sz w:val="20"/>
                <w:szCs w:val="20"/>
                <w:b/>
                <w:bCs/>
                <w:spacing w:val="6"/>
              </w:rPr>
              <w:t>分</w:t>
            </w:r>
            <w:r>
              <w:rPr>
                <w:sz w:val="20"/>
                <w:szCs w:val="20"/>
                <w:spacing w:val="-37"/>
              </w:rPr>
              <w:t xml:space="preserve"> </w:t>
            </w:r>
            <w:r>
              <w:rPr>
                <w:sz w:val="20"/>
                <w:szCs w:val="20"/>
                <w:b/>
                <w:bCs/>
                <w:spacing w:val="6"/>
              </w:rPr>
              <w:t>析</w:t>
            </w:r>
          </w:p>
        </w:tc>
        <w:tc>
          <w:tcPr>
            <w:tcW w:w="8293" w:type="dxa"/>
            <w:vAlign w:val="top"/>
          </w:tcPr>
          <w:p>
            <w:pPr>
              <w:pStyle w:val="TableText"/>
              <w:ind w:left="116"/>
              <w:spacing w:before="166" w:line="219" w:lineRule="auto"/>
              <w:outlineLvl w:val="1"/>
              <w:rPr/>
            </w:pPr>
            <w:r>
              <w:rPr>
                <w:b/>
                <w:bCs/>
                <w:spacing w:val="-3"/>
              </w:rPr>
              <w:t>二、运营期环境影响简要分析：</w:t>
            </w:r>
          </w:p>
          <w:p>
            <w:pPr>
              <w:pStyle w:val="TableText"/>
              <w:ind w:left="111" w:right="106" w:firstLine="480"/>
              <w:spacing w:before="175" w:line="312" w:lineRule="auto"/>
              <w:rPr/>
            </w:pPr>
            <w:r>
              <w:rPr>
                <w:spacing w:val="-3"/>
              </w:rPr>
              <w:t>运行期承担电能的输送，其产生的环境影响因子主要为工频电场、工频磁</w:t>
            </w:r>
            <w:r>
              <w:rPr>
                <w:spacing w:val="-1"/>
              </w:rPr>
              <w:t>场强度以及电磁性噪声。</w:t>
            </w:r>
          </w:p>
          <w:p>
            <w:pPr>
              <w:ind w:firstLine="1003"/>
              <w:spacing w:line="2390" w:lineRule="exact"/>
              <w:rPr/>
            </w:pPr>
            <w:r>
              <w:rPr>
                <w:position w:val="-47"/>
              </w:rPr>
              <w:drawing>
                <wp:inline distT="0" distB="0" distL="0" distR="0">
                  <wp:extent cx="3986783" cy="1517903"/>
                  <wp:effectExtent l="0" t="0" r="0" b="0"/>
                  <wp:docPr id="72" name="IM 72"/>
                  <wp:cNvGraphicFramePr/>
                  <a:graphic>
                    <a:graphicData uri="http://schemas.openxmlformats.org/drawingml/2006/picture">
                      <pic:pic>
                        <pic:nvPicPr>
                          <pic:cNvPr id="72" name="IM 72"/>
                          <pic:cNvPicPr/>
                        </pic:nvPicPr>
                        <pic:blipFill>
                          <a:blip r:embed="rId107"/>
                          <a:stretch>
                            <a:fillRect/>
                          </a:stretch>
                        </pic:blipFill>
                        <pic:spPr>
                          <a:xfrm rot="0">
                            <a:off x="0" y="0"/>
                            <a:ext cx="3986783" cy="1517903"/>
                          </a:xfrm>
                          <a:prstGeom prst="rect">
                            <a:avLst/>
                          </a:prstGeom>
                        </pic:spPr>
                      </pic:pic>
                    </a:graphicData>
                  </a:graphic>
                </wp:inline>
              </w:drawing>
            </w:r>
          </w:p>
          <w:p>
            <w:pPr>
              <w:pStyle w:val="TableText"/>
              <w:ind w:left="2363"/>
              <w:spacing w:before="306" w:line="219" w:lineRule="auto"/>
              <w:rPr/>
            </w:pPr>
            <w:r>
              <w:rPr>
                <w:b/>
                <w:bCs/>
                <w:spacing w:val="-3"/>
              </w:rPr>
              <w:t>图</w:t>
            </w:r>
            <w:r>
              <w:rPr>
                <w:spacing w:val="-47"/>
              </w:rPr>
              <w:t xml:space="preserve"> </w:t>
            </w:r>
            <w:r>
              <w:rPr>
                <w:rFonts w:ascii="Times New Roman" w:hAnsi="Times New Roman" w:eastAsia="Times New Roman" w:cs="Times New Roman"/>
                <w:b/>
                <w:bCs/>
                <w:spacing w:val="-3"/>
              </w:rPr>
              <w:t>4-2        </w:t>
            </w:r>
            <w:r>
              <w:rPr>
                <w:b/>
                <w:bCs/>
                <w:spacing w:val="-3"/>
              </w:rPr>
              <w:t>运营期工艺及产污节点图</w:t>
            </w:r>
          </w:p>
          <w:p>
            <w:pPr>
              <w:pStyle w:val="TableText"/>
              <w:ind w:left="119"/>
              <w:spacing w:before="303" w:line="220" w:lineRule="auto"/>
              <w:rPr/>
            </w:pPr>
            <w:r>
              <w:rPr>
                <w:rFonts w:ascii="Times New Roman" w:hAnsi="Times New Roman" w:eastAsia="Times New Roman" w:cs="Times New Roman"/>
                <w:b/>
                <w:bCs/>
                <w:spacing w:val="-7"/>
              </w:rPr>
              <w:t>1.</w:t>
            </w:r>
            <w:r>
              <w:rPr>
                <w:rFonts w:ascii="Times New Roman" w:hAnsi="Times New Roman" w:eastAsia="Times New Roman" w:cs="Times New Roman"/>
                <w:b/>
                <w:bCs/>
                <w:spacing w:val="-20"/>
              </w:rPr>
              <w:t xml:space="preserve"> </w:t>
            </w:r>
            <w:r>
              <w:rPr>
                <w:b/>
                <w:bCs/>
                <w:spacing w:val="-7"/>
              </w:rPr>
              <w:t>电磁环境影响分析</w:t>
            </w:r>
          </w:p>
        </w:tc>
      </w:tr>
    </w:tbl>
    <w:p>
      <w:pPr>
        <w:pStyle w:val="BodyText"/>
        <w:rPr/>
      </w:pPr>
      <w:r/>
    </w:p>
    <w:p>
      <w:pPr>
        <w:sectPr>
          <w:footerReference w:type="default" r:id="rId106"/>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705" w:hRule="atLeast"/>
        </w:trPr>
        <w:tc>
          <w:tcPr>
            <w:tcW w:w="659" w:type="dxa"/>
            <w:vAlign w:val="top"/>
          </w:tcPr>
          <w:p>
            <w:pPr>
              <w:rPr>
                <w:rFonts w:ascii="Arial"/>
                <w:sz w:val="21"/>
              </w:rPr>
            </w:pPr>
            <w:r/>
          </w:p>
        </w:tc>
        <w:tc>
          <w:tcPr>
            <w:tcW w:w="8293" w:type="dxa"/>
            <w:vAlign w:val="top"/>
          </w:tcPr>
          <w:p>
            <w:pPr>
              <w:pStyle w:val="TableText"/>
              <w:ind w:left="112" w:right="106" w:firstLine="480"/>
              <w:spacing w:before="166" w:line="354" w:lineRule="auto"/>
              <w:rPr/>
            </w:pPr>
            <w:r>
              <w:rPr>
                <w:spacing w:val="3"/>
              </w:rPr>
              <w:t>新建</w:t>
            </w:r>
            <w:r>
              <w:rPr>
                <w:spacing w:val="-53"/>
              </w:rPr>
              <w:t xml:space="preserve"> </w:t>
            </w:r>
            <w:r>
              <w:rPr>
                <w:rFonts w:ascii="Times New Roman" w:hAnsi="Times New Roman" w:eastAsia="Times New Roman" w:cs="Times New Roman"/>
                <w:spacing w:val="3"/>
              </w:rPr>
              <w:t>220</w:t>
            </w:r>
            <w:r>
              <w:rPr>
                <w:rFonts w:ascii="Times New Roman" w:hAnsi="Times New Roman" w:eastAsia="Times New Roman" w:cs="Times New Roman"/>
              </w:rPr>
              <w:t>kV</w:t>
            </w:r>
            <w:r>
              <w:rPr>
                <w:rFonts w:ascii="Times New Roman" w:hAnsi="Times New Roman" w:eastAsia="Times New Roman" w:cs="Times New Roman"/>
                <w:spacing w:val="3"/>
              </w:rPr>
              <w:t xml:space="preserve"> </w:t>
            </w:r>
            <w:r>
              <w:rPr>
                <w:spacing w:val="3"/>
              </w:rPr>
              <w:t>升压站在运行过程中，工频电场、工</w:t>
            </w:r>
            <w:r>
              <w:rPr>
                <w:spacing w:val="2"/>
              </w:rPr>
              <w:t>频磁场主要产生于配电</w:t>
            </w:r>
            <w:r>
              <w:rPr/>
              <w:t>装置的母线下及电气设备附近，可能会对周</w:t>
            </w:r>
            <w:r>
              <w:rPr>
                <w:spacing w:val="-1"/>
              </w:rPr>
              <w:t>围环境产生一定的影响。</w:t>
            </w:r>
          </w:p>
          <w:p>
            <w:pPr>
              <w:pStyle w:val="TableText"/>
              <w:ind w:left="113" w:right="108" w:firstLine="480"/>
              <w:spacing w:before="3" w:line="353" w:lineRule="auto"/>
              <w:jc w:val="both"/>
              <w:rPr/>
            </w:pPr>
            <w:r>
              <w:rPr>
                <w:spacing w:val="2"/>
              </w:rPr>
              <w:t>本次环评采用类比监测的方法对新建</w:t>
            </w:r>
            <w:r>
              <w:rPr>
                <w:spacing w:val="-33"/>
              </w:rPr>
              <w:t xml:space="preserve"> </w:t>
            </w:r>
            <w:r>
              <w:rPr>
                <w:rFonts w:ascii="Times New Roman" w:hAnsi="Times New Roman" w:eastAsia="Times New Roman" w:cs="Times New Roman"/>
                <w:spacing w:val="2"/>
              </w:rPr>
              <w:t>220</w:t>
            </w:r>
            <w:r>
              <w:rPr>
                <w:rFonts w:ascii="Times New Roman" w:hAnsi="Times New Roman" w:eastAsia="Times New Roman" w:cs="Times New Roman"/>
              </w:rPr>
              <w:t>kV</w:t>
            </w:r>
            <w:r>
              <w:rPr>
                <w:rFonts w:ascii="Times New Roman" w:hAnsi="Times New Roman" w:eastAsia="Times New Roman" w:cs="Times New Roman"/>
                <w:spacing w:val="2"/>
              </w:rPr>
              <w:t xml:space="preserve"> </w:t>
            </w:r>
            <w:r>
              <w:rPr>
                <w:spacing w:val="2"/>
              </w:rPr>
              <w:t>升压站电磁环境影响进行预</w:t>
            </w:r>
            <w:r>
              <w:rPr>
                <w:spacing w:val="-3"/>
              </w:rPr>
              <w:t>测评价。根据类比监测结果可以预测，升压站运行时产生的工频电场、工频磁</w:t>
            </w:r>
            <w:r>
              <w:rPr>
                <w:spacing w:val="-2"/>
              </w:rPr>
              <w:t>感应强度能满足</w:t>
            </w:r>
            <w:r>
              <w:rPr>
                <w:spacing w:val="-38"/>
              </w:rPr>
              <w:t xml:space="preserve"> </w:t>
            </w:r>
            <w:r>
              <w:rPr>
                <w:rFonts w:ascii="Times New Roman" w:hAnsi="Times New Roman" w:eastAsia="Times New Roman" w:cs="Times New Roman"/>
                <w:spacing w:val="-2"/>
              </w:rPr>
              <w:t>4kV/m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100μT  </w:t>
            </w:r>
            <w:r>
              <w:rPr>
                <w:spacing w:val="-2"/>
              </w:rPr>
              <w:t>的公众曝露控制限值要求。</w:t>
            </w:r>
          </w:p>
          <w:p>
            <w:pPr>
              <w:pStyle w:val="TableText"/>
              <w:ind w:left="594"/>
              <w:spacing w:before="1" w:line="217" w:lineRule="auto"/>
              <w:rPr/>
            </w:pPr>
            <w:r>
              <w:rPr>
                <w:spacing w:val="-1"/>
              </w:rPr>
              <w:t>升压站电磁环境影响分析见电磁影响专项评价。</w:t>
            </w:r>
          </w:p>
          <w:p>
            <w:pPr>
              <w:pStyle w:val="TableText"/>
              <w:ind w:left="109"/>
              <w:spacing w:before="177" w:line="220" w:lineRule="auto"/>
              <w:rPr/>
            </w:pPr>
            <w:r>
              <w:rPr>
                <w:rFonts w:ascii="Times New Roman" w:hAnsi="Times New Roman" w:eastAsia="Times New Roman" w:cs="Times New Roman"/>
                <w:b/>
                <w:bCs/>
                <w:spacing w:val="-3"/>
              </w:rPr>
              <w:t>2.</w:t>
            </w:r>
            <w:r>
              <w:rPr>
                <w:b/>
                <w:bCs/>
                <w:spacing w:val="-3"/>
              </w:rPr>
              <w:t>噪声影响分析</w:t>
            </w:r>
          </w:p>
          <w:p>
            <w:pPr>
              <w:pStyle w:val="TableText"/>
              <w:ind w:left="611"/>
              <w:spacing w:before="174" w:line="220" w:lineRule="auto"/>
              <w:rPr/>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、设备声源</w:t>
            </w:r>
          </w:p>
          <w:p>
            <w:pPr>
              <w:pStyle w:val="TableText"/>
              <w:ind w:left="112" w:right="106" w:firstLine="481"/>
              <w:spacing w:before="206" w:line="384" w:lineRule="auto"/>
              <w:rPr/>
            </w:pPr>
            <w:r>
              <w:rPr>
                <w:spacing w:val="-3"/>
              </w:rPr>
              <w:t>升压站运行噪声主要来自于主变压器等大型声源设备，一般情况下升压站</w:t>
            </w:r>
            <w:r>
              <w:rPr>
                <w:spacing w:val="-1"/>
              </w:rPr>
              <w:t>运行噪声来自变压器。变电站的设备噪声源见表</w:t>
            </w:r>
            <w:r>
              <w:rPr>
                <w:spacing w:val="-47"/>
              </w:rPr>
              <w:t xml:space="preserve"> </w:t>
            </w:r>
            <w:r>
              <w:rPr>
                <w:rFonts w:ascii="Times New Roman" w:hAnsi="Times New Roman" w:eastAsia="Times New Roman" w:cs="Times New Roman"/>
                <w:spacing w:val="-1"/>
              </w:rPr>
              <w:t>4-3</w:t>
            </w:r>
            <w:r>
              <w:rPr>
                <w:spacing w:val="-1"/>
              </w:rPr>
              <w:t>。</w:t>
            </w:r>
          </w:p>
          <w:p>
            <w:pPr>
              <w:pStyle w:val="TableText"/>
              <w:ind w:left="135" w:right="127" w:firstLine="459"/>
              <w:spacing w:before="3" w:line="384" w:lineRule="auto"/>
              <w:rPr/>
            </w:pPr>
            <w:r>
              <w:rPr/>
              <w:t>主变压器声功率级选用《变电站噪声控制技术导则》（</w:t>
            </w:r>
            <w:r>
              <w:rPr>
                <w:rFonts w:ascii="Times New Roman" w:hAnsi="Times New Roman" w:eastAsia="Times New Roman" w:cs="Times New Roman"/>
              </w:rPr>
              <w:t>DL/T15</w:t>
            </w:r>
            <w:r>
              <w:rPr>
                <w:rFonts w:ascii="Times New Roman" w:hAnsi="Times New Roman" w:eastAsia="Times New Roman" w:cs="Times New Roman"/>
                <w:spacing w:val="-1"/>
              </w:rPr>
              <w:t>18-2016</w:t>
            </w:r>
            <w:r>
              <w:rPr>
                <w:spacing w:val="-1"/>
              </w:rPr>
              <w:t>）</w:t>
            </w:r>
            <w:r>
              <w:rPr>
                <w:spacing w:val="-7"/>
              </w:rPr>
              <w:t>中附录</w:t>
            </w:r>
            <w:r>
              <w:rPr>
                <w:spacing w:val="-53"/>
              </w:rPr>
              <w:t xml:space="preserve"> </w:t>
            </w:r>
            <w:r>
              <w:rPr>
                <w:rFonts w:ascii="Times New Roman" w:hAnsi="Times New Roman" w:eastAsia="Times New Roman" w:cs="Times New Roman"/>
                <w:spacing w:val="-7"/>
              </w:rPr>
              <w:t>B</w:t>
            </w:r>
            <w:r>
              <w:rPr>
                <w:rFonts w:ascii="Times New Roman" w:hAnsi="Times New Roman" w:eastAsia="Times New Roman" w:cs="Times New Roman"/>
                <w:spacing w:val="30"/>
                <w:w w:val="101"/>
              </w:rPr>
              <w:t xml:space="preserve"> </w:t>
            </w:r>
            <w:r>
              <w:rPr>
                <w:spacing w:val="-7"/>
              </w:rPr>
              <w:t>的噪声源强。</w:t>
            </w:r>
          </w:p>
          <w:p>
            <w:pPr>
              <w:pStyle w:val="TableText"/>
              <w:ind w:left="592"/>
              <w:spacing w:before="1" w:line="217" w:lineRule="auto"/>
              <w:rPr>
                <w:rFonts w:ascii="Times New Roman" w:hAnsi="Times New Roman" w:eastAsia="Times New Roman" w:cs="Times New Roman"/>
              </w:rPr>
            </w:pPr>
            <w:r>
              <w:rPr>
                <w:spacing w:val="-2"/>
              </w:rPr>
              <w:t>根据《环境影响评价技术导则 声环境》</w:t>
            </w:r>
            <w:r>
              <w:rPr>
                <w:spacing w:val="93"/>
              </w:rPr>
              <w:t xml:space="preserve"> </w:t>
            </w:r>
            <w:r>
              <w:rPr>
                <w:spacing w:val="-2"/>
              </w:rPr>
              <w:t>（</w:t>
            </w:r>
            <w:r>
              <w:rPr>
                <w:rFonts w:ascii="Times New Roman" w:hAnsi="Times New Roman" w:eastAsia="Times New Roman" w:cs="Times New Roman"/>
                <w:spacing w:val="-2"/>
              </w:rPr>
              <w:t>HJ2.4-2021</w:t>
            </w:r>
            <w:r>
              <w:rPr>
                <w:spacing w:val="-2"/>
              </w:rPr>
              <w:t>） 附录 </w:t>
            </w:r>
            <w:r>
              <w:rPr>
                <w:rFonts w:ascii="Times New Roman" w:hAnsi="Times New Roman" w:eastAsia="Times New Roman" w:cs="Times New Roman"/>
                <w:spacing w:val="-2"/>
              </w:rPr>
              <w:t>D   </w:t>
            </w:r>
            <w:r>
              <w:rPr>
                <w:spacing w:val="-2"/>
              </w:rPr>
              <w:t>中 </w:t>
            </w:r>
            <w:r>
              <w:rPr>
                <w:rFonts w:ascii="Times New Roman" w:hAnsi="Times New Roman" w:eastAsia="Times New Roman" w:cs="Times New Roman"/>
                <w:spacing w:val="-2"/>
              </w:rPr>
              <w:t>D.</w:t>
            </w:r>
          </w:p>
          <w:p>
            <w:pPr>
              <w:pStyle w:val="TableText"/>
              <w:ind w:left="118" w:right="106" w:firstLine="12"/>
              <w:spacing w:before="217" w:line="378" w:lineRule="auto"/>
              <w:rPr/>
            </w:pPr>
            <w:r>
              <w:rPr>
                <w:rFonts w:ascii="Times New Roman" w:hAnsi="Times New Roman" w:eastAsia="Times New Roman" w:cs="Times New Roman"/>
                <w:spacing w:val="-1"/>
              </w:rPr>
              <w:t>1  </w:t>
            </w:r>
            <w:r>
              <w:rPr>
                <w:spacing w:val="-1"/>
              </w:rPr>
              <w:t>噪声源调查表要求，室内声源噪声源强调查清单见表</w:t>
            </w:r>
            <w:r>
              <w:rPr>
                <w:spacing w:val="-57"/>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2"/>
              </w:rPr>
              <w:t>2</w:t>
            </w:r>
            <w:r>
              <w:rPr>
                <w:rFonts w:ascii="Times New Roman" w:hAnsi="Times New Roman" w:eastAsia="Times New Roman" w:cs="Times New Roman"/>
                <w:spacing w:val="-28"/>
              </w:rPr>
              <w:t xml:space="preserve"> </w:t>
            </w:r>
            <w:r>
              <w:rPr>
                <w:spacing w:val="-2"/>
              </w:rPr>
              <w:t>，室外声源噪声源</w:t>
            </w:r>
            <w:r>
              <w:rPr>
                <w:spacing w:val="-2"/>
              </w:rPr>
              <w:t>强调查清单见表</w:t>
            </w:r>
            <w:r>
              <w:rPr>
                <w:spacing w:val="-55"/>
              </w:rPr>
              <w:t xml:space="preserve"> </w:t>
            </w:r>
            <w:r>
              <w:rPr>
                <w:rFonts w:ascii="Times New Roman" w:hAnsi="Times New Roman" w:eastAsia="Times New Roman" w:cs="Times New Roman"/>
                <w:spacing w:val="-2"/>
              </w:rPr>
              <w:t>4-3</w:t>
            </w:r>
            <w:r>
              <w:rPr>
                <w:spacing w:val="-2"/>
              </w:rPr>
              <w:t>。</w:t>
            </w:r>
          </w:p>
          <w:p>
            <w:pPr>
              <w:pStyle w:val="TableText"/>
              <w:ind w:left="1129"/>
              <w:spacing w:line="219" w:lineRule="auto"/>
              <w:rPr/>
            </w:pPr>
            <w:r>
              <w:rPr>
                <w:b/>
                <w:bCs/>
                <w:spacing w:val="-2"/>
              </w:rPr>
              <w:t>表</w:t>
            </w:r>
            <w:r>
              <w:rPr>
                <w:spacing w:val="-51"/>
              </w:rPr>
              <w:t xml:space="preserve"> </w:t>
            </w:r>
            <w:r>
              <w:rPr>
                <w:rFonts w:ascii="Times New Roman" w:hAnsi="Times New Roman" w:eastAsia="Times New Roman" w:cs="Times New Roman"/>
                <w:b/>
                <w:bCs/>
                <w:spacing w:val="-2"/>
              </w:rPr>
              <w:t>4-2  </w:t>
            </w:r>
            <w:r>
              <w:rPr>
                <w:b/>
                <w:bCs/>
                <w:spacing w:val="-2"/>
              </w:rPr>
              <w:t>升压站主要噪声源强调查清单（室内声源）一览表</w:t>
            </w:r>
          </w:p>
          <w:p>
            <w:pPr>
              <w:spacing w:line="17" w:lineRule="exact"/>
              <w:rPr/>
            </w:pPr>
            <w:r/>
          </w:p>
          <w:tbl>
            <w:tblPr>
              <w:tblStyle w:val="TableNormal"/>
              <w:tblW w:w="8081"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
              <w:gridCol w:w="449"/>
              <w:gridCol w:w="416"/>
              <w:gridCol w:w="611"/>
              <w:gridCol w:w="969"/>
              <w:gridCol w:w="577"/>
              <w:gridCol w:w="577"/>
              <w:gridCol w:w="512"/>
              <w:gridCol w:w="500"/>
              <w:gridCol w:w="655"/>
              <w:gridCol w:w="492"/>
              <w:gridCol w:w="655"/>
              <w:gridCol w:w="656"/>
              <w:gridCol w:w="503"/>
            </w:tblGrid>
            <w:tr>
              <w:trPr>
                <w:trHeight w:val="645" w:hRule="atLeast"/>
              </w:trPr>
              <w:tc>
                <w:tcPr>
                  <w:tcW w:w="509" w:type="dxa"/>
                  <w:vAlign w:val="top"/>
                  <w:vMerge w:val="restart"/>
                  <w:textDirection w:val="tbRlV"/>
                  <w:tcBorders>
                    <w:bottom w:val="nil"/>
                  </w:tcBorders>
                </w:tcPr>
                <w:p>
                  <w:pPr>
                    <w:pStyle w:val="TableText"/>
                    <w:ind w:left="557"/>
                    <w:spacing w:before="149" w:line="217" w:lineRule="auto"/>
                    <w:rPr>
                      <w:sz w:val="20"/>
                      <w:szCs w:val="20"/>
                    </w:rPr>
                  </w:pPr>
                  <w:r>
                    <w:rPr>
                      <w:sz w:val="20"/>
                      <w:szCs w:val="20"/>
                      <w:spacing w:val="6"/>
                    </w:rPr>
                    <w:t>建 筑 物 名 称</w:t>
                  </w:r>
                </w:p>
              </w:tc>
              <w:tc>
                <w:tcPr>
                  <w:tcW w:w="449" w:type="dxa"/>
                  <w:vAlign w:val="top"/>
                  <w:vMerge w:val="restart"/>
                  <w:textDirection w:val="tbRlV"/>
                  <w:tcBorders>
                    <w:bottom w:val="nil"/>
                  </w:tcBorders>
                </w:tcPr>
                <w:p>
                  <w:pPr>
                    <w:pStyle w:val="TableText"/>
                    <w:ind w:left="713"/>
                    <w:spacing w:before="120" w:line="217" w:lineRule="auto"/>
                    <w:rPr>
                      <w:sz w:val="20"/>
                      <w:szCs w:val="20"/>
                    </w:rPr>
                  </w:pPr>
                  <w:r>
                    <w:rPr>
                      <w:sz w:val="20"/>
                      <w:szCs w:val="20"/>
                      <w:spacing w:val="6"/>
                    </w:rPr>
                    <w:t>声 源 名 称</w:t>
                  </w:r>
                </w:p>
              </w:tc>
              <w:tc>
                <w:tcPr>
                  <w:tcW w:w="416" w:type="dxa"/>
                  <w:vAlign w:val="top"/>
                  <w:vMerge w:val="restart"/>
                  <w:textDirection w:val="tbRlV"/>
                  <w:tcBorders>
                    <w:bottom w:val="nil"/>
                  </w:tcBorders>
                </w:tcPr>
                <w:p>
                  <w:pPr>
                    <w:pStyle w:val="TableText"/>
                    <w:ind w:left="1025"/>
                    <w:spacing w:before="97" w:line="212" w:lineRule="auto"/>
                    <w:rPr>
                      <w:sz w:val="20"/>
                      <w:szCs w:val="20"/>
                    </w:rPr>
                  </w:pPr>
                  <w:r>
                    <w:rPr>
                      <w:sz w:val="20"/>
                      <w:szCs w:val="20"/>
                      <w:spacing w:val="6"/>
                    </w:rPr>
                    <w:t>型 号</w:t>
                  </w:r>
                </w:p>
              </w:tc>
              <w:tc>
                <w:tcPr>
                  <w:tcW w:w="611" w:type="dxa"/>
                  <w:vAlign w:val="top"/>
                  <w:vMerge w:val="restart"/>
                  <w:tcBorders>
                    <w:bottom w:val="nil"/>
                  </w:tcBorders>
                </w:tcPr>
                <w:p>
                  <w:pPr>
                    <w:spacing w:line="334" w:lineRule="auto"/>
                    <w:rPr>
                      <w:rFonts w:ascii="Arial"/>
                      <w:sz w:val="21"/>
                    </w:rPr>
                  </w:pPr>
                  <w:r/>
                </w:p>
                <w:p>
                  <w:pPr>
                    <w:pStyle w:val="TableText"/>
                    <w:ind w:left="207"/>
                    <w:spacing w:before="65" w:line="228" w:lineRule="auto"/>
                    <w:rPr>
                      <w:sz w:val="20"/>
                      <w:szCs w:val="20"/>
                    </w:rPr>
                  </w:pPr>
                  <w:r>
                    <w:rPr>
                      <w:sz w:val="20"/>
                      <w:szCs w:val="20"/>
                    </w:rPr>
                    <w:t>声</w:t>
                  </w:r>
                </w:p>
                <w:p>
                  <w:pPr>
                    <w:pStyle w:val="TableText"/>
                    <w:ind w:left="206"/>
                    <w:spacing w:before="64" w:line="229" w:lineRule="auto"/>
                    <w:rPr>
                      <w:sz w:val="20"/>
                      <w:szCs w:val="20"/>
                    </w:rPr>
                  </w:pPr>
                  <w:r>
                    <w:rPr>
                      <w:sz w:val="20"/>
                      <w:szCs w:val="20"/>
                    </w:rPr>
                    <w:t>功</w:t>
                  </w:r>
                </w:p>
                <w:p>
                  <w:pPr>
                    <w:pStyle w:val="TableText"/>
                    <w:ind w:left="204"/>
                    <w:spacing w:before="63" w:line="228" w:lineRule="auto"/>
                    <w:rPr>
                      <w:sz w:val="20"/>
                      <w:szCs w:val="20"/>
                    </w:rPr>
                  </w:pPr>
                  <w:r>
                    <w:rPr>
                      <w:sz w:val="20"/>
                      <w:szCs w:val="20"/>
                    </w:rPr>
                    <w:t>率</w:t>
                  </w:r>
                </w:p>
                <w:p>
                  <w:pPr>
                    <w:pStyle w:val="TableText"/>
                    <w:ind w:left="116" w:right="118" w:firstLine="90"/>
                    <w:spacing w:before="65" w:line="311" w:lineRule="auto"/>
                    <w:rPr>
                      <w:rFonts w:ascii="Times New Roman" w:hAnsi="Times New Roman" w:eastAsia="Times New Roman" w:cs="Times New Roman"/>
                      <w:sz w:val="20"/>
                      <w:szCs w:val="20"/>
                    </w:rPr>
                  </w:pPr>
                  <w:r>
                    <w:rPr>
                      <w:sz w:val="20"/>
                      <w:szCs w:val="20"/>
                      <w:spacing w:val="-3"/>
                    </w:rPr>
                    <w:t>级</w:t>
                  </w:r>
                  <w:r>
                    <w:rPr>
                      <w:sz w:val="20"/>
                      <w:szCs w:val="20"/>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w:t>
                  </w:r>
                </w:p>
                <w:p>
                  <w:pPr>
                    <w:ind w:left="191"/>
                    <w:spacing w:before="2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969"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73" w:right="170" w:firstLine="3"/>
                    <w:spacing w:before="65" w:line="290" w:lineRule="auto"/>
                    <w:rPr>
                      <w:sz w:val="20"/>
                      <w:szCs w:val="20"/>
                    </w:rPr>
                  </w:pPr>
                  <w:r>
                    <w:rPr>
                      <w:sz w:val="20"/>
                      <w:szCs w:val="20"/>
                      <w:spacing w:val="5"/>
                    </w:rPr>
                    <w:t>声源控</w:t>
                  </w:r>
                  <w:r>
                    <w:rPr>
                      <w:sz w:val="20"/>
                      <w:szCs w:val="20"/>
                      <w:spacing w:val="6"/>
                    </w:rPr>
                    <w:t>制措施</w:t>
                  </w:r>
                </w:p>
              </w:tc>
              <w:tc>
                <w:tcPr>
                  <w:tcW w:w="1666" w:type="dxa"/>
                  <w:vAlign w:val="top"/>
                  <w:gridSpan w:val="3"/>
                </w:tcPr>
                <w:p>
                  <w:pPr>
                    <w:pStyle w:val="TableText"/>
                    <w:ind w:left="719" w:right="204" w:hanging="506"/>
                    <w:spacing w:before="63" w:line="280" w:lineRule="auto"/>
                    <w:rPr>
                      <w:rFonts w:ascii="Times New Roman" w:hAnsi="Times New Roman" w:eastAsia="Times New Roman" w:cs="Times New Roman"/>
                      <w:sz w:val="20"/>
                      <w:szCs w:val="20"/>
                    </w:rPr>
                  </w:pPr>
                  <w:r>
                    <w:rPr>
                      <w:sz w:val="20"/>
                      <w:szCs w:val="20"/>
                      <w:spacing w:val="7"/>
                    </w:rPr>
                    <w:t>空间相对位置</w:t>
                  </w:r>
                  <w:r>
                    <w:rPr>
                      <w:rFonts w:ascii="Times New Roman" w:hAnsi="Times New Roman" w:eastAsia="Times New Roman" w:cs="Times New Roman"/>
                      <w:sz w:val="20"/>
                      <w:szCs w:val="20"/>
                      <w:spacing w:val="4"/>
                    </w:rPr>
                    <w:t>/m</w:t>
                  </w:r>
                </w:p>
              </w:tc>
              <w:tc>
                <w:tcPr>
                  <w:tcW w:w="500" w:type="dxa"/>
                  <w:vAlign w:val="top"/>
                  <w:vMerge w:val="restart"/>
                  <w:tcBorders>
                    <w:bottom w:val="nil"/>
                  </w:tcBorders>
                </w:tcPr>
                <w:p>
                  <w:pPr>
                    <w:pStyle w:val="TableText"/>
                    <w:ind w:left="148"/>
                    <w:spacing w:before="89" w:line="236" w:lineRule="auto"/>
                    <w:rPr>
                      <w:sz w:val="20"/>
                      <w:szCs w:val="20"/>
                    </w:rPr>
                  </w:pPr>
                  <w:r>
                    <w:rPr>
                      <w:sz w:val="20"/>
                      <w:szCs w:val="20"/>
                      <w:spacing w:val="1"/>
                    </w:rPr>
                    <w:t>距</w:t>
                  </w:r>
                </w:p>
                <w:p>
                  <w:pPr>
                    <w:pStyle w:val="TableText"/>
                    <w:ind w:left="152"/>
                    <w:spacing w:before="55" w:line="236" w:lineRule="auto"/>
                    <w:rPr>
                      <w:sz w:val="20"/>
                      <w:szCs w:val="20"/>
                    </w:rPr>
                  </w:pPr>
                  <w:r>
                    <w:rPr>
                      <w:sz w:val="20"/>
                      <w:szCs w:val="20"/>
                    </w:rPr>
                    <w:t>室</w:t>
                  </w:r>
                </w:p>
                <w:p>
                  <w:pPr>
                    <w:pStyle w:val="TableText"/>
                    <w:ind w:left="174"/>
                    <w:spacing w:before="56" w:line="228" w:lineRule="auto"/>
                    <w:rPr>
                      <w:sz w:val="20"/>
                      <w:szCs w:val="20"/>
                    </w:rPr>
                  </w:pPr>
                  <w:r>
                    <w:rPr>
                      <w:sz w:val="20"/>
                      <w:szCs w:val="20"/>
                    </w:rPr>
                    <w:t>内</w:t>
                  </w:r>
                </w:p>
                <w:p>
                  <w:pPr>
                    <w:pStyle w:val="TableText"/>
                    <w:ind w:left="148"/>
                    <w:spacing w:before="64" w:line="236" w:lineRule="auto"/>
                    <w:rPr>
                      <w:sz w:val="20"/>
                      <w:szCs w:val="20"/>
                    </w:rPr>
                  </w:pPr>
                  <w:r>
                    <w:rPr>
                      <w:sz w:val="20"/>
                      <w:szCs w:val="20"/>
                      <w:spacing w:val="1"/>
                    </w:rPr>
                    <w:t>边</w:t>
                  </w:r>
                </w:p>
                <w:p>
                  <w:pPr>
                    <w:pStyle w:val="TableText"/>
                    <w:ind w:left="154"/>
                    <w:spacing w:before="57" w:line="229" w:lineRule="auto"/>
                    <w:rPr>
                      <w:sz w:val="20"/>
                      <w:szCs w:val="20"/>
                    </w:rPr>
                  </w:pPr>
                  <w:r>
                    <w:rPr>
                      <w:sz w:val="20"/>
                      <w:szCs w:val="20"/>
                    </w:rPr>
                    <w:t>界</w:t>
                  </w:r>
                </w:p>
                <w:p>
                  <w:pPr>
                    <w:pStyle w:val="TableText"/>
                    <w:ind w:left="148"/>
                    <w:spacing w:before="64" w:line="236" w:lineRule="auto"/>
                    <w:rPr>
                      <w:sz w:val="20"/>
                      <w:szCs w:val="20"/>
                    </w:rPr>
                  </w:pPr>
                  <w:r>
                    <w:rPr>
                      <w:sz w:val="20"/>
                      <w:szCs w:val="20"/>
                      <w:spacing w:val="1"/>
                    </w:rPr>
                    <w:t>距</w:t>
                  </w:r>
                </w:p>
                <w:p>
                  <w:pPr>
                    <w:pStyle w:val="TableText"/>
                    <w:ind w:left="136" w:right="138" w:firstLine="16"/>
                    <w:spacing w:before="57" w:line="294" w:lineRule="auto"/>
                    <w:rPr>
                      <w:rFonts w:ascii="Times New Roman" w:hAnsi="Times New Roman" w:eastAsia="Times New Roman" w:cs="Times New Roman"/>
                      <w:sz w:val="20"/>
                      <w:szCs w:val="20"/>
                    </w:rPr>
                  </w:pPr>
                  <w:r>
                    <w:rPr>
                      <w:sz w:val="20"/>
                      <w:szCs w:val="20"/>
                      <w:spacing w:val="-3"/>
                    </w:rPr>
                    <w:t>离</w:t>
                  </w:r>
                  <w:r>
                    <w:rPr>
                      <w:rFonts w:ascii="Times New Roman" w:hAnsi="Times New Roman" w:eastAsia="Times New Roman" w:cs="Times New Roman"/>
                      <w:sz w:val="20"/>
                      <w:szCs w:val="20"/>
                      <w:spacing w:val="4"/>
                    </w:rPr>
                    <w:t>/m</w:t>
                  </w:r>
                </w:p>
              </w:tc>
              <w:tc>
                <w:tcPr>
                  <w:tcW w:w="655"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pStyle w:val="TableText"/>
                    <w:ind w:left="121" w:right="118" w:firstLine="4"/>
                    <w:spacing w:before="65" w:line="294" w:lineRule="auto"/>
                    <w:jc w:val="both"/>
                    <w:rPr>
                      <w:rFonts w:ascii="Times New Roman" w:hAnsi="Times New Roman" w:eastAsia="Times New Roman" w:cs="Times New Roman"/>
                      <w:sz w:val="20"/>
                      <w:szCs w:val="20"/>
                    </w:rPr>
                  </w:pPr>
                  <w:r>
                    <w:rPr>
                      <w:sz w:val="20"/>
                      <w:szCs w:val="20"/>
                      <w:spacing w:val="3"/>
                    </w:rPr>
                    <w:t>室内</w:t>
                  </w:r>
                  <w:r>
                    <w:rPr>
                      <w:sz w:val="20"/>
                      <w:szCs w:val="20"/>
                      <w:spacing w:val="5"/>
                    </w:rPr>
                    <w:t>边界</w:t>
                  </w:r>
                  <w:r>
                    <w:rPr>
                      <w:sz w:val="20"/>
                      <w:szCs w:val="20"/>
                      <w:spacing w:val="5"/>
                    </w:rPr>
                    <w:t>声级</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16"/>
                    </w:rPr>
                    <w:t>(</w:t>
                  </w:r>
                </w:p>
                <w:p>
                  <w:pPr>
                    <w:ind w:left="216"/>
                    <w:spacing w:before="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492" w:type="dxa"/>
                  <w:vAlign w:val="top"/>
                  <w:vMerge w:val="restart"/>
                  <w:textDirection w:val="tbRlV"/>
                  <w:tcBorders>
                    <w:bottom w:val="nil"/>
                  </w:tcBorders>
                </w:tcPr>
                <w:p>
                  <w:pPr>
                    <w:pStyle w:val="TableText"/>
                    <w:ind w:left="713"/>
                    <w:spacing w:before="140" w:line="216" w:lineRule="auto"/>
                    <w:rPr>
                      <w:sz w:val="20"/>
                      <w:szCs w:val="20"/>
                    </w:rPr>
                  </w:pPr>
                  <w:r>
                    <w:rPr>
                      <w:sz w:val="20"/>
                      <w:szCs w:val="20"/>
                      <w:spacing w:val="6"/>
                    </w:rPr>
                    <w:t>运 行 时 段</w:t>
                  </w:r>
                </w:p>
              </w:tc>
              <w:tc>
                <w:tcPr>
                  <w:tcW w:w="655" w:type="dxa"/>
                  <w:vAlign w:val="top"/>
                  <w:vMerge w:val="restart"/>
                  <w:tcBorders>
                    <w:bottom w:val="nil"/>
                  </w:tcBorders>
                </w:tcPr>
                <w:p>
                  <w:pPr>
                    <w:spacing w:line="334" w:lineRule="auto"/>
                    <w:rPr>
                      <w:rFonts w:ascii="Arial"/>
                      <w:sz w:val="21"/>
                    </w:rPr>
                  </w:pPr>
                  <w:r/>
                </w:p>
                <w:p>
                  <w:pPr>
                    <w:pStyle w:val="TableText"/>
                    <w:ind w:left="127"/>
                    <w:spacing w:before="65" w:line="228" w:lineRule="auto"/>
                    <w:rPr>
                      <w:sz w:val="20"/>
                      <w:szCs w:val="20"/>
                    </w:rPr>
                  </w:pPr>
                  <w:r>
                    <w:rPr>
                      <w:sz w:val="20"/>
                      <w:szCs w:val="20"/>
                      <w:spacing w:val="3"/>
                    </w:rPr>
                    <w:t>建筑</w:t>
                  </w:r>
                </w:p>
                <w:p>
                  <w:pPr>
                    <w:pStyle w:val="TableText"/>
                    <w:ind w:left="124"/>
                    <w:spacing w:before="65" w:line="228" w:lineRule="auto"/>
                    <w:rPr>
                      <w:sz w:val="20"/>
                      <w:szCs w:val="20"/>
                    </w:rPr>
                  </w:pPr>
                  <w:r>
                    <w:rPr>
                      <w:sz w:val="20"/>
                      <w:szCs w:val="20"/>
                      <w:spacing w:val="4"/>
                    </w:rPr>
                    <w:t>物插</w:t>
                  </w:r>
                </w:p>
                <w:p>
                  <w:pPr>
                    <w:pStyle w:val="TableText"/>
                    <w:ind w:left="123"/>
                    <w:spacing w:before="64" w:line="229" w:lineRule="auto"/>
                    <w:rPr>
                      <w:sz w:val="20"/>
                      <w:szCs w:val="20"/>
                    </w:rPr>
                  </w:pPr>
                  <w:r>
                    <w:rPr>
                      <w:sz w:val="20"/>
                      <w:szCs w:val="20"/>
                      <w:spacing w:val="5"/>
                    </w:rPr>
                    <w:t>入损</w:t>
                  </w:r>
                </w:p>
                <w:p>
                  <w:pPr>
                    <w:pStyle w:val="TableText"/>
                    <w:ind w:left="232"/>
                    <w:spacing w:before="63" w:line="229" w:lineRule="auto"/>
                    <w:rPr>
                      <w:sz w:val="20"/>
                      <w:szCs w:val="20"/>
                    </w:rPr>
                  </w:pPr>
                  <w:r>
                    <w:rPr>
                      <w:sz w:val="20"/>
                      <w:szCs w:val="20"/>
                    </w:rPr>
                    <w:t>失</w:t>
                  </w:r>
                </w:p>
                <w:p>
                  <w:pPr>
                    <w:ind w:left="138"/>
                    <w:spacing w:before="9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9"/>
                    </w:rPr>
                    <w:t>(</w:t>
                  </w:r>
                </w:p>
                <w:p>
                  <w:pPr>
                    <w:ind w:left="216"/>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1159" w:type="dxa"/>
                  <w:vAlign w:val="top"/>
                  <w:gridSpan w:val="2"/>
                </w:tcPr>
                <w:p>
                  <w:pPr>
                    <w:pStyle w:val="TableText"/>
                    <w:ind w:left="384" w:right="158" w:hanging="216"/>
                    <w:spacing w:before="62" w:line="264" w:lineRule="auto"/>
                    <w:rPr>
                      <w:sz w:val="20"/>
                      <w:szCs w:val="20"/>
                    </w:rPr>
                  </w:pPr>
                  <w:r>
                    <w:rPr>
                      <w:sz w:val="20"/>
                      <w:szCs w:val="20"/>
                      <w:spacing w:val="6"/>
                    </w:rPr>
                    <w:t>建筑物外</w:t>
                  </w:r>
                  <w:r>
                    <w:rPr>
                      <w:sz w:val="20"/>
                      <w:szCs w:val="20"/>
                      <w:spacing w:val="-1"/>
                    </w:rPr>
                    <w:t>噪声</w:t>
                  </w:r>
                </w:p>
              </w:tc>
            </w:tr>
            <w:tr>
              <w:trPr>
                <w:trHeight w:val="1922" w:hRule="atLeast"/>
              </w:trPr>
              <w:tc>
                <w:tcPr>
                  <w:tcW w:w="509" w:type="dxa"/>
                  <w:vAlign w:val="top"/>
                  <w:vMerge w:val="continue"/>
                  <w:textDirection w:val="tbRlV"/>
                  <w:tcBorders>
                    <w:top w:val="nil"/>
                  </w:tcBorders>
                </w:tcPr>
                <w:p>
                  <w:pPr>
                    <w:rPr>
                      <w:rFonts w:ascii="Arial"/>
                      <w:sz w:val="21"/>
                    </w:rPr>
                  </w:pPr>
                  <w:r/>
                </w:p>
              </w:tc>
              <w:tc>
                <w:tcPr>
                  <w:tcW w:w="449" w:type="dxa"/>
                  <w:vAlign w:val="top"/>
                  <w:vMerge w:val="continue"/>
                  <w:textDirection w:val="tbRlV"/>
                  <w:tcBorders>
                    <w:top w:val="nil"/>
                  </w:tcBorders>
                </w:tcPr>
                <w:p>
                  <w:pPr>
                    <w:rPr>
                      <w:rFonts w:ascii="Arial"/>
                      <w:sz w:val="21"/>
                    </w:rPr>
                  </w:pPr>
                  <w:r/>
                </w:p>
              </w:tc>
              <w:tc>
                <w:tcPr>
                  <w:tcW w:w="416" w:type="dxa"/>
                  <w:vAlign w:val="top"/>
                  <w:vMerge w:val="continue"/>
                  <w:textDirection w:val="tbRlV"/>
                  <w:tcBorders>
                    <w:top w:val="nil"/>
                  </w:tcBorders>
                </w:tcPr>
                <w:p>
                  <w:pPr>
                    <w:rPr>
                      <w:rFonts w:ascii="Arial"/>
                      <w:sz w:val="21"/>
                    </w:rPr>
                  </w:pPr>
                  <w:r/>
                </w:p>
              </w:tc>
              <w:tc>
                <w:tcPr>
                  <w:tcW w:w="611"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577"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1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577"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09"/>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512"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19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500" w:type="dxa"/>
                  <w:vAlign w:val="top"/>
                  <w:vMerge w:val="continue"/>
                  <w:tcBorders>
                    <w:top w:val="nil"/>
                  </w:tcBorders>
                </w:tcPr>
                <w:p>
                  <w:pPr>
                    <w:rPr>
                      <w:rFonts w:ascii="Arial"/>
                      <w:sz w:val="21"/>
                    </w:rPr>
                  </w:pPr>
                  <w:r/>
                </w:p>
              </w:tc>
              <w:tc>
                <w:tcPr>
                  <w:tcW w:w="655" w:type="dxa"/>
                  <w:vAlign w:val="top"/>
                  <w:vMerge w:val="continue"/>
                  <w:tcBorders>
                    <w:top w:val="nil"/>
                  </w:tcBorders>
                </w:tcPr>
                <w:p>
                  <w:pPr>
                    <w:rPr>
                      <w:rFonts w:ascii="Arial"/>
                      <w:sz w:val="21"/>
                    </w:rPr>
                  </w:pPr>
                  <w:r/>
                </w:p>
              </w:tc>
              <w:tc>
                <w:tcPr>
                  <w:tcW w:w="492" w:type="dxa"/>
                  <w:vAlign w:val="top"/>
                  <w:vMerge w:val="continue"/>
                  <w:textDirection w:val="tbRlV"/>
                  <w:tcBorders>
                    <w:top w:val="nil"/>
                  </w:tcBorders>
                </w:tcPr>
                <w:p>
                  <w:pPr>
                    <w:rPr>
                      <w:rFonts w:ascii="Arial"/>
                      <w:sz w:val="21"/>
                    </w:rPr>
                  </w:pPr>
                  <w:r/>
                </w:p>
              </w:tc>
              <w:tc>
                <w:tcPr>
                  <w:tcW w:w="655" w:type="dxa"/>
                  <w:vAlign w:val="top"/>
                  <w:vMerge w:val="continue"/>
                  <w:tcBorders>
                    <w:top w:val="nil"/>
                  </w:tcBorders>
                </w:tcPr>
                <w:p>
                  <w:pPr>
                    <w:rPr>
                      <w:rFonts w:ascii="Arial"/>
                      <w:sz w:val="21"/>
                    </w:rPr>
                  </w:pPr>
                  <w:r/>
                </w:p>
              </w:tc>
              <w:tc>
                <w:tcPr>
                  <w:tcW w:w="656" w:type="dxa"/>
                  <w:vAlign w:val="top"/>
                </w:tcPr>
                <w:p>
                  <w:pPr>
                    <w:spacing w:line="320" w:lineRule="auto"/>
                    <w:rPr>
                      <w:rFonts w:ascii="Arial"/>
                      <w:sz w:val="21"/>
                    </w:rPr>
                  </w:pPr>
                  <w:r/>
                </w:p>
                <w:p>
                  <w:pPr>
                    <w:pStyle w:val="TableText"/>
                    <w:ind w:left="128"/>
                    <w:spacing w:before="65" w:line="228" w:lineRule="auto"/>
                    <w:rPr>
                      <w:sz w:val="20"/>
                      <w:szCs w:val="20"/>
                    </w:rPr>
                  </w:pPr>
                  <w:r>
                    <w:rPr>
                      <w:sz w:val="20"/>
                      <w:szCs w:val="20"/>
                      <w:spacing w:val="2"/>
                    </w:rPr>
                    <w:t>声压</w:t>
                  </w:r>
                </w:p>
                <w:p>
                  <w:pPr>
                    <w:pStyle w:val="TableText"/>
                    <w:ind w:left="233"/>
                    <w:spacing w:before="64" w:line="230" w:lineRule="auto"/>
                    <w:rPr>
                      <w:sz w:val="20"/>
                      <w:szCs w:val="20"/>
                    </w:rPr>
                  </w:pPr>
                  <w:r>
                    <w:rPr>
                      <w:sz w:val="20"/>
                      <w:szCs w:val="20"/>
                    </w:rPr>
                    <w:t>级</w:t>
                  </w:r>
                </w:p>
                <w:p>
                  <w:pPr>
                    <w:ind w:left="140"/>
                    <w:spacing w:before="94"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w:t>
                  </w:r>
                </w:p>
                <w:p>
                  <w:pPr>
                    <w:ind w:left="216"/>
                    <w:spacing w:before="11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503" w:type="dxa"/>
                  <w:vAlign w:val="top"/>
                  <w:textDirection w:val="tbRlV"/>
                </w:tcPr>
                <w:p>
                  <w:pPr>
                    <w:pStyle w:val="TableText"/>
                    <w:ind w:left="75"/>
                    <w:spacing w:before="144" w:line="217" w:lineRule="auto"/>
                    <w:rPr>
                      <w:sz w:val="20"/>
                      <w:szCs w:val="20"/>
                    </w:rPr>
                  </w:pPr>
                  <w:r>
                    <w:rPr>
                      <w:sz w:val="20"/>
                      <w:szCs w:val="20"/>
                      <w:spacing w:val="6"/>
                    </w:rPr>
                    <w:t>建 筑 物 外 距 离</w:t>
                  </w:r>
                </w:p>
              </w:tc>
            </w:tr>
            <w:tr>
              <w:trPr>
                <w:trHeight w:val="1149" w:hRule="atLeast"/>
              </w:trPr>
              <w:tc>
                <w:tcPr>
                  <w:tcW w:w="509" w:type="dxa"/>
                  <w:vAlign w:val="top"/>
                  <w:textDirection w:val="tbRlV"/>
                </w:tcPr>
                <w:p>
                  <w:pPr>
                    <w:pStyle w:val="TableText"/>
                    <w:ind w:left="157"/>
                    <w:spacing w:before="149" w:line="216" w:lineRule="auto"/>
                    <w:rPr>
                      <w:sz w:val="20"/>
                      <w:szCs w:val="20"/>
                    </w:rPr>
                  </w:pPr>
                  <w:r>
                    <w:rPr>
                      <w:sz w:val="20"/>
                      <w:szCs w:val="20"/>
                      <w:spacing w:val="6"/>
                    </w:rPr>
                    <w:t>危 废 库</w:t>
                  </w:r>
                </w:p>
              </w:tc>
              <w:tc>
                <w:tcPr>
                  <w:tcW w:w="449" w:type="dxa"/>
                  <w:vAlign w:val="top"/>
                  <w:textDirection w:val="tbRlV"/>
                </w:tcPr>
                <w:p>
                  <w:pPr>
                    <w:pStyle w:val="TableText"/>
                    <w:ind w:left="313"/>
                    <w:spacing w:before="120" w:line="216" w:lineRule="auto"/>
                    <w:rPr>
                      <w:sz w:val="20"/>
                      <w:szCs w:val="20"/>
                    </w:rPr>
                  </w:pPr>
                  <w:r>
                    <w:rPr>
                      <w:sz w:val="20"/>
                      <w:szCs w:val="20"/>
                      <w:spacing w:val="6"/>
                    </w:rPr>
                    <w:t>风 机</w:t>
                  </w:r>
                </w:p>
              </w:tc>
              <w:tc>
                <w:tcPr>
                  <w:tcW w:w="416" w:type="dxa"/>
                  <w:vAlign w:val="top"/>
                </w:tcPr>
                <w:p>
                  <w:pPr>
                    <w:spacing w:line="441" w:lineRule="auto"/>
                    <w:rPr>
                      <w:rFonts w:ascii="Arial"/>
                      <w:sz w:val="21"/>
                    </w:rPr>
                  </w:pPr>
                  <w:r/>
                </w:p>
                <w:p>
                  <w:pPr>
                    <w:ind w:left="17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611" w:type="dxa"/>
                  <w:vAlign w:val="top"/>
                </w:tcPr>
                <w:p>
                  <w:pPr>
                    <w:spacing w:line="447" w:lineRule="auto"/>
                    <w:rPr>
                      <w:rFonts w:ascii="Arial"/>
                      <w:sz w:val="21"/>
                    </w:rPr>
                  </w:pPr>
                  <w:r/>
                </w:p>
                <w:p>
                  <w:pPr>
                    <w:ind w:left="20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969" w:type="dxa"/>
                  <w:vAlign w:val="top"/>
                </w:tcPr>
                <w:p>
                  <w:pPr>
                    <w:spacing w:line="246" w:lineRule="auto"/>
                    <w:rPr>
                      <w:rFonts w:ascii="Arial"/>
                      <w:sz w:val="21"/>
                    </w:rPr>
                  </w:pPr>
                  <w:r/>
                </w:p>
                <w:p>
                  <w:pPr>
                    <w:pStyle w:val="TableText"/>
                    <w:ind w:left="387" w:right="170" w:hanging="212"/>
                    <w:spacing w:before="65" w:line="290" w:lineRule="auto"/>
                    <w:rPr>
                      <w:sz w:val="20"/>
                      <w:szCs w:val="20"/>
                    </w:rPr>
                  </w:pPr>
                  <w:r>
                    <w:rPr>
                      <w:sz w:val="20"/>
                      <w:szCs w:val="20"/>
                      <w:spacing w:val="6"/>
                    </w:rPr>
                    <w:t>厂房隔</w:t>
                  </w:r>
                  <w:r>
                    <w:rPr>
                      <w:sz w:val="20"/>
                      <w:szCs w:val="20"/>
                    </w:rPr>
                    <w:t>声</w:t>
                  </w:r>
                </w:p>
              </w:tc>
              <w:tc>
                <w:tcPr>
                  <w:tcW w:w="577" w:type="dxa"/>
                  <w:vAlign w:val="top"/>
                </w:tcPr>
                <w:p>
                  <w:pPr>
                    <w:spacing w:line="289" w:lineRule="auto"/>
                    <w:rPr>
                      <w:rFonts w:ascii="Arial"/>
                      <w:sz w:val="21"/>
                    </w:rPr>
                  </w:pPr>
                  <w:r/>
                </w:p>
                <w:p>
                  <w:pPr>
                    <w:ind w:left="10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41.</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p>
                  <w:pPr>
                    <w:ind w:left="25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77" w:type="dxa"/>
                  <w:vAlign w:val="top"/>
                </w:tcPr>
                <w:p>
                  <w:pPr>
                    <w:spacing w:line="289" w:lineRule="auto"/>
                    <w:rPr>
                      <w:rFonts w:ascii="Arial"/>
                      <w:sz w:val="21"/>
                    </w:rPr>
                  </w:pPr>
                  <w:r/>
                </w:p>
                <w:p>
                  <w:pPr>
                    <w:ind w:left="16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54.</w:t>
                  </w:r>
                </w:p>
                <w:p>
                  <w:pPr>
                    <w:ind w:left="18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512" w:type="dxa"/>
                  <w:vAlign w:val="top"/>
                </w:tcPr>
                <w:p>
                  <w:pPr>
                    <w:spacing w:line="444" w:lineRule="auto"/>
                    <w:rPr>
                      <w:rFonts w:ascii="Arial"/>
                      <w:sz w:val="21"/>
                    </w:rPr>
                  </w:pPr>
                  <w:r/>
                </w:p>
                <w:p>
                  <w:pPr>
                    <w:ind w:left="12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500" w:type="dxa"/>
                  <w:vAlign w:val="top"/>
                </w:tcPr>
                <w:p>
                  <w:pPr>
                    <w:spacing w:line="289" w:lineRule="auto"/>
                    <w:rPr>
                      <w:rFonts w:ascii="Arial"/>
                      <w:sz w:val="21"/>
                    </w:rPr>
                  </w:pPr>
                  <w:r/>
                </w:p>
                <w:p>
                  <w:pPr>
                    <w:ind w:left="13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p>
                  <w:pPr>
                    <w:ind w:left="19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55" w:type="dxa"/>
                  <w:vAlign w:val="top"/>
                </w:tcPr>
                <w:p>
                  <w:pPr>
                    <w:spacing w:line="289" w:lineRule="auto"/>
                    <w:rPr>
                      <w:rFonts w:ascii="Arial"/>
                      <w:sz w:val="21"/>
                    </w:rPr>
                  </w:pPr>
                  <w:r/>
                </w:p>
                <w:p>
                  <w:pPr>
                    <w:ind w:left="14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69.3</w:t>
                  </w:r>
                </w:p>
                <w:p>
                  <w:pPr>
                    <w:ind w:left="27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92" w:type="dxa"/>
                  <w:vAlign w:val="top"/>
                  <w:textDirection w:val="tbRlV"/>
                </w:tcPr>
                <w:p>
                  <w:pPr>
                    <w:pStyle w:val="TableText"/>
                    <w:ind w:left="313"/>
                    <w:spacing w:before="140" w:line="216" w:lineRule="auto"/>
                    <w:rPr>
                      <w:sz w:val="20"/>
                      <w:szCs w:val="20"/>
                    </w:rPr>
                  </w:pPr>
                  <w:r>
                    <w:rPr>
                      <w:sz w:val="20"/>
                      <w:szCs w:val="20"/>
                      <w:spacing w:val="6"/>
                    </w:rPr>
                    <w:t>昼 夜</w:t>
                  </w:r>
                </w:p>
              </w:tc>
              <w:tc>
                <w:tcPr>
                  <w:tcW w:w="655" w:type="dxa"/>
                  <w:vAlign w:val="top"/>
                </w:tcPr>
                <w:p>
                  <w:pPr>
                    <w:spacing w:line="444" w:lineRule="auto"/>
                    <w:rPr>
                      <w:rFonts w:ascii="Arial"/>
                      <w:sz w:val="21"/>
                    </w:rPr>
                  </w:pPr>
                  <w:r/>
                </w:p>
                <w:p>
                  <w:pPr>
                    <w:ind w:left="2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656" w:type="dxa"/>
                  <w:vAlign w:val="top"/>
                </w:tcPr>
                <w:p>
                  <w:pPr>
                    <w:spacing w:line="289" w:lineRule="auto"/>
                    <w:rPr>
                      <w:rFonts w:ascii="Arial"/>
                      <w:sz w:val="21"/>
                    </w:rPr>
                  </w:pPr>
                  <w:r/>
                </w:p>
                <w:p>
                  <w:pPr>
                    <w:ind w:left="14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49.3</w:t>
                  </w:r>
                </w:p>
                <w:p>
                  <w:pPr>
                    <w:ind w:left="27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03" w:type="dxa"/>
                  <w:vAlign w:val="top"/>
                </w:tcPr>
                <w:p>
                  <w:pPr>
                    <w:spacing w:line="444" w:lineRule="auto"/>
                    <w:rPr>
                      <w:rFonts w:ascii="Arial"/>
                      <w:sz w:val="21"/>
                    </w:rPr>
                  </w:pPr>
                  <w:r/>
                </w:p>
                <w:p>
                  <w:pPr>
                    <w:ind w:left="2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1336" w:hRule="atLeast"/>
              </w:trPr>
              <w:tc>
                <w:tcPr>
                  <w:tcW w:w="509" w:type="dxa"/>
                  <w:vAlign w:val="top"/>
                  <w:textDirection w:val="tbRlV"/>
                </w:tcPr>
                <w:p>
                  <w:pPr>
                    <w:pStyle w:val="TableText"/>
                    <w:ind w:left="95"/>
                    <w:spacing w:before="149" w:line="214" w:lineRule="auto"/>
                    <w:rPr>
                      <w:sz w:val="20"/>
                      <w:szCs w:val="20"/>
                    </w:rPr>
                  </w:pPr>
                  <w:r>
                    <w:rPr>
                      <w:sz w:val="20"/>
                      <w:szCs w:val="20"/>
                      <w:spacing w:val="6"/>
                    </w:rPr>
                    <w:t>污 水 处 理</w:t>
                  </w:r>
                </w:p>
              </w:tc>
              <w:tc>
                <w:tcPr>
                  <w:tcW w:w="449" w:type="dxa"/>
                  <w:vAlign w:val="top"/>
                  <w:textDirection w:val="tbRlV"/>
                </w:tcPr>
                <w:p>
                  <w:pPr>
                    <w:pStyle w:val="TableText"/>
                    <w:ind w:left="407"/>
                    <w:spacing w:before="120" w:line="215" w:lineRule="auto"/>
                    <w:rPr>
                      <w:sz w:val="20"/>
                      <w:szCs w:val="20"/>
                    </w:rPr>
                  </w:pPr>
                  <w:r>
                    <w:rPr>
                      <w:sz w:val="20"/>
                      <w:szCs w:val="20"/>
                      <w:spacing w:val="6"/>
                    </w:rPr>
                    <w:t>水 泵</w:t>
                  </w:r>
                </w:p>
              </w:tc>
              <w:tc>
                <w:tcPr>
                  <w:tcW w:w="416" w:type="dxa"/>
                  <w:vAlign w:val="top"/>
                </w:tcPr>
                <w:p>
                  <w:pPr>
                    <w:spacing w:line="267" w:lineRule="auto"/>
                    <w:rPr>
                      <w:rFonts w:ascii="Arial"/>
                      <w:sz w:val="21"/>
                    </w:rPr>
                  </w:pPr>
                  <w:r/>
                </w:p>
                <w:p>
                  <w:pPr>
                    <w:spacing w:line="267" w:lineRule="auto"/>
                    <w:rPr>
                      <w:rFonts w:ascii="Arial"/>
                      <w:sz w:val="21"/>
                    </w:rPr>
                  </w:pPr>
                  <w:r/>
                </w:p>
                <w:p>
                  <w:pPr>
                    <w:ind w:left="17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611" w:type="dxa"/>
                  <w:vAlign w:val="top"/>
                </w:tcPr>
                <w:p>
                  <w:pPr>
                    <w:spacing w:line="270" w:lineRule="auto"/>
                    <w:rPr>
                      <w:rFonts w:ascii="Arial"/>
                      <w:sz w:val="21"/>
                    </w:rPr>
                  </w:pPr>
                  <w:r/>
                </w:p>
                <w:p>
                  <w:pPr>
                    <w:spacing w:line="271" w:lineRule="auto"/>
                    <w:rPr>
                      <w:rFonts w:ascii="Arial"/>
                      <w:sz w:val="21"/>
                    </w:rPr>
                  </w:pPr>
                  <w:r/>
                </w:p>
                <w:p>
                  <w:pPr>
                    <w:ind w:left="202"/>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969" w:type="dxa"/>
                  <w:vAlign w:val="top"/>
                </w:tcPr>
                <w:p>
                  <w:pPr>
                    <w:spacing w:line="339" w:lineRule="auto"/>
                    <w:rPr>
                      <w:rFonts w:ascii="Arial"/>
                      <w:sz w:val="21"/>
                    </w:rPr>
                  </w:pPr>
                  <w:r/>
                </w:p>
                <w:p>
                  <w:pPr>
                    <w:pStyle w:val="TableText"/>
                    <w:ind w:left="387" w:right="170" w:hanging="212"/>
                    <w:spacing w:before="65" w:line="290" w:lineRule="auto"/>
                    <w:rPr>
                      <w:sz w:val="20"/>
                      <w:szCs w:val="20"/>
                    </w:rPr>
                  </w:pPr>
                  <w:r>
                    <w:rPr>
                      <w:sz w:val="20"/>
                      <w:szCs w:val="20"/>
                      <w:spacing w:val="6"/>
                    </w:rPr>
                    <w:t>厂房隔</w:t>
                  </w:r>
                  <w:r>
                    <w:rPr>
                      <w:sz w:val="20"/>
                      <w:szCs w:val="20"/>
                    </w:rPr>
                    <w:t>声</w:t>
                  </w:r>
                </w:p>
              </w:tc>
              <w:tc>
                <w:tcPr>
                  <w:tcW w:w="577" w:type="dxa"/>
                  <w:vAlign w:val="top"/>
                </w:tcPr>
                <w:p>
                  <w:pPr>
                    <w:spacing w:line="383" w:lineRule="auto"/>
                    <w:rPr>
                      <w:rFonts w:ascii="Arial"/>
                      <w:sz w:val="21"/>
                    </w:rPr>
                  </w:pPr>
                  <w:r/>
                </w:p>
                <w:p>
                  <w:pPr>
                    <w:ind w:left="1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w:t>
                  </w:r>
                </w:p>
                <w:p>
                  <w:pPr>
                    <w:ind w:left="18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c>
                <w:tcPr>
                  <w:tcW w:w="577" w:type="dxa"/>
                  <w:vAlign w:val="top"/>
                </w:tcPr>
                <w:p>
                  <w:pPr>
                    <w:spacing w:line="383" w:lineRule="auto"/>
                    <w:rPr>
                      <w:rFonts w:ascii="Arial"/>
                      <w:sz w:val="21"/>
                    </w:rPr>
                  </w:pPr>
                  <w:r/>
                </w:p>
                <w:p>
                  <w:pPr>
                    <w:ind w:left="1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97.</w:t>
                  </w:r>
                </w:p>
                <w:p>
                  <w:pPr>
                    <w:ind w:left="19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89</w:t>
                  </w:r>
                </w:p>
              </w:tc>
              <w:tc>
                <w:tcPr>
                  <w:tcW w:w="512" w:type="dxa"/>
                  <w:vAlign w:val="top"/>
                </w:tcPr>
                <w:p>
                  <w:pPr>
                    <w:spacing w:line="269" w:lineRule="auto"/>
                    <w:rPr>
                      <w:rFonts w:ascii="Arial"/>
                      <w:sz w:val="21"/>
                    </w:rPr>
                  </w:pPr>
                  <w:r/>
                </w:p>
                <w:p>
                  <w:pPr>
                    <w:spacing w:line="269" w:lineRule="auto"/>
                    <w:rPr>
                      <w:rFonts w:ascii="Arial"/>
                      <w:sz w:val="21"/>
                    </w:rPr>
                  </w:pPr>
                  <w:r/>
                </w:p>
                <w:p>
                  <w:pPr>
                    <w:ind w:left="12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500" w:type="dxa"/>
                  <w:vAlign w:val="top"/>
                </w:tcPr>
                <w:p>
                  <w:pPr>
                    <w:spacing w:line="383" w:lineRule="auto"/>
                    <w:rPr>
                      <w:rFonts w:ascii="Arial"/>
                      <w:sz w:val="21"/>
                    </w:rPr>
                  </w:pPr>
                  <w:r/>
                </w:p>
                <w:p>
                  <w:pPr>
                    <w:ind w:left="12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w:t>
                  </w:r>
                </w:p>
                <w:p>
                  <w:pPr>
                    <w:ind w:left="203"/>
                    <w:spacing w:before="12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5" w:type="dxa"/>
                  <w:vAlign w:val="top"/>
                </w:tcPr>
                <w:p>
                  <w:pPr>
                    <w:spacing w:line="383" w:lineRule="auto"/>
                    <w:rPr>
                      <w:rFonts w:ascii="Arial"/>
                      <w:sz w:val="21"/>
                    </w:rPr>
                  </w:pPr>
                  <w:r/>
                </w:p>
                <w:p>
                  <w:pPr>
                    <w:ind w:left="14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71.5</w:t>
                  </w:r>
                </w:p>
                <w:p>
                  <w:pPr>
                    <w:ind w:left="27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492" w:type="dxa"/>
                  <w:vAlign w:val="top"/>
                  <w:textDirection w:val="tbRlV"/>
                </w:tcPr>
                <w:p>
                  <w:pPr>
                    <w:pStyle w:val="TableText"/>
                    <w:ind w:left="407"/>
                    <w:spacing w:before="140" w:line="216" w:lineRule="auto"/>
                    <w:rPr>
                      <w:sz w:val="20"/>
                      <w:szCs w:val="20"/>
                    </w:rPr>
                  </w:pPr>
                  <w:r>
                    <w:rPr>
                      <w:sz w:val="20"/>
                      <w:szCs w:val="20"/>
                      <w:spacing w:val="6"/>
                    </w:rPr>
                    <w:t>昼 夜</w:t>
                  </w:r>
                </w:p>
              </w:tc>
              <w:tc>
                <w:tcPr>
                  <w:tcW w:w="655" w:type="dxa"/>
                  <w:vAlign w:val="top"/>
                </w:tcPr>
                <w:p>
                  <w:pPr>
                    <w:spacing w:line="269" w:lineRule="auto"/>
                    <w:rPr>
                      <w:rFonts w:ascii="Arial"/>
                      <w:sz w:val="21"/>
                    </w:rPr>
                  </w:pPr>
                  <w:r/>
                </w:p>
                <w:p>
                  <w:pPr>
                    <w:spacing w:line="269" w:lineRule="auto"/>
                    <w:rPr>
                      <w:rFonts w:ascii="Arial"/>
                      <w:sz w:val="21"/>
                    </w:rPr>
                  </w:pPr>
                  <w:r/>
                </w:p>
                <w:p>
                  <w:pPr>
                    <w:ind w:left="2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656" w:type="dxa"/>
                  <w:vAlign w:val="top"/>
                </w:tcPr>
                <w:p>
                  <w:pPr>
                    <w:spacing w:line="383" w:lineRule="auto"/>
                    <w:rPr>
                      <w:rFonts w:ascii="Arial"/>
                      <w:sz w:val="21"/>
                    </w:rPr>
                  </w:pPr>
                  <w:r/>
                </w:p>
                <w:p>
                  <w:pPr>
                    <w:ind w:left="15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51.5</w:t>
                  </w:r>
                </w:p>
                <w:p>
                  <w:pPr>
                    <w:ind w:left="27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503" w:type="dxa"/>
                  <w:vAlign w:val="top"/>
                </w:tcPr>
                <w:p>
                  <w:pPr>
                    <w:spacing w:line="269" w:lineRule="auto"/>
                    <w:rPr>
                      <w:rFonts w:ascii="Arial"/>
                      <w:sz w:val="21"/>
                    </w:rPr>
                  </w:pPr>
                  <w:r/>
                </w:p>
                <w:p>
                  <w:pPr>
                    <w:spacing w:line="269" w:lineRule="auto"/>
                    <w:rPr>
                      <w:rFonts w:ascii="Arial"/>
                      <w:sz w:val="21"/>
                    </w:rPr>
                  </w:pPr>
                  <w:r/>
                </w:p>
                <w:p>
                  <w:pPr>
                    <w:ind w:left="22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rPr>
                <w:rFonts w:ascii="Arial"/>
                <w:sz w:val="21"/>
              </w:rPr>
            </w:pPr>
            <w:r/>
          </w:p>
        </w:tc>
      </w:tr>
    </w:tbl>
    <w:p>
      <w:pPr>
        <w:pStyle w:val="BodyText"/>
        <w:rPr/>
      </w:pPr>
      <w:r/>
    </w:p>
    <w:p>
      <w:pPr>
        <w:sectPr>
          <w:footerReference w:type="default" r:id="rId108"/>
          <w:pgSz w:w="11906" w:h="16839"/>
          <w:pgMar w:top="1416" w:right="1474" w:bottom="911"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30" w:hRule="atLeast"/>
        </w:trPr>
        <w:tc>
          <w:tcPr>
            <w:tcW w:w="659" w:type="dxa"/>
            <w:vAlign w:val="top"/>
          </w:tcPr>
          <w:p>
            <w:pPr>
              <w:rPr>
                <w:rFonts w:ascii="Arial"/>
                <w:sz w:val="21"/>
              </w:rPr>
            </w:pPr>
            <w:r/>
          </w:p>
        </w:tc>
        <w:tc>
          <w:tcPr>
            <w:tcW w:w="8293" w:type="dxa"/>
            <w:vAlign w:val="top"/>
          </w:tcPr>
          <w:p>
            <w:pPr>
              <w:pStyle w:val="TableText"/>
              <w:ind w:left="1009"/>
              <w:spacing w:before="184" w:line="220" w:lineRule="auto"/>
              <w:rPr/>
            </w:pPr>
            <w:r>
              <w:rPr>
                <w:b/>
                <w:bCs/>
                <w:spacing w:val="-2"/>
              </w:rPr>
              <w:t>表</w:t>
            </w:r>
            <w:r>
              <w:rPr>
                <w:spacing w:val="-43"/>
              </w:rPr>
              <w:t xml:space="preserve"> </w:t>
            </w:r>
            <w:r>
              <w:rPr>
                <w:rFonts w:ascii="Times New Roman" w:hAnsi="Times New Roman" w:eastAsia="Times New Roman" w:cs="Times New Roman"/>
                <w:b/>
                <w:bCs/>
                <w:spacing w:val="-2"/>
              </w:rPr>
              <w:t>4-3      </w:t>
            </w:r>
            <w:r>
              <w:rPr>
                <w:b/>
                <w:bCs/>
                <w:spacing w:val="-2"/>
              </w:rPr>
              <w:t>升压站主要噪声源强调查清单（室外声源）一览表</w:t>
            </w:r>
          </w:p>
          <w:p>
            <w:pPr>
              <w:spacing w:line="14" w:lineRule="exact"/>
              <w:rPr/>
            </w:pPr>
            <w:r/>
          </w:p>
          <w:tbl>
            <w:tblPr>
              <w:tblStyle w:val="TableNormal"/>
              <w:tblW w:w="8081"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1"/>
              <w:gridCol w:w="948"/>
              <w:gridCol w:w="782"/>
              <w:gridCol w:w="829"/>
              <w:gridCol w:w="772"/>
              <w:gridCol w:w="1079"/>
              <w:gridCol w:w="1726"/>
              <w:gridCol w:w="784"/>
            </w:tblGrid>
            <w:tr>
              <w:trPr>
                <w:trHeight w:val="486" w:hRule="atLeast"/>
              </w:trPr>
              <w:tc>
                <w:tcPr>
                  <w:tcW w:w="1161" w:type="dxa"/>
                  <w:vAlign w:val="top"/>
                  <w:vMerge w:val="restart"/>
                  <w:tcBorders>
                    <w:bottom w:val="nil"/>
                  </w:tcBorders>
                </w:tcPr>
                <w:p>
                  <w:pPr>
                    <w:spacing w:line="314" w:lineRule="auto"/>
                    <w:rPr>
                      <w:rFonts w:ascii="Arial"/>
                      <w:sz w:val="21"/>
                    </w:rPr>
                  </w:pPr>
                  <w:r/>
                </w:p>
                <w:p>
                  <w:pPr>
                    <w:pStyle w:val="TableText"/>
                    <w:ind w:left="170"/>
                    <w:spacing w:before="65" w:line="228" w:lineRule="auto"/>
                    <w:rPr>
                      <w:sz w:val="20"/>
                      <w:szCs w:val="20"/>
                    </w:rPr>
                  </w:pPr>
                  <w:r>
                    <w:rPr>
                      <w:sz w:val="20"/>
                      <w:szCs w:val="20"/>
                      <w:spacing w:val="6"/>
                    </w:rPr>
                    <w:t>声源名称</w:t>
                  </w:r>
                </w:p>
              </w:tc>
              <w:tc>
                <w:tcPr>
                  <w:tcW w:w="948" w:type="dxa"/>
                  <w:vAlign w:val="top"/>
                  <w:vMerge w:val="restart"/>
                  <w:tcBorders>
                    <w:bottom w:val="nil"/>
                  </w:tcBorders>
                </w:tcPr>
                <w:p>
                  <w:pPr>
                    <w:spacing w:line="314" w:lineRule="auto"/>
                    <w:rPr>
                      <w:rFonts w:ascii="Arial"/>
                      <w:sz w:val="21"/>
                    </w:rPr>
                  </w:pPr>
                  <w:r/>
                </w:p>
                <w:p>
                  <w:pPr>
                    <w:pStyle w:val="TableText"/>
                    <w:ind w:left="273"/>
                    <w:spacing w:before="65" w:line="229" w:lineRule="auto"/>
                    <w:rPr>
                      <w:sz w:val="20"/>
                      <w:szCs w:val="20"/>
                    </w:rPr>
                  </w:pPr>
                  <w:r>
                    <w:rPr>
                      <w:sz w:val="20"/>
                      <w:szCs w:val="20"/>
                      <w:spacing w:val="1"/>
                    </w:rPr>
                    <w:t>型号</w:t>
                  </w:r>
                </w:p>
              </w:tc>
              <w:tc>
                <w:tcPr>
                  <w:tcW w:w="2383" w:type="dxa"/>
                  <w:vAlign w:val="top"/>
                  <w:gridSpan w:val="3"/>
                </w:tcPr>
                <w:p>
                  <w:pPr>
                    <w:pStyle w:val="TableText"/>
                    <w:ind w:left="463"/>
                    <w:spacing w:before="139" w:line="229" w:lineRule="auto"/>
                    <w:rPr>
                      <w:rFonts w:ascii="Times New Roman" w:hAnsi="Times New Roman" w:eastAsia="Times New Roman" w:cs="Times New Roman"/>
                      <w:sz w:val="20"/>
                      <w:szCs w:val="20"/>
                    </w:rPr>
                  </w:pPr>
                  <w:r>
                    <w:rPr>
                      <w:sz w:val="20"/>
                      <w:szCs w:val="20"/>
                      <w:spacing w:val="6"/>
                    </w:rPr>
                    <w:t>空间相对位置</w:t>
                  </w:r>
                  <w:r>
                    <w:rPr>
                      <w:rFonts w:ascii="Times New Roman" w:hAnsi="Times New Roman" w:eastAsia="Times New Roman" w:cs="Times New Roman"/>
                      <w:sz w:val="20"/>
                      <w:szCs w:val="20"/>
                      <w:spacing w:val="6"/>
                    </w:rPr>
                    <w:t>/m</w:t>
                  </w:r>
                </w:p>
              </w:tc>
              <w:tc>
                <w:tcPr>
                  <w:tcW w:w="1079" w:type="dxa"/>
                  <w:vAlign w:val="top"/>
                  <w:vMerge w:val="restart"/>
                  <w:tcBorders>
                    <w:bottom w:val="nil"/>
                  </w:tcBorders>
                </w:tcPr>
                <w:p>
                  <w:pPr>
                    <w:pStyle w:val="TableText"/>
                    <w:ind w:left="240" w:right="118" w:hanging="110"/>
                    <w:spacing w:before="225" w:line="311" w:lineRule="auto"/>
                    <w:rPr>
                      <w:rFonts w:ascii="Times New Roman" w:hAnsi="Times New Roman" w:eastAsia="Times New Roman" w:cs="Times New Roman"/>
                      <w:sz w:val="20"/>
                      <w:szCs w:val="20"/>
                    </w:rPr>
                  </w:pPr>
                  <w:r>
                    <w:rPr>
                      <w:sz w:val="20"/>
                      <w:szCs w:val="20"/>
                      <w:spacing w:val="6"/>
                    </w:rPr>
                    <w:t>声功率级</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(A)</w:t>
                  </w:r>
                </w:p>
              </w:tc>
              <w:tc>
                <w:tcPr>
                  <w:tcW w:w="1726" w:type="dxa"/>
                  <w:vAlign w:val="top"/>
                  <w:vMerge w:val="restart"/>
                  <w:tcBorders>
                    <w:bottom w:val="nil"/>
                  </w:tcBorders>
                </w:tcPr>
                <w:p>
                  <w:pPr>
                    <w:pStyle w:val="TableText"/>
                    <w:ind w:left="659" w:right="440" w:hanging="204"/>
                    <w:spacing w:before="224" w:line="290" w:lineRule="auto"/>
                    <w:rPr>
                      <w:sz w:val="20"/>
                      <w:szCs w:val="20"/>
                    </w:rPr>
                  </w:pPr>
                  <w:r>
                    <w:rPr>
                      <w:sz w:val="20"/>
                      <w:szCs w:val="20"/>
                      <w:spacing w:val="6"/>
                    </w:rPr>
                    <w:t>声源控制</w:t>
                  </w:r>
                  <w:r>
                    <w:rPr>
                      <w:sz w:val="20"/>
                      <w:szCs w:val="20"/>
                      <w:spacing w:val="4"/>
                    </w:rPr>
                    <w:t>措施</w:t>
                  </w:r>
                </w:p>
              </w:tc>
              <w:tc>
                <w:tcPr>
                  <w:tcW w:w="784" w:type="dxa"/>
                  <w:vAlign w:val="top"/>
                  <w:vMerge w:val="restart"/>
                  <w:tcBorders>
                    <w:bottom w:val="nil"/>
                  </w:tcBorders>
                </w:tcPr>
                <w:p>
                  <w:pPr>
                    <w:pStyle w:val="TableText"/>
                    <w:ind w:left="197" w:right="180" w:hanging="9"/>
                    <w:spacing w:before="225" w:line="290" w:lineRule="auto"/>
                    <w:rPr>
                      <w:sz w:val="20"/>
                      <w:szCs w:val="20"/>
                    </w:rPr>
                  </w:pPr>
                  <w:r>
                    <w:rPr>
                      <w:sz w:val="20"/>
                      <w:szCs w:val="20"/>
                      <w:spacing w:val="4"/>
                    </w:rPr>
                    <w:t>运行</w:t>
                  </w:r>
                  <w:r>
                    <w:rPr>
                      <w:sz w:val="20"/>
                      <w:szCs w:val="20"/>
                      <w:spacing w:val="-1"/>
                    </w:rPr>
                    <w:t>时段</w:t>
                  </w:r>
                </w:p>
              </w:tc>
            </w:tr>
            <w:tr>
              <w:trPr>
                <w:trHeight w:val="482" w:hRule="atLeast"/>
              </w:trPr>
              <w:tc>
                <w:tcPr>
                  <w:tcW w:w="1161" w:type="dxa"/>
                  <w:vAlign w:val="top"/>
                  <w:vMerge w:val="continue"/>
                  <w:tcBorders>
                    <w:top w:val="nil"/>
                  </w:tcBorders>
                </w:tcPr>
                <w:p>
                  <w:pPr>
                    <w:rPr>
                      <w:rFonts w:ascii="Arial"/>
                      <w:sz w:val="21"/>
                    </w:rPr>
                  </w:pPr>
                  <w:r/>
                </w:p>
              </w:tc>
              <w:tc>
                <w:tcPr>
                  <w:tcW w:w="948" w:type="dxa"/>
                  <w:vAlign w:val="top"/>
                  <w:vMerge w:val="continue"/>
                  <w:tcBorders>
                    <w:top w:val="nil"/>
                  </w:tcBorders>
                </w:tcPr>
                <w:p>
                  <w:pPr>
                    <w:rPr>
                      <w:rFonts w:ascii="Arial"/>
                      <w:sz w:val="21"/>
                    </w:rPr>
                  </w:pPr>
                  <w:r/>
                </w:p>
              </w:tc>
              <w:tc>
                <w:tcPr>
                  <w:tcW w:w="782" w:type="dxa"/>
                  <w:vAlign w:val="top"/>
                </w:tcPr>
                <w:p>
                  <w:pPr>
                    <w:ind w:left="313"/>
                    <w:spacing w:before="1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829" w:type="dxa"/>
                  <w:vAlign w:val="top"/>
                </w:tcPr>
                <w:p>
                  <w:pPr>
                    <w:ind w:left="338"/>
                    <w:spacing w:before="1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772" w:type="dxa"/>
                  <w:vAlign w:val="top"/>
                </w:tcPr>
                <w:p>
                  <w:pPr>
                    <w:ind w:left="321"/>
                    <w:spacing w:before="17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1079" w:type="dxa"/>
                  <w:vAlign w:val="top"/>
                  <w:vMerge w:val="continue"/>
                  <w:tcBorders>
                    <w:top w:val="nil"/>
                  </w:tcBorders>
                </w:tcPr>
                <w:p>
                  <w:pPr>
                    <w:rPr>
                      <w:rFonts w:ascii="Arial"/>
                      <w:sz w:val="21"/>
                    </w:rPr>
                  </w:pPr>
                  <w:r/>
                </w:p>
              </w:tc>
              <w:tc>
                <w:tcPr>
                  <w:tcW w:w="1726" w:type="dxa"/>
                  <w:vAlign w:val="top"/>
                  <w:vMerge w:val="continue"/>
                  <w:tcBorders>
                    <w:top w:val="nil"/>
                  </w:tcBorders>
                </w:tcPr>
                <w:p>
                  <w:pPr>
                    <w:rPr>
                      <w:rFonts w:ascii="Arial"/>
                      <w:sz w:val="21"/>
                    </w:rPr>
                  </w:pPr>
                  <w:r/>
                </w:p>
              </w:tc>
              <w:tc>
                <w:tcPr>
                  <w:tcW w:w="784" w:type="dxa"/>
                  <w:vAlign w:val="top"/>
                  <w:vMerge w:val="continue"/>
                  <w:tcBorders>
                    <w:top w:val="nil"/>
                  </w:tcBorders>
                </w:tcPr>
                <w:p>
                  <w:pPr>
                    <w:rPr>
                      <w:rFonts w:ascii="Arial"/>
                      <w:sz w:val="21"/>
                    </w:rPr>
                  </w:pPr>
                  <w:r/>
                </w:p>
              </w:tc>
            </w:tr>
            <w:tr>
              <w:trPr>
                <w:trHeight w:val="668" w:hRule="atLeast"/>
              </w:trPr>
              <w:tc>
                <w:tcPr>
                  <w:tcW w:w="1161" w:type="dxa"/>
                  <w:vAlign w:val="top"/>
                </w:tcPr>
                <w:p>
                  <w:pPr>
                    <w:pStyle w:val="TableText"/>
                    <w:ind w:left="299"/>
                    <w:spacing w:before="229" w:line="229" w:lineRule="auto"/>
                    <w:rPr>
                      <w:rFonts w:ascii="Times New Roman" w:hAnsi="Times New Roman" w:eastAsia="Times New Roman" w:cs="Times New Roman"/>
                      <w:sz w:val="20"/>
                      <w:szCs w:val="20"/>
                    </w:rPr>
                  </w:pPr>
                  <w:r>
                    <w:rPr>
                      <w:sz w:val="20"/>
                      <w:szCs w:val="20"/>
                      <w:spacing w:val="2"/>
                    </w:rPr>
                    <w:t>主变</w:t>
                  </w:r>
                  <w:r>
                    <w:rPr>
                      <w:sz w:val="20"/>
                      <w:szCs w:val="20"/>
                      <w:spacing w:val="-22"/>
                    </w:rPr>
                    <w:t xml:space="preserve"> </w:t>
                  </w:r>
                  <w:r>
                    <w:rPr>
                      <w:rFonts w:ascii="Times New Roman" w:hAnsi="Times New Roman" w:eastAsia="Times New Roman" w:cs="Times New Roman"/>
                      <w:sz w:val="20"/>
                      <w:szCs w:val="20"/>
                      <w:spacing w:val="2"/>
                    </w:rPr>
                    <w:t>1</w:t>
                  </w:r>
                </w:p>
              </w:tc>
              <w:tc>
                <w:tcPr>
                  <w:tcW w:w="948" w:type="dxa"/>
                  <w:vAlign w:val="top"/>
                </w:tcPr>
                <w:p>
                  <w:pPr>
                    <w:ind w:left="441"/>
                    <w:spacing w:before="2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82" w:type="dxa"/>
                  <w:vAlign w:val="top"/>
                </w:tcPr>
                <w:p>
                  <w:pPr>
                    <w:ind w:left="158"/>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75.02</w:t>
                  </w:r>
                </w:p>
              </w:tc>
              <w:tc>
                <w:tcPr>
                  <w:tcW w:w="829" w:type="dxa"/>
                  <w:vAlign w:val="top"/>
                </w:tcPr>
                <w:p>
                  <w:pPr>
                    <w:ind w:left="184"/>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37.56</w:t>
                  </w:r>
                </w:p>
              </w:tc>
              <w:tc>
                <w:tcPr>
                  <w:tcW w:w="772" w:type="dxa"/>
                  <w:vAlign w:val="top"/>
                </w:tcPr>
                <w:p>
                  <w:pPr>
                    <w:ind w:left="339"/>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9" w:type="dxa"/>
                  <w:vAlign w:val="top"/>
                </w:tcPr>
                <w:p>
                  <w:pPr>
                    <w:ind w:left="361"/>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91.2</w:t>
                  </w:r>
                </w:p>
              </w:tc>
              <w:tc>
                <w:tcPr>
                  <w:tcW w:w="1726" w:type="dxa"/>
                  <w:vAlign w:val="top"/>
                </w:tcPr>
                <w:p>
                  <w:pPr>
                    <w:pStyle w:val="TableText"/>
                    <w:ind w:left="581" w:right="145" w:hanging="467"/>
                    <w:spacing w:before="72" w:line="287" w:lineRule="auto"/>
                    <w:rPr>
                      <w:rFonts w:ascii="Times New Roman" w:hAnsi="Times New Roman" w:eastAsia="Times New Roman" w:cs="Times New Roman"/>
                      <w:sz w:val="20"/>
                      <w:szCs w:val="20"/>
                    </w:rPr>
                  </w:pPr>
                  <w:r>
                    <w:rPr>
                      <w:sz w:val="20"/>
                      <w:szCs w:val="20"/>
                      <w:spacing w:val="8"/>
                    </w:rPr>
                    <w:t>基础降噪可降低</w:t>
                  </w: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rPr>
                    <w:t>dBA</w:t>
                  </w:r>
                </w:p>
              </w:tc>
              <w:tc>
                <w:tcPr>
                  <w:tcW w:w="784" w:type="dxa"/>
                  <w:vAlign w:val="top"/>
                </w:tcPr>
                <w:p>
                  <w:pPr>
                    <w:pStyle w:val="TableText"/>
                    <w:ind w:left="188"/>
                    <w:spacing w:before="228" w:line="228" w:lineRule="auto"/>
                    <w:rPr>
                      <w:sz w:val="20"/>
                      <w:szCs w:val="20"/>
                    </w:rPr>
                  </w:pPr>
                  <w:r>
                    <w:rPr>
                      <w:sz w:val="20"/>
                      <w:szCs w:val="20"/>
                      <w:spacing w:val="5"/>
                    </w:rPr>
                    <w:t>昼夜</w:t>
                  </w:r>
                </w:p>
              </w:tc>
            </w:tr>
            <w:tr>
              <w:trPr>
                <w:trHeight w:val="673" w:hRule="atLeast"/>
              </w:trPr>
              <w:tc>
                <w:tcPr>
                  <w:tcW w:w="1161" w:type="dxa"/>
                  <w:vAlign w:val="top"/>
                </w:tcPr>
                <w:p>
                  <w:pPr>
                    <w:ind w:left="379"/>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SVG</w:t>
                  </w:r>
                </w:p>
              </w:tc>
              <w:tc>
                <w:tcPr>
                  <w:tcW w:w="948" w:type="dxa"/>
                  <w:vAlign w:val="top"/>
                </w:tcPr>
                <w:p>
                  <w:pPr>
                    <w:ind w:left="441"/>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82" w:type="dxa"/>
                  <w:vAlign w:val="top"/>
                </w:tcPr>
                <w:p>
                  <w:pPr>
                    <w:ind w:left="163"/>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83.24</w:t>
                  </w:r>
                </w:p>
              </w:tc>
              <w:tc>
                <w:tcPr>
                  <w:tcW w:w="829" w:type="dxa"/>
                  <w:vAlign w:val="top"/>
                </w:tcPr>
                <w:p>
                  <w:pPr>
                    <w:ind w:left="178"/>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42.36</w:t>
                  </w:r>
                </w:p>
              </w:tc>
              <w:tc>
                <w:tcPr>
                  <w:tcW w:w="772" w:type="dxa"/>
                  <w:vAlign w:val="top"/>
                </w:tcPr>
                <w:p>
                  <w:pPr>
                    <w:ind w:left="275"/>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79" w:type="dxa"/>
                  <w:vAlign w:val="top"/>
                </w:tcPr>
                <w:p>
                  <w:pPr>
                    <w:ind w:left="365"/>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82.9</w:t>
                  </w:r>
                </w:p>
              </w:tc>
              <w:tc>
                <w:tcPr>
                  <w:tcW w:w="1726" w:type="dxa"/>
                  <w:vAlign w:val="top"/>
                </w:tcPr>
                <w:p>
                  <w:pPr>
                    <w:ind w:left="831"/>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84" w:type="dxa"/>
                  <w:vAlign w:val="top"/>
                </w:tcPr>
                <w:p>
                  <w:pPr>
                    <w:pStyle w:val="TableText"/>
                    <w:ind w:left="188"/>
                    <w:spacing w:before="230" w:line="228" w:lineRule="auto"/>
                    <w:rPr>
                      <w:sz w:val="20"/>
                      <w:szCs w:val="20"/>
                    </w:rPr>
                  </w:pPr>
                  <w:r>
                    <w:rPr>
                      <w:sz w:val="20"/>
                      <w:szCs w:val="20"/>
                      <w:spacing w:val="5"/>
                    </w:rPr>
                    <w:t>昼夜</w:t>
                  </w:r>
                </w:p>
              </w:tc>
            </w:tr>
          </w:tbl>
          <w:p>
            <w:pPr>
              <w:pStyle w:val="TableText"/>
              <w:ind w:left="588"/>
              <w:spacing w:before="164" w:line="219" w:lineRule="auto"/>
              <w:rPr/>
            </w:pPr>
            <w:r>
              <w:rPr>
                <w:rFonts w:ascii="Times New Roman" w:hAnsi="Times New Roman" w:eastAsia="Times New Roman" w:cs="Times New Roman"/>
                <w:spacing w:val="-2"/>
              </w:rPr>
              <w:t>2</w:t>
            </w:r>
            <w:r>
              <w:rPr>
                <w:rFonts w:ascii="Times New Roman" w:hAnsi="Times New Roman" w:eastAsia="Times New Roman" w:cs="Times New Roman"/>
                <w:spacing w:val="-34"/>
              </w:rPr>
              <w:t xml:space="preserve"> </w:t>
            </w:r>
            <w:r>
              <w:rPr>
                <w:spacing w:val="-2"/>
              </w:rPr>
              <w:t>、升压站运行时厂界噪声预测模式</w:t>
            </w:r>
          </w:p>
          <w:p>
            <w:pPr>
              <w:pStyle w:val="TableText"/>
              <w:ind w:left="112" w:right="106" w:firstLine="481"/>
              <w:spacing w:before="183" w:line="361" w:lineRule="auto"/>
              <w:rPr/>
            </w:pPr>
            <w:r>
              <w:rPr>
                <w:spacing w:val="3"/>
              </w:rPr>
              <w:t>预测采用《环境影响评价技术导则 声环境》（</w:t>
            </w:r>
            <w:r>
              <w:rPr>
                <w:rFonts w:ascii="Times New Roman" w:hAnsi="Times New Roman" w:eastAsia="Times New Roman" w:cs="Times New Roman"/>
              </w:rPr>
              <w:t>HJ</w:t>
            </w:r>
            <w:r>
              <w:rPr>
                <w:rFonts w:ascii="Times New Roman" w:hAnsi="Times New Roman" w:eastAsia="Times New Roman" w:cs="Times New Roman"/>
                <w:spacing w:val="3"/>
              </w:rPr>
              <w:t>2.4-20</w:t>
            </w:r>
            <w:r>
              <w:rPr>
                <w:rFonts w:ascii="Times New Roman" w:hAnsi="Times New Roman" w:eastAsia="Times New Roman" w:cs="Times New Roman"/>
                <w:spacing w:val="2"/>
              </w:rPr>
              <w:t>21</w:t>
            </w:r>
            <w:r>
              <w:rPr>
                <w:spacing w:val="2"/>
              </w:rPr>
              <w:t>）中推荐的噪</w:t>
            </w:r>
            <w:r>
              <w:rPr>
                <w:spacing w:val="-3"/>
              </w:rPr>
              <w:t>声在室外传播过程中的衰减预测模式。计算中考虑了距离衰减和建筑物屏蔽效</w:t>
            </w:r>
            <w:r>
              <w:rPr>
                <w:spacing w:val="-1"/>
              </w:rPr>
              <w:t>应，以及空气的吸收衰减。预测模式如下。</w:t>
            </w:r>
          </w:p>
          <w:p>
            <w:pPr>
              <w:pStyle w:val="TableText"/>
              <w:ind w:left="604"/>
              <w:spacing w:line="219" w:lineRule="auto"/>
              <w:rPr/>
            </w:pPr>
            <w:r>
              <w:rPr>
                <w:spacing w:val="-3"/>
              </w:rPr>
              <w:t>（</w:t>
            </w:r>
            <w:r>
              <w:rPr>
                <w:rFonts w:ascii="Times New Roman" w:hAnsi="Times New Roman" w:eastAsia="Times New Roman" w:cs="Times New Roman"/>
                <w:spacing w:val="-3"/>
              </w:rPr>
              <w:t>1</w:t>
            </w:r>
            <w:r>
              <w:rPr>
                <w:spacing w:val="-3"/>
              </w:rPr>
              <w:t>）声级的计算</w:t>
            </w:r>
          </w:p>
          <w:p>
            <w:pPr>
              <w:pStyle w:val="TableText"/>
              <w:ind w:left="590"/>
              <w:spacing w:before="185" w:line="212" w:lineRule="auto"/>
              <w:rPr/>
            </w:pPr>
            <w:r>
              <w:rPr>
                <w:sz w:val="20"/>
                <w:szCs w:val="20"/>
              </w:rPr>
              <w:t>①</w:t>
            </w:r>
            <w:r>
              <w:rPr/>
              <w:t>建设项目声源在预测点产生的等效声级贡献值（</w:t>
            </w:r>
            <w:r>
              <w:rPr>
                <w:rFonts w:ascii="Times New Roman" w:hAnsi="Times New Roman" w:eastAsia="Times New Roman" w:cs="Times New Roman"/>
              </w:rPr>
              <w:t>Leqg</w:t>
            </w:r>
            <w:r>
              <w:rPr/>
              <w:t>）计算公式：</w:t>
            </w:r>
          </w:p>
          <w:p>
            <w:pPr>
              <w:ind w:left="2903"/>
              <w:spacing w:before="101"/>
              <w:rPr>
                <w:sz w:val="7"/>
                <w:szCs w:val="7"/>
              </w:rPr>
            </w:pPr>
            <w:r>
              <w:rPr>
                <w:rFonts w:ascii="Times New Roman" w:hAnsi="Times New Roman" w:eastAsia="Times New Roman" w:cs="Times New Roman"/>
                <w:sz w:val="16"/>
                <w:szCs w:val="16"/>
                <w:i/>
                <w:iCs/>
                <w:spacing w:val="-1"/>
                <w:position w:val="1"/>
              </w:rPr>
              <w:t>L</w:t>
            </w:r>
            <w:r>
              <w:rPr>
                <w:rFonts w:ascii="Times New Roman" w:hAnsi="Times New Roman" w:eastAsia="Times New Roman" w:cs="Times New Roman"/>
                <w:sz w:val="16"/>
                <w:szCs w:val="16"/>
                <w:i/>
                <w:iCs/>
                <w:spacing w:val="-10"/>
                <w:position w:val="1"/>
              </w:rPr>
              <w:t xml:space="preserve"> </w:t>
            </w:r>
            <w:r>
              <w:rPr>
                <w:rFonts w:ascii="Times New Roman" w:hAnsi="Times New Roman" w:eastAsia="Times New Roman" w:cs="Times New Roman"/>
                <w:sz w:val="10"/>
                <w:szCs w:val="10"/>
                <w:i/>
                <w:iCs/>
                <w:spacing w:val="-1"/>
                <w:position w:val="-2"/>
              </w:rPr>
              <w:t>eqg      </w:t>
            </w:r>
            <w:r>
              <w:rPr>
                <w:sz w:val="10"/>
                <w:szCs w:val="10"/>
                <w:position w:val="5"/>
              </w:rPr>
              <w:drawing>
                <wp:inline distT="0" distB="0" distL="0" distR="0">
                  <wp:extent cx="55039" cy="25320"/>
                  <wp:effectExtent l="0" t="0" r="0" b="0"/>
                  <wp:docPr id="74" name="IM 74"/>
                  <wp:cNvGraphicFramePr/>
                  <a:graphic>
                    <a:graphicData uri="http://schemas.openxmlformats.org/drawingml/2006/picture">
                      <pic:pic>
                        <pic:nvPicPr>
                          <pic:cNvPr id="74" name="IM 74"/>
                          <pic:cNvPicPr/>
                        </pic:nvPicPr>
                        <pic:blipFill>
                          <a:blip r:embed="rId110"/>
                          <a:stretch>
                            <a:fillRect/>
                          </a:stretch>
                        </pic:blipFill>
                        <pic:spPr>
                          <a:xfrm rot="0">
                            <a:off x="0" y="0"/>
                            <a:ext cx="55039" cy="25320"/>
                          </a:xfrm>
                          <a:prstGeom prst="rect">
                            <a:avLst/>
                          </a:prstGeom>
                        </pic:spPr>
                      </pic:pic>
                    </a:graphicData>
                  </a:graphic>
                </wp:inline>
              </w:drawing>
            </w:r>
            <w:r>
              <w:rPr>
                <w:rFonts w:ascii="Times New Roman" w:hAnsi="Times New Roman" w:eastAsia="Times New Roman" w:cs="Times New Roman"/>
                <w:sz w:val="10"/>
                <w:szCs w:val="10"/>
                <w:i/>
                <w:iCs/>
                <w:spacing w:val="6"/>
                <w:w w:val="103"/>
                <w:position w:val="-2"/>
              </w:rPr>
              <w:t xml:space="preserve">   </w:t>
            </w:r>
            <w:r>
              <w:rPr>
                <w:rFonts w:ascii="Times New Roman" w:hAnsi="Times New Roman" w:eastAsia="Times New Roman" w:cs="Times New Roman"/>
                <w:sz w:val="16"/>
                <w:szCs w:val="16"/>
                <w:spacing w:val="-1"/>
                <w:position w:val="1"/>
              </w:rPr>
              <w:t>10</w:t>
            </w:r>
            <w:r>
              <w:rPr>
                <w:rFonts w:ascii="Times New Roman" w:hAnsi="Times New Roman" w:eastAsia="Times New Roman" w:cs="Times New Roman"/>
                <w:sz w:val="16"/>
                <w:szCs w:val="16"/>
                <w:spacing w:val="7"/>
                <w:position w:val="1"/>
              </w:rPr>
              <w:t xml:space="preserve">  </w:t>
            </w:r>
            <w:r>
              <w:rPr>
                <w:rFonts w:ascii="Times New Roman" w:hAnsi="Times New Roman" w:eastAsia="Times New Roman" w:cs="Times New Roman"/>
                <w:sz w:val="16"/>
                <w:szCs w:val="16"/>
                <w:spacing w:val="-1"/>
                <w:position w:val="1"/>
              </w:rPr>
              <w:t>lg</w:t>
            </w:r>
            <w:r>
              <w:rPr>
                <w:rFonts w:ascii="Times New Roman" w:hAnsi="Times New Roman" w:eastAsia="Times New Roman" w:cs="Times New Roman"/>
                <w:sz w:val="16"/>
                <w:szCs w:val="16"/>
                <w:spacing w:val="18"/>
                <w:w w:val="101"/>
                <w:position w:val="1"/>
              </w:rPr>
              <w:t xml:space="preserve"> </w:t>
            </w:r>
            <w:r>
              <w:rPr>
                <w:sz w:val="16"/>
                <w:szCs w:val="16"/>
                <w:position w:val="-17"/>
              </w:rPr>
              <w:drawing>
                <wp:inline distT="0" distB="0" distL="0" distR="0">
                  <wp:extent cx="42486" cy="306061"/>
                  <wp:effectExtent l="0" t="0" r="0" b="0"/>
                  <wp:docPr id="76" name="IM 76"/>
                  <wp:cNvGraphicFramePr/>
                  <a:graphic>
                    <a:graphicData uri="http://schemas.openxmlformats.org/drawingml/2006/picture">
                      <pic:pic>
                        <pic:nvPicPr>
                          <pic:cNvPr id="76" name="IM 76"/>
                          <pic:cNvPicPr/>
                        </pic:nvPicPr>
                        <pic:blipFill>
                          <a:blip r:embed="rId111"/>
                          <a:stretch>
                            <a:fillRect/>
                          </a:stretch>
                        </pic:blipFill>
                        <pic:spPr>
                          <a:xfrm rot="0">
                            <a:off x="0" y="0"/>
                            <a:ext cx="42486" cy="306061"/>
                          </a:xfrm>
                          <a:prstGeom prst="rect">
                            <a:avLst/>
                          </a:prstGeom>
                        </pic:spPr>
                      </pic:pic>
                    </a:graphicData>
                  </a:graphic>
                </wp:inline>
              </w:drawing>
            </w:r>
            <w:r>
              <w:rPr>
                <w:rFonts w:ascii="Times New Roman" w:hAnsi="Times New Roman" w:eastAsia="Times New Roman" w:cs="Times New Roman"/>
                <w:sz w:val="16"/>
                <w:szCs w:val="16"/>
                <w:spacing w:val="3"/>
                <w:position w:val="1"/>
              </w:rPr>
              <w:t xml:space="preserve"> </w:t>
            </w:r>
            <w:r>
              <w:rPr>
                <w:sz w:val="16"/>
                <w:szCs w:val="16"/>
                <w:position w:val="-13"/>
              </w:rPr>
              <w:drawing>
                <wp:inline distT="0" distB="0" distL="0" distR="0">
                  <wp:extent cx="246230" cy="247034"/>
                  <wp:effectExtent l="0" t="0" r="0" b="0"/>
                  <wp:docPr id="78" name="IM 78"/>
                  <wp:cNvGraphicFramePr/>
                  <a:graphic>
                    <a:graphicData uri="http://schemas.openxmlformats.org/drawingml/2006/picture">
                      <pic:pic>
                        <pic:nvPicPr>
                          <pic:cNvPr id="78" name="IM 78"/>
                          <pic:cNvPicPr/>
                        </pic:nvPicPr>
                        <pic:blipFill>
                          <a:blip r:embed="rId112"/>
                          <a:stretch>
                            <a:fillRect/>
                          </a:stretch>
                        </pic:blipFill>
                        <pic:spPr>
                          <a:xfrm rot="0">
                            <a:off x="0" y="0"/>
                            <a:ext cx="246230" cy="247034"/>
                          </a:xfrm>
                          <a:prstGeom prst="rect">
                            <a:avLst/>
                          </a:prstGeom>
                        </pic:spPr>
                      </pic:pic>
                    </a:graphicData>
                  </a:graphic>
                </wp:inline>
              </w:drawing>
            </w:r>
            <w:r>
              <w:rPr>
                <w:rFonts w:ascii="Times New Roman" w:hAnsi="Times New Roman" w:eastAsia="Times New Roman" w:cs="Times New Roman"/>
                <w:sz w:val="16"/>
                <w:szCs w:val="16"/>
                <w:spacing w:val="12"/>
                <w:w w:val="101"/>
                <w:position w:val="1"/>
              </w:rPr>
              <w:t xml:space="preserve">  </w:t>
            </w:r>
            <w:r>
              <w:rPr>
                <w:rFonts w:ascii="Times New Roman" w:hAnsi="Times New Roman" w:eastAsia="Times New Roman" w:cs="Times New Roman"/>
                <w:sz w:val="16"/>
                <w:szCs w:val="16"/>
                <w:i/>
                <w:iCs/>
                <w:spacing w:val="-1"/>
                <w:position w:val="1"/>
              </w:rPr>
              <w:t>t</w:t>
            </w:r>
            <w:r>
              <w:rPr>
                <w:rFonts w:ascii="Times New Roman" w:hAnsi="Times New Roman" w:eastAsia="Times New Roman" w:cs="Times New Roman"/>
                <w:sz w:val="16"/>
                <w:szCs w:val="16"/>
                <w:i/>
                <w:iCs/>
                <w:spacing w:val="-18"/>
                <w:position w:val="1"/>
              </w:rPr>
              <w:t xml:space="preserve"> </w:t>
            </w:r>
            <w:r>
              <w:rPr>
                <w:rFonts w:ascii="Times New Roman" w:hAnsi="Times New Roman" w:eastAsia="Times New Roman" w:cs="Times New Roman"/>
                <w:sz w:val="10"/>
                <w:szCs w:val="10"/>
                <w:i/>
                <w:iCs/>
                <w:spacing w:val="-1"/>
                <w:position w:val="-2"/>
              </w:rPr>
              <w:t>i</w:t>
            </w:r>
            <w:r>
              <w:rPr>
                <w:rFonts w:ascii="Times New Roman" w:hAnsi="Times New Roman" w:eastAsia="Times New Roman" w:cs="Times New Roman"/>
                <w:sz w:val="10"/>
                <w:szCs w:val="10"/>
                <w:i/>
                <w:iCs/>
                <w:spacing w:val="14"/>
                <w:position w:val="-2"/>
              </w:rPr>
              <w:t xml:space="preserve"> </w:t>
            </w:r>
            <w:r>
              <w:rPr>
                <w:rFonts w:ascii="Times New Roman" w:hAnsi="Times New Roman" w:eastAsia="Times New Roman" w:cs="Times New Roman"/>
                <w:sz w:val="16"/>
                <w:szCs w:val="16"/>
                <w:spacing w:val="-1"/>
                <w:position w:val="1"/>
              </w:rPr>
              <w:t>10  </w:t>
            </w:r>
            <w:r>
              <w:rPr>
                <w:rFonts w:ascii="Times New Roman" w:hAnsi="Times New Roman" w:eastAsia="Times New Roman" w:cs="Times New Roman"/>
                <w:sz w:val="10"/>
                <w:szCs w:val="10"/>
                <w:spacing w:val="-1"/>
                <w:position w:val="9"/>
              </w:rPr>
              <w:t>0 . 1</w:t>
            </w:r>
            <w:r>
              <w:rPr>
                <w:rFonts w:ascii="Times New Roman" w:hAnsi="Times New Roman" w:eastAsia="Times New Roman" w:cs="Times New Roman"/>
                <w:sz w:val="10"/>
                <w:szCs w:val="10"/>
                <w:spacing w:val="-6"/>
                <w:position w:val="9"/>
              </w:rPr>
              <w:t xml:space="preserve"> </w:t>
            </w:r>
            <w:r>
              <w:rPr>
                <w:rFonts w:ascii="Times New Roman" w:hAnsi="Times New Roman" w:eastAsia="Times New Roman" w:cs="Times New Roman"/>
                <w:sz w:val="10"/>
                <w:szCs w:val="10"/>
                <w:i/>
                <w:iCs/>
                <w:spacing w:val="-1"/>
                <w:position w:val="9"/>
              </w:rPr>
              <w:t>L</w:t>
            </w:r>
            <w:r>
              <w:rPr>
                <w:rFonts w:ascii="Times New Roman" w:hAnsi="Times New Roman" w:eastAsia="Times New Roman" w:cs="Times New Roman"/>
                <w:sz w:val="10"/>
                <w:szCs w:val="10"/>
                <w:i/>
                <w:iCs/>
                <w:spacing w:val="-5"/>
                <w:position w:val="9"/>
              </w:rPr>
              <w:t xml:space="preserve"> </w:t>
            </w:r>
            <w:r>
              <w:rPr>
                <w:rFonts w:ascii="Times New Roman" w:hAnsi="Times New Roman" w:eastAsia="Times New Roman" w:cs="Times New Roman"/>
                <w:sz w:val="7"/>
                <w:szCs w:val="7"/>
                <w:i/>
                <w:iCs/>
                <w:spacing w:val="-1"/>
                <w:position w:val="7"/>
              </w:rPr>
              <w:t>A</w:t>
            </w:r>
            <w:r>
              <w:rPr>
                <w:rFonts w:ascii="Times New Roman" w:hAnsi="Times New Roman" w:eastAsia="Times New Roman" w:cs="Times New Roman"/>
                <w:sz w:val="7"/>
                <w:szCs w:val="7"/>
                <w:i/>
                <w:iCs/>
                <w:spacing w:val="-2"/>
                <w:position w:val="7"/>
              </w:rPr>
              <w:t>i    </w:t>
            </w:r>
            <w:r>
              <w:rPr>
                <w:sz w:val="7"/>
                <w:szCs w:val="7"/>
                <w:position w:val="-17"/>
              </w:rPr>
              <w:drawing>
                <wp:inline distT="0" distB="0" distL="0" distR="0">
                  <wp:extent cx="42379" cy="306061"/>
                  <wp:effectExtent l="0" t="0" r="0" b="0"/>
                  <wp:docPr id="80" name="IM 80"/>
                  <wp:cNvGraphicFramePr/>
                  <a:graphic>
                    <a:graphicData uri="http://schemas.openxmlformats.org/drawingml/2006/picture">
                      <pic:pic>
                        <pic:nvPicPr>
                          <pic:cNvPr id="80" name="IM 80"/>
                          <pic:cNvPicPr/>
                        </pic:nvPicPr>
                        <pic:blipFill>
                          <a:blip r:embed="rId113"/>
                          <a:stretch>
                            <a:fillRect/>
                          </a:stretch>
                        </pic:blipFill>
                        <pic:spPr>
                          <a:xfrm rot="0">
                            <a:off x="0" y="0"/>
                            <a:ext cx="42379" cy="306061"/>
                          </a:xfrm>
                          <a:prstGeom prst="rect">
                            <a:avLst/>
                          </a:prstGeom>
                        </pic:spPr>
                      </pic:pic>
                    </a:graphicData>
                  </a:graphic>
                </wp:inline>
              </w:drawing>
            </w:r>
          </w:p>
          <w:p>
            <w:pPr>
              <w:pStyle w:val="TableText"/>
              <w:ind w:left="597"/>
              <w:spacing w:before="229" w:line="218" w:lineRule="auto"/>
              <w:rPr/>
            </w:pPr>
            <w:r>
              <w:rPr/>
              <w:t>式中：</w:t>
            </w:r>
            <w:r>
              <w:rPr>
                <w:rFonts w:ascii="Times New Roman" w:hAnsi="Times New Roman" w:eastAsia="Times New Roman" w:cs="Times New Roman"/>
              </w:rPr>
              <w:t>L</w:t>
            </w:r>
            <w:r>
              <w:rPr>
                <w:rFonts w:ascii="Times New Roman" w:hAnsi="Times New Roman" w:eastAsia="Times New Roman" w:cs="Times New Roman"/>
                <w:sz w:val="15"/>
                <w:szCs w:val="15"/>
                <w:position w:val="-1"/>
              </w:rPr>
              <w:t>eqg</w:t>
            </w:r>
            <w:r>
              <w:rPr>
                <w:rFonts w:ascii="Times New Roman" w:hAnsi="Times New Roman" w:eastAsia="Times New Roman" w:cs="Times New Roman"/>
              </w:rPr>
              <w:t>—</w:t>
            </w:r>
            <w:r>
              <w:rPr/>
              <w:t>建设项目声源在预测点的等效声</w:t>
            </w:r>
            <w:r>
              <w:rPr>
                <w:spacing w:val="-1"/>
              </w:rPr>
              <w:t>级贡献值，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t>）；</w:t>
            </w:r>
          </w:p>
          <w:p>
            <w:pPr>
              <w:pStyle w:val="TableText"/>
              <w:ind w:left="1308"/>
              <w:spacing w:before="175" w:line="219" w:lineRule="auto"/>
              <w:rPr/>
            </w:pPr>
            <w:r>
              <w:rPr>
                <w:rFonts w:ascii="Times New Roman" w:hAnsi="Times New Roman" w:eastAsia="Times New Roman" w:cs="Times New Roman"/>
                <w:spacing w:val="-1"/>
              </w:rPr>
              <w:t>LAi—i</w:t>
            </w:r>
            <w:r>
              <w:rPr>
                <w:rFonts w:ascii="Times New Roman" w:hAnsi="Times New Roman" w:eastAsia="Times New Roman" w:cs="Times New Roman"/>
                <w:spacing w:val="15"/>
              </w:rPr>
              <w:t xml:space="preserve"> </w:t>
            </w:r>
            <w:r>
              <w:rPr>
                <w:spacing w:val="-1"/>
              </w:rPr>
              <w:t>声源在预测点产生的</w:t>
            </w:r>
            <w:r>
              <w:rPr>
                <w:spacing w:val="-58"/>
              </w:rPr>
              <w:t xml:space="preserve"> </w:t>
            </w:r>
            <w:r>
              <w:rPr>
                <w:rFonts w:ascii="Times New Roman" w:hAnsi="Times New Roman" w:eastAsia="Times New Roman" w:cs="Times New Roman"/>
                <w:spacing w:val="-1"/>
              </w:rPr>
              <w:t>A </w:t>
            </w:r>
            <w:r>
              <w:rPr>
                <w:spacing w:val="-1"/>
              </w:rPr>
              <w:t>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t>）；</w:t>
            </w:r>
          </w:p>
          <w:p>
            <w:pPr>
              <w:pStyle w:val="TableText"/>
              <w:ind w:left="1310"/>
              <w:spacing w:before="176" w:line="219" w:lineRule="auto"/>
              <w:rPr/>
            </w:pPr>
            <w:r>
              <w:rPr>
                <w:rFonts w:ascii="Times New Roman" w:hAnsi="Times New Roman" w:eastAsia="Times New Roman" w:cs="Times New Roman"/>
                <w:spacing w:val="-1"/>
              </w:rPr>
              <w:t>T—</w:t>
            </w:r>
            <w:r>
              <w:rPr>
                <w:spacing w:val="-1"/>
              </w:rPr>
              <w:t>预测计算的时间段，</w:t>
            </w:r>
            <w:r>
              <w:rPr>
                <w:rFonts w:ascii="Times New Roman" w:hAnsi="Times New Roman" w:eastAsia="Times New Roman" w:cs="Times New Roman"/>
                <w:spacing w:val="-1"/>
              </w:rPr>
              <w:t>s</w:t>
            </w:r>
            <w:r>
              <w:rPr>
                <w:spacing w:val="-1"/>
              </w:rPr>
              <w:t>；</w:t>
            </w:r>
          </w:p>
          <w:p>
            <w:pPr>
              <w:pStyle w:val="TableText"/>
              <w:ind w:left="1305"/>
              <w:spacing w:before="176" w:line="219" w:lineRule="auto"/>
              <w:rPr/>
            </w:pPr>
            <w:r>
              <w:rPr>
                <w:rFonts w:ascii="Times New Roman" w:hAnsi="Times New Roman" w:eastAsia="Times New Roman" w:cs="Times New Roman"/>
                <w:spacing w:val="-2"/>
              </w:rPr>
              <w:t>ti —i </w:t>
            </w:r>
            <w:r>
              <w:rPr>
                <w:spacing w:val="-2"/>
              </w:rPr>
              <w:t>声源在</w:t>
            </w:r>
            <w:r>
              <w:rPr>
                <w:spacing w:val="-44"/>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1"/>
              </w:rPr>
              <w:t xml:space="preserve"> </w:t>
            </w:r>
            <w:r>
              <w:rPr>
                <w:spacing w:val="-2"/>
              </w:rPr>
              <w:t>时段内的运行时间，</w:t>
            </w:r>
            <w:r>
              <w:rPr>
                <w:rFonts w:ascii="Times New Roman" w:hAnsi="Times New Roman" w:eastAsia="Times New Roman" w:cs="Times New Roman"/>
                <w:spacing w:val="-2"/>
              </w:rPr>
              <w:t>s</w:t>
            </w:r>
            <w:r>
              <w:rPr>
                <w:spacing w:val="-2"/>
              </w:rPr>
              <w:t>。</w:t>
            </w:r>
          </w:p>
          <w:p>
            <w:pPr>
              <w:pStyle w:val="TableText"/>
              <w:ind w:left="589"/>
              <w:spacing w:before="174" w:line="203" w:lineRule="auto"/>
              <w:rPr/>
            </w:pPr>
            <w:r>
              <w:rPr>
                <w:sz w:val="20"/>
                <w:szCs w:val="20"/>
              </w:rPr>
              <w:t>②</w:t>
            </w:r>
            <w:r>
              <w:rPr/>
              <w:t>预测点的预测等效声级（</w:t>
            </w:r>
            <w:r>
              <w:rPr>
                <w:rFonts w:ascii="Times New Roman" w:hAnsi="Times New Roman" w:eastAsia="Times New Roman" w:cs="Times New Roman"/>
              </w:rPr>
              <w:t>Leq</w:t>
            </w:r>
            <w:r>
              <w:rPr/>
              <w:t>）计算公式：</w:t>
            </w:r>
          </w:p>
          <w:p>
            <w:pPr>
              <w:ind w:left="3105"/>
              <w:spacing w:before="2" w:line="186" w:lineRule="auto"/>
              <w:rPr>
                <w:sz w:val="49"/>
                <w:szCs w:val="49"/>
              </w:rPr>
            </w:pPr>
            <w:r>
              <w:rPr>
                <w:rFonts w:ascii="Times New Roman" w:hAnsi="Times New Roman" w:eastAsia="Times New Roman" w:cs="Times New Roman"/>
                <w:sz w:val="22"/>
                <w:szCs w:val="22"/>
                <w:i/>
                <w:iCs/>
                <w:position w:val="-1"/>
              </w:rPr>
              <w:t>L</w:t>
            </w:r>
            <w:r>
              <w:rPr>
                <w:rFonts w:ascii="Times New Roman" w:hAnsi="Times New Roman" w:eastAsia="Times New Roman" w:cs="Times New Roman"/>
                <w:sz w:val="12"/>
                <w:szCs w:val="12"/>
                <w:i/>
                <w:iCs/>
                <w:position w:val="-6"/>
              </w:rPr>
              <w:t>eq</w:t>
            </w:r>
            <w:r>
              <w:rPr>
                <w:rFonts w:ascii="Times New Roman" w:hAnsi="Times New Roman" w:eastAsia="Times New Roman" w:cs="Times New Roman"/>
                <w:sz w:val="12"/>
                <w:szCs w:val="12"/>
                <w:i/>
                <w:iCs/>
                <w:spacing w:val="2"/>
                <w:position w:val="-6"/>
              </w:rPr>
              <w:t xml:space="preserve">   </w:t>
            </w:r>
            <w:r>
              <w:rPr>
                <w:sz w:val="12"/>
                <w:szCs w:val="12"/>
                <w:position w:val="14"/>
              </w:rPr>
              <w:drawing>
                <wp:inline distT="0" distB="0" distL="0" distR="0">
                  <wp:extent cx="72552" cy="33376"/>
                  <wp:effectExtent l="0" t="0" r="0" b="0"/>
                  <wp:docPr id="82" name="IM 82"/>
                  <wp:cNvGraphicFramePr/>
                  <a:graphic>
                    <a:graphicData uri="http://schemas.openxmlformats.org/drawingml/2006/picture">
                      <pic:pic>
                        <pic:nvPicPr>
                          <pic:cNvPr id="82" name="IM 82"/>
                          <pic:cNvPicPr/>
                        </pic:nvPicPr>
                        <pic:blipFill>
                          <a:blip r:embed="rId114"/>
                          <a:stretch>
                            <a:fillRect/>
                          </a:stretch>
                        </pic:blipFill>
                        <pic:spPr>
                          <a:xfrm rot="0">
                            <a:off x="0" y="0"/>
                            <a:ext cx="72552" cy="33376"/>
                          </a:xfrm>
                          <a:prstGeom prst="rect">
                            <a:avLst/>
                          </a:prstGeom>
                        </pic:spPr>
                      </pic:pic>
                    </a:graphicData>
                  </a:graphic>
                </wp:inline>
              </w:drawing>
            </w:r>
            <w:r>
              <w:rPr>
                <w:rFonts w:ascii="Times New Roman" w:hAnsi="Times New Roman" w:eastAsia="Times New Roman" w:cs="Times New Roman"/>
                <w:sz w:val="12"/>
                <w:szCs w:val="12"/>
                <w:i/>
                <w:iCs/>
                <w:spacing w:val="6"/>
                <w:position w:val="-6"/>
              </w:rPr>
              <w:t xml:space="preserve">  </w:t>
            </w:r>
            <w:r>
              <w:rPr>
                <w:rFonts w:ascii="Times New Roman" w:hAnsi="Times New Roman" w:eastAsia="Times New Roman" w:cs="Times New Roman"/>
                <w:sz w:val="22"/>
                <w:szCs w:val="22"/>
                <w:spacing w:val="2"/>
                <w:position w:val="-1"/>
              </w:rPr>
              <w:t>10</w:t>
            </w:r>
            <w:r>
              <w:rPr>
                <w:rFonts w:ascii="Times New Roman" w:hAnsi="Times New Roman" w:eastAsia="Times New Roman" w:cs="Times New Roman"/>
                <w:sz w:val="22"/>
                <w:szCs w:val="22"/>
                <w:spacing w:val="-11"/>
                <w:position w:val="-1"/>
              </w:rPr>
              <w:t xml:space="preserve"> </w:t>
            </w:r>
            <w:r>
              <w:rPr>
                <w:rFonts w:ascii="Times New Roman" w:hAnsi="Times New Roman" w:eastAsia="Times New Roman" w:cs="Times New Roman"/>
                <w:sz w:val="22"/>
                <w:szCs w:val="22"/>
                <w:position w:val="-1"/>
              </w:rPr>
              <w:t>lg</w:t>
            </w:r>
            <w:r>
              <w:rPr>
                <w:rFonts w:ascii="Times New Roman" w:hAnsi="Times New Roman" w:eastAsia="Times New Roman" w:cs="Times New Roman"/>
                <w:sz w:val="22"/>
                <w:szCs w:val="22"/>
                <w:spacing w:val="-30"/>
                <w:position w:val="-1"/>
              </w:rPr>
              <w:t xml:space="preserve"> </w:t>
            </w:r>
            <w:r>
              <w:rPr>
                <w:sz w:val="22"/>
                <w:szCs w:val="22"/>
                <w:position w:val="2"/>
              </w:rPr>
              <w:drawing>
                <wp:inline distT="0" distB="0" distL="0" distR="0">
                  <wp:extent cx="38459" cy="316010"/>
                  <wp:effectExtent l="0" t="0" r="0" b="0"/>
                  <wp:docPr id="84" name="IM 84"/>
                  <wp:cNvGraphicFramePr/>
                  <a:graphic>
                    <a:graphicData uri="http://schemas.openxmlformats.org/drawingml/2006/picture">
                      <pic:pic>
                        <pic:nvPicPr>
                          <pic:cNvPr id="84" name="IM 84"/>
                          <pic:cNvPicPr/>
                        </pic:nvPicPr>
                        <pic:blipFill>
                          <a:blip r:embed="rId115"/>
                          <a:stretch>
                            <a:fillRect/>
                          </a:stretch>
                        </pic:blipFill>
                        <pic:spPr>
                          <a:xfrm rot="0">
                            <a:off x="0" y="0"/>
                            <a:ext cx="38459" cy="316010"/>
                          </a:xfrm>
                          <a:prstGeom prst="rect">
                            <a:avLst/>
                          </a:prstGeom>
                        </pic:spPr>
                      </pic:pic>
                    </a:graphicData>
                  </a:graphic>
                </wp:inline>
              </w:drawing>
            </w:r>
            <w:r>
              <w:rPr>
                <w:rFonts w:ascii="Times New Roman" w:hAnsi="Times New Roman" w:eastAsia="Times New Roman" w:cs="Times New Roman"/>
                <w:sz w:val="22"/>
                <w:szCs w:val="22"/>
                <w:spacing w:val="2"/>
                <w:position w:val="-1"/>
              </w:rPr>
              <w:t>10</w:t>
            </w:r>
            <w:r>
              <w:rPr>
                <w:rFonts w:ascii="Times New Roman" w:hAnsi="Times New Roman" w:eastAsia="Times New Roman" w:cs="Times New Roman"/>
                <w:sz w:val="12"/>
                <w:szCs w:val="12"/>
                <w:spacing w:val="2"/>
                <w:position w:val="11"/>
              </w:rPr>
              <w:t>0.</w:t>
            </w:r>
            <w:r>
              <w:rPr>
                <w:rFonts w:ascii="Times New Roman" w:hAnsi="Times New Roman" w:eastAsia="Times New Roman" w:cs="Times New Roman"/>
                <w:sz w:val="12"/>
                <w:szCs w:val="12"/>
                <w:spacing w:val="-13"/>
                <w:position w:val="11"/>
              </w:rPr>
              <w:t xml:space="preserve"> </w:t>
            </w:r>
            <w:r>
              <w:rPr>
                <w:rFonts w:ascii="Times New Roman" w:hAnsi="Times New Roman" w:eastAsia="Times New Roman" w:cs="Times New Roman"/>
                <w:sz w:val="12"/>
                <w:szCs w:val="12"/>
                <w:spacing w:val="2"/>
                <w:position w:val="11"/>
              </w:rPr>
              <w:t>1</w:t>
            </w:r>
            <w:r>
              <w:rPr>
                <w:rFonts w:ascii="Times New Roman" w:hAnsi="Times New Roman" w:eastAsia="Times New Roman" w:cs="Times New Roman"/>
                <w:sz w:val="12"/>
                <w:szCs w:val="12"/>
                <w:i/>
                <w:iCs/>
                <w:position w:val="11"/>
              </w:rPr>
              <w:t>L</w:t>
            </w:r>
            <w:r>
              <w:rPr>
                <w:rFonts w:ascii="Times New Roman" w:hAnsi="Times New Roman" w:eastAsia="Times New Roman" w:cs="Times New Roman"/>
                <w:sz w:val="10"/>
                <w:szCs w:val="10"/>
                <w:i/>
                <w:iCs/>
                <w:position w:val="7"/>
              </w:rPr>
              <w:t>eqg</w:t>
            </w:r>
            <w:r>
              <w:rPr>
                <w:rFonts w:ascii="Times New Roman" w:hAnsi="Times New Roman" w:eastAsia="Times New Roman" w:cs="Times New Roman"/>
                <w:sz w:val="10"/>
                <w:szCs w:val="10"/>
                <w:i/>
                <w:iCs/>
                <w:spacing w:val="6"/>
                <w:position w:val="7"/>
              </w:rPr>
              <w:t xml:space="preserve">   </w:t>
            </w:r>
            <w:r>
              <w:rPr>
                <w:sz w:val="10"/>
                <w:szCs w:val="10"/>
                <w:position w:val="11"/>
              </w:rPr>
              <w:drawing>
                <wp:inline distT="0" distB="0" distL="0" distR="0">
                  <wp:extent cx="72552" cy="73683"/>
                  <wp:effectExtent l="0" t="0" r="0" b="0"/>
                  <wp:docPr id="86" name="IM 86"/>
                  <wp:cNvGraphicFramePr/>
                  <a:graphic>
                    <a:graphicData uri="http://schemas.openxmlformats.org/drawingml/2006/picture">
                      <pic:pic>
                        <pic:nvPicPr>
                          <pic:cNvPr id="86" name="IM 86"/>
                          <pic:cNvPicPr/>
                        </pic:nvPicPr>
                        <pic:blipFill>
                          <a:blip r:embed="rId116"/>
                          <a:stretch>
                            <a:fillRect/>
                          </a:stretch>
                        </pic:blipFill>
                        <pic:spPr>
                          <a:xfrm rot="0">
                            <a:off x="0" y="0"/>
                            <a:ext cx="72552" cy="73683"/>
                          </a:xfrm>
                          <a:prstGeom prst="rect">
                            <a:avLst/>
                          </a:prstGeom>
                        </pic:spPr>
                      </pic:pic>
                    </a:graphicData>
                  </a:graphic>
                </wp:inline>
              </w:drawing>
            </w:r>
            <w:r>
              <w:rPr>
                <w:rFonts w:ascii="Times New Roman" w:hAnsi="Times New Roman" w:eastAsia="Times New Roman" w:cs="Times New Roman"/>
                <w:sz w:val="22"/>
                <w:szCs w:val="22"/>
                <w:spacing w:val="2"/>
                <w:position w:val="-1"/>
              </w:rPr>
              <w:t>10</w:t>
            </w:r>
            <w:r>
              <w:rPr>
                <w:rFonts w:ascii="Times New Roman" w:hAnsi="Times New Roman" w:eastAsia="Times New Roman" w:cs="Times New Roman"/>
                <w:sz w:val="12"/>
                <w:szCs w:val="12"/>
                <w:spacing w:val="2"/>
                <w:position w:val="11"/>
              </w:rPr>
              <w:t>0.</w:t>
            </w:r>
            <w:r>
              <w:rPr>
                <w:rFonts w:ascii="Times New Roman" w:hAnsi="Times New Roman" w:eastAsia="Times New Roman" w:cs="Times New Roman"/>
                <w:sz w:val="12"/>
                <w:szCs w:val="12"/>
                <w:spacing w:val="-13"/>
                <w:position w:val="11"/>
              </w:rPr>
              <w:t xml:space="preserve"> </w:t>
            </w:r>
            <w:r>
              <w:rPr>
                <w:rFonts w:ascii="Times New Roman" w:hAnsi="Times New Roman" w:eastAsia="Times New Roman" w:cs="Times New Roman"/>
                <w:sz w:val="12"/>
                <w:szCs w:val="12"/>
                <w:spacing w:val="2"/>
                <w:position w:val="11"/>
              </w:rPr>
              <w:t>1</w:t>
            </w:r>
            <w:r>
              <w:rPr>
                <w:rFonts w:ascii="Times New Roman" w:hAnsi="Times New Roman" w:eastAsia="Times New Roman" w:cs="Times New Roman"/>
                <w:sz w:val="12"/>
                <w:szCs w:val="12"/>
                <w:i/>
                <w:iCs/>
                <w:position w:val="11"/>
              </w:rPr>
              <w:t>L</w:t>
            </w:r>
            <w:r>
              <w:rPr>
                <w:rFonts w:ascii="Times New Roman" w:hAnsi="Times New Roman" w:eastAsia="Times New Roman" w:cs="Times New Roman"/>
                <w:sz w:val="49"/>
                <w:szCs w:val="49"/>
                <w:i/>
                <w:iCs/>
                <w:spacing w:val="-5"/>
                <w:w w:val="21"/>
              </w:rPr>
              <w:t>eqb</w:t>
            </w:r>
            <w:r>
              <w:rPr>
                <w:rFonts w:ascii="Times New Roman" w:hAnsi="Times New Roman" w:eastAsia="Times New Roman" w:cs="Times New Roman"/>
                <w:sz w:val="49"/>
                <w:szCs w:val="49"/>
                <w:i/>
                <w:iCs/>
                <w:spacing w:val="-63"/>
              </w:rPr>
              <w:t xml:space="preserve"> </w:t>
            </w:r>
            <w:r>
              <w:rPr>
                <w:sz w:val="49"/>
                <w:szCs w:val="49"/>
                <w:position w:val="2"/>
              </w:rPr>
              <w:drawing>
                <wp:inline distT="0" distB="0" distL="0" distR="0">
                  <wp:extent cx="38459" cy="316010"/>
                  <wp:effectExtent l="0" t="0" r="0" b="0"/>
                  <wp:docPr id="88" name="IM 88"/>
                  <wp:cNvGraphicFramePr/>
                  <a:graphic>
                    <a:graphicData uri="http://schemas.openxmlformats.org/drawingml/2006/picture">
                      <pic:pic>
                        <pic:nvPicPr>
                          <pic:cNvPr id="88" name="IM 88"/>
                          <pic:cNvPicPr/>
                        </pic:nvPicPr>
                        <pic:blipFill>
                          <a:blip r:embed="rId117"/>
                          <a:stretch>
                            <a:fillRect/>
                          </a:stretch>
                        </pic:blipFill>
                        <pic:spPr>
                          <a:xfrm rot="0">
                            <a:off x="0" y="0"/>
                            <a:ext cx="38459" cy="316010"/>
                          </a:xfrm>
                          <a:prstGeom prst="rect">
                            <a:avLst/>
                          </a:prstGeom>
                        </pic:spPr>
                      </pic:pic>
                    </a:graphicData>
                  </a:graphic>
                </wp:inline>
              </w:drawing>
            </w:r>
          </w:p>
          <w:p>
            <w:pPr>
              <w:spacing w:line="242" w:lineRule="auto"/>
              <w:rPr>
                <w:rFonts w:ascii="Arial"/>
                <w:sz w:val="21"/>
              </w:rPr>
            </w:pPr>
            <w:r/>
          </w:p>
          <w:p>
            <w:pPr>
              <w:pStyle w:val="TableText"/>
              <w:ind w:left="597"/>
              <w:spacing w:before="79" w:line="218" w:lineRule="auto"/>
              <w:rPr/>
            </w:pPr>
            <w:r>
              <w:rPr/>
              <w:t>式中：</w:t>
            </w:r>
            <w:r>
              <w:rPr>
                <w:rFonts w:ascii="Times New Roman" w:hAnsi="Times New Roman" w:eastAsia="Times New Roman" w:cs="Times New Roman"/>
              </w:rPr>
              <w:t>L</w:t>
            </w:r>
            <w:r>
              <w:rPr>
                <w:rFonts w:ascii="Times New Roman" w:hAnsi="Times New Roman" w:eastAsia="Times New Roman" w:cs="Times New Roman"/>
                <w:sz w:val="15"/>
                <w:szCs w:val="15"/>
                <w:position w:val="-1"/>
              </w:rPr>
              <w:t>eqg</w:t>
            </w:r>
            <w:r>
              <w:rPr>
                <w:rFonts w:ascii="Times New Roman" w:hAnsi="Times New Roman" w:eastAsia="Times New Roman" w:cs="Times New Roman"/>
              </w:rPr>
              <w:t>—</w:t>
            </w:r>
            <w:r>
              <w:rPr/>
              <w:t>建设项目声源在预测点的等效声</w:t>
            </w:r>
            <w:r>
              <w:rPr>
                <w:spacing w:val="-1"/>
              </w:rPr>
              <w:t>级贡献值，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t>）；</w:t>
            </w:r>
          </w:p>
          <w:p>
            <w:pPr>
              <w:pStyle w:val="TableText"/>
              <w:ind w:left="1308"/>
              <w:spacing w:before="177" w:line="218" w:lineRule="auto"/>
              <w:rPr/>
            </w:pPr>
            <w:r>
              <w:rPr>
                <w:rFonts w:ascii="Times New Roman" w:hAnsi="Times New Roman" w:eastAsia="Times New Roman" w:cs="Times New Roman"/>
                <w:spacing w:val="-1"/>
              </w:rPr>
              <w:t>L</w:t>
            </w:r>
            <w:r>
              <w:rPr>
                <w:rFonts w:ascii="Times New Roman" w:hAnsi="Times New Roman" w:eastAsia="Times New Roman" w:cs="Times New Roman"/>
                <w:sz w:val="15"/>
                <w:szCs w:val="15"/>
                <w:spacing w:val="-1"/>
                <w:position w:val="-1"/>
              </w:rPr>
              <w:t>eq</w:t>
            </w:r>
            <w:r>
              <w:rPr>
                <w:rFonts w:ascii="Times New Roman" w:hAnsi="Times New Roman" w:eastAsia="Times New Roman" w:cs="Times New Roman"/>
                <w:spacing w:val="-1"/>
              </w:rPr>
              <w:t>b—</w:t>
            </w:r>
            <w:r>
              <w:rPr>
                <w:spacing w:val="-1"/>
              </w:rPr>
              <w:t>预测点的背景值，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TableText"/>
              <w:ind w:left="604"/>
              <w:spacing w:before="174" w:line="219" w:lineRule="auto"/>
              <w:rPr/>
            </w:pPr>
            <w:r>
              <w:rPr>
                <w:spacing w:val="-2"/>
              </w:rPr>
              <w:t>（</w:t>
            </w:r>
            <w:r>
              <w:rPr>
                <w:rFonts w:ascii="Times New Roman" w:hAnsi="Times New Roman" w:eastAsia="Times New Roman" w:cs="Times New Roman"/>
                <w:spacing w:val="-2"/>
              </w:rPr>
              <w:t>2</w:t>
            </w:r>
            <w:r>
              <w:rPr>
                <w:spacing w:val="-2"/>
              </w:rPr>
              <w:t>）户外声传播衰减计算</w:t>
            </w:r>
          </w:p>
          <w:p>
            <w:pPr>
              <w:pStyle w:val="TableText"/>
              <w:ind w:left="124" w:right="106" w:firstLine="469"/>
              <w:spacing w:before="178" w:line="354" w:lineRule="auto"/>
              <w:rPr/>
            </w:pPr>
            <w:r>
              <w:rPr>
                <w:spacing w:val="3"/>
              </w:rPr>
              <w:t>户外声传播衰减包括几何发散（</w:t>
            </w:r>
            <w:r>
              <w:rPr>
                <w:rFonts w:ascii="Times New Roman" w:hAnsi="Times New Roman" w:eastAsia="Times New Roman" w:cs="Times New Roman"/>
              </w:rPr>
              <w:t>Adiv</w:t>
            </w:r>
            <w:r>
              <w:rPr>
                <w:spacing w:val="3"/>
              </w:rPr>
              <w:t>）、大气吸收（</w:t>
            </w:r>
            <w:r>
              <w:rPr>
                <w:rFonts w:ascii="Times New Roman" w:hAnsi="Times New Roman" w:eastAsia="Times New Roman" w:cs="Times New Roman"/>
              </w:rPr>
              <w:t>Aatm</w:t>
            </w:r>
            <w:r>
              <w:rPr>
                <w:spacing w:val="3"/>
              </w:rPr>
              <w:t>）、屏障屏蔽</w:t>
            </w:r>
            <w:r>
              <w:rPr>
                <w:spacing w:val="-1"/>
              </w:rPr>
              <w:t>（</w:t>
            </w:r>
            <w:r>
              <w:rPr>
                <w:rFonts w:ascii="Times New Roman" w:hAnsi="Times New Roman" w:eastAsia="Times New Roman" w:cs="Times New Roman"/>
                <w:spacing w:val="-1"/>
              </w:rPr>
              <w:t>Abar</w:t>
            </w:r>
            <w:r>
              <w:rPr>
                <w:spacing w:val="-1"/>
              </w:rPr>
              <w:t>）、地面效应（</w:t>
            </w:r>
            <w:r>
              <w:rPr>
                <w:rFonts w:ascii="Times New Roman" w:hAnsi="Times New Roman" w:eastAsia="Times New Roman" w:cs="Times New Roman"/>
                <w:spacing w:val="-1"/>
              </w:rPr>
              <w:t>Agr</w:t>
            </w:r>
            <w:r>
              <w:rPr>
                <w:spacing w:val="-1"/>
              </w:rPr>
              <w:t>）、其他多方面效应（</w:t>
            </w:r>
            <w:r>
              <w:rPr>
                <w:rFonts w:ascii="Times New Roman" w:hAnsi="Times New Roman" w:eastAsia="Times New Roman" w:cs="Times New Roman"/>
                <w:spacing w:val="-1"/>
              </w:rPr>
              <w:t>Amisc</w:t>
            </w:r>
            <w:r>
              <w:rPr>
                <w:spacing w:val="-1"/>
              </w:rPr>
              <w:t>）引起的衰减。</w:t>
            </w:r>
          </w:p>
          <w:p>
            <w:pPr>
              <w:pStyle w:val="TableText"/>
              <w:ind w:left="590"/>
              <w:spacing w:before="6" w:line="219" w:lineRule="auto"/>
              <w:rPr/>
            </w:pPr>
            <w:r>
              <w:rPr>
                <w:sz w:val="20"/>
                <w:szCs w:val="20"/>
              </w:rPr>
              <w:t>①</w:t>
            </w:r>
            <w:r>
              <w:rPr/>
              <w:t>基本公式</w:t>
            </w:r>
          </w:p>
          <w:p>
            <w:pPr>
              <w:pStyle w:val="TableText"/>
              <w:ind w:left="132" w:right="106" w:firstLine="459"/>
              <w:spacing w:before="184" w:line="287" w:lineRule="auto"/>
              <w:rPr/>
            </w:pPr>
            <w:r>
              <w:rPr>
                <w:rFonts w:ascii="Times New Roman" w:hAnsi="Times New Roman" w:eastAsia="Times New Roman" w:cs="Times New Roman"/>
              </w:rPr>
              <w:t>a</w:t>
            </w:r>
            <w:r>
              <w:rPr>
                <w:rFonts w:ascii="Times New Roman" w:hAnsi="Times New Roman" w:eastAsia="Times New Roman" w:cs="Times New Roman"/>
                <w:spacing w:val="-17"/>
              </w:rPr>
              <w:t xml:space="preserve"> </w:t>
            </w:r>
            <w:r>
              <w:rPr/>
              <w:t>、在已知距离无指向性点声源参考点</w:t>
            </w:r>
            <w:r>
              <w:rPr>
                <w:spacing w:val="-52"/>
              </w:rPr>
              <w:t xml:space="preserve"> </w:t>
            </w:r>
            <w:r>
              <w:rPr>
                <w:rFonts w:ascii="Times New Roman" w:hAnsi="Times New Roman" w:eastAsia="Times New Roman" w:cs="Times New Roman"/>
              </w:rPr>
              <w:t>r0</w:t>
            </w:r>
            <w:r>
              <w:rPr>
                <w:rFonts w:ascii="Times New Roman" w:hAnsi="Times New Roman" w:eastAsia="Times New Roman" w:cs="Times New Roman"/>
                <w:spacing w:val="19"/>
                <w:w w:val="101"/>
              </w:rPr>
              <w:t xml:space="preserve"> </w:t>
            </w:r>
            <w:r>
              <w:rPr/>
              <w:t>处的倍频带（用</w:t>
            </w:r>
            <w:r>
              <w:rPr>
                <w:spacing w:val="-45"/>
              </w:rPr>
              <w:t xml:space="preserve"> </w:t>
            </w:r>
            <w:r>
              <w:rPr>
                <w:rFonts w:ascii="Times New Roman" w:hAnsi="Times New Roman" w:eastAsia="Times New Roman" w:cs="Times New Roman"/>
              </w:rPr>
              <w:t>63Hz</w:t>
            </w:r>
            <w:r>
              <w:rPr>
                <w:rFonts w:ascii="Times New Roman" w:hAnsi="Times New Roman" w:eastAsia="Times New Roman" w:cs="Times New Roman"/>
                <w:spacing w:val="22"/>
                <w:w w:val="101"/>
              </w:rPr>
              <w:t xml:space="preserve"> </w:t>
            </w:r>
            <w:r>
              <w:rPr/>
              <w:t>到</w:t>
            </w:r>
            <w:r>
              <w:rPr>
                <w:spacing w:val="-41"/>
              </w:rPr>
              <w:t xml:space="preserve"> </w:t>
            </w:r>
            <w:r>
              <w:rPr>
                <w:rFonts w:ascii="Times New Roman" w:hAnsi="Times New Roman" w:eastAsia="Times New Roman" w:cs="Times New Roman"/>
              </w:rPr>
              <w:t>8KHz</w:t>
            </w:r>
            <w:r>
              <w:rPr>
                <w:spacing w:val="-4"/>
              </w:rPr>
              <w:t>的</w:t>
            </w:r>
            <w:r>
              <w:rPr>
                <w:spacing w:val="-31"/>
              </w:rPr>
              <w:t xml:space="preserve"> </w:t>
            </w:r>
            <w:r>
              <w:rPr>
                <w:rFonts w:ascii="Times New Roman" w:hAnsi="Times New Roman" w:eastAsia="Times New Roman" w:cs="Times New Roman"/>
                <w:spacing w:val="-4"/>
              </w:rPr>
              <w:t>8 </w:t>
            </w:r>
            <w:r>
              <w:rPr>
                <w:spacing w:val="-4"/>
              </w:rPr>
              <w:t>个标称倍频带中心频率）声压级</w:t>
            </w:r>
            <w:r>
              <w:rPr>
                <w:spacing w:val="-56"/>
              </w:rPr>
              <w:t xml:space="preserve"> </w:t>
            </w:r>
            <w:r>
              <w:rPr>
                <w:rFonts w:ascii="Times New Roman" w:hAnsi="Times New Roman" w:eastAsia="Times New Roman" w:cs="Times New Roman"/>
                <w:spacing w:val="-4"/>
              </w:rPr>
              <w:t>Lp</w:t>
            </w:r>
            <w:r>
              <w:rPr>
                <w:spacing w:val="-4"/>
              </w:rPr>
              <w:t>（</w:t>
            </w:r>
            <w:r>
              <w:rPr>
                <w:rFonts w:ascii="Times New Roman" w:hAnsi="Times New Roman" w:eastAsia="Times New Roman" w:cs="Times New Roman"/>
                <w:spacing w:val="-4"/>
              </w:rPr>
              <w:t>r0</w:t>
            </w:r>
            <w:r>
              <w:rPr>
                <w:spacing w:val="-4"/>
              </w:rPr>
              <w:t>）和计算出参考点（</w:t>
            </w:r>
            <w:r>
              <w:rPr>
                <w:rFonts w:ascii="Times New Roman" w:hAnsi="Times New Roman" w:eastAsia="Times New Roman" w:cs="Times New Roman"/>
                <w:spacing w:val="-4"/>
              </w:rPr>
              <w:t>r0</w:t>
            </w:r>
            <w:r>
              <w:rPr>
                <w:spacing w:val="-4"/>
              </w:rPr>
              <w:t>）和预测点</w:t>
            </w:r>
          </w:p>
          <w:p>
            <w:pPr>
              <w:pStyle w:val="TableText"/>
              <w:ind w:left="114" w:right="106" w:firstLine="9"/>
              <w:spacing w:before="194" w:line="291" w:lineRule="auto"/>
              <w:rPr/>
            </w:pPr>
            <w:r>
              <w:rPr>
                <w:spacing w:val="1"/>
              </w:rPr>
              <w:t>（</w:t>
            </w:r>
            <w:r>
              <w:rPr>
                <w:rFonts w:ascii="Times New Roman" w:hAnsi="Times New Roman" w:eastAsia="Times New Roman" w:cs="Times New Roman"/>
                <w:spacing w:val="1"/>
              </w:rPr>
              <w:t>r</w:t>
            </w:r>
            <w:r>
              <w:rPr>
                <w:spacing w:val="1"/>
              </w:rPr>
              <w:t>）处之间的户外声传播衰减后，预测点</w:t>
            </w:r>
            <w:r>
              <w:rPr>
                <w:spacing w:val="-39"/>
              </w:rPr>
              <w:t xml:space="preserve"> </w:t>
            </w:r>
            <w:r>
              <w:rPr>
                <w:rFonts w:ascii="Times New Roman" w:hAnsi="Times New Roman" w:eastAsia="Times New Roman" w:cs="Times New Roman"/>
                <w:spacing w:val="1"/>
              </w:rPr>
              <w:t>8 </w:t>
            </w:r>
            <w:r>
              <w:rPr>
                <w:spacing w:val="1"/>
              </w:rPr>
              <w:t>个倍频带声压级可用下列公式计</w:t>
            </w:r>
            <w:r>
              <w:rPr>
                <w:spacing w:val="-6"/>
              </w:rPr>
              <w:t>算。</w:t>
            </w:r>
          </w:p>
        </w:tc>
      </w:tr>
    </w:tbl>
    <w:p>
      <w:pPr>
        <w:pStyle w:val="BodyText"/>
        <w:rPr/>
      </w:pPr>
      <w:r/>
    </w:p>
    <w:p>
      <w:pPr>
        <w:sectPr>
          <w:footerReference w:type="default" r:id="rId109"/>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4832"/>
        <w:gridCol w:w="3461"/>
      </w:tblGrid>
      <w:tr>
        <w:trPr>
          <w:trHeight w:val="1622" w:hRule="atLeast"/>
        </w:trPr>
        <w:tc>
          <w:tcPr>
            <w:tcW w:w="659" w:type="dxa"/>
            <w:vAlign w:val="top"/>
            <w:vMerge w:val="restart"/>
            <w:tcBorders>
              <w:bottom w:val="nil"/>
            </w:tcBorders>
          </w:tcPr>
          <w:p>
            <w:pPr>
              <w:rPr>
                <w:rFonts w:ascii="Arial"/>
                <w:sz w:val="21"/>
              </w:rPr>
            </w:pPr>
            <w:r/>
          </w:p>
        </w:tc>
        <w:tc>
          <w:tcPr>
            <w:tcW w:w="8293" w:type="dxa"/>
            <w:vAlign w:val="top"/>
            <w:gridSpan w:val="2"/>
            <w:tcBorders>
              <w:bottom w:val="nil"/>
            </w:tcBorders>
          </w:tcPr>
          <w:p>
            <w:pPr>
              <w:ind w:firstLine="1452"/>
              <w:spacing w:before="145" w:line="345" w:lineRule="exact"/>
              <w:rPr/>
            </w:pPr>
            <w:r>
              <w:rPr>
                <w:position w:val="-6"/>
              </w:rPr>
              <w:drawing>
                <wp:inline distT="0" distB="0" distL="0" distR="0">
                  <wp:extent cx="3683507" cy="219456"/>
                  <wp:effectExtent l="0" t="0" r="0" b="0"/>
                  <wp:docPr id="90" name="IM 90"/>
                  <wp:cNvGraphicFramePr/>
                  <a:graphic>
                    <a:graphicData uri="http://schemas.openxmlformats.org/drawingml/2006/picture">
                      <pic:pic>
                        <pic:nvPicPr>
                          <pic:cNvPr id="90" name="IM 90"/>
                          <pic:cNvPicPr/>
                        </pic:nvPicPr>
                        <pic:blipFill>
                          <a:blip r:embed="rId119"/>
                          <a:stretch>
                            <a:fillRect/>
                          </a:stretch>
                        </pic:blipFill>
                        <pic:spPr>
                          <a:xfrm rot="0">
                            <a:off x="0" y="0"/>
                            <a:ext cx="3683507" cy="219456"/>
                          </a:xfrm>
                          <a:prstGeom prst="rect">
                            <a:avLst/>
                          </a:prstGeom>
                        </pic:spPr>
                      </pic:pic>
                    </a:graphicData>
                  </a:graphic>
                </wp:inline>
              </w:drawing>
            </w:r>
          </w:p>
          <w:p>
            <w:pPr>
              <w:pStyle w:val="TableText"/>
              <w:ind w:left="113" w:right="108" w:firstLine="469"/>
              <w:spacing w:before="307" w:line="313" w:lineRule="auto"/>
              <w:rPr/>
            </w:pPr>
            <w:r>
              <w:rPr>
                <w:rFonts w:ascii="Times New Roman" w:hAnsi="Times New Roman" w:eastAsia="Times New Roman" w:cs="Times New Roman"/>
                <w:spacing w:val="-2"/>
              </w:rPr>
              <w:t>b</w:t>
            </w:r>
            <w:r>
              <w:rPr>
                <w:rFonts w:ascii="Times New Roman" w:hAnsi="Times New Roman" w:eastAsia="Times New Roman" w:cs="Times New Roman"/>
                <w:spacing w:val="-28"/>
              </w:rPr>
              <w:t xml:space="preserve"> </w:t>
            </w:r>
            <w:r>
              <w:rPr>
                <w:spacing w:val="-2"/>
              </w:rPr>
              <w:t>、预测点的</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16"/>
                <w:w w:val="101"/>
              </w:rPr>
              <w:t xml:space="preserve"> </w:t>
            </w:r>
            <w:r>
              <w:rPr>
                <w:spacing w:val="-2"/>
              </w:rPr>
              <w:t>声级</w:t>
            </w:r>
            <w:r>
              <w:rPr>
                <w:spacing w:val="-56"/>
              </w:rPr>
              <w:t xml:space="preserve"> </w:t>
            </w:r>
            <w:r>
              <w:rPr>
                <w:rFonts w:ascii="Times New Roman" w:hAnsi="Times New Roman" w:eastAsia="Times New Roman" w:cs="Times New Roman"/>
                <w:spacing w:val="-2"/>
              </w:rPr>
              <w:t>LA</w:t>
            </w:r>
            <w:r>
              <w:rPr>
                <w:spacing w:val="-2"/>
              </w:rPr>
              <w:t>（</w:t>
            </w:r>
            <w:r>
              <w:rPr>
                <w:rFonts w:ascii="Times New Roman" w:hAnsi="Times New Roman" w:eastAsia="Times New Roman" w:cs="Times New Roman"/>
                <w:spacing w:val="-2"/>
              </w:rPr>
              <w:t>r</w:t>
            </w:r>
            <w:r>
              <w:rPr>
                <w:spacing w:val="-2"/>
              </w:rPr>
              <w:t>）可按如下公式计算，即将</w:t>
            </w:r>
            <w:r>
              <w:rPr>
                <w:spacing w:val="-45"/>
              </w:rPr>
              <w:t xml:space="preserve"> </w:t>
            </w:r>
            <w:r>
              <w:rPr>
                <w:rFonts w:ascii="Times New Roman" w:hAnsi="Times New Roman" w:eastAsia="Times New Roman" w:cs="Times New Roman"/>
                <w:spacing w:val="-2"/>
              </w:rPr>
              <w:t>8 </w:t>
            </w:r>
            <w:r>
              <w:rPr>
                <w:spacing w:val="-2"/>
              </w:rPr>
              <w:t>个倍频带声压级</w:t>
            </w:r>
            <w:r>
              <w:rPr>
                <w:spacing w:val="-1"/>
              </w:rPr>
              <w:t>合成，计算出预测点的</w:t>
            </w:r>
            <w:r>
              <w:rPr>
                <w:spacing w:val="-56"/>
              </w:rPr>
              <w:t xml:space="preserve"> </w:t>
            </w:r>
            <w:r>
              <w:rPr>
                <w:rFonts w:ascii="Times New Roman" w:hAnsi="Times New Roman" w:eastAsia="Times New Roman" w:cs="Times New Roman"/>
                <w:spacing w:val="-1"/>
              </w:rPr>
              <w:t>A </w:t>
            </w:r>
            <w:r>
              <w:rPr>
                <w:spacing w:val="-1"/>
              </w:rPr>
              <w:t>声级</w:t>
            </w:r>
            <w:r>
              <w:rPr>
                <w:spacing w:val="-55"/>
              </w:rPr>
              <w:t xml:space="preserve"> </w:t>
            </w:r>
            <w:r>
              <w:rPr>
                <w:rFonts w:ascii="Times New Roman" w:hAnsi="Times New Roman" w:eastAsia="Times New Roman" w:cs="Times New Roman"/>
                <w:spacing w:val="-1"/>
              </w:rPr>
              <w:t>LA</w:t>
            </w:r>
            <w:r>
              <w:rPr>
                <w:spacing w:val="-1"/>
              </w:rPr>
              <w:t>（</w:t>
            </w:r>
            <w:r>
              <w:rPr>
                <w:rFonts w:ascii="Times New Roman" w:hAnsi="Times New Roman" w:eastAsia="Times New Roman" w:cs="Times New Roman"/>
                <w:spacing w:val="-1"/>
              </w:rPr>
              <w:t>r</w:t>
            </w:r>
            <w:r>
              <w:rPr>
                <w:spacing w:val="-1"/>
              </w:rPr>
              <w:t>）。</w:t>
            </w:r>
          </w:p>
        </w:tc>
      </w:tr>
      <w:tr>
        <w:trPr>
          <w:trHeight w:val="879" w:hRule="atLeast"/>
        </w:trPr>
        <w:tc>
          <w:tcPr>
            <w:tcW w:w="659" w:type="dxa"/>
            <w:vAlign w:val="top"/>
            <w:vMerge w:val="continue"/>
            <w:tcBorders>
              <w:top w:val="nil"/>
              <w:bottom w:val="nil"/>
            </w:tcBorders>
          </w:tcPr>
          <w:p>
            <w:pPr>
              <w:rPr>
                <w:rFonts w:ascii="Arial"/>
                <w:sz w:val="21"/>
              </w:rPr>
            </w:pPr>
            <w:r/>
          </w:p>
        </w:tc>
        <w:tc>
          <w:tcPr>
            <w:tcW w:w="4832" w:type="dxa"/>
            <w:vAlign w:val="top"/>
            <w:tcBorders>
              <w:bottom w:val="nil"/>
              <w:right w:val="nil"/>
              <w:top w:val="nil"/>
            </w:tcBorders>
          </w:tcPr>
          <w:p>
            <w:pPr>
              <w:ind w:left="4315" w:right="22" w:hanging="1549"/>
              <w:spacing w:before="132" w:line="251" w:lineRule="auto"/>
              <w:rPr>
                <w:rFonts w:ascii="Times New Roman" w:hAnsi="Times New Roman" w:eastAsia="Times New Roman" w:cs="Times New Roman"/>
                <w:sz w:val="13"/>
                <w:szCs w:val="13"/>
              </w:rPr>
            </w:pPr>
            <w:r>
              <w:rPr>
                <w:rFonts w:ascii="Times New Roman" w:hAnsi="Times New Roman" w:eastAsia="Times New Roman" w:cs="Times New Roman"/>
                <w:sz w:val="23"/>
                <w:szCs w:val="23"/>
                <w:i/>
                <w:iCs/>
                <w:spacing w:val="-3"/>
                <w:position w:val="1"/>
              </w:rPr>
              <w:t>L</w:t>
            </w:r>
            <w:r>
              <w:rPr>
                <w:rFonts w:ascii="Times New Roman" w:hAnsi="Times New Roman" w:eastAsia="Times New Roman" w:cs="Times New Roman"/>
                <w:sz w:val="23"/>
                <w:szCs w:val="23"/>
                <w:i/>
                <w:iCs/>
                <w:spacing w:val="-29"/>
                <w:position w:val="1"/>
              </w:rPr>
              <w:t xml:space="preserve"> </w:t>
            </w:r>
            <w:r>
              <w:rPr>
                <w:rFonts w:ascii="Times New Roman" w:hAnsi="Times New Roman" w:eastAsia="Times New Roman" w:cs="Times New Roman"/>
                <w:sz w:val="13"/>
                <w:szCs w:val="13"/>
                <w:i/>
                <w:iCs/>
                <w:spacing w:val="-3"/>
                <w:position w:val="-4"/>
              </w:rPr>
              <w:t>A</w:t>
            </w:r>
            <w:r>
              <w:rPr>
                <w:rFonts w:ascii="Times New Roman" w:hAnsi="Times New Roman" w:eastAsia="Times New Roman" w:cs="Times New Roman"/>
                <w:sz w:val="13"/>
                <w:szCs w:val="13"/>
                <w:i/>
                <w:iCs/>
                <w:spacing w:val="16"/>
                <w:w w:val="101"/>
                <w:position w:val="-4"/>
              </w:rPr>
              <w:t xml:space="preserve"> </w:t>
            </w:r>
            <w:r>
              <w:rPr>
                <w:rFonts w:ascii="Times New Roman" w:hAnsi="Times New Roman" w:eastAsia="Times New Roman" w:cs="Times New Roman"/>
                <w:sz w:val="23"/>
                <w:szCs w:val="23"/>
                <w:spacing w:val="-3"/>
                <w:position w:val="1"/>
              </w:rPr>
              <w:t>(</w:t>
            </w:r>
            <w:r>
              <w:rPr>
                <w:rFonts w:ascii="Times New Roman" w:hAnsi="Times New Roman" w:eastAsia="Times New Roman" w:cs="Times New Roman"/>
                <w:sz w:val="23"/>
                <w:szCs w:val="23"/>
                <w:i/>
                <w:iCs/>
                <w:spacing w:val="-3"/>
                <w:position w:val="1"/>
              </w:rPr>
              <w:t>r</w:t>
            </w:r>
            <w:r>
              <w:rPr>
                <w:rFonts w:ascii="Times New Roman" w:hAnsi="Times New Roman" w:eastAsia="Times New Roman" w:cs="Times New Roman"/>
                <w:sz w:val="23"/>
                <w:szCs w:val="23"/>
                <w:i/>
                <w:iCs/>
                <w:spacing w:val="-26"/>
                <w:position w:val="1"/>
              </w:rPr>
              <w:t xml:space="preserve"> </w:t>
            </w:r>
            <w:r>
              <w:rPr>
                <w:rFonts w:ascii="Times New Roman" w:hAnsi="Times New Roman" w:eastAsia="Times New Roman" w:cs="Times New Roman"/>
                <w:sz w:val="23"/>
                <w:szCs w:val="23"/>
                <w:spacing w:val="-3"/>
                <w:position w:val="1"/>
              </w:rPr>
              <w:t>)</w:t>
            </w:r>
            <w:r>
              <w:rPr>
                <w:rFonts w:ascii="Times New Roman" w:hAnsi="Times New Roman" w:eastAsia="Times New Roman" w:cs="Times New Roman"/>
                <w:sz w:val="23"/>
                <w:szCs w:val="23"/>
                <w:spacing w:val="30"/>
                <w:position w:val="1"/>
              </w:rPr>
              <w:t xml:space="preserve"> </w:t>
            </w:r>
            <w:r>
              <w:rPr>
                <w:sz w:val="23"/>
                <w:szCs w:val="23"/>
                <w:position w:val="4"/>
              </w:rPr>
              <w:drawing>
                <wp:inline distT="0" distB="0" distL="0" distR="0">
                  <wp:extent cx="80057" cy="35678"/>
                  <wp:effectExtent l="0" t="0" r="0" b="0"/>
                  <wp:docPr id="92" name="IM 92"/>
                  <wp:cNvGraphicFramePr/>
                  <a:graphic>
                    <a:graphicData uri="http://schemas.openxmlformats.org/drawingml/2006/picture">
                      <pic:pic>
                        <pic:nvPicPr>
                          <pic:cNvPr id="92" name="IM 92"/>
                          <pic:cNvPicPr/>
                        </pic:nvPicPr>
                        <pic:blipFill>
                          <a:blip r:embed="rId120"/>
                          <a:stretch>
                            <a:fillRect/>
                          </a:stretch>
                        </pic:blipFill>
                        <pic:spPr>
                          <a:xfrm rot="0">
                            <a:off x="0" y="0"/>
                            <a:ext cx="80057" cy="35678"/>
                          </a:xfrm>
                          <a:prstGeom prst="rect">
                            <a:avLst/>
                          </a:prstGeom>
                        </pic:spPr>
                      </pic:pic>
                    </a:graphicData>
                  </a:graphic>
                </wp:inline>
              </w:drawing>
            </w:r>
            <w:r>
              <w:rPr>
                <w:rFonts w:ascii="Times New Roman" w:hAnsi="Times New Roman" w:eastAsia="Times New Roman" w:cs="Times New Roman"/>
                <w:sz w:val="23"/>
                <w:szCs w:val="23"/>
                <w:spacing w:val="36"/>
                <w:position w:val="1"/>
              </w:rPr>
              <w:t xml:space="preserve"> </w:t>
            </w:r>
            <w:r>
              <w:rPr>
                <w:rFonts w:ascii="Times New Roman" w:hAnsi="Times New Roman" w:eastAsia="Times New Roman" w:cs="Times New Roman"/>
                <w:sz w:val="23"/>
                <w:szCs w:val="23"/>
                <w:spacing w:val="-3"/>
                <w:position w:val="1"/>
              </w:rPr>
              <w:t>10</w:t>
            </w:r>
            <w:r>
              <w:rPr>
                <w:rFonts w:ascii="Times New Roman" w:hAnsi="Times New Roman" w:eastAsia="Times New Roman" w:cs="Times New Roman"/>
                <w:sz w:val="23"/>
                <w:szCs w:val="23"/>
                <w:spacing w:val="12"/>
                <w:position w:val="1"/>
              </w:rPr>
              <w:t xml:space="preserve"> </w:t>
            </w:r>
            <w:r>
              <w:rPr>
                <w:rFonts w:ascii="Times New Roman" w:hAnsi="Times New Roman" w:eastAsia="Times New Roman" w:cs="Times New Roman"/>
                <w:sz w:val="23"/>
                <w:szCs w:val="23"/>
                <w:spacing w:val="-3"/>
                <w:position w:val="1"/>
              </w:rPr>
              <w:t>lg[ </w:t>
            </w:r>
            <w:r>
              <w:rPr>
                <w:sz w:val="23"/>
                <w:szCs w:val="23"/>
                <w:position w:val="-11"/>
              </w:rPr>
              <w:drawing>
                <wp:inline distT="0" distB="0" distL="0" distR="0">
                  <wp:extent cx="157305" cy="277567"/>
                  <wp:effectExtent l="0" t="0" r="0" b="0"/>
                  <wp:docPr id="94" name="IM 94"/>
                  <wp:cNvGraphicFramePr/>
                  <a:graphic>
                    <a:graphicData uri="http://schemas.openxmlformats.org/drawingml/2006/picture">
                      <pic:pic>
                        <pic:nvPicPr>
                          <pic:cNvPr id="94" name="IM 94"/>
                          <pic:cNvPicPr/>
                        </pic:nvPicPr>
                        <pic:blipFill>
                          <a:blip r:embed="rId121"/>
                          <a:stretch>
                            <a:fillRect/>
                          </a:stretch>
                        </pic:blipFill>
                        <pic:spPr>
                          <a:xfrm rot="0">
                            <a:off x="0" y="0"/>
                            <a:ext cx="157305" cy="277567"/>
                          </a:xfrm>
                          <a:prstGeom prst="rect">
                            <a:avLst/>
                          </a:prstGeom>
                        </pic:spPr>
                      </pic:pic>
                    </a:graphicData>
                  </a:graphic>
                </wp:inline>
              </w:drawing>
            </w:r>
            <w:r>
              <w:rPr>
                <w:rFonts w:ascii="Times New Roman" w:hAnsi="Times New Roman" w:eastAsia="Times New Roman" w:cs="Times New Roman"/>
                <w:sz w:val="13"/>
                <w:szCs w:val="13"/>
                <w:spacing w:val="-3"/>
                <w:position w:val="26"/>
              </w:rPr>
              <w:t>8  </w:t>
            </w:r>
            <w:r>
              <w:rPr>
                <w:rFonts w:ascii="Times New Roman" w:hAnsi="Times New Roman" w:eastAsia="Times New Roman" w:cs="Times New Roman"/>
                <w:sz w:val="23"/>
                <w:szCs w:val="23"/>
                <w:spacing w:val="-3"/>
                <w:position w:val="1"/>
              </w:rPr>
              <w:t>10</w:t>
            </w:r>
            <w:r>
              <w:rPr>
                <w:rFonts w:ascii="Times New Roman" w:hAnsi="Times New Roman" w:eastAsia="Times New Roman" w:cs="Times New Roman"/>
                <w:sz w:val="23"/>
                <w:szCs w:val="23"/>
                <w:position w:val="1"/>
              </w:rPr>
              <w:t xml:space="preserve"> </w:t>
            </w:r>
            <w:r>
              <w:rPr>
                <w:rFonts w:ascii="Times New Roman" w:hAnsi="Times New Roman" w:eastAsia="Times New Roman" w:cs="Times New Roman"/>
                <w:sz w:val="13"/>
                <w:szCs w:val="13"/>
                <w:i/>
                <w:iCs/>
                <w:spacing w:val="-2"/>
              </w:rPr>
              <w:t>i</w:t>
            </w:r>
            <w:r>
              <w:rPr>
                <w:rFonts w:ascii="Times New Roman" w:hAnsi="Times New Roman" w:eastAsia="Times New Roman" w:cs="Times New Roman"/>
                <w:sz w:val="13"/>
                <w:szCs w:val="13"/>
                <w:i/>
                <w:iCs/>
                <w:spacing w:val="-17"/>
              </w:rPr>
              <w:t xml:space="preserve"> </w:t>
            </w:r>
            <w:r>
              <w:rPr>
                <w:sz w:val="13"/>
                <w:szCs w:val="13"/>
                <w:position w:val="1"/>
              </w:rPr>
              <w:drawing>
                <wp:inline distT="0" distB="0" distL="0" distR="0">
                  <wp:extent cx="46700" cy="20812"/>
                  <wp:effectExtent l="0" t="0" r="0" b="0"/>
                  <wp:docPr id="96" name="IM 96"/>
                  <wp:cNvGraphicFramePr/>
                  <a:graphic>
                    <a:graphicData uri="http://schemas.openxmlformats.org/drawingml/2006/picture">
                      <pic:pic>
                        <pic:nvPicPr>
                          <pic:cNvPr id="96" name="IM 96"/>
                          <pic:cNvPicPr/>
                        </pic:nvPicPr>
                        <pic:blipFill>
                          <a:blip r:embed="rId122"/>
                          <a:stretch>
                            <a:fillRect/>
                          </a:stretch>
                        </pic:blipFill>
                        <pic:spPr>
                          <a:xfrm rot="0">
                            <a:off x="0" y="0"/>
                            <a:ext cx="46700" cy="20812"/>
                          </a:xfrm>
                          <a:prstGeom prst="rect">
                            <a:avLst/>
                          </a:prstGeom>
                        </pic:spPr>
                      </pic:pic>
                    </a:graphicData>
                  </a:graphic>
                </wp:inline>
              </w:drawing>
            </w:r>
            <w:r>
              <w:rPr>
                <w:rFonts w:ascii="Times New Roman" w:hAnsi="Times New Roman" w:eastAsia="Times New Roman" w:cs="Times New Roman"/>
                <w:sz w:val="13"/>
                <w:szCs w:val="13"/>
                <w:i/>
                <w:iCs/>
                <w:spacing w:val="-16"/>
              </w:rPr>
              <w:t xml:space="preserve"> </w:t>
            </w:r>
            <w:r>
              <w:rPr>
                <w:rFonts w:ascii="Times New Roman" w:hAnsi="Times New Roman" w:eastAsia="Times New Roman" w:cs="Times New Roman"/>
                <w:sz w:val="13"/>
                <w:szCs w:val="13"/>
                <w:spacing w:val="-2"/>
              </w:rPr>
              <w:t>1</w:t>
            </w:r>
          </w:p>
        </w:tc>
        <w:tc>
          <w:tcPr>
            <w:tcW w:w="3461" w:type="dxa"/>
            <w:vAlign w:val="top"/>
            <w:tcBorders>
              <w:left w:val="nil"/>
              <w:bottom w:val="nil"/>
              <w:top w:val="nil"/>
            </w:tcBorders>
          </w:tcPr>
          <w:p>
            <w:pPr>
              <w:ind w:left="24"/>
              <w:spacing w:before="113" w:line="236" w:lineRule="auto"/>
              <w:rPr>
                <w:rFonts w:ascii="Times New Roman" w:hAnsi="Times New Roman" w:eastAsia="Times New Roman" w:cs="Times New Roman"/>
                <w:sz w:val="23"/>
                <w:szCs w:val="23"/>
              </w:rPr>
            </w:pPr>
            <w:r>
              <w:rPr>
                <w:rFonts w:ascii="Times New Roman" w:hAnsi="Times New Roman" w:eastAsia="Times New Roman" w:cs="Times New Roman"/>
                <w:sz w:val="13"/>
                <w:szCs w:val="13"/>
                <w:spacing w:val="13"/>
                <w:position w:val="1"/>
              </w:rPr>
              <w:t>0</w:t>
            </w:r>
            <w:r>
              <w:rPr>
                <w:rFonts w:ascii="Times New Roman" w:hAnsi="Times New Roman" w:eastAsia="Times New Roman" w:cs="Times New Roman"/>
                <w:sz w:val="13"/>
                <w:szCs w:val="13"/>
                <w:spacing w:val="-12"/>
                <w:position w:val="1"/>
              </w:rPr>
              <w:t xml:space="preserve"> </w:t>
            </w:r>
            <w:r>
              <w:rPr>
                <w:rFonts w:ascii="Times New Roman" w:hAnsi="Times New Roman" w:eastAsia="Times New Roman" w:cs="Times New Roman"/>
                <w:sz w:val="13"/>
                <w:szCs w:val="13"/>
                <w:spacing w:val="13"/>
                <w:position w:val="1"/>
              </w:rPr>
              <w:t>.</w:t>
            </w:r>
            <w:r>
              <w:rPr>
                <w:rFonts w:ascii="Times New Roman" w:hAnsi="Times New Roman" w:eastAsia="Times New Roman" w:cs="Times New Roman"/>
                <w:sz w:val="13"/>
                <w:szCs w:val="13"/>
                <w:spacing w:val="-11"/>
                <w:position w:val="1"/>
              </w:rPr>
              <w:t xml:space="preserve"> </w:t>
            </w:r>
            <w:r>
              <w:rPr>
                <w:rFonts w:ascii="Times New Roman" w:hAnsi="Times New Roman" w:eastAsia="Times New Roman" w:cs="Times New Roman"/>
                <w:sz w:val="13"/>
                <w:szCs w:val="13"/>
                <w:spacing w:val="13"/>
                <w:position w:val="1"/>
              </w:rPr>
              <w:t>1</w:t>
            </w:r>
            <w:r>
              <w:rPr>
                <w:sz w:val="13"/>
                <w:szCs w:val="13"/>
                <w:position w:val="-2"/>
              </w:rPr>
              <w:drawing>
                <wp:inline distT="0" distB="0" distL="0" distR="0">
                  <wp:extent cx="26639" cy="175407"/>
                  <wp:effectExtent l="0" t="0" r="0" b="0"/>
                  <wp:docPr id="98" name="IM 98"/>
                  <wp:cNvGraphicFramePr/>
                  <a:graphic>
                    <a:graphicData uri="http://schemas.openxmlformats.org/drawingml/2006/picture">
                      <pic:pic>
                        <pic:nvPicPr>
                          <pic:cNvPr id="98" name="IM 98"/>
                          <pic:cNvPicPr/>
                        </pic:nvPicPr>
                        <pic:blipFill>
                          <a:blip r:embed="rId123"/>
                          <a:stretch>
                            <a:fillRect/>
                          </a:stretch>
                        </pic:blipFill>
                        <pic:spPr>
                          <a:xfrm rot="0">
                            <a:off x="0" y="0"/>
                            <a:ext cx="26639" cy="175407"/>
                          </a:xfrm>
                          <a:prstGeom prst="rect">
                            <a:avLst/>
                          </a:prstGeom>
                        </pic:spPr>
                      </pic:pic>
                    </a:graphicData>
                  </a:graphic>
                </wp:inline>
              </w:drawing>
            </w:r>
            <w:r>
              <w:rPr>
                <w:rFonts w:ascii="Times New Roman" w:hAnsi="Times New Roman" w:eastAsia="Times New Roman" w:cs="Times New Roman"/>
                <w:sz w:val="13"/>
                <w:szCs w:val="13"/>
                <w:i/>
                <w:iCs/>
                <w:position w:val="1"/>
              </w:rPr>
              <w:t>L</w:t>
            </w:r>
            <w:r>
              <w:rPr>
                <w:rFonts w:ascii="Times New Roman" w:hAnsi="Times New Roman" w:eastAsia="Times New Roman" w:cs="Times New Roman"/>
                <w:sz w:val="10"/>
                <w:szCs w:val="10"/>
                <w:i/>
                <w:iCs/>
                <w:position w:val="-1"/>
              </w:rPr>
              <w:t>pi</w:t>
            </w:r>
            <w:r>
              <w:rPr>
                <w:rFonts w:ascii="Times New Roman" w:hAnsi="Times New Roman" w:eastAsia="Times New Roman" w:cs="Times New Roman"/>
                <w:sz w:val="10"/>
                <w:szCs w:val="10"/>
                <w:i/>
                <w:iCs/>
                <w:spacing w:val="20"/>
                <w:w w:val="102"/>
                <w:position w:val="-1"/>
              </w:rPr>
              <w:t xml:space="preserve"> </w:t>
            </w:r>
            <w:r>
              <w:rPr>
                <w:sz w:val="10"/>
                <w:szCs w:val="10"/>
                <w:position w:val="-1"/>
              </w:rPr>
              <w:drawing>
                <wp:inline distT="0" distB="0" distL="0" distR="0">
                  <wp:extent cx="27086" cy="141193"/>
                  <wp:effectExtent l="0" t="0" r="0" b="0"/>
                  <wp:docPr id="100" name="IM 100"/>
                  <wp:cNvGraphicFramePr/>
                  <a:graphic>
                    <a:graphicData uri="http://schemas.openxmlformats.org/drawingml/2006/picture">
                      <pic:pic>
                        <pic:nvPicPr>
                          <pic:cNvPr id="100" name="IM 100"/>
                          <pic:cNvPicPr/>
                        </pic:nvPicPr>
                        <pic:blipFill>
                          <a:blip r:embed="rId124"/>
                          <a:stretch>
                            <a:fillRect/>
                          </a:stretch>
                        </pic:blipFill>
                        <pic:spPr>
                          <a:xfrm rot="0">
                            <a:off x="0" y="0"/>
                            <a:ext cx="27086" cy="141193"/>
                          </a:xfrm>
                          <a:prstGeom prst="rect">
                            <a:avLst/>
                          </a:prstGeom>
                        </pic:spPr>
                      </pic:pic>
                    </a:graphicData>
                  </a:graphic>
                </wp:inline>
              </w:drawing>
            </w:r>
            <w:r>
              <w:rPr>
                <w:rFonts w:ascii="Times New Roman" w:hAnsi="Times New Roman" w:eastAsia="Times New Roman" w:cs="Times New Roman"/>
                <w:sz w:val="13"/>
                <w:szCs w:val="13"/>
                <w:i/>
                <w:iCs/>
                <w:position w:val="1"/>
              </w:rPr>
              <w:t>r</w:t>
            </w:r>
            <w:r>
              <w:rPr>
                <w:rFonts w:ascii="Times New Roman" w:hAnsi="Times New Roman" w:eastAsia="Times New Roman" w:cs="Times New Roman"/>
                <w:sz w:val="13"/>
                <w:szCs w:val="13"/>
                <w:i/>
                <w:iCs/>
                <w:spacing w:val="13"/>
                <w:position w:val="1"/>
              </w:rPr>
              <w:t xml:space="preserve"> </w:t>
            </w:r>
            <w:r>
              <w:rPr>
                <w:sz w:val="13"/>
                <w:szCs w:val="13"/>
                <w:position w:val="-1"/>
              </w:rPr>
              <w:drawing>
                <wp:inline distT="0" distB="0" distL="0" distR="0">
                  <wp:extent cx="27086" cy="141193"/>
                  <wp:effectExtent l="0" t="0" r="0" b="0"/>
                  <wp:docPr id="102" name="IM 102"/>
                  <wp:cNvGraphicFramePr/>
                  <a:graphic>
                    <a:graphicData uri="http://schemas.openxmlformats.org/drawingml/2006/picture">
                      <pic:pic>
                        <pic:nvPicPr>
                          <pic:cNvPr id="102" name="IM 102"/>
                          <pic:cNvPicPr/>
                        </pic:nvPicPr>
                        <pic:blipFill>
                          <a:blip r:embed="rId125"/>
                          <a:stretch>
                            <a:fillRect/>
                          </a:stretch>
                        </pic:blipFill>
                        <pic:spPr>
                          <a:xfrm rot="0">
                            <a:off x="0" y="0"/>
                            <a:ext cx="27086" cy="141193"/>
                          </a:xfrm>
                          <a:prstGeom prst="rect">
                            <a:avLst/>
                          </a:prstGeom>
                        </pic:spPr>
                      </pic:pic>
                    </a:graphicData>
                  </a:graphic>
                </wp:inline>
              </w:drawing>
            </w:r>
            <w:r>
              <w:rPr>
                <w:sz w:val="13"/>
                <w:szCs w:val="13"/>
                <w:position w:val="6"/>
              </w:rPr>
              <w:drawing>
                <wp:inline distT="0" distB="0" distL="0" distR="0">
                  <wp:extent cx="52458" cy="4585"/>
                  <wp:effectExtent l="0" t="0" r="0" b="0"/>
                  <wp:docPr id="104" name="IM 104"/>
                  <wp:cNvGraphicFramePr/>
                  <a:graphic>
                    <a:graphicData uri="http://schemas.openxmlformats.org/drawingml/2006/picture">
                      <pic:pic>
                        <pic:nvPicPr>
                          <pic:cNvPr id="104" name="IM 104"/>
                          <pic:cNvPicPr/>
                        </pic:nvPicPr>
                        <pic:blipFill>
                          <a:blip r:embed="rId126"/>
                          <a:stretch>
                            <a:fillRect/>
                          </a:stretch>
                        </pic:blipFill>
                        <pic:spPr>
                          <a:xfrm rot="0">
                            <a:off x="0" y="0"/>
                            <a:ext cx="52458" cy="4585"/>
                          </a:xfrm>
                          <a:prstGeom prst="rect">
                            <a:avLst/>
                          </a:prstGeom>
                        </pic:spPr>
                      </pic:pic>
                    </a:graphicData>
                  </a:graphic>
                </wp:inline>
              </w:drawing>
            </w:r>
            <w:r>
              <w:rPr>
                <w:sz w:val="13"/>
                <w:szCs w:val="13"/>
              </w:rPr>
              <w:drawing>
                <wp:inline distT="0" distB="0" distL="0" distR="0">
                  <wp:extent cx="59924" cy="107943"/>
                  <wp:effectExtent l="0" t="0" r="0" b="0"/>
                  <wp:docPr id="106" name="IM 106"/>
                  <wp:cNvGraphicFramePr/>
                  <a:graphic>
                    <a:graphicData uri="http://schemas.openxmlformats.org/drawingml/2006/picture">
                      <pic:pic>
                        <pic:nvPicPr>
                          <pic:cNvPr id="106" name="IM 106"/>
                          <pic:cNvPicPr/>
                        </pic:nvPicPr>
                        <pic:blipFill>
                          <a:blip r:embed="rId127"/>
                          <a:stretch>
                            <a:fillRect/>
                          </a:stretch>
                        </pic:blipFill>
                        <pic:spPr>
                          <a:xfrm rot="0">
                            <a:off x="0" y="0"/>
                            <a:ext cx="59924" cy="107943"/>
                          </a:xfrm>
                          <a:prstGeom prst="rect">
                            <a:avLst/>
                          </a:prstGeom>
                        </pic:spPr>
                      </pic:pic>
                    </a:graphicData>
                  </a:graphic>
                </wp:inline>
              </w:drawing>
            </w:r>
            <w:r>
              <w:rPr>
                <w:rFonts w:ascii="Times New Roman" w:hAnsi="Times New Roman" w:eastAsia="Times New Roman" w:cs="Times New Roman"/>
                <w:sz w:val="13"/>
                <w:szCs w:val="13"/>
                <w:i/>
                <w:iCs/>
                <w:position w:val="1"/>
              </w:rPr>
              <w:t>L</w:t>
            </w:r>
            <w:r>
              <w:rPr>
                <w:rFonts w:ascii="Times New Roman" w:hAnsi="Times New Roman" w:eastAsia="Times New Roman" w:cs="Times New Roman"/>
                <w:sz w:val="10"/>
                <w:szCs w:val="10"/>
                <w:i/>
                <w:iCs/>
                <w:position w:val="-1"/>
              </w:rPr>
              <w:t>i</w:t>
            </w:r>
            <w:r>
              <w:rPr>
                <w:rFonts w:ascii="Times New Roman" w:hAnsi="Times New Roman" w:eastAsia="Times New Roman" w:cs="Times New Roman"/>
                <w:sz w:val="10"/>
                <w:szCs w:val="10"/>
                <w:i/>
                <w:iCs/>
                <w:spacing w:val="14"/>
                <w:w w:val="101"/>
                <w:position w:val="-1"/>
              </w:rPr>
              <w:t xml:space="preserve"> </w:t>
            </w:r>
            <w:r>
              <w:rPr>
                <w:sz w:val="10"/>
                <w:szCs w:val="10"/>
                <w:position w:val="-2"/>
              </w:rPr>
              <w:drawing>
                <wp:inline distT="0" distB="0" distL="0" distR="0">
                  <wp:extent cx="26639" cy="175407"/>
                  <wp:effectExtent l="0" t="0" r="0" b="0"/>
                  <wp:docPr id="108" name="IM 108"/>
                  <wp:cNvGraphicFramePr/>
                  <a:graphic>
                    <a:graphicData uri="http://schemas.openxmlformats.org/drawingml/2006/picture">
                      <pic:pic>
                        <pic:nvPicPr>
                          <pic:cNvPr id="108" name="IM 108"/>
                          <pic:cNvPicPr/>
                        </pic:nvPicPr>
                        <pic:blipFill>
                          <a:blip r:embed="rId128"/>
                          <a:stretch>
                            <a:fillRect/>
                          </a:stretch>
                        </pic:blipFill>
                        <pic:spPr>
                          <a:xfrm rot="0">
                            <a:off x="0" y="0"/>
                            <a:ext cx="26639" cy="175407"/>
                          </a:xfrm>
                          <a:prstGeom prst="rect">
                            <a:avLst/>
                          </a:prstGeom>
                        </pic:spPr>
                      </pic:pic>
                    </a:graphicData>
                  </a:graphic>
                </wp:inline>
              </w:drawing>
            </w:r>
            <w:r>
              <w:rPr>
                <w:rFonts w:ascii="Times New Roman" w:hAnsi="Times New Roman" w:eastAsia="Times New Roman" w:cs="Times New Roman"/>
                <w:sz w:val="10"/>
                <w:szCs w:val="10"/>
                <w:i/>
                <w:iCs/>
                <w:spacing w:val="9"/>
                <w:position w:val="-1"/>
              </w:rPr>
              <w:t xml:space="preserve"> </w:t>
            </w:r>
            <w:r>
              <w:rPr>
                <w:rFonts w:ascii="Times New Roman" w:hAnsi="Times New Roman" w:eastAsia="Times New Roman" w:cs="Times New Roman"/>
                <w:sz w:val="23"/>
                <w:szCs w:val="23"/>
                <w:spacing w:val="13"/>
                <w:position w:val="-11"/>
              </w:rPr>
              <w:t>]</w:t>
            </w:r>
          </w:p>
        </w:tc>
      </w:tr>
      <w:tr>
        <w:trPr>
          <w:trHeight w:val="11170" w:hRule="atLeast"/>
        </w:trPr>
        <w:tc>
          <w:tcPr>
            <w:tcW w:w="659" w:type="dxa"/>
            <w:vAlign w:val="top"/>
            <w:vMerge w:val="continue"/>
            <w:tcBorders>
              <w:top w:val="nil"/>
            </w:tcBorders>
          </w:tcPr>
          <w:p>
            <w:pPr>
              <w:rPr>
                <w:rFonts w:ascii="Arial"/>
                <w:sz w:val="21"/>
              </w:rPr>
            </w:pPr>
            <w:r/>
          </w:p>
        </w:tc>
        <w:tc>
          <w:tcPr>
            <w:tcW w:w="8293" w:type="dxa"/>
            <w:vAlign w:val="top"/>
            <w:gridSpan w:val="2"/>
            <w:tcBorders>
              <w:top w:val="nil"/>
            </w:tcBorders>
          </w:tcPr>
          <w:p>
            <w:pPr>
              <w:pStyle w:val="TableText"/>
              <w:ind w:left="597"/>
              <w:spacing w:before="175" w:line="219" w:lineRule="auto"/>
              <w:rPr/>
            </w:pPr>
            <w:r>
              <w:rPr>
                <w:spacing w:val="-1"/>
              </w:rPr>
              <w:t>式中：</w:t>
            </w:r>
            <w:r>
              <w:rPr>
                <w:rFonts w:ascii="Times New Roman" w:hAnsi="Times New Roman" w:eastAsia="Times New Roman" w:cs="Times New Roman"/>
                <w:spacing w:val="-1"/>
              </w:rPr>
              <w:t>LPi  </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w:t>
            </w:r>
            <w:r>
              <w:rPr>
                <w:rFonts w:ascii="Times New Roman" w:hAnsi="Times New Roman" w:eastAsia="Times New Roman" w:cs="Times New Roman"/>
                <w:spacing w:val="-1"/>
              </w:rPr>
              <w:t>r</w:t>
            </w:r>
            <w:r>
              <w:rPr>
                <w:spacing w:val="-1"/>
              </w:rPr>
              <w:t>）处，第</w:t>
            </w:r>
            <w:r>
              <w:rPr>
                <w:spacing w:val="-43"/>
              </w:rPr>
              <w:t xml:space="preserve"> </w:t>
            </w:r>
            <w:r>
              <w:rPr>
                <w:rFonts w:ascii="Times New Roman" w:hAnsi="Times New Roman" w:eastAsia="Times New Roman" w:cs="Times New Roman"/>
                <w:spacing w:val="-1"/>
              </w:rPr>
              <w:t>i </w:t>
            </w:r>
            <w:r>
              <w:rPr>
                <w:spacing w:val="-1"/>
              </w:rPr>
              <w:t>倍频带声压级，</w:t>
            </w:r>
            <w:r>
              <w:rPr>
                <w:rFonts w:ascii="Times New Roman" w:hAnsi="Times New Roman" w:eastAsia="Times New Roman" w:cs="Times New Roman"/>
                <w:spacing w:val="-1"/>
              </w:rPr>
              <w:t>dB</w:t>
            </w:r>
            <w:r>
              <w:rPr>
                <w:spacing w:val="-1"/>
              </w:rPr>
              <w:t>；</w:t>
            </w:r>
          </w:p>
          <w:p>
            <w:pPr>
              <w:pStyle w:val="TableText"/>
              <w:ind w:left="1309"/>
              <w:spacing w:before="185" w:line="219" w:lineRule="auto"/>
              <w:rPr/>
            </w:pPr>
            <w:r>
              <w:rPr>
                <w:rFonts w:ascii="Times New Roman" w:hAnsi="Times New Roman" w:eastAsia="Times New Roman" w:cs="Times New Roman"/>
                <w:spacing w:val="-1"/>
              </w:rPr>
              <w:t>ΔLi —</w:t>
            </w:r>
            <w:r>
              <w:rPr>
                <w:spacing w:val="-1"/>
              </w:rPr>
              <w:t>第</w:t>
            </w:r>
            <w:r>
              <w:rPr>
                <w:spacing w:val="-45"/>
              </w:rPr>
              <w:t xml:space="preserve"> </w:t>
            </w:r>
            <w:r>
              <w:rPr>
                <w:rFonts w:ascii="Times New Roman" w:hAnsi="Times New Roman" w:eastAsia="Times New Roman" w:cs="Times New Roman"/>
                <w:spacing w:val="-1"/>
              </w:rPr>
              <w:t>i </w:t>
            </w:r>
            <w:r>
              <w:rPr>
                <w:spacing w:val="-1"/>
              </w:rPr>
              <w:t>倍频带的</w:t>
            </w:r>
            <w:r>
              <w:rPr>
                <w:spacing w:val="-58"/>
              </w:rPr>
              <w:t xml:space="preserve"> </w:t>
            </w:r>
            <w:r>
              <w:rPr>
                <w:rFonts w:ascii="Times New Roman" w:hAnsi="Times New Roman" w:eastAsia="Times New Roman" w:cs="Times New Roman"/>
                <w:spacing w:val="-1"/>
              </w:rPr>
              <w:t>A </w:t>
            </w:r>
            <w:r>
              <w:rPr>
                <w:spacing w:val="-1"/>
              </w:rPr>
              <w:t>计权网络修正值，</w:t>
            </w:r>
            <w:r>
              <w:rPr>
                <w:rFonts w:ascii="Times New Roman" w:hAnsi="Times New Roman" w:eastAsia="Times New Roman" w:cs="Times New Roman"/>
                <w:spacing w:val="-1"/>
              </w:rPr>
              <w:t>dB</w:t>
            </w:r>
            <w:r>
              <w:rPr>
                <w:spacing w:val="-1"/>
              </w:rPr>
              <w:t>。</w:t>
            </w:r>
          </w:p>
          <w:p>
            <w:pPr>
              <w:pStyle w:val="TableText"/>
              <w:ind w:left="2646"/>
              <w:spacing w:before="209" w:line="211" w:lineRule="auto"/>
              <w:outlineLvl w:val="2"/>
              <w:rPr/>
            </w:pPr>
            <w:r>
              <w:rPr>
                <w:b/>
                <w:bCs/>
                <w:spacing w:val="-3"/>
              </w:rPr>
              <w:t>表</w:t>
            </w:r>
            <w:r>
              <w:rPr>
                <w:spacing w:val="-49"/>
              </w:rPr>
              <w:t xml:space="preserve"> </w:t>
            </w:r>
            <w:r>
              <w:rPr>
                <w:rFonts w:ascii="Times New Roman" w:hAnsi="Times New Roman" w:eastAsia="Times New Roman" w:cs="Times New Roman"/>
                <w:b/>
                <w:bCs/>
                <w:spacing w:val="-3"/>
              </w:rPr>
              <w:t>4-4</w:t>
            </w:r>
            <w:r>
              <w:rPr>
                <w:rFonts w:ascii="Times New Roman" w:hAnsi="Times New Roman" w:eastAsia="Times New Roman" w:cs="Times New Roman"/>
                <w:b/>
                <w:bCs/>
                <w:spacing w:val="7"/>
              </w:rPr>
              <w:t xml:space="preserve">       </w:t>
            </w:r>
            <w:r>
              <w:rPr>
                <w:rFonts w:ascii="Times New Roman" w:hAnsi="Times New Roman" w:eastAsia="Times New Roman" w:cs="Times New Roman"/>
                <w:b/>
                <w:bCs/>
                <w:spacing w:val="-3"/>
              </w:rPr>
              <w:t>A </w:t>
            </w:r>
            <w:r>
              <w:rPr>
                <w:b/>
                <w:bCs/>
                <w:spacing w:val="-3"/>
              </w:rPr>
              <w:t>计权网络修正值</w:t>
            </w:r>
          </w:p>
          <w:tbl>
            <w:tblPr>
              <w:tblStyle w:val="TableNormal"/>
              <w:tblW w:w="8066" w:type="dxa"/>
              <w:tblInd w:w="10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1"/>
              <w:gridCol w:w="760"/>
              <w:gridCol w:w="760"/>
              <w:gridCol w:w="761"/>
              <w:gridCol w:w="761"/>
              <w:gridCol w:w="761"/>
              <w:gridCol w:w="760"/>
              <w:gridCol w:w="761"/>
              <w:gridCol w:w="761"/>
              <w:gridCol w:w="760"/>
            </w:tblGrid>
            <w:tr>
              <w:trPr>
                <w:trHeight w:val="404" w:hRule="atLeast"/>
              </w:trPr>
              <w:tc>
                <w:tcPr>
                  <w:tcW w:w="1221" w:type="dxa"/>
                  <w:vAlign w:val="top"/>
                </w:tcPr>
                <w:p>
                  <w:pPr>
                    <w:pStyle w:val="TableText"/>
                    <w:ind w:left="65"/>
                    <w:spacing w:before="97" w:line="228" w:lineRule="auto"/>
                    <w:outlineLvl w:val="2"/>
                    <w:rPr>
                      <w:sz w:val="20"/>
                      <w:szCs w:val="20"/>
                    </w:rPr>
                  </w:pPr>
                  <w:r>
                    <w:rPr>
                      <w:sz w:val="20"/>
                      <w:szCs w:val="20"/>
                      <w:b/>
                      <w:bCs/>
                      <w:spacing w:val="6"/>
                    </w:rPr>
                    <w:t>频率（</w:t>
                  </w:r>
                  <w:r>
                    <w:rPr>
                      <w:rFonts w:ascii="Times New Roman" w:hAnsi="Times New Roman" w:eastAsia="Times New Roman" w:cs="Times New Roman"/>
                      <w:sz w:val="20"/>
                      <w:szCs w:val="20"/>
                      <w:b/>
                      <w:bCs/>
                    </w:rPr>
                    <w:t>Hz</w:t>
                  </w:r>
                  <w:r>
                    <w:rPr>
                      <w:sz w:val="20"/>
                      <w:szCs w:val="20"/>
                      <w:b/>
                      <w:bCs/>
                      <w:spacing w:val="6"/>
                    </w:rPr>
                    <w:t>）</w:t>
                  </w:r>
                </w:p>
              </w:tc>
              <w:tc>
                <w:tcPr>
                  <w:tcW w:w="760" w:type="dxa"/>
                  <w:vAlign w:val="top"/>
                </w:tcPr>
                <w:p>
                  <w:pPr>
                    <w:ind w:left="278"/>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63</w:t>
                  </w:r>
                </w:p>
              </w:tc>
              <w:tc>
                <w:tcPr>
                  <w:tcW w:w="760" w:type="dxa"/>
                  <w:vAlign w:val="top"/>
                </w:tcPr>
                <w:p>
                  <w:pPr>
                    <w:ind w:left="230"/>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125</w:t>
                  </w:r>
                </w:p>
              </w:tc>
              <w:tc>
                <w:tcPr>
                  <w:tcW w:w="761" w:type="dxa"/>
                  <w:vAlign w:val="top"/>
                </w:tcPr>
                <w:p>
                  <w:pPr>
                    <w:ind w:left="277"/>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25</w:t>
                  </w:r>
                </w:p>
              </w:tc>
              <w:tc>
                <w:tcPr>
                  <w:tcW w:w="761" w:type="dxa"/>
                  <w:vAlign w:val="top"/>
                </w:tcPr>
                <w:p>
                  <w:pPr>
                    <w:ind w:left="226"/>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500</w:t>
                  </w:r>
                </w:p>
              </w:tc>
              <w:tc>
                <w:tcPr>
                  <w:tcW w:w="761" w:type="dxa"/>
                  <w:vAlign w:val="top"/>
                </w:tcPr>
                <w:p>
                  <w:pPr>
                    <w:ind w:left="182"/>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1000</w:t>
                  </w:r>
                </w:p>
              </w:tc>
              <w:tc>
                <w:tcPr>
                  <w:tcW w:w="760" w:type="dxa"/>
                  <w:vAlign w:val="top"/>
                </w:tcPr>
                <w:p>
                  <w:pPr>
                    <w:ind w:left="173"/>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2000</w:t>
                  </w:r>
                </w:p>
              </w:tc>
              <w:tc>
                <w:tcPr>
                  <w:tcW w:w="761" w:type="dxa"/>
                  <w:vAlign w:val="top"/>
                </w:tcPr>
                <w:p>
                  <w:pPr>
                    <w:ind w:left="174"/>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4000</w:t>
                  </w:r>
                </w:p>
              </w:tc>
              <w:tc>
                <w:tcPr>
                  <w:tcW w:w="761" w:type="dxa"/>
                  <w:vAlign w:val="top"/>
                </w:tcPr>
                <w:p>
                  <w:pPr>
                    <w:ind w:left="176"/>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8000</w:t>
                  </w:r>
                </w:p>
              </w:tc>
              <w:tc>
                <w:tcPr>
                  <w:tcW w:w="760" w:type="dxa"/>
                  <w:vAlign w:val="top"/>
                </w:tcPr>
                <w:p>
                  <w:pPr>
                    <w:ind w:left="127"/>
                    <w:spacing w:before="13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16000</w:t>
                  </w:r>
                </w:p>
              </w:tc>
            </w:tr>
            <w:tr>
              <w:trPr>
                <w:trHeight w:val="404" w:hRule="atLeast"/>
              </w:trPr>
              <w:tc>
                <w:tcPr>
                  <w:tcW w:w="1221" w:type="dxa"/>
                  <w:vAlign w:val="top"/>
                </w:tcPr>
                <w:p>
                  <w:pPr>
                    <w:pStyle w:val="TableText"/>
                    <w:ind w:left="119"/>
                    <w:spacing w:before="96"/>
                    <w:outlineLvl w:val="2"/>
                    <w:rPr>
                      <w:sz w:val="20"/>
                      <w:szCs w:val="20"/>
                    </w:rPr>
                  </w:pPr>
                  <w:r>
                    <w:rPr>
                      <w:rFonts w:ascii="Times New Roman" w:hAnsi="Times New Roman" w:eastAsia="Times New Roman" w:cs="Times New Roman"/>
                      <w:sz w:val="20"/>
                      <w:szCs w:val="20"/>
                      <w:spacing w:val="10"/>
                    </w:rPr>
                    <w:t>Δ</w:t>
                  </w:r>
                  <w:r>
                    <w:rPr>
                      <w:rFonts w:ascii="Times New Roman" w:hAnsi="Times New Roman" w:eastAsia="Times New Roman" w:cs="Times New Roman"/>
                      <w:sz w:val="20"/>
                      <w:szCs w:val="20"/>
                    </w:rPr>
                    <w:t>Li</w:t>
                  </w:r>
                  <w:r>
                    <w:rPr>
                      <w:sz w:val="20"/>
                      <w:szCs w:val="20"/>
                      <w:spacing w:val="10"/>
                    </w:rPr>
                    <w:t>（</w:t>
                  </w:r>
                  <w:r>
                    <w:rPr>
                      <w:rFonts w:ascii="Times New Roman" w:hAnsi="Times New Roman" w:eastAsia="Times New Roman" w:cs="Times New Roman"/>
                      <w:sz w:val="20"/>
                      <w:szCs w:val="20"/>
                    </w:rPr>
                    <w:t>dB</w:t>
                  </w:r>
                  <w:r>
                    <w:rPr>
                      <w:sz w:val="20"/>
                      <w:szCs w:val="20"/>
                      <w:spacing w:val="10"/>
                    </w:rPr>
                    <w:t>）</w:t>
                  </w:r>
                </w:p>
              </w:tc>
              <w:tc>
                <w:tcPr>
                  <w:tcW w:w="760" w:type="dxa"/>
                  <w:vAlign w:val="top"/>
                </w:tcPr>
                <w:p>
                  <w:pPr>
                    <w:ind w:left="164"/>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-26.2</w:t>
                  </w:r>
                </w:p>
              </w:tc>
              <w:tc>
                <w:tcPr>
                  <w:tcW w:w="760" w:type="dxa"/>
                  <w:vAlign w:val="top"/>
                </w:tcPr>
                <w:p>
                  <w:pPr>
                    <w:ind w:left="165"/>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w:t>
                  </w:r>
                </w:p>
              </w:tc>
              <w:tc>
                <w:tcPr>
                  <w:tcW w:w="761" w:type="dxa"/>
                  <w:vAlign w:val="top"/>
                </w:tcPr>
                <w:p>
                  <w:pPr>
                    <w:ind w:left="218"/>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-8.6</w:t>
                  </w:r>
                </w:p>
              </w:tc>
              <w:tc>
                <w:tcPr>
                  <w:tcW w:w="761" w:type="dxa"/>
                  <w:vAlign w:val="top"/>
                </w:tcPr>
                <w:p>
                  <w:pPr>
                    <w:ind w:left="220"/>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-3.2</w:t>
                  </w:r>
                </w:p>
              </w:tc>
              <w:tc>
                <w:tcPr>
                  <w:tcW w:w="761" w:type="dxa"/>
                  <w:vAlign w:val="top"/>
                </w:tcPr>
                <w:p>
                  <w:pPr>
                    <w:ind w:left="33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60" w:type="dxa"/>
                  <w:vAlign w:val="top"/>
                </w:tcPr>
                <w:p>
                  <w:pPr>
                    <w:ind w:left="272"/>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761" w:type="dxa"/>
                  <w:vAlign w:val="top"/>
                </w:tcPr>
                <w:p>
                  <w:pPr>
                    <w:ind w:left="273"/>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761" w:type="dxa"/>
                  <w:vAlign w:val="top"/>
                </w:tcPr>
                <w:p>
                  <w:pPr>
                    <w:ind w:left="221"/>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1</w:t>
                  </w:r>
                </w:p>
              </w:tc>
              <w:tc>
                <w:tcPr>
                  <w:tcW w:w="760" w:type="dxa"/>
                  <w:vAlign w:val="top"/>
                </w:tcPr>
                <w:p>
                  <w:pPr>
                    <w:ind w:left="220"/>
                    <w:spacing w:before="132"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-6.6</w:t>
                  </w:r>
                </w:p>
              </w:tc>
            </w:tr>
          </w:tbl>
          <w:p>
            <w:pPr>
              <w:pStyle w:val="TableText"/>
              <w:ind w:left="591"/>
              <w:spacing w:before="171" w:line="219" w:lineRule="auto"/>
              <w:rPr/>
            </w:pPr>
            <w:r>
              <w:rPr>
                <w:rFonts w:ascii="Times New Roman" w:hAnsi="Times New Roman" w:eastAsia="Times New Roman" w:cs="Times New Roman"/>
                <w:spacing w:val="-2"/>
              </w:rPr>
              <w:t>c</w:t>
            </w:r>
            <w:r>
              <w:rPr>
                <w:rFonts w:ascii="Times New Roman" w:hAnsi="Times New Roman" w:eastAsia="Times New Roman" w:cs="Times New Roman"/>
                <w:spacing w:val="-25"/>
              </w:rPr>
              <w:t xml:space="preserve"> </w:t>
            </w:r>
            <w:r>
              <w:rPr>
                <w:spacing w:val="-2"/>
              </w:rPr>
              <w:t>、在只考虑几何发散衰减时，可用如下公式计算：</w:t>
            </w:r>
          </w:p>
          <w:p>
            <w:pPr>
              <w:pStyle w:val="TableText"/>
              <w:ind w:left="3019"/>
              <w:spacing w:before="140" w:line="323" w:lineRule="exact"/>
              <w:rPr>
                <w:rFonts w:ascii="Times New Roman" w:hAnsi="Times New Roman" w:eastAsia="Times New Roman" w:cs="Times New Roman"/>
              </w:rPr>
            </w:pPr>
            <w:r>
              <w:rPr>
                <w:rFonts w:ascii="Times New Roman" w:hAnsi="Times New Roman" w:eastAsia="Times New Roman" w:cs="Times New Roman"/>
                <w:position w:val="1"/>
              </w:rPr>
              <w:t>LA</w:t>
            </w:r>
            <w:r>
              <w:rPr>
                <w:spacing w:val="3"/>
                <w:position w:val="1"/>
              </w:rPr>
              <w:t>（</w:t>
            </w:r>
            <w:r>
              <w:rPr>
                <w:rFonts w:ascii="Times New Roman" w:hAnsi="Times New Roman" w:eastAsia="Times New Roman" w:cs="Times New Roman"/>
                <w:spacing w:val="3"/>
                <w:position w:val="1"/>
              </w:rPr>
              <w:t>r</w:t>
            </w:r>
            <w:r>
              <w:rPr>
                <w:spacing w:val="3"/>
                <w:position w:val="1"/>
              </w:rPr>
              <w:t>）</w:t>
            </w:r>
            <w:r>
              <w:rPr>
                <w:rFonts w:ascii="Times New Roman" w:hAnsi="Times New Roman" w:eastAsia="Times New Roman" w:cs="Times New Roman"/>
                <w:spacing w:val="3"/>
                <w:position w:val="1"/>
              </w:rPr>
              <w:t>=</w:t>
            </w:r>
            <w:r>
              <w:rPr>
                <w:rFonts w:ascii="Times New Roman" w:hAnsi="Times New Roman" w:eastAsia="Times New Roman" w:cs="Times New Roman"/>
                <w:position w:val="1"/>
              </w:rPr>
              <w:t>LA</w:t>
            </w:r>
            <w:r>
              <w:rPr>
                <w:spacing w:val="3"/>
                <w:position w:val="1"/>
              </w:rPr>
              <w:t>（</w:t>
            </w:r>
            <w:r>
              <w:rPr>
                <w:rFonts w:ascii="Times New Roman" w:hAnsi="Times New Roman" w:eastAsia="Times New Roman" w:cs="Times New Roman"/>
                <w:spacing w:val="3"/>
                <w:position w:val="1"/>
              </w:rPr>
              <w:t>r0</w:t>
            </w:r>
            <w:r>
              <w:rPr>
                <w:spacing w:val="-13"/>
                <w:position w:val="1"/>
              </w:rPr>
              <w:t>）－</w:t>
            </w:r>
            <w:r>
              <w:rPr>
                <w:rFonts w:ascii="Times New Roman" w:hAnsi="Times New Roman" w:eastAsia="Times New Roman" w:cs="Times New Roman"/>
                <w:position w:val="1"/>
              </w:rPr>
              <w:t>Adiv</w:t>
            </w:r>
          </w:p>
          <w:p>
            <w:pPr>
              <w:pStyle w:val="TableText"/>
              <w:ind w:left="589"/>
              <w:spacing w:before="190" w:line="219" w:lineRule="auto"/>
              <w:rPr/>
            </w:pPr>
            <w:r>
              <w:rPr>
                <w:sz w:val="20"/>
                <w:szCs w:val="20"/>
              </w:rPr>
              <w:t>②</w:t>
            </w:r>
            <w:r>
              <w:rPr/>
              <w:t>点声源的几何发散衰减（</w:t>
            </w:r>
            <w:r>
              <w:rPr>
                <w:rFonts w:ascii="Times New Roman" w:hAnsi="Times New Roman" w:eastAsia="Times New Roman" w:cs="Times New Roman"/>
              </w:rPr>
              <w:t>Adiv</w:t>
            </w:r>
            <w:r>
              <w:rPr/>
              <w:t>）</w:t>
            </w:r>
          </w:p>
          <w:p>
            <w:pPr>
              <w:pStyle w:val="TableText"/>
              <w:ind w:left="592"/>
              <w:spacing w:before="186" w:line="219" w:lineRule="auto"/>
              <w:rPr/>
            </w:pPr>
            <w:r>
              <w:rPr>
                <w:rFonts w:ascii="Times New Roman" w:hAnsi="Times New Roman" w:eastAsia="Times New Roman" w:cs="Times New Roman"/>
                <w:spacing w:val="-2"/>
              </w:rPr>
              <w:t>a</w:t>
            </w:r>
            <w:r>
              <w:rPr>
                <w:rFonts w:ascii="Times New Roman" w:hAnsi="Times New Roman" w:eastAsia="Times New Roman" w:cs="Times New Roman"/>
                <w:spacing w:val="-27"/>
              </w:rPr>
              <w:t xml:space="preserve"> </w:t>
            </w:r>
            <w:r>
              <w:rPr>
                <w:spacing w:val="-2"/>
              </w:rPr>
              <w:t>、无指向性点声源几何发散衰减的基本公式是：</w:t>
            </w:r>
          </w:p>
          <w:p>
            <w:pPr>
              <w:pStyle w:val="TableText"/>
              <w:ind w:left="2685"/>
              <w:spacing w:before="143" w:line="322" w:lineRule="exact"/>
              <w:rPr/>
            </w:pPr>
            <w:r>
              <w:rPr>
                <w:rFonts w:ascii="Times New Roman" w:hAnsi="Times New Roman" w:eastAsia="Times New Roman" w:cs="Times New Roman"/>
                <w:position w:val="3"/>
              </w:rPr>
              <w:t>Lp</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w:t>
            </w:r>
            <w:r>
              <w:rPr>
                <w:rFonts w:ascii="Times New Roman" w:hAnsi="Times New Roman" w:eastAsia="Times New Roman" w:cs="Times New Roman"/>
                <w:position w:val="3"/>
              </w:rPr>
              <w:t>Lp</w:t>
            </w:r>
            <w:r>
              <w:rPr>
                <w:spacing w:val="1"/>
                <w:position w:val="3"/>
              </w:rPr>
              <w:t>（</w:t>
            </w:r>
            <w:r>
              <w:rPr>
                <w:rFonts w:ascii="Times New Roman" w:hAnsi="Times New Roman" w:eastAsia="Times New Roman" w:cs="Times New Roman"/>
                <w:spacing w:val="1"/>
                <w:position w:val="3"/>
              </w:rPr>
              <w:t>r0</w:t>
            </w:r>
            <w:r>
              <w:rPr>
                <w:spacing w:val="-11"/>
                <w:position w:val="3"/>
              </w:rPr>
              <w:t>）－</w:t>
            </w:r>
            <w:r>
              <w:rPr>
                <w:rFonts w:ascii="Times New Roman" w:hAnsi="Times New Roman" w:eastAsia="Times New Roman" w:cs="Times New Roman"/>
                <w:spacing w:val="1"/>
                <w:position w:val="3"/>
              </w:rPr>
              <w:t>20</w:t>
            </w:r>
            <w:r>
              <w:rPr>
                <w:rFonts w:ascii="Times New Roman" w:hAnsi="Times New Roman" w:eastAsia="Times New Roman" w:cs="Times New Roman"/>
                <w:position w:val="3"/>
              </w:rPr>
              <w:t>lg</w:t>
            </w:r>
            <w:r>
              <w:rPr>
                <w:spacing w:val="1"/>
                <w:position w:val="3"/>
              </w:rPr>
              <w:t>（</w:t>
            </w:r>
            <w:r>
              <w:rPr>
                <w:rFonts w:ascii="Times New Roman" w:hAnsi="Times New Roman" w:eastAsia="Times New Roman" w:cs="Times New Roman"/>
                <w:spacing w:val="1"/>
                <w:position w:val="3"/>
              </w:rPr>
              <w:t>r/r0</w:t>
            </w:r>
            <w:r>
              <w:rPr>
                <w:spacing w:val="1"/>
                <w:position w:val="3"/>
              </w:rPr>
              <w:t>）</w:t>
            </w:r>
          </w:p>
          <w:p>
            <w:pPr>
              <w:pStyle w:val="TableText"/>
              <w:ind w:left="619"/>
              <w:spacing w:before="146" w:line="322" w:lineRule="exact"/>
              <w:rPr/>
            </w:pPr>
            <w:r>
              <w:rPr>
                <w:spacing w:val="-1"/>
                <w:position w:val="2"/>
              </w:rPr>
              <w:t>以上公式中第二项表示了点声源的几何发散衰减：</w:t>
            </w:r>
            <w:r>
              <w:rPr>
                <w:rFonts w:ascii="Times New Roman" w:hAnsi="Times New Roman" w:eastAsia="Times New Roman" w:cs="Times New Roman"/>
                <w:spacing w:val="-1"/>
                <w:position w:val="2"/>
              </w:rPr>
              <w:t>Adiv=20lg</w:t>
            </w:r>
            <w:r>
              <w:rPr>
                <w:spacing w:val="-1"/>
                <w:position w:val="2"/>
              </w:rPr>
              <w:t>（</w:t>
            </w:r>
            <w:r>
              <w:rPr>
                <w:rFonts w:ascii="Times New Roman" w:hAnsi="Times New Roman" w:eastAsia="Times New Roman" w:cs="Times New Roman"/>
                <w:spacing w:val="-1"/>
                <w:position w:val="2"/>
              </w:rPr>
              <w:t>r/r</w:t>
            </w:r>
            <w:r>
              <w:rPr>
                <w:rFonts w:ascii="Times New Roman" w:hAnsi="Times New Roman" w:eastAsia="Times New Roman" w:cs="Times New Roman"/>
                <w:spacing w:val="-2"/>
                <w:position w:val="2"/>
              </w:rPr>
              <w:t>0</w:t>
            </w:r>
            <w:r>
              <w:rPr>
                <w:spacing w:val="-2"/>
                <w:position w:val="2"/>
              </w:rPr>
              <w:t>）</w:t>
            </w:r>
          </w:p>
          <w:p>
            <w:pPr>
              <w:pStyle w:val="TableText"/>
              <w:ind w:left="596"/>
              <w:spacing w:before="194" w:line="219" w:lineRule="auto"/>
              <w:rPr/>
            </w:pPr>
            <w:r>
              <w:rPr>
                <w:spacing w:val="-4"/>
              </w:rPr>
              <w:t>如果已知点声源的倍频带声功率级</w:t>
            </w:r>
            <w:r>
              <w:rPr>
                <w:spacing w:val="-55"/>
              </w:rPr>
              <w:t xml:space="preserve"> </w:t>
            </w:r>
            <w:r>
              <w:rPr>
                <w:rFonts w:ascii="Times New Roman" w:hAnsi="Times New Roman" w:eastAsia="Times New Roman" w:cs="Times New Roman"/>
                <w:spacing w:val="-4"/>
              </w:rPr>
              <w:t>Lw</w:t>
            </w:r>
            <w:r>
              <w:rPr>
                <w:rFonts w:ascii="Times New Roman" w:hAnsi="Times New Roman" w:eastAsia="Times New Roman" w:cs="Times New Roman"/>
                <w:spacing w:val="14"/>
              </w:rPr>
              <w:t xml:space="preserve"> </w:t>
            </w:r>
            <w:r>
              <w:rPr>
                <w:spacing w:val="-4"/>
              </w:rPr>
              <w:t>或</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6"/>
                <w:w w:val="101"/>
              </w:rPr>
              <w:t xml:space="preserve"> </w:t>
            </w:r>
            <w:r>
              <w:rPr>
                <w:spacing w:val="-4"/>
              </w:rPr>
              <w:t>声功率级（</w:t>
            </w:r>
            <w:r>
              <w:rPr>
                <w:rFonts w:ascii="Times New Roman" w:hAnsi="Times New Roman" w:eastAsia="Times New Roman" w:cs="Times New Roman"/>
                <w:spacing w:val="-4"/>
              </w:rPr>
              <w:t>LAw</w:t>
            </w:r>
            <w:r>
              <w:rPr>
                <w:spacing w:val="-18"/>
              </w:rPr>
              <w:t>），</w:t>
            </w:r>
            <w:r>
              <w:rPr>
                <w:spacing w:val="-4"/>
              </w:rPr>
              <w:t>且声源处</w:t>
            </w:r>
          </w:p>
          <w:p>
            <w:pPr>
              <w:pStyle w:val="TableText"/>
              <w:ind w:left="116"/>
              <w:spacing w:before="185" w:line="219" w:lineRule="auto"/>
              <w:rPr/>
            </w:pPr>
            <w:r>
              <w:rPr>
                <w:spacing w:val="-1"/>
              </w:rPr>
              <w:t>于自由声场，则无指向性点声源几何发散衰减的基本公式等效为：</w:t>
            </w:r>
          </w:p>
          <w:p>
            <w:pPr>
              <w:pStyle w:val="TableText"/>
              <w:ind w:left="1829"/>
              <w:spacing w:before="140" w:line="323" w:lineRule="exact"/>
              <w:rPr>
                <w:rFonts w:ascii="Times New Roman" w:hAnsi="Times New Roman" w:eastAsia="Times New Roman" w:cs="Times New Roman"/>
              </w:rPr>
            </w:pPr>
            <w:r>
              <w:rPr>
                <w:rFonts w:ascii="Times New Roman" w:hAnsi="Times New Roman" w:eastAsia="Times New Roman" w:cs="Times New Roman"/>
                <w:spacing w:val="-1"/>
                <w:position w:val="3"/>
              </w:rPr>
              <w:t>Lp</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=Lw-20lg</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-11</w:t>
            </w:r>
            <w:r>
              <w:rPr>
                <w:spacing w:val="-1"/>
                <w:position w:val="3"/>
              </w:rPr>
              <w:t>；</w:t>
            </w:r>
            <w:r>
              <w:rPr>
                <w:rFonts w:ascii="Times New Roman" w:hAnsi="Times New Roman" w:eastAsia="Times New Roman" w:cs="Times New Roman"/>
                <w:spacing w:val="-1"/>
                <w:position w:val="3"/>
              </w:rPr>
              <w:t>LA</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=LAw-20lg</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-11</w:t>
            </w:r>
          </w:p>
          <w:p>
            <w:pPr>
              <w:pStyle w:val="TableText"/>
              <w:ind w:left="115" w:right="106" w:firstLine="480"/>
              <w:spacing w:before="192" w:line="344" w:lineRule="auto"/>
              <w:rPr/>
            </w:pPr>
            <w:r>
              <w:rPr>
                <w:spacing w:val="-3"/>
              </w:rPr>
              <w:t>如声源处于半自由声场，则无指向性点声源几何发散衰减的基本公式等效</w:t>
            </w:r>
            <w:r>
              <w:rPr>
                <w:spacing w:val="-7"/>
              </w:rPr>
              <w:t>为：</w:t>
            </w:r>
          </w:p>
          <w:p>
            <w:pPr>
              <w:pStyle w:val="TableText"/>
              <w:ind w:left="1939"/>
              <w:spacing w:line="323" w:lineRule="exact"/>
              <w:rPr>
                <w:rFonts w:ascii="Times New Roman" w:hAnsi="Times New Roman" w:eastAsia="Times New Roman" w:cs="Times New Roman"/>
              </w:rPr>
            </w:pPr>
            <w:r>
              <w:rPr>
                <w:rFonts w:ascii="Times New Roman" w:hAnsi="Times New Roman" w:eastAsia="Times New Roman" w:cs="Times New Roman"/>
                <w:spacing w:val="-1"/>
                <w:position w:val="3"/>
              </w:rPr>
              <w:t>Lp</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=Lw-20lg</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-8</w:t>
            </w:r>
            <w:r>
              <w:rPr>
                <w:spacing w:val="-1"/>
                <w:position w:val="3"/>
              </w:rPr>
              <w:t>；</w:t>
            </w:r>
            <w:r>
              <w:rPr>
                <w:rFonts w:ascii="Times New Roman" w:hAnsi="Times New Roman" w:eastAsia="Times New Roman" w:cs="Times New Roman"/>
                <w:spacing w:val="-1"/>
                <w:position w:val="3"/>
              </w:rPr>
              <w:t>LA</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=LAw-20lg</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-8</w:t>
            </w:r>
          </w:p>
          <w:p>
            <w:pPr>
              <w:pStyle w:val="TableText"/>
              <w:ind w:left="583"/>
              <w:spacing w:before="192" w:line="219" w:lineRule="auto"/>
              <w:rPr/>
            </w:pPr>
            <w:r>
              <w:rPr>
                <w:rFonts w:ascii="Times New Roman" w:hAnsi="Times New Roman" w:eastAsia="Times New Roman" w:cs="Times New Roman"/>
                <w:spacing w:val="-2"/>
              </w:rPr>
              <w:t>b</w:t>
            </w:r>
            <w:r>
              <w:rPr>
                <w:rFonts w:ascii="Times New Roman" w:hAnsi="Times New Roman" w:eastAsia="Times New Roman" w:cs="Times New Roman"/>
                <w:spacing w:val="-17"/>
              </w:rPr>
              <w:t xml:space="preserve"> </w:t>
            </w:r>
            <w:r>
              <w:rPr>
                <w:spacing w:val="-2"/>
              </w:rPr>
              <w:t>、具有指向性点声源几何发散衰减的计算公式：</w:t>
            </w:r>
          </w:p>
          <w:p>
            <w:pPr>
              <w:pStyle w:val="TableText"/>
              <w:ind w:left="116" w:right="106" w:firstLine="480"/>
              <w:spacing w:before="186" w:line="361" w:lineRule="auto"/>
              <w:rPr/>
            </w:pPr>
            <w:r>
              <w:rPr>
                <w:spacing w:val="-3"/>
              </w:rPr>
              <w:t>声源在自由空间中辐射声波时，其强度分布的一个主要特性是指向性。例</w:t>
            </w:r>
            <w:r>
              <w:rPr>
                <w:spacing w:val="-1"/>
              </w:rPr>
              <w:t>如，喇叭发声，其喇叭正前方声音大，而侧面或背面就小。</w:t>
            </w:r>
          </w:p>
          <w:p>
            <w:pPr>
              <w:pStyle w:val="TableText"/>
              <w:ind w:left="124" w:right="111" w:firstLine="467"/>
              <w:spacing w:before="1" w:line="344" w:lineRule="auto"/>
              <w:rPr/>
            </w:pPr>
            <w:r>
              <w:rPr>
                <w:spacing w:val="1"/>
              </w:rPr>
              <w:t>对于自由空间的点声源，其在某一</w:t>
            </w:r>
            <w:r>
              <w:rPr>
                <w:rFonts w:ascii="Times New Roman" w:hAnsi="Times New Roman" w:eastAsia="Times New Roman" w:cs="Times New Roman"/>
                <w:spacing w:val="1"/>
              </w:rPr>
              <w:t>θ</w:t>
            </w:r>
            <w:r>
              <w:rPr>
                <w:spacing w:val="1"/>
              </w:rPr>
              <w:t>方向上距离</w:t>
            </w:r>
            <w:r>
              <w:rPr>
                <w:spacing w:val="-56"/>
              </w:rPr>
              <w:t xml:space="preserve"> </w:t>
            </w:r>
            <w:r>
              <w:rPr>
                <w:rFonts w:ascii="Times New Roman" w:hAnsi="Times New Roman" w:eastAsia="Times New Roman" w:cs="Times New Roman"/>
                <w:spacing w:val="1"/>
              </w:rPr>
              <w:t>r </w:t>
            </w:r>
            <w:r>
              <w:rPr>
                <w:spacing w:val="1"/>
              </w:rPr>
              <w:t>处</w:t>
            </w:r>
            <w:r>
              <w:rPr/>
              <w:t>的倍频带声压级（</w:t>
            </w:r>
            <w:r>
              <w:rPr>
                <w:rFonts w:ascii="Times New Roman" w:hAnsi="Times New Roman" w:eastAsia="Times New Roman" w:cs="Times New Roman"/>
              </w:rPr>
              <w:t>LP </w:t>
            </w:r>
            <w:r>
              <w:rPr>
                <w:spacing w:val="-7"/>
              </w:rPr>
              <w:t>（</w:t>
            </w:r>
            <w:r>
              <w:rPr>
                <w:rFonts w:ascii="Times New Roman" w:hAnsi="Times New Roman" w:eastAsia="Times New Roman" w:cs="Times New Roman"/>
                <w:spacing w:val="-7"/>
              </w:rPr>
              <w:t>r</w:t>
            </w:r>
            <w:r>
              <w:rPr>
                <w:spacing w:val="-7"/>
              </w:rPr>
              <w:t>）</w:t>
            </w:r>
            <w:r>
              <w:rPr>
                <w:rFonts w:ascii="Times New Roman" w:hAnsi="Times New Roman" w:eastAsia="Times New Roman" w:cs="Times New Roman"/>
                <w:spacing w:val="-7"/>
              </w:rPr>
              <w:t>θ</w:t>
            </w:r>
            <w:r>
              <w:rPr>
                <w:spacing w:val="-7"/>
              </w:rPr>
              <w:t>)</w:t>
            </w:r>
            <w:r>
              <w:rPr>
                <w:spacing w:val="49"/>
              </w:rPr>
              <w:t xml:space="preserve"> </w:t>
            </w:r>
            <w:r>
              <w:rPr>
                <w:spacing w:val="-7"/>
              </w:rPr>
              <w:t>:</w:t>
            </w:r>
          </w:p>
          <w:p>
            <w:pPr>
              <w:pStyle w:val="TableText"/>
              <w:ind w:left="2901"/>
              <w:spacing w:line="323" w:lineRule="exact"/>
              <w:rPr>
                <w:rFonts w:ascii="Times New Roman" w:hAnsi="Times New Roman" w:eastAsia="Times New Roman" w:cs="Times New Roman"/>
              </w:rPr>
            </w:pPr>
            <w:r>
              <w:rPr>
                <w:rFonts w:ascii="Times New Roman" w:hAnsi="Times New Roman" w:eastAsia="Times New Roman" w:cs="Times New Roman"/>
                <w:spacing w:val="-1"/>
                <w:position w:val="3"/>
              </w:rPr>
              <w:t>LP</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θ=Lw</w:t>
            </w:r>
            <w:r>
              <w:rPr>
                <w:spacing w:val="-1"/>
                <w:position w:val="3"/>
              </w:rPr>
              <w:t>－</w:t>
            </w:r>
            <w:r>
              <w:rPr>
                <w:rFonts w:ascii="Times New Roman" w:hAnsi="Times New Roman" w:eastAsia="Times New Roman" w:cs="Times New Roman"/>
                <w:spacing w:val="-1"/>
                <w:position w:val="3"/>
              </w:rPr>
              <w:t>20lgr+DIθ-11</w:t>
            </w:r>
          </w:p>
          <w:p>
            <w:pPr>
              <w:pStyle w:val="TableText"/>
              <w:ind w:left="597"/>
              <w:spacing w:before="193" w:line="210" w:lineRule="auto"/>
              <w:rPr/>
            </w:pPr>
            <w:r>
              <w:rPr>
                <w:spacing w:val="-2"/>
              </w:rPr>
              <w:t>式中：</w:t>
            </w:r>
            <w:r>
              <w:rPr>
                <w:rFonts w:ascii="Times New Roman" w:hAnsi="Times New Roman" w:eastAsia="Times New Roman" w:cs="Times New Roman"/>
                <w:spacing w:val="-2"/>
              </w:rPr>
              <w:t>DIθ</w:t>
            </w:r>
            <w:r>
              <w:rPr>
                <w:spacing w:val="-2"/>
              </w:rPr>
              <w:t>:</w:t>
            </w:r>
            <w:r>
              <w:rPr>
                <w:spacing w:val="68"/>
              </w:rPr>
              <w:t xml:space="preserve"> </w:t>
            </w:r>
            <w:r>
              <w:rPr>
                <w:rFonts w:ascii="Times New Roman" w:hAnsi="Times New Roman" w:eastAsia="Times New Roman" w:cs="Times New Roman"/>
                <w:spacing w:val="-2"/>
              </w:rPr>
              <w:t>θ</w:t>
            </w:r>
            <w:r>
              <w:rPr>
                <w:spacing w:val="-2"/>
              </w:rPr>
              <w:t>方向上的指向性指数，</w:t>
            </w:r>
            <w:r>
              <w:rPr>
                <w:rFonts w:ascii="Times New Roman" w:hAnsi="Times New Roman" w:eastAsia="Times New Roman" w:cs="Times New Roman"/>
                <w:spacing w:val="-2"/>
              </w:rPr>
              <w:t>DIθ</w:t>
            </w:r>
            <w:r>
              <w:rPr>
                <w:rFonts w:ascii="Times New Roman" w:hAnsi="Times New Roman" w:eastAsia="Times New Roman" w:cs="Times New Roman"/>
                <w:spacing w:val="-27"/>
              </w:rPr>
              <w:t xml:space="preserve"> </w:t>
            </w:r>
            <w:r>
              <w:rPr>
                <w:spacing w:val="-2"/>
              </w:rPr>
              <w:t>=</w:t>
            </w:r>
            <w:r>
              <w:rPr>
                <w:spacing w:val="-59"/>
              </w:rPr>
              <w:t xml:space="preserve"> </w:t>
            </w:r>
            <w:r>
              <w:rPr>
                <w:rFonts w:ascii="Times New Roman" w:hAnsi="Times New Roman" w:eastAsia="Times New Roman" w:cs="Times New Roman"/>
                <w:spacing w:val="-2"/>
              </w:rPr>
              <w:t>10lgRθ</w:t>
            </w:r>
            <w:r>
              <w:rPr>
                <w:spacing w:val="-2"/>
              </w:rPr>
              <w:t>;</w:t>
            </w:r>
          </w:p>
        </w:tc>
      </w:tr>
    </w:tbl>
    <w:p>
      <w:pPr>
        <w:pStyle w:val="BodyText"/>
        <w:rPr/>
      </w:pPr>
      <w:r/>
    </w:p>
    <w:p>
      <w:pPr>
        <w:sectPr>
          <w:footerReference w:type="default" r:id="rId118"/>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772" w:hRule="atLeast"/>
        </w:trPr>
        <w:tc>
          <w:tcPr>
            <w:tcW w:w="659" w:type="dxa"/>
            <w:vAlign w:val="top"/>
          </w:tcPr>
          <w:p>
            <w:pPr>
              <w:rPr>
                <w:rFonts w:ascii="Arial"/>
                <w:sz w:val="21"/>
              </w:rPr>
            </w:pPr>
            <w:r/>
          </w:p>
        </w:tc>
        <w:tc>
          <w:tcPr>
            <w:tcW w:w="8293" w:type="dxa"/>
            <w:vAlign w:val="top"/>
          </w:tcPr>
          <w:p>
            <w:pPr>
              <w:pStyle w:val="TableText"/>
              <w:ind w:left="1307"/>
              <w:spacing w:before="175" w:line="219" w:lineRule="auto"/>
              <w:rPr/>
            </w:pPr>
            <w:r>
              <w:rPr>
                <w:rFonts w:ascii="Times New Roman" w:hAnsi="Times New Roman" w:eastAsia="Times New Roman" w:cs="Times New Roman"/>
                <w:spacing w:val="1"/>
              </w:rPr>
              <w:t>Rθ</w:t>
            </w:r>
            <w:r>
              <w:rPr>
                <w:spacing w:val="1"/>
              </w:rPr>
              <w:t>：指向性因数，</w:t>
            </w:r>
            <w:r>
              <w:rPr>
                <w:rFonts w:ascii="Times New Roman" w:hAnsi="Times New Roman" w:eastAsia="Times New Roman" w:cs="Times New Roman"/>
                <w:spacing w:val="1"/>
              </w:rPr>
              <w:t>Rθ</w:t>
            </w:r>
            <w:r>
              <w:rPr>
                <w:rFonts w:ascii="Times New Roman" w:hAnsi="Times New Roman" w:eastAsia="Times New Roman" w:cs="Times New Roman"/>
                <w:spacing w:val="-10"/>
              </w:rPr>
              <w:t xml:space="preserve"> </w:t>
            </w:r>
            <w:r>
              <w:rPr>
                <w:spacing w:val="1"/>
              </w:rPr>
              <w:t>=</w:t>
            </w:r>
            <w:r>
              <w:rPr>
                <w:rFonts w:ascii="Times New Roman" w:hAnsi="Times New Roman" w:eastAsia="Times New Roman" w:cs="Times New Roman"/>
                <w:spacing w:val="1"/>
              </w:rPr>
              <w:t>Iθ /I</w:t>
            </w:r>
            <w:r>
              <w:rPr>
                <w:spacing w:val="1"/>
              </w:rPr>
              <w:t>；</w:t>
            </w:r>
            <w:r>
              <w:rPr>
                <w:rFonts w:ascii="Times New Roman" w:hAnsi="Times New Roman" w:eastAsia="Times New Roman" w:cs="Times New Roman"/>
                <w:spacing w:val="1"/>
              </w:rPr>
              <w:t>I</w:t>
            </w:r>
            <w:r>
              <w:rPr>
                <w:rFonts w:ascii="Times New Roman" w:hAnsi="Times New Roman" w:eastAsia="Times New Roman" w:cs="Times New Roman"/>
                <w:spacing w:val="-28"/>
              </w:rPr>
              <w:t xml:space="preserve"> </w:t>
            </w:r>
            <w:r>
              <w:rPr>
                <w:spacing w:val="1"/>
              </w:rPr>
              <w:t>：所有方向上的平均声强，</w:t>
            </w:r>
            <w:r>
              <w:rPr>
                <w:rFonts w:ascii="Times New Roman" w:hAnsi="Times New Roman" w:eastAsia="Times New Roman" w:cs="Times New Roman"/>
                <w:spacing w:val="1"/>
              </w:rPr>
              <w:t>W/m</w:t>
            </w:r>
            <w:r>
              <w:rPr>
                <w:rFonts w:ascii="Times New Roman" w:hAnsi="Times New Roman" w:eastAsia="Times New Roman" w:cs="Times New Roman"/>
                <w:sz w:val="15"/>
                <w:szCs w:val="15"/>
                <w:spacing w:val="1"/>
                <w:position w:val="8"/>
              </w:rPr>
              <w:t>2</w:t>
            </w:r>
            <w:r>
              <w:rPr>
                <w:spacing w:val="1"/>
              </w:rPr>
              <w:t>；</w:t>
            </w:r>
          </w:p>
          <w:p>
            <w:pPr>
              <w:pStyle w:val="TableText"/>
              <w:ind w:left="1309"/>
              <w:spacing w:before="185" w:line="220" w:lineRule="auto"/>
              <w:rPr/>
            </w:pPr>
            <w:r>
              <w:rPr>
                <w:rFonts w:ascii="Times New Roman" w:hAnsi="Times New Roman" w:eastAsia="Times New Roman" w:cs="Times New Roman"/>
                <w:spacing w:val="-1"/>
              </w:rPr>
              <w:t>Iθ</w:t>
            </w:r>
            <w:r>
              <w:rPr>
                <w:spacing w:val="-1"/>
              </w:rPr>
              <w:t>：某一</w:t>
            </w:r>
            <w:r>
              <w:rPr>
                <w:rFonts w:ascii="Times New Roman" w:hAnsi="Times New Roman" w:eastAsia="Times New Roman" w:cs="Times New Roman"/>
                <w:spacing w:val="-1"/>
              </w:rPr>
              <w:t>θ</w:t>
            </w:r>
            <w:r>
              <w:rPr>
                <w:spacing w:val="-1"/>
              </w:rPr>
              <w:t>方向上的声强，</w:t>
            </w:r>
            <w:r>
              <w:rPr>
                <w:rFonts w:ascii="Times New Roman" w:hAnsi="Times New Roman" w:eastAsia="Times New Roman" w:cs="Times New Roman"/>
                <w:spacing w:val="-1"/>
              </w:rPr>
              <w:t>W/m</w:t>
            </w:r>
            <w:r>
              <w:rPr>
                <w:rFonts w:ascii="Times New Roman" w:hAnsi="Times New Roman" w:eastAsia="Times New Roman" w:cs="Times New Roman"/>
                <w:sz w:val="15"/>
                <w:szCs w:val="15"/>
                <w:spacing w:val="-1"/>
                <w:position w:val="8"/>
              </w:rPr>
              <w:t>2</w:t>
            </w:r>
            <w:r>
              <w:rPr>
                <w:spacing w:val="-1"/>
              </w:rPr>
              <w:t>。</w:t>
            </w:r>
          </w:p>
          <w:p>
            <w:pPr>
              <w:pStyle w:val="TableText"/>
              <w:ind w:left="124" w:right="111" w:firstLine="470"/>
              <w:spacing w:before="184" w:line="355" w:lineRule="auto"/>
              <w:rPr/>
            </w:pPr>
            <w:r>
              <w:rPr>
                <w:spacing w:val="4"/>
              </w:rPr>
              <w:t>按公式计算具有指向性点声源几何发散衰减时，</w:t>
            </w:r>
            <w:r>
              <w:rPr>
                <w:spacing w:val="3"/>
              </w:rPr>
              <w:t>公式中的</w:t>
            </w:r>
            <w:r>
              <w:rPr>
                <w:spacing w:val="-50"/>
              </w:rPr>
              <w:t xml:space="preserve"> </w:t>
            </w:r>
            <w:r>
              <w:rPr>
                <w:rFonts w:ascii="Times New Roman" w:hAnsi="Times New Roman" w:eastAsia="Times New Roman" w:cs="Times New Roman"/>
              </w:rPr>
              <w:t>Lp</w:t>
            </w:r>
            <w:r>
              <w:rPr>
                <w:spacing w:val="3"/>
              </w:rPr>
              <w:t>（</w:t>
            </w:r>
            <w:r>
              <w:rPr>
                <w:rFonts w:ascii="Times New Roman" w:hAnsi="Times New Roman" w:eastAsia="Times New Roman" w:cs="Times New Roman"/>
                <w:spacing w:val="3"/>
              </w:rPr>
              <w:t>r</w:t>
            </w:r>
            <w:r>
              <w:rPr>
                <w:spacing w:val="3"/>
              </w:rPr>
              <w:t>）与</w:t>
            </w:r>
            <w:r>
              <w:rPr>
                <w:spacing w:val="-50"/>
              </w:rPr>
              <w:t xml:space="preserve"> </w:t>
            </w:r>
            <w:r>
              <w:rPr>
                <w:rFonts w:ascii="Times New Roman" w:hAnsi="Times New Roman" w:eastAsia="Times New Roman" w:cs="Times New Roman"/>
              </w:rPr>
              <w:t>Lp </w:t>
            </w:r>
            <w:r>
              <w:rPr>
                <w:spacing w:val="-1"/>
              </w:rPr>
              <w:t>（</w:t>
            </w:r>
            <w:r>
              <w:rPr>
                <w:rFonts w:ascii="Times New Roman" w:hAnsi="Times New Roman" w:eastAsia="Times New Roman" w:cs="Times New Roman"/>
                <w:spacing w:val="-1"/>
              </w:rPr>
              <w:t>r0</w:t>
            </w:r>
            <w:r>
              <w:rPr>
                <w:spacing w:val="-1"/>
              </w:rPr>
              <w:t>）必须是在同一方向上的倍频带声压</w:t>
            </w:r>
            <w:r>
              <w:rPr>
                <w:spacing w:val="-2"/>
              </w:rPr>
              <w:t>级。</w:t>
            </w:r>
          </w:p>
          <w:p>
            <w:pPr>
              <w:pStyle w:val="TableText"/>
              <w:ind w:left="589"/>
              <w:spacing w:before="18" w:line="219" w:lineRule="auto"/>
              <w:rPr/>
            </w:pPr>
            <w:r>
              <w:rPr>
                <w:sz w:val="20"/>
                <w:szCs w:val="20"/>
              </w:rPr>
              <w:t>③</w:t>
            </w:r>
            <w:r>
              <w:rPr/>
              <w:t>空气吸收引起的衰减（</w:t>
            </w:r>
            <w:r>
              <w:rPr>
                <w:rFonts w:ascii="Times New Roman" w:hAnsi="Times New Roman" w:eastAsia="Times New Roman" w:cs="Times New Roman"/>
              </w:rPr>
              <w:t>Aatm</w:t>
            </w:r>
            <w:r>
              <w:rPr/>
              <w:t>）</w:t>
            </w:r>
          </w:p>
          <w:p>
            <w:pPr>
              <w:pStyle w:val="TableText"/>
              <w:ind w:left="600"/>
              <w:spacing w:before="183" w:line="219" w:lineRule="auto"/>
              <w:rPr/>
            </w:pPr>
            <w:r>
              <w:rPr>
                <w:spacing w:val="-1"/>
              </w:rPr>
              <w:t>空气吸收引起的衰减按如下公式计算：</w:t>
            </w:r>
          </w:p>
          <w:p>
            <w:pPr>
              <w:ind w:left="3646"/>
              <w:spacing w:before="97" w:line="16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i/>
                <w:iCs/>
                <w:position w:val="-9"/>
              </w:rPr>
              <w:t>A</w:t>
            </w:r>
            <w:r>
              <w:rPr>
                <w:rFonts w:ascii="Times New Roman" w:hAnsi="Times New Roman" w:eastAsia="Times New Roman" w:cs="Times New Roman"/>
                <w:sz w:val="12"/>
                <w:szCs w:val="12"/>
                <w:i/>
                <w:iCs/>
                <w:position w:val="-14"/>
              </w:rPr>
              <w:t>atm</w:t>
            </w:r>
            <w:r>
              <w:rPr>
                <w:rFonts w:ascii="Times New Roman" w:hAnsi="Times New Roman" w:eastAsia="Times New Roman" w:cs="Times New Roman"/>
                <w:sz w:val="12"/>
                <w:szCs w:val="12"/>
                <w:i/>
                <w:iCs/>
                <w:spacing w:val="8"/>
                <w:position w:val="-14"/>
              </w:rPr>
              <w:t xml:space="preserve">   </w:t>
            </w:r>
            <w:r>
              <w:rPr>
                <w:sz w:val="12"/>
                <w:szCs w:val="12"/>
                <w:position w:val="-4"/>
              </w:rPr>
              <w:drawing>
                <wp:inline distT="0" distB="0" distL="0" distR="0">
                  <wp:extent cx="72552" cy="31786"/>
                  <wp:effectExtent l="0" t="0" r="0" b="0"/>
                  <wp:docPr id="110" name="IM 110"/>
                  <wp:cNvGraphicFramePr/>
                  <a:graphic>
                    <a:graphicData uri="http://schemas.openxmlformats.org/drawingml/2006/picture">
                      <pic:pic>
                        <pic:nvPicPr>
                          <pic:cNvPr id="110" name="IM 110"/>
                          <pic:cNvPicPr/>
                        </pic:nvPicPr>
                        <pic:blipFill>
                          <a:blip r:embed="rId130"/>
                          <a:stretch>
                            <a:fillRect/>
                          </a:stretch>
                        </pic:blipFill>
                        <pic:spPr>
                          <a:xfrm rot="0">
                            <a:off x="0" y="0"/>
                            <a:ext cx="72552" cy="31786"/>
                          </a:xfrm>
                          <a:prstGeom prst="rect">
                            <a:avLst/>
                          </a:prstGeom>
                        </pic:spPr>
                      </pic:pic>
                    </a:graphicData>
                  </a:graphic>
                </wp:inline>
              </w:drawing>
            </w:r>
            <w:r>
              <w:rPr>
                <w:rFonts w:ascii="Times New Roman" w:hAnsi="Times New Roman" w:eastAsia="Times New Roman" w:cs="Times New Roman"/>
                <w:sz w:val="12"/>
                <w:szCs w:val="12"/>
                <w:i/>
                <w:iCs/>
                <w:spacing w:val="3"/>
                <w:position w:val="-14"/>
              </w:rPr>
              <w:t xml:space="preserve">   </w:t>
            </w:r>
            <w:r>
              <w:rPr>
                <w:rFonts w:ascii="Times New Roman" w:hAnsi="Times New Roman" w:eastAsia="Times New Roman" w:cs="Times New Roman"/>
                <w:sz w:val="22"/>
                <w:szCs w:val="22"/>
                <w:i/>
                <w:iCs/>
                <w:u w:val="single" w:color="auto"/>
                <w:position w:val="5"/>
              </w:rPr>
              <w:t>a</w:t>
            </w:r>
            <w:r>
              <w:rPr>
                <w:rFonts w:ascii="Times New Roman" w:hAnsi="Times New Roman" w:eastAsia="Times New Roman" w:cs="Times New Roman"/>
                <w:sz w:val="22"/>
                <w:szCs w:val="22"/>
                <w:u w:val="single" w:color="auto"/>
                <w:spacing w:val="14"/>
                <w:position w:val="5"/>
              </w:rPr>
              <w:t>(</w:t>
            </w:r>
            <w:r>
              <w:rPr>
                <w:rFonts w:ascii="Times New Roman" w:hAnsi="Times New Roman" w:eastAsia="Times New Roman" w:cs="Times New Roman"/>
                <w:sz w:val="22"/>
                <w:szCs w:val="22"/>
                <w:i/>
                <w:iCs/>
                <w:u w:val="single" w:color="auto"/>
                <w:position w:val="5"/>
              </w:rPr>
              <w:t>r</w:t>
            </w:r>
            <w:r>
              <w:rPr>
                <w:rFonts w:ascii="Times New Roman" w:hAnsi="Times New Roman" w:eastAsia="Times New Roman" w:cs="Times New Roman"/>
                <w:sz w:val="22"/>
                <w:szCs w:val="22"/>
                <w:i/>
                <w:iCs/>
                <w:u w:val="single" w:color="auto"/>
                <w:spacing w:val="14"/>
                <w:position w:val="5"/>
              </w:rPr>
              <w:t xml:space="preserve"> </w:t>
            </w:r>
            <w:r>
              <w:rPr>
                <w:sz w:val="22"/>
                <w:szCs w:val="22"/>
                <w:u w:val="single" w:color="auto"/>
                <w:position w:val="11"/>
              </w:rPr>
              <w:drawing>
                <wp:inline distT="0" distB="0" distL="0" distR="0">
                  <wp:extent cx="72552" cy="7003"/>
                  <wp:effectExtent l="0" t="0" r="0" b="0"/>
                  <wp:docPr id="112" name="IM 112"/>
                  <wp:cNvGraphicFramePr/>
                  <a:graphic>
                    <a:graphicData uri="http://schemas.openxmlformats.org/drawingml/2006/picture">
                      <pic:pic>
                        <pic:nvPicPr>
                          <pic:cNvPr id="112" name="IM 112"/>
                          <pic:cNvPicPr/>
                        </pic:nvPicPr>
                        <pic:blipFill>
                          <a:blip r:embed="rId131"/>
                          <a:stretch>
                            <a:fillRect/>
                          </a:stretch>
                        </pic:blipFill>
                        <pic:spPr>
                          <a:xfrm rot="0">
                            <a:off x="0" y="0"/>
                            <a:ext cx="72552" cy="7003"/>
                          </a:xfrm>
                          <a:prstGeom prst="rect">
                            <a:avLst/>
                          </a:prstGeom>
                        </pic:spPr>
                      </pic:pic>
                    </a:graphicData>
                  </a:graphic>
                </wp:inline>
              </w:drawing>
            </w:r>
            <w:r>
              <w:rPr>
                <w:rFonts w:ascii="Times New Roman" w:hAnsi="Times New Roman" w:eastAsia="Times New Roman" w:cs="Times New Roman"/>
                <w:sz w:val="22"/>
                <w:szCs w:val="22"/>
                <w:i/>
                <w:iCs/>
                <w:u w:val="single" w:color="auto"/>
                <w:spacing w:val="9"/>
                <w:position w:val="5"/>
              </w:rPr>
              <w:t xml:space="preserve"> </w:t>
            </w:r>
            <w:r>
              <w:rPr>
                <w:rFonts w:ascii="Times New Roman" w:hAnsi="Times New Roman" w:eastAsia="Times New Roman" w:cs="Times New Roman"/>
                <w:sz w:val="22"/>
                <w:szCs w:val="22"/>
                <w:i/>
                <w:iCs/>
                <w:u w:val="single" w:color="auto"/>
                <w:position w:val="5"/>
              </w:rPr>
              <w:t>r</w:t>
            </w:r>
            <w:r>
              <w:rPr>
                <w:rFonts w:ascii="Times New Roman" w:hAnsi="Times New Roman" w:eastAsia="Times New Roman" w:cs="Times New Roman"/>
                <w:sz w:val="12"/>
                <w:szCs w:val="12"/>
                <w:u w:val="single" w:color="auto"/>
                <w:spacing w:val="14"/>
              </w:rPr>
              <w:t>0</w:t>
            </w:r>
            <w:r>
              <w:rPr>
                <w:rFonts w:ascii="Times New Roman" w:hAnsi="Times New Roman" w:eastAsia="Times New Roman" w:cs="Times New Roman"/>
                <w:sz w:val="12"/>
                <w:szCs w:val="12"/>
                <w:u w:val="single" w:color="auto"/>
                <w:spacing w:val="13"/>
                <w:w w:val="101"/>
              </w:rPr>
              <w:t xml:space="preserve"> </w:t>
            </w:r>
            <w:r>
              <w:rPr>
                <w:rFonts w:ascii="Times New Roman" w:hAnsi="Times New Roman" w:eastAsia="Times New Roman" w:cs="Times New Roman"/>
                <w:sz w:val="22"/>
                <w:szCs w:val="22"/>
                <w:u w:val="single" w:color="auto"/>
                <w:spacing w:val="14"/>
                <w:position w:val="5"/>
              </w:rPr>
              <w:t>)</w:t>
            </w:r>
          </w:p>
          <w:p>
            <w:pPr>
              <w:ind w:left="4487"/>
              <w:spacing w:line="17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1000</w:t>
            </w:r>
          </w:p>
          <w:p>
            <w:pPr>
              <w:pStyle w:val="TableText"/>
              <w:ind w:left="112" w:right="106" w:firstLine="484"/>
              <w:spacing w:before="183" w:line="364" w:lineRule="auto"/>
              <w:rPr/>
            </w:pPr>
            <w:r>
              <w:rPr>
                <w:spacing w:val="-1"/>
              </w:rPr>
              <w:t>式中：</w:t>
            </w:r>
            <w:r>
              <w:rPr>
                <w:rFonts w:ascii="Times New Roman" w:hAnsi="Times New Roman" w:eastAsia="Times New Roman" w:cs="Times New Roman"/>
                <w:spacing w:val="-1"/>
              </w:rPr>
              <w:t>a </w:t>
            </w:r>
            <w:r>
              <w:rPr>
                <w:spacing w:val="-1"/>
              </w:rPr>
              <w:t>为温度、湿度和声波频率的函数，预测计算中一般根据建设项目</w:t>
            </w:r>
            <w:r>
              <w:rPr>
                <w:spacing w:val="-1"/>
              </w:rPr>
              <w:t>所处区域常年平均气温和湿度选择相应的空气吸收系数，见表</w:t>
            </w:r>
            <w:r>
              <w:rPr>
                <w:spacing w:val="-41"/>
              </w:rPr>
              <w:t xml:space="preserve"> </w:t>
            </w:r>
            <w:r>
              <w:rPr>
                <w:rFonts w:ascii="Times New Roman" w:hAnsi="Times New Roman" w:eastAsia="Times New Roman" w:cs="Times New Roman"/>
                <w:spacing w:val="-1"/>
              </w:rPr>
              <w:t>4-5</w:t>
            </w:r>
            <w:r>
              <w:rPr>
                <w:spacing w:val="-1"/>
              </w:rPr>
              <w:t>。</w:t>
            </w:r>
          </w:p>
          <w:p>
            <w:pPr>
              <w:pStyle w:val="TableText"/>
              <w:ind w:left="1846"/>
              <w:spacing w:before="18" w:line="212" w:lineRule="auto"/>
              <w:outlineLvl w:val="3"/>
              <w:rPr>
                <w:rFonts w:ascii="Times New Roman" w:hAnsi="Times New Roman" w:eastAsia="Times New Roman" w:cs="Times New Roman"/>
              </w:rPr>
            </w:pPr>
            <w:r>
              <w:rPr>
                <w:b/>
                <w:bCs/>
                <w:spacing w:val="-2"/>
              </w:rPr>
              <w:t>表</w:t>
            </w:r>
            <w:r>
              <w:rPr>
                <w:spacing w:val="-42"/>
              </w:rPr>
              <w:t xml:space="preserve"> </w:t>
            </w:r>
            <w:r>
              <w:rPr>
                <w:rFonts w:ascii="Times New Roman" w:hAnsi="Times New Roman" w:eastAsia="Times New Roman" w:cs="Times New Roman"/>
                <w:b/>
                <w:bCs/>
                <w:spacing w:val="-2"/>
              </w:rPr>
              <w:t>4-5        </w:t>
            </w:r>
            <w:r>
              <w:rPr>
                <w:b/>
                <w:bCs/>
                <w:spacing w:val="-2"/>
              </w:rPr>
              <w:t>倍频带噪声的大气吸收衰减系数</w:t>
            </w:r>
            <w:r>
              <w:rPr>
                <w:rFonts w:ascii="Times New Roman" w:hAnsi="Times New Roman" w:eastAsia="Times New Roman" w:cs="Times New Roman"/>
                <w:b/>
                <w:bCs/>
                <w:spacing w:val="-2"/>
              </w:rPr>
              <w:t>α</w:t>
            </w:r>
          </w:p>
          <w:tbl>
            <w:tblPr>
              <w:tblStyle w:val="TableNormal"/>
              <w:tblW w:w="8069" w:type="dxa"/>
              <w:tblInd w:w="1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2"/>
              <w:gridCol w:w="977"/>
              <w:gridCol w:w="743"/>
              <w:gridCol w:w="741"/>
              <w:gridCol w:w="742"/>
              <w:gridCol w:w="742"/>
              <w:gridCol w:w="742"/>
              <w:gridCol w:w="741"/>
              <w:gridCol w:w="742"/>
              <w:gridCol w:w="757"/>
            </w:tblGrid>
            <w:tr>
              <w:trPr>
                <w:trHeight w:val="281" w:hRule="atLeast"/>
              </w:trPr>
              <w:tc>
                <w:tcPr>
                  <w:tcW w:w="1142" w:type="dxa"/>
                  <w:vAlign w:val="top"/>
                  <w:vMerge w:val="restart"/>
                  <w:tcBorders>
                    <w:bottom w:val="nil"/>
                  </w:tcBorders>
                </w:tcPr>
                <w:p>
                  <w:pPr>
                    <w:pStyle w:val="TableText"/>
                    <w:ind w:left="253"/>
                    <w:spacing w:before="303" w:line="228" w:lineRule="auto"/>
                    <w:rPr>
                      <w:rFonts w:ascii="Times New Roman" w:hAnsi="Times New Roman" w:eastAsia="Times New Roman" w:cs="Times New Roman"/>
                      <w:sz w:val="20"/>
                      <w:szCs w:val="20"/>
                    </w:rPr>
                  </w:pPr>
                  <w:r>
                    <w:rPr>
                      <w:sz w:val="20"/>
                      <w:szCs w:val="20"/>
                      <w:b/>
                      <w:bCs/>
                      <w:spacing w:val="5"/>
                    </w:rPr>
                    <w:t>温度</w:t>
                  </w:r>
                  <w:r>
                    <w:rPr>
                      <w:rFonts w:ascii="Times New Roman" w:hAnsi="Times New Roman" w:eastAsia="Times New Roman" w:cs="Times New Roman"/>
                      <w:sz w:val="20"/>
                      <w:szCs w:val="20"/>
                      <w:b/>
                      <w:bCs/>
                      <w:spacing w:val="5"/>
                    </w:rPr>
                    <w:t>℃</w:t>
                  </w:r>
                </w:p>
              </w:tc>
              <w:tc>
                <w:tcPr>
                  <w:tcW w:w="977" w:type="dxa"/>
                  <w:vAlign w:val="top"/>
                  <w:vMerge w:val="restart"/>
                  <w:tcBorders>
                    <w:bottom w:val="nil"/>
                  </w:tcBorders>
                </w:tcPr>
                <w:p>
                  <w:pPr>
                    <w:pStyle w:val="TableText"/>
                    <w:ind w:left="394" w:right="67" w:hanging="325"/>
                    <w:spacing w:before="184" w:line="260" w:lineRule="auto"/>
                    <w:rPr>
                      <w:rFonts w:ascii="Times New Roman" w:hAnsi="Times New Roman" w:eastAsia="Times New Roman" w:cs="Times New Roman"/>
                      <w:sz w:val="20"/>
                      <w:szCs w:val="20"/>
                    </w:rPr>
                  </w:pPr>
                  <w:r>
                    <w:rPr>
                      <w:sz w:val="20"/>
                      <w:szCs w:val="20"/>
                      <w:b/>
                      <w:bCs/>
                      <w:spacing w:val="6"/>
                    </w:rPr>
                    <w:t>相对湿度</w:t>
                  </w:r>
                  <w:r>
                    <w:rPr>
                      <w:sz w:val="20"/>
                      <w:szCs w:val="20"/>
                      <w:spacing w:val="1"/>
                    </w:rPr>
                    <w:t xml:space="preserve"> </w:t>
                  </w:r>
                  <w:r>
                    <w:rPr>
                      <w:rFonts w:ascii="Times New Roman" w:hAnsi="Times New Roman" w:eastAsia="Times New Roman" w:cs="Times New Roman"/>
                      <w:sz w:val="20"/>
                      <w:szCs w:val="20"/>
                      <w:b/>
                      <w:bCs/>
                    </w:rPr>
                    <w:t>%</w:t>
                  </w:r>
                </w:p>
              </w:tc>
              <w:tc>
                <w:tcPr>
                  <w:tcW w:w="5950" w:type="dxa"/>
                  <w:vAlign w:val="top"/>
                  <w:gridSpan w:val="8"/>
                </w:tcPr>
                <w:p>
                  <w:pPr>
                    <w:pStyle w:val="TableText"/>
                    <w:ind w:left="1670"/>
                    <w:spacing w:before="36" w:line="216" w:lineRule="auto"/>
                    <w:rPr>
                      <w:rFonts w:ascii="Times New Roman" w:hAnsi="Times New Roman" w:eastAsia="Times New Roman" w:cs="Times New Roman"/>
                      <w:sz w:val="20"/>
                      <w:szCs w:val="20"/>
                    </w:rPr>
                  </w:pPr>
                  <w:r>
                    <w:rPr>
                      <w:sz w:val="20"/>
                      <w:szCs w:val="20"/>
                      <w:b/>
                      <w:bCs/>
                    </w:rPr>
                    <w:t>大气吸收衰减系数</w:t>
                  </w:r>
                  <w:r>
                    <w:rPr>
                      <w:rFonts w:ascii="Times New Roman" w:hAnsi="Times New Roman" w:eastAsia="Times New Roman" w:cs="Times New Roman"/>
                      <w:sz w:val="20"/>
                      <w:szCs w:val="20"/>
                      <w:b/>
                      <w:bCs/>
                    </w:rPr>
                    <w:t>α</w:t>
                  </w:r>
                  <w:r>
                    <w:rPr>
                      <w:rFonts w:ascii="Times New Roman" w:hAnsi="Times New Roman" w:eastAsia="Times New Roman" w:cs="Times New Roman"/>
                      <w:sz w:val="20"/>
                      <w:szCs w:val="20"/>
                      <w:b/>
                      <w:bCs/>
                      <w:spacing w:val="-15"/>
                    </w:rPr>
                    <w:t xml:space="preserve"> </w:t>
                  </w:r>
                  <w:r>
                    <w:rPr>
                      <w:sz w:val="20"/>
                      <w:szCs w:val="20"/>
                      <w:b/>
                      <w:bCs/>
                    </w:rPr>
                    <w:t>,</w:t>
                  </w:r>
                  <w:r>
                    <w:rPr>
                      <w:sz w:val="20"/>
                      <w:szCs w:val="20"/>
                      <w:spacing w:val="62"/>
                    </w:rPr>
                    <w:t xml:space="preserve"> </w:t>
                  </w:r>
                  <w:r>
                    <w:rPr>
                      <w:rFonts w:ascii="Times New Roman" w:hAnsi="Times New Roman" w:eastAsia="Times New Roman" w:cs="Times New Roman"/>
                      <w:sz w:val="20"/>
                      <w:szCs w:val="20"/>
                      <w:b/>
                      <w:bCs/>
                    </w:rPr>
                    <w:t>dB/km</w:t>
                  </w:r>
                </w:p>
              </w:tc>
            </w:tr>
            <w:tr>
              <w:trPr>
                <w:trHeight w:val="277" w:hRule="atLeast"/>
              </w:trPr>
              <w:tc>
                <w:tcPr>
                  <w:tcW w:w="1142" w:type="dxa"/>
                  <w:vAlign w:val="top"/>
                  <w:vMerge w:val="continue"/>
                  <w:tcBorders>
                    <w:top w:val="nil"/>
                    <w:bottom w:val="nil"/>
                  </w:tcBorders>
                </w:tcPr>
                <w:p>
                  <w:pPr>
                    <w:rPr>
                      <w:rFonts w:ascii="Arial"/>
                      <w:sz w:val="21"/>
                    </w:rPr>
                  </w:pPr>
                  <w:r/>
                </w:p>
              </w:tc>
              <w:tc>
                <w:tcPr>
                  <w:tcW w:w="977" w:type="dxa"/>
                  <w:vAlign w:val="top"/>
                  <w:vMerge w:val="continue"/>
                  <w:tcBorders>
                    <w:top w:val="nil"/>
                    <w:bottom w:val="nil"/>
                  </w:tcBorders>
                </w:tcPr>
                <w:p>
                  <w:pPr>
                    <w:rPr>
                      <w:rFonts w:ascii="Arial"/>
                      <w:sz w:val="21"/>
                    </w:rPr>
                  </w:pPr>
                  <w:r/>
                </w:p>
              </w:tc>
              <w:tc>
                <w:tcPr>
                  <w:tcW w:w="5950" w:type="dxa"/>
                  <w:vAlign w:val="top"/>
                  <w:gridSpan w:val="8"/>
                </w:tcPr>
                <w:p>
                  <w:pPr>
                    <w:pStyle w:val="TableText"/>
                    <w:ind w:left="2087"/>
                    <w:spacing w:before="31" w:line="217" w:lineRule="auto"/>
                    <w:rPr>
                      <w:rFonts w:ascii="Times New Roman" w:hAnsi="Times New Roman" w:eastAsia="Times New Roman" w:cs="Times New Roman"/>
                      <w:sz w:val="20"/>
                      <w:szCs w:val="20"/>
                    </w:rPr>
                  </w:pPr>
                  <w:r>
                    <w:rPr>
                      <w:sz w:val="20"/>
                      <w:szCs w:val="20"/>
                      <w:b/>
                      <w:bCs/>
                      <w:spacing w:val="8"/>
                    </w:rPr>
                    <w:t>倍频带中心频率</w:t>
                  </w:r>
                  <w:r>
                    <w:rPr>
                      <w:sz w:val="20"/>
                      <w:szCs w:val="20"/>
                      <w:spacing w:val="-43"/>
                    </w:rPr>
                    <w:t xml:space="preserve"> </w:t>
                  </w:r>
                  <w:r>
                    <w:rPr>
                      <w:rFonts w:ascii="Times New Roman" w:hAnsi="Times New Roman" w:eastAsia="Times New Roman" w:cs="Times New Roman"/>
                      <w:sz w:val="20"/>
                      <w:szCs w:val="20"/>
                      <w:b/>
                      <w:bCs/>
                    </w:rPr>
                    <w:t>Hz</w:t>
                  </w:r>
                </w:p>
              </w:tc>
            </w:tr>
            <w:tr>
              <w:trPr>
                <w:trHeight w:val="246" w:hRule="atLeast"/>
              </w:trPr>
              <w:tc>
                <w:tcPr>
                  <w:tcW w:w="1142" w:type="dxa"/>
                  <w:vAlign w:val="top"/>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c>
                <w:tcPr>
                  <w:tcW w:w="743" w:type="dxa"/>
                  <w:vAlign w:val="top"/>
                </w:tcPr>
                <w:p>
                  <w:pPr>
                    <w:ind w:left="270"/>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63</w:t>
                  </w:r>
                </w:p>
              </w:tc>
              <w:tc>
                <w:tcPr>
                  <w:tcW w:w="741" w:type="dxa"/>
                  <w:vAlign w:val="top"/>
                </w:tcPr>
                <w:p>
                  <w:pPr>
                    <w:ind w:left="224"/>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125</w:t>
                  </w:r>
                </w:p>
              </w:tc>
              <w:tc>
                <w:tcPr>
                  <w:tcW w:w="742" w:type="dxa"/>
                  <w:vAlign w:val="top"/>
                </w:tcPr>
                <w:p>
                  <w:pPr>
                    <w:ind w:left="216"/>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250</w:t>
                  </w:r>
                </w:p>
              </w:tc>
              <w:tc>
                <w:tcPr>
                  <w:tcW w:w="742" w:type="dxa"/>
                  <w:vAlign w:val="top"/>
                </w:tcPr>
                <w:p>
                  <w:pPr>
                    <w:ind w:left="218"/>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500</w:t>
                  </w:r>
                </w:p>
              </w:tc>
              <w:tc>
                <w:tcPr>
                  <w:tcW w:w="742" w:type="dxa"/>
                  <w:vAlign w:val="top"/>
                </w:tcPr>
                <w:p>
                  <w:pPr>
                    <w:ind w:left="174"/>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1000</w:t>
                  </w:r>
                </w:p>
              </w:tc>
              <w:tc>
                <w:tcPr>
                  <w:tcW w:w="741" w:type="dxa"/>
                  <w:vAlign w:val="top"/>
                </w:tcPr>
                <w:p>
                  <w:pPr>
                    <w:ind w:left="165"/>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2000</w:t>
                  </w:r>
                </w:p>
              </w:tc>
              <w:tc>
                <w:tcPr>
                  <w:tcW w:w="742" w:type="dxa"/>
                  <w:vAlign w:val="top"/>
                </w:tcPr>
                <w:p>
                  <w:pPr>
                    <w:ind w:left="166"/>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4000</w:t>
                  </w:r>
                </w:p>
              </w:tc>
              <w:tc>
                <w:tcPr>
                  <w:tcW w:w="757" w:type="dxa"/>
                  <w:vAlign w:val="top"/>
                </w:tcPr>
                <w:p>
                  <w:pPr>
                    <w:ind w:left="172"/>
                    <w:spacing w:before="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8000</w:t>
                  </w:r>
                </w:p>
              </w:tc>
            </w:tr>
            <w:tr>
              <w:trPr>
                <w:trHeight w:val="246" w:hRule="atLeast"/>
              </w:trPr>
              <w:tc>
                <w:tcPr>
                  <w:tcW w:w="1142" w:type="dxa"/>
                  <w:vAlign w:val="top"/>
                </w:tcPr>
                <w:p>
                  <w:pPr>
                    <w:ind w:left="488"/>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977" w:type="dxa"/>
                  <w:vAlign w:val="top"/>
                </w:tcPr>
                <w:p>
                  <w:pPr>
                    <w:ind w:left="388"/>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743" w:type="dxa"/>
                  <w:vAlign w:val="top"/>
                </w:tcPr>
                <w:p>
                  <w:pPr>
                    <w:ind w:left="244"/>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741" w:type="dxa"/>
                  <w:vAlign w:val="top"/>
                </w:tcPr>
                <w:p>
                  <w:pPr>
                    <w:ind w:left="245"/>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0.4</w:t>
                  </w:r>
                </w:p>
              </w:tc>
              <w:tc>
                <w:tcPr>
                  <w:tcW w:w="742" w:type="dxa"/>
                  <w:vAlign w:val="top"/>
                </w:tcPr>
                <w:p>
                  <w:pPr>
                    <w:ind w:left="262"/>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742" w:type="dxa"/>
                  <w:vAlign w:val="top"/>
                </w:tcPr>
                <w:p>
                  <w:pPr>
                    <w:ind w:left="262"/>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1.9</w:t>
                  </w:r>
                </w:p>
              </w:tc>
              <w:tc>
                <w:tcPr>
                  <w:tcW w:w="742" w:type="dxa"/>
                  <w:vAlign w:val="top"/>
                </w:tcPr>
                <w:p>
                  <w:pPr>
                    <w:ind w:left="245"/>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w:t>
                  </w:r>
                </w:p>
              </w:tc>
              <w:tc>
                <w:tcPr>
                  <w:tcW w:w="741" w:type="dxa"/>
                  <w:vAlign w:val="top"/>
                </w:tcPr>
                <w:p>
                  <w:pPr>
                    <w:ind w:left="245"/>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9.7</w:t>
                  </w:r>
                </w:p>
              </w:tc>
              <w:tc>
                <w:tcPr>
                  <w:tcW w:w="742" w:type="dxa"/>
                  <w:vAlign w:val="top"/>
                </w:tcPr>
                <w:p>
                  <w:pPr>
                    <w:ind w:left="195"/>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32.8</w:t>
                  </w:r>
                </w:p>
              </w:tc>
              <w:tc>
                <w:tcPr>
                  <w:tcW w:w="757" w:type="dxa"/>
                  <w:vAlign w:val="top"/>
                </w:tcPr>
                <w:p>
                  <w:pPr>
                    <w:ind w:left="168"/>
                    <w:spacing w:before="52"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117.0</w:t>
                  </w:r>
                </w:p>
              </w:tc>
            </w:tr>
            <w:tr>
              <w:trPr>
                <w:trHeight w:val="246" w:hRule="atLeast"/>
              </w:trPr>
              <w:tc>
                <w:tcPr>
                  <w:tcW w:w="1142" w:type="dxa"/>
                  <w:vAlign w:val="top"/>
                </w:tcPr>
                <w:p>
                  <w:pPr>
                    <w:ind w:left="468"/>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977" w:type="dxa"/>
                  <w:vAlign w:val="top"/>
                </w:tcPr>
                <w:p>
                  <w:pPr>
                    <w:ind w:left="388"/>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743" w:type="dxa"/>
                  <w:vAlign w:val="top"/>
                </w:tcPr>
                <w:p>
                  <w:pPr>
                    <w:ind w:left="244"/>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741" w:type="dxa"/>
                  <w:vAlign w:val="top"/>
                </w:tcPr>
                <w:p>
                  <w:pPr>
                    <w:ind w:left="245"/>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742" w:type="dxa"/>
                  <w:vAlign w:val="top"/>
                </w:tcPr>
                <w:p>
                  <w:pPr>
                    <w:ind w:left="262"/>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w:t>
                  </w:r>
                </w:p>
              </w:tc>
              <w:tc>
                <w:tcPr>
                  <w:tcW w:w="742" w:type="dxa"/>
                  <w:vAlign w:val="top"/>
                </w:tcPr>
                <w:p>
                  <w:pPr>
                    <w:ind w:left="242"/>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742" w:type="dxa"/>
                  <w:vAlign w:val="top"/>
                </w:tcPr>
                <w:p>
                  <w:pPr>
                    <w:ind w:left="247"/>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1" w:type="dxa"/>
                  <w:vAlign w:val="top"/>
                </w:tcPr>
                <w:p>
                  <w:pPr>
                    <w:ind w:left="245"/>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9.0</w:t>
                  </w:r>
                </w:p>
              </w:tc>
              <w:tc>
                <w:tcPr>
                  <w:tcW w:w="742" w:type="dxa"/>
                  <w:vAlign w:val="top"/>
                </w:tcPr>
                <w:p>
                  <w:pPr>
                    <w:ind w:left="191"/>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w:t>
                  </w:r>
                </w:p>
              </w:tc>
              <w:tc>
                <w:tcPr>
                  <w:tcW w:w="757" w:type="dxa"/>
                  <w:vAlign w:val="top"/>
                </w:tcPr>
                <w:p>
                  <w:pPr>
                    <w:ind w:left="199"/>
                    <w:spacing w:before="54"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76.6</w:t>
                  </w:r>
                </w:p>
              </w:tc>
            </w:tr>
            <w:tr>
              <w:trPr>
                <w:trHeight w:val="246" w:hRule="atLeast"/>
              </w:trPr>
              <w:tc>
                <w:tcPr>
                  <w:tcW w:w="1142" w:type="dxa"/>
                  <w:vAlign w:val="top"/>
                </w:tcPr>
                <w:p>
                  <w:pPr>
                    <w:ind w:left="472"/>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77" w:type="dxa"/>
                  <w:vAlign w:val="top"/>
                </w:tcPr>
                <w:p>
                  <w:pPr>
                    <w:ind w:left="388"/>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743" w:type="dxa"/>
                  <w:vAlign w:val="top"/>
                </w:tcPr>
                <w:p>
                  <w:pPr>
                    <w:ind w:left="244"/>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741" w:type="dxa"/>
                  <w:vAlign w:val="top"/>
                </w:tcPr>
                <w:p>
                  <w:pPr>
                    <w:ind w:left="245"/>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742" w:type="dxa"/>
                  <w:vAlign w:val="top"/>
                </w:tcPr>
                <w:p>
                  <w:pPr>
                    <w:ind w:left="262"/>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742" w:type="dxa"/>
                  <w:vAlign w:val="top"/>
                </w:tcPr>
                <w:p>
                  <w:pPr>
                    <w:ind w:left="246"/>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w:t>
                  </w:r>
                </w:p>
              </w:tc>
              <w:tc>
                <w:tcPr>
                  <w:tcW w:w="742" w:type="dxa"/>
                  <w:vAlign w:val="top"/>
                </w:tcPr>
                <w:p>
                  <w:pPr>
                    <w:ind w:left="245"/>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w:t>
                  </w:r>
                </w:p>
              </w:tc>
              <w:tc>
                <w:tcPr>
                  <w:tcW w:w="741" w:type="dxa"/>
                  <w:vAlign w:val="top"/>
                </w:tcPr>
                <w:p>
                  <w:pPr>
                    <w:ind w:left="211"/>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12.7</w:t>
                  </w:r>
                </w:p>
              </w:tc>
              <w:tc>
                <w:tcPr>
                  <w:tcW w:w="742" w:type="dxa"/>
                  <w:vAlign w:val="top"/>
                </w:tcPr>
                <w:p>
                  <w:pPr>
                    <w:ind w:left="191"/>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757" w:type="dxa"/>
                  <w:vAlign w:val="top"/>
                </w:tcPr>
                <w:p>
                  <w:pPr>
                    <w:ind w:left="201"/>
                    <w:spacing w:before="55"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59.3</w:t>
                  </w:r>
                </w:p>
              </w:tc>
            </w:tr>
            <w:tr>
              <w:trPr>
                <w:trHeight w:val="246" w:hRule="atLeast"/>
              </w:trPr>
              <w:tc>
                <w:tcPr>
                  <w:tcW w:w="1142" w:type="dxa"/>
                  <w:vAlign w:val="top"/>
                </w:tcPr>
                <w:p>
                  <w:pPr>
                    <w:ind w:left="488"/>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977" w:type="dxa"/>
                  <w:vAlign w:val="top"/>
                </w:tcPr>
                <w:p>
                  <w:pPr>
                    <w:ind w:left="385"/>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743" w:type="dxa"/>
                  <w:vAlign w:val="top"/>
                </w:tcPr>
                <w:p>
                  <w:pPr>
                    <w:ind w:left="244"/>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741" w:type="dxa"/>
                  <w:vAlign w:val="top"/>
                </w:tcPr>
                <w:p>
                  <w:pPr>
                    <w:ind w:left="245"/>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742" w:type="dxa"/>
                  <w:vAlign w:val="top"/>
                </w:tcPr>
                <w:p>
                  <w:pPr>
                    <w:ind w:left="262"/>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742" w:type="dxa"/>
                  <w:vAlign w:val="top"/>
                </w:tcPr>
                <w:p>
                  <w:pPr>
                    <w:ind w:left="242"/>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742" w:type="dxa"/>
                  <w:vAlign w:val="top"/>
                </w:tcPr>
                <w:p>
                  <w:pPr>
                    <w:ind w:left="250"/>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741" w:type="dxa"/>
                  <w:vAlign w:val="top"/>
                </w:tcPr>
                <w:p>
                  <w:pPr>
                    <w:ind w:left="190"/>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28.2</w:t>
                  </w:r>
                </w:p>
              </w:tc>
              <w:tc>
                <w:tcPr>
                  <w:tcW w:w="742" w:type="dxa"/>
                  <w:vAlign w:val="top"/>
                </w:tcPr>
                <w:p>
                  <w:pPr>
                    <w:ind w:left="191"/>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28.8</w:t>
                  </w:r>
                </w:p>
              </w:tc>
              <w:tc>
                <w:tcPr>
                  <w:tcW w:w="757" w:type="dxa"/>
                  <w:vAlign w:val="top"/>
                </w:tcPr>
                <w:p>
                  <w:pPr>
                    <w:ind w:left="143"/>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202.0</w:t>
                  </w:r>
                </w:p>
              </w:tc>
            </w:tr>
            <w:tr>
              <w:trPr>
                <w:trHeight w:val="246" w:hRule="atLeast"/>
              </w:trPr>
              <w:tc>
                <w:tcPr>
                  <w:tcW w:w="1142" w:type="dxa"/>
                  <w:vAlign w:val="top"/>
                </w:tcPr>
                <w:p>
                  <w:pPr>
                    <w:ind w:left="488"/>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977" w:type="dxa"/>
                  <w:vAlign w:val="top"/>
                </w:tcPr>
                <w:p>
                  <w:pPr>
                    <w:ind w:left="390"/>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pPr>
                    <w:ind w:left="244"/>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741" w:type="dxa"/>
                  <w:vAlign w:val="top"/>
                </w:tcPr>
                <w:p>
                  <w:pPr>
                    <w:ind w:left="245"/>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742" w:type="dxa"/>
                  <w:vAlign w:val="top"/>
                </w:tcPr>
                <w:p>
                  <w:pPr>
                    <w:ind w:left="262"/>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742" w:type="dxa"/>
                  <w:vAlign w:val="top"/>
                </w:tcPr>
                <w:p>
                  <w:pPr>
                    <w:ind w:left="242"/>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742" w:type="dxa"/>
                  <w:vAlign w:val="top"/>
                </w:tcPr>
                <w:p>
                  <w:pPr>
                    <w:ind w:left="240"/>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741" w:type="dxa"/>
                  <w:vAlign w:val="top"/>
                </w:tcPr>
                <w:p>
                  <w:pPr>
                    <w:ind w:left="211"/>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742" w:type="dxa"/>
                  <w:vAlign w:val="top"/>
                </w:tcPr>
                <w:p>
                  <w:pPr>
                    <w:ind w:left="195"/>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36.2</w:t>
                  </w:r>
                </w:p>
              </w:tc>
              <w:tc>
                <w:tcPr>
                  <w:tcW w:w="757" w:type="dxa"/>
                  <w:vAlign w:val="top"/>
                </w:tcPr>
                <w:p>
                  <w:pPr>
                    <w:ind w:left="163"/>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129.0</w:t>
                  </w:r>
                </w:p>
              </w:tc>
            </w:tr>
            <w:tr>
              <w:trPr>
                <w:trHeight w:val="250" w:hRule="atLeast"/>
              </w:trPr>
              <w:tc>
                <w:tcPr>
                  <w:tcW w:w="1142" w:type="dxa"/>
                  <w:vAlign w:val="top"/>
                </w:tcPr>
                <w:p>
                  <w:pPr>
                    <w:ind w:left="488"/>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977" w:type="dxa"/>
                  <w:vAlign w:val="top"/>
                </w:tcPr>
                <w:p>
                  <w:pPr>
                    <w:ind w:left="393"/>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743" w:type="dxa"/>
                  <w:vAlign w:val="top"/>
                </w:tcPr>
                <w:p>
                  <w:pPr>
                    <w:ind w:left="244"/>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741" w:type="dxa"/>
                  <w:vAlign w:val="top"/>
                </w:tcPr>
                <w:p>
                  <w:pPr>
                    <w:ind w:left="245"/>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742" w:type="dxa"/>
                  <w:vAlign w:val="top"/>
                </w:tcPr>
                <w:p>
                  <w:pPr>
                    <w:ind w:left="262"/>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w:t>
                  </w:r>
                </w:p>
              </w:tc>
              <w:tc>
                <w:tcPr>
                  <w:tcW w:w="742" w:type="dxa"/>
                  <w:vAlign w:val="top"/>
                </w:tcPr>
                <w:p>
                  <w:pPr>
                    <w:ind w:left="242"/>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742" w:type="dxa"/>
                  <w:vAlign w:val="top"/>
                </w:tcPr>
                <w:p>
                  <w:pPr>
                    <w:ind w:left="240"/>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741" w:type="dxa"/>
                  <w:vAlign w:val="top"/>
                </w:tcPr>
                <w:p>
                  <w:pPr>
                    <w:ind w:left="249"/>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742" w:type="dxa"/>
                  <w:vAlign w:val="top"/>
                </w:tcPr>
                <w:p>
                  <w:pPr>
                    <w:ind w:left="191"/>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c>
                <w:tcPr>
                  <w:tcW w:w="757" w:type="dxa"/>
                  <w:vAlign w:val="top"/>
                </w:tcPr>
                <w:p>
                  <w:pPr>
                    <w:ind w:left="204"/>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82.8</w:t>
                  </w:r>
                </w:p>
              </w:tc>
            </w:tr>
          </w:tbl>
          <w:p>
            <w:pPr>
              <w:pStyle w:val="TableText"/>
              <w:ind w:left="589"/>
              <w:spacing w:before="172" w:line="210" w:lineRule="auto"/>
              <w:rPr/>
            </w:pPr>
            <w:r>
              <w:rPr>
                <w:sz w:val="20"/>
                <w:szCs w:val="20"/>
              </w:rPr>
              <w:t>④</w:t>
            </w:r>
            <w:r>
              <w:rPr/>
              <w:t>地面效应衰减（</w:t>
            </w:r>
            <w:r>
              <w:rPr>
                <w:rFonts w:ascii="Times New Roman" w:hAnsi="Times New Roman" w:eastAsia="Times New Roman" w:cs="Times New Roman"/>
              </w:rPr>
              <w:t>Agr</w:t>
            </w:r>
            <w:r>
              <w:rPr/>
              <w:t>）</w:t>
            </w:r>
          </w:p>
          <w:p>
            <w:pPr>
              <w:pStyle w:val="TableText"/>
              <w:ind w:left="592"/>
              <w:spacing w:before="195" w:line="219" w:lineRule="auto"/>
              <w:rPr/>
            </w:pPr>
            <w:r>
              <w:rPr>
                <w:spacing w:val="-2"/>
              </w:rPr>
              <w:t>地面类型可分为：</w:t>
            </w:r>
          </w:p>
          <w:p>
            <w:pPr>
              <w:pStyle w:val="TableText"/>
              <w:ind w:left="592"/>
              <w:spacing w:before="186" w:line="219" w:lineRule="auto"/>
              <w:rPr/>
            </w:pPr>
            <w:r>
              <w:rPr>
                <w:rFonts w:ascii="Times New Roman" w:hAnsi="Times New Roman" w:eastAsia="Times New Roman" w:cs="Times New Roman"/>
                <w:spacing w:val="-1"/>
              </w:rPr>
              <w:t>a</w:t>
            </w:r>
            <w:r>
              <w:rPr>
                <w:rFonts w:ascii="Times New Roman" w:hAnsi="Times New Roman" w:eastAsia="Times New Roman" w:cs="Times New Roman"/>
                <w:spacing w:val="-34"/>
              </w:rPr>
              <w:t xml:space="preserve"> </w:t>
            </w:r>
            <w:r>
              <w:rPr>
                <w:spacing w:val="-1"/>
              </w:rPr>
              <w:t>、坚实地面，包括铺筑过的路面、水面、</w:t>
            </w:r>
            <w:r>
              <w:rPr>
                <w:spacing w:val="-2"/>
              </w:rPr>
              <w:t>冰面以及夯实地面。</w:t>
            </w:r>
          </w:p>
          <w:p>
            <w:pPr>
              <w:pStyle w:val="TableText"/>
              <w:ind w:left="114" w:right="106" w:firstLine="468"/>
              <w:spacing w:before="186" w:line="291" w:lineRule="auto"/>
              <w:rPr/>
            </w:pPr>
            <w:r>
              <w:rPr>
                <w:rFonts w:ascii="Times New Roman" w:hAnsi="Times New Roman" w:eastAsia="Times New Roman" w:cs="Times New Roman"/>
              </w:rPr>
              <w:t>b</w:t>
            </w:r>
            <w:r>
              <w:rPr>
                <w:rFonts w:ascii="Times New Roman" w:hAnsi="Times New Roman" w:eastAsia="Times New Roman" w:cs="Times New Roman"/>
                <w:spacing w:val="-23"/>
              </w:rPr>
              <w:t xml:space="preserve"> </w:t>
            </w:r>
            <w:r>
              <w:rPr/>
              <w:t>、疏松地面，包括被草或其他植物覆盖的地面，以及农田等适合于植物</w:t>
            </w:r>
            <w:r>
              <w:rPr>
                <w:spacing w:val="-2"/>
              </w:rPr>
              <w:t>生长的地面。</w:t>
            </w:r>
          </w:p>
          <w:p>
            <w:pPr>
              <w:pStyle w:val="TableText"/>
              <w:ind w:left="591"/>
              <w:spacing w:before="184" w:line="219" w:lineRule="auto"/>
              <w:rPr/>
            </w:pPr>
            <w:r>
              <w:rPr>
                <w:rFonts w:ascii="Times New Roman" w:hAnsi="Times New Roman" w:eastAsia="Times New Roman" w:cs="Times New Roman"/>
                <w:spacing w:val="-2"/>
              </w:rPr>
              <w:t>c</w:t>
            </w:r>
            <w:r>
              <w:rPr>
                <w:rFonts w:ascii="Times New Roman" w:hAnsi="Times New Roman" w:eastAsia="Times New Roman" w:cs="Times New Roman"/>
                <w:spacing w:val="-31"/>
              </w:rPr>
              <w:t xml:space="preserve"> </w:t>
            </w:r>
            <w:r>
              <w:rPr>
                <w:spacing w:val="-2"/>
              </w:rPr>
              <w:t>、混合地面，由坚实地面和疏松地面组成。</w:t>
            </w:r>
          </w:p>
          <w:p>
            <w:pPr>
              <w:pStyle w:val="TableText"/>
              <w:ind w:left="112" w:right="106" w:firstLine="484"/>
              <w:spacing w:before="184" w:line="349" w:lineRule="auto"/>
              <w:rPr/>
            </w:pPr>
            <w:r>
              <w:rPr>
                <w:spacing w:val="-3"/>
              </w:rPr>
              <w:t>声波越过疏松地面传播时，或大部分为疏松地面的混合地面，在预测点仅</w:t>
            </w:r>
            <w:r>
              <w:rPr>
                <w:spacing w:val="-1"/>
              </w:rPr>
              <w:t>计算</w:t>
            </w:r>
            <w:r>
              <w:rPr>
                <w:spacing w:val="-40"/>
              </w:rPr>
              <w:t xml:space="preserve"> </w:t>
            </w:r>
            <w:r>
              <w:rPr>
                <w:rFonts w:ascii="Times New Roman" w:hAnsi="Times New Roman" w:eastAsia="Times New Roman" w:cs="Times New Roman"/>
                <w:spacing w:val="-1"/>
              </w:rPr>
              <w:t>A </w:t>
            </w:r>
            <w:r>
              <w:rPr>
                <w:spacing w:val="-1"/>
              </w:rPr>
              <w:t>声级前提下，地面效应引起的倍频带衰减可用如下公式计算。</w:t>
            </w:r>
          </w:p>
          <w:p>
            <w:pPr>
              <w:ind w:left="3077"/>
              <w:spacing w:line="237" w:lineRule="auto"/>
              <w:rPr>
                <w:sz w:val="23"/>
                <w:szCs w:val="23"/>
              </w:rPr>
            </w:pPr>
            <w:r>
              <w:rPr>
                <w:rFonts w:ascii="Times New Roman" w:hAnsi="Times New Roman" w:eastAsia="Times New Roman" w:cs="Times New Roman"/>
                <w:sz w:val="23"/>
                <w:szCs w:val="23"/>
                <w:i/>
                <w:iCs/>
                <w:spacing w:val="-3"/>
                <w:position w:val="1"/>
              </w:rPr>
              <w:t>A</w:t>
            </w:r>
            <w:r>
              <w:rPr>
                <w:rFonts w:ascii="Times New Roman" w:hAnsi="Times New Roman" w:eastAsia="Times New Roman" w:cs="Times New Roman"/>
                <w:sz w:val="14"/>
                <w:szCs w:val="14"/>
                <w:i/>
                <w:iCs/>
                <w:spacing w:val="-3"/>
                <w:position w:val="-4"/>
              </w:rPr>
              <w:t>gr</w:t>
            </w:r>
            <w:r>
              <w:rPr>
                <w:rFonts w:ascii="Times New Roman" w:hAnsi="Times New Roman" w:eastAsia="Times New Roman" w:cs="Times New Roman"/>
                <w:sz w:val="14"/>
                <w:szCs w:val="14"/>
                <w:i/>
                <w:iCs/>
                <w:spacing w:val="6"/>
                <w:position w:val="-4"/>
              </w:rPr>
              <w:t xml:space="preserve">  </w:t>
            </w:r>
            <w:r>
              <w:rPr>
                <w:sz w:val="14"/>
                <w:szCs w:val="14"/>
                <w:position w:val="7"/>
              </w:rPr>
              <w:drawing>
                <wp:inline distT="0" distB="0" distL="0" distR="0">
                  <wp:extent cx="77172" cy="34527"/>
                  <wp:effectExtent l="0" t="0" r="0" b="0"/>
                  <wp:docPr id="114" name="IM 114"/>
                  <wp:cNvGraphicFramePr/>
                  <a:graphic>
                    <a:graphicData uri="http://schemas.openxmlformats.org/drawingml/2006/picture">
                      <pic:pic>
                        <pic:nvPicPr>
                          <pic:cNvPr id="114" name="IM 114"/>
                          <pic:cNvPicPr/>
                        </pic:nvPicPr>
                        <pic:blipFill>
                          <a:blip r:embed="rId132"/>
                          <a:stretch>
                            <a:fillRect/>
                          </a:stretch>
                        </pic:blipFill>
                        <pic:spPr>
                          <a:xfrm rot="0">
                            <a:off x="0" y="0"/>
                            <a:ext cx="77172" cy="34527"/>
                          </a:xfrm>
                          <a:prstGeom prst="rect">
                            <a:avLst/>
                          </a:prstGeom>
                        </pic:spPr>
                      </pic:pic>
                    </a:graphicData>
                  </a:graphic>
                </wp:inline>
              </w:drawing>
            </w:r>
            <w:r>
              <w:rPr>
                <w:rFonts w:ascii="Times New Roman" w:hAnsi="Times New Roman" w:eastAsia="Times New Roman" w:cs="Times New Roman"/>
                <w:sz w:val="14"/>
                <w:szCs w:val="14"/>
                <w:i/>
                <w:iCs/>
                <w:spacing w:val="15"/>
                <w:w w:val="101"/>
                <w:position w:val="-4"/>
              </w:rPr>
              <w:t xml:space="preserve"> </w:t>
            </w:r>
            <w:r>
              <w:rPr>
                <w:rFonts w:ascii="Times New Roman" w:hAnsi="Times New Roman" w:eastAsia="Times New Roman" w:cs="Times New Roman"/>
                <w:sz w:val="23"/>
                <w:szCs w:val="23"/>
                <w:spacing w:val="-8"/>
                <w:position w:val="1"/>
              </w:rPr>
              <w:t>4.8</w:t>
            </w:r>
            <w:r>
              <w:rPr>
                <w:rFonts w:ascii="Times New Roman" w:hAnsi="Times New Roman" w:eastAsia="Times New Roman" w:cs="Times New Roman"/>
                <w:sz w:val="23"/>
                <w:szCs w:val="23"/>
                <w:spacing w:val="-30"/>
                <w:position w:val="1"/>
              </w:rPr>
              <w:t xml:space="preserve"> </w:t>
            </w:r>
            <w:r>
              <w:rPr>
                <w:sz w:val="23"/>
                <w:szCs w:val="23"/>
                <w:position w:val="9"/>
              </w:rPr>
              <w:drawing>
                <wp:inline distT="0" distB="0" distL="0" distR="0">
                  <wp:extent cx="77172" cy="7607"/>
                  <wp:effectExtent l="0" t="0" r="0" b="0"/>
                  <wp:docPr id="116" name="IM 116"/>
                  <wp:cNvGraphicFramePr/>
                  <a:graphic>
                    <a:graphicData uri="http://schemas.openxmlformats.org/drawingml/2006/picture">
                      <pic:pic>
                        <pic:nvPicPr>
                          <pic:cNvPr id="116" name="IM 116"/>
                          <pic:cNvPicPr/>
                        </pic:nvPicPr>
                        <pic:blipFill>
                          <a:blip r:embed="rId133"/>
                          <a:stretch>
                            <a:fillRect/>
                          </a:stretch>
                        </pic:blipFill>
                        <pic:spPr>
                          <a:xfrm rot="0">
                            <a:off x="0" y="0"/>
                            <a:ext cx="77172" cy="7607"/>
                          </a:xfrm>
                          <a:prstGeom prst="rect">
                            <a:avLst/>
                          </a:prstGeom>
                        </pic:spPr>
                      </pic:pic>
                    </a:graphicData>
                  </a:graphic>
                </wp:inline>
              </w:drawing>
            </w:r>
            <w:r>
              <w:rPr>
                <w:rFonts w:ascii="Times New Roman" w:hAnsi="Times New Roman" w:eastAsia="Times New Roman" w:cs="Times New Roman"/>
                <w:sz w:val="23"/>
                <w:szCs w:val="23"/>
                <w:spacing w:val="-21"/>
                <w:position w:val="1"/>
              </w:rPr>
              <w:t xml:space="preserve"> </w:t>
            </w:r>
            <w:r>
              <w:rPr>
                <w:sz w:val="23"/>
                <w:szCs w:val="23"/>
                <w:position w:val="-22"/>
              </w:rPr>
              <w:drawing>
                <wp:inline distT="0" distB="0" distL="0" distR="0">
                  <wp:extent cx="59571" cy="400006"/>
                  <wp:effectExtent l="0" t="0" r="0" b="0"/>
                  <wp:docPr id="118" name="IM 118"/>
                  <wp:cNvGraphicFramePr/>
                  <a:graphic>
                    <a:graphicData uri="http://schemas.openxmlformats.org/drawingml/2006/picture">
                      <pic:pic>
                        <pic:nvPicPr>
                          <pic:cNvPr id="118" name="IM 118"/>
                          <pic:cNvPicPr/>
                        </pic:nvPicPr>
                        <pic:blipFill>
                          <a:blip r:embed="rId134"/>
                          <a:stretch>
                            <a:fillRect/>
                          </a:stretch>
                        </pic:blipFill>
                        <pic:spPr>
                          <a:xfrm rot="0">
                            <a:off x="0" y="0"/>
                            <a:ext cx="59571" cy="400006"/>
                          </a:xfrm>
                          <a:prstGeom prst="rect">
                            <a:avLst/>
                          </a:prstGeom>
                        </pic:spPr>
                      </pic:pic>
                    </a:graphicData>
                  </a:graphic>
                </wp:inline>
              </w:drawing>
            </w:r>
            <w:r>
              <w:rPr>
                <w:sz w:val="23"/>
                <w:szCs w:val="23"/>
                <w:position w:val="-13"/>
              </w:rPr>
              <w:drawing>
                <wp:inline distT="0" distB="0" distL="0" distR="0">
                  <wp:extent cx="234972" cy="358927"/>
                  <wp:effectExtent l="0" t="0" r="0" b="0"/>
                  <wp:docPr id="120" name="IM 120"/>
                  <wp:cNvGraphicFramePr/>
                  <a:graphic>
                    <a:graphicData uri="http://schemas.openxmlformats.org/drawingml/2006/picture">
                      <pic:pic>
                        <pic:nvPicPr>
                          <pic:cNvPr id="120" name="IM 120"/>
                          <pic:cNvPicPr/>
                        </pic:nvPicPr>
                        <pic:blipFill>
                          <a:blip r:embed="rId135"/>
                          <a:stretch>
                            <a:fillRect/>
                          </a:stretch>
                        </pic:blipFill>
                        <pic:spPr>
                          <a:xfrm rot="0">
                            <a:off x="0" y="0"/>
                            <a:ext cx="234972" cy="358927"/>
                          </a:xfrm>
                          <a:prstGeom prst="rect">
                            <a:avLst/>
                          </a:prstGeom>
                        </pic:spPr>
                      </pic:pic>
                    </a:graphicData>
                  </a:graphic>
                </wp:inline>
              </w:drawing>
            </w:r>
            <w:r>
              <w:rPr>
                <w:sz w:val="23"/>
                <w:szCs w:val="23"/>
                <w:position w:val="-22"/>
              </w:rPr>
              <w:drawing>
                <wp:inline distT="0" distB="0" distL="0" distR="0">
                  <wp:extent cx="59420" cy="400006"/>
                  <wp:effectExtent l="0" t="0" r="0" b="0"/>
                  <wp:docPr id="122" name="IM 122"/>
                  <wp:cNvGraphicFramePr/>
                  <a:graphic>
                    <a:graphicData uri="http://schemas.openxmlformats.org/drawingml/2006/picture">
                      <pic:pic>
                        <pic:nvPicPr>
                          <pic:cNvPr id="122" name="IM 122"/>
                          <pic:cNvPicPr/>
                        </pic:nvPicPr>
                        <pic:blipFill>
                          <a:blip r:embed="rId136"/>
                          <a:stretch>
                            <a:fillRect/>
                          </a:stretch>
                        </pic:blipFill>
                        <pic:spPr>
                          <a:xfrm rot="0">
                            <a:off x="0" y="0"/>
                            <a:ext cx="59420" cy="400006"/>
                          </a:xfrm>
                          <a:prstGeom prst="rect">
                            <a:avLst/>
                          </a:prstGeom>
                        </pic:spPr>
                      </pic:pic>
                    </a:graphicData>
                  </a:graphic>
                </wp:inline>
              </w:drawing>
            </w:r>
            <w:r>
              <w:rPr>
                <w:sz w:val="23"/>
                <w:szCs w:val="23"/>
                <w:position w:val="-23"/>
              </w:rPr>
              <w:drawing>
                <wp:inline distT="0" distB="0" distL="0" distR="0">
                  <wp:extent cx="51598" cy="414356"/>
                  <wp:effectExtent l="0" t="0" r="0" b="0"/>
                  <wp:docPr id="124" name="IM 124"/>
                  <wp:cNvGraphicFramePr/>
                  <a:graphic>
                    <a:graphicData uri="http://schemas.openxmlformats.org/drawingml/2006/picture">
                      <pic:pic>
                        <pic:nvPicPr>
                          <pic:cNvPr id="124" name="IM 124"/>
                          <pic:cNvPicPr/>
                        </pic:nvPicPr>
                        <pic:blipFill>
                          <a:blip r:embed="rId137"/>
                          <a:stretch>
                            <a:fillRect/>
                          </a:stretch>
                        </pic:blipFill>
                        <pic:spPr>
                          <a:xfrm rot="0">
                            <a:off x="0" y="0"/>
                            <a:ext cx="51598" cy="414356"/>
                          </a:xfrm>
                          <a:prstGeom prst="rect">
                            <a:avLst/>
                          </a:prstGeom>
                        </pic:spPr>
                      </pic:pic>
                    </a:graphicData>
                  </a:graphic>
                </wp:inline>
              </w:drawing>
            </w:r>
            <w:r>
              <w:rPr>
                <w:rFonts w:ascii="Times New Roman" w:hAnsi="Times New Roman" w:eastAsia="Times New Roman" w:cs="Times New Roman"/>
                <w:sz w:val="23"/>
                <w:szCs w:val="23"/>
                <w:spacing w:val="-8"/>
                <w:position w:val="1"/>
              </w:rPr>
              <w:t>17</w:t>
            </w:r>
            <w:r>
              <w:rPr>
                <w:sz w:val="23"/>
                <w:szCs w:val="23"/>
                <w:position w:val="4"/>
              </w:rPr>
              <w:drawing>
                <wp:inline distT="0" distB="0" distL="0" distR="0">
                  <wp:extent cx="77172" cy="76224"/>
                  <wp:effectExtent l="0" t="0" r="0" b="0"/>
                  <wp:docPr id="126" name="IM 126"/>
                  <wp:cNvGraphicFramePr/>
                  <a:graphic>
                    <a:graphicData uri="http://schemas.openxmlformats.org/drawingml/2006/picture">
                      <pic:pic>
                        <pic:nvPicPr>
                          <pic:cNvPr id="126" name="IM 126"/>
                          <pic:cNvPicPr/>
                        </pic:nvPicPr>
                        <pic:blipFill>
                          <a:blip r:embed="rId138"/>
                          <a:stretch>
                            <a:fillRect/>
                          </a:stretch>
                        </pic:blipFill>
                        <pic:spPr>
                          <a:xfrm rot="0">
                            <a:off x="0" y="0"/>
                            <a:ext cx="77172" cy="76224"/>
                          </a:xfrm>
                          <a:prstGeom prst="rect">
                            <a:avLst/>
                          </a:prstGeom>
                        </pic:spPr>
                      </pic:pic>
                    </a:graphicData>
                  </a:graphic>
                </wp:inline>
              </w:drawing>
            </w:r>
            <w:r>
              <w:rPr>
                <w:rFonts w:ascii="Times New Roman" w:hAnsi="Times New Roman" w:eastAsia="Times New Roman" w:cs="Times New Roman"/>
                <w:sz w:val="23"/>
                <w:szCs w:val="23"/>
                <w:spacing w:val="-18"/>
                <w:position w:val="1"/>
              </w:rPr>
              <w:t xml:space="preserve"> </w:t>
            </w:r>
            <w:r>
              <w:rPr>
                <w:sz w:val="23"/>
                <w:szCs w:val="23"/>
                <w:position w:val="-21"/>
              </w:rPr>
              <w:drawing>
                <wp:inline distT="0" distB="0" distL="0" distR="0">
                  <wp:extent cx="59571" cy="390212"/>
                  <wp:effectExtent l="0" t="0" r="0" b="0"/>
                  <wp:docPr id="128" name="IM 128"/>
                  <wp:cNvGraphicFramePr/>
                  <a:graphic>
                    <a:graphicData uri="http://schemas.openxmlformats.org/drawingml/2006/picture">
                      <pic:pic>
                        <pic:nvPicPr>
                          <pic:cNvPr id="128" name="IM 128"/>
                          <pic:cNvPicPr/>
                        </pic:nvPicPr>
                        <pic:blipFill>
                          <a:blip r:embed="rId139"/>
                          <a:stretch>
                            <a:fillRect/>
                          </a:stretch>
                        </pic:blipFill>
                        <pic:spPr>
                          <a:xfrm rot="0">
                            <a:off x="0" y="0"/>
                            <a:ext cx="59571" cy="390212"/>
                          </a:xfrm>
                          <a:prstGeom prst="rect">
                            <a:avLst/>
                          </a:prstGeom>
                        </pic:spPr>
                      </pic:pic>
                    </a:graphicData>
                  </a:graphic>
                </wp:inline>
              </w:drawing>
            </w:r>
            <w:r>
              <w:rPr>
                <w:sz w:val="23"/>
                <w:szCs w:val="23"/>
                <w:position w:val="-13"/>
              </w:rPr>
              <w:drawing>
                <wp:inline distT="0" distB="0" distL="0" distR="0">
                  <wp:extent cx="232047" cy="304720"/>
                  <wp:effectExtent l="0" t="0" r="0" b="0"/>
                  <wp:docPr id="130" name="IM 130"/>
                  <wp:cNvGraphicFramePr/>
                  <a:graphic>
                    <a:graphicData uri="http://schemas.openxmlformats.org/drawingml/2006/picture">
                      <pic:pic>
                        <pic:nvPicPr>
                          <pic:cNvPr id="130" name="IM 130"/>
                          <pic:cNvPicPr/>
                        </pic:nvPicPr>
                        <pic:blipFill>
                          <a:blip r:embed="rId140"/>
                          <a:stretch>
                            <a:fillRect/>
                          </a:stretch>
                        </pic:blipFill>
                        <pic:spPr>
                          <a:xfrm rot="0">
                            <a:off x="0" y="0"/>
                            <a:ext cx="232047" cy="304720"/>
                          </a:xfrm>
                          <a:prstGeom prst="rect">
                            <a:avLst/>
                          </a:prstGeom>
                        </pic:spPr>
                      </pic:pic>
                    </a:graphicData>
                  </a:graphic>
                </wp:inline>
              </w:drawing>
            </w:r>
            <w:r>
              <w:rPr>
                <w:sz w:val="23"/>
                <w:szCs w:val="23"/>
                <w:position w:val="-21"/>
              </w:rPr>
              <w:drawing>
                <wp:inline distT="0" distB="0" distL="0" distR="0">
                  <wp:extent cx="59420" cy="390212"/>
                  <wp:effectExtent l="0" t="0" r="0" b="0"/>
                  <wp:docPr id="132" name="IM 132"/>
                  <wp:cNvGraphicFramePr/>
                  <a:graphic>
                    <a:graphicData uri="http://schemas.openxmlformats.org/drawingml/2006/picture">
                      <pic:pic>
                        <pic:nvPicPr>
                          <pic:cNvPr id="132" name="IM 132"/>
                          <pic:cNvPicPr/>
                        </pic:nvPicPr>
                        <pic:blipFill>
                          <a:blip r:embed="rId141"/>
                          <a:stretch>
                            <a:fillRect/>
                          </a:stretch>
                        </pic:blipFill>
                        <pic:spPr>
                          <a:xfrm rot="0">
                            <a:off x="0" y="0"/>
                            <a:ext cx="59420" cy="390212"/>
                          </a:xfrm>
                          <a:prstGeom prst="rect">
                            <a:avLst/>
                          </a:prstGeom>
                        </pic:spPr>
                      </pic:pic>
                    </a:graphicData>
                  </a:graphic>
                </wp:inline>
              </w:drawing>
            </w:r>
            <w:r>
              <w:rPr>
                <w:sz w:val="23"/>
                <w:szCs w:val="23"/>
                <w:position w:val="-23"/>
              </w:rPr>
              <w:drawing>
                <wp:inline distT="0" distB="0" distL="0" distR="0">
                  <wp:extent cx="51598" cy="414356"/>
                  <wp:effectExtent l="0" t="0" r="0" b="0"/>
                  <wp:docPr id="134" name="IM 134"/>
                  <wp:cNvGraphicFramePr/>
                  <a:graphic>
                    <a:graphicData uri="http://schemas.openxmlformats.org/drawingml/2006/picture">
                      <pic:pic>
                        <pic:nvPicPr>
                          <pic:cNvPr id="134" name="IM 134"/>
                          <pic:cNvPicPr/>
                        </pic:nvPicPr>
                        <pic:blipFill>
                          <a:blip r:embed="rId142"/>
                          <a:stretch>
                            <a:fillRect/>
                          </a:stretch>
                        </pic:blipFill>
                        <pic:spPr>
                          <a:xfrm rot="0">
                            <a:off x="0" y="0"/>
                            <a:ext cx="51598" cy="414356"/>
                          </a:xfrm>
                          <a:prstGeom prst="rect">
                            <a:avLst/>
                          </a:prstGeom>
                        </pic:spPr>
                      </pic:pic>
                    </a:graphicData>
                  </a:graphic>
                </wp:inline>
              </w:drawing>
            </w:r>
          </w:p>
          <w:p>
            <w:pPr>
              <w:pStyle w:val="TableText"/>
              <w:ind w:left="597"/>
              <w:spacing w:before="306" w:line="220" w:lineRule="auto"/>
              <w:rPr/>
            </w:pPr>
            <w:r>
              <w:rPr>
                <w:spacing w:val="-1"/>
              </w:rPr>
              <w:t>式中：</w:t>
            </w:r>
            <w:r>
              <w:rPr>
                <w:rFonts w:ascii="Times New Roman" w:hAnsi="Times New Roman" w:eastAsia="Times New Roman" w:cs="Times New Roman"/>
                <w:spacing w:val="-1"/>
              </w:rPr>
              <w:t>r—</w:t>
            </w:r>
            <w:r>
              <w:rPr>
                <w:spacing w:val="-1"/>
              </w:rPr>
              <w:t>声源到预测点的距离，</w:t>
            </w:r>
            <w:r>
              <w:rPr>
                <w:rFonts w:ascii="Times New Roman" w:hAnsi="Times New Roman" w:eastAsia="Times New Roman" w:cs="Times New Roman"/>
                <w:spacing w:val="-1"/>
              </w:rPr>
              <w:t>m</w:t>
            </w:r>
            <w:r>
              <w:rPr>
                <w:spacing w:val="-1"/>
              </w:rPr>
              <w:t>；</w:t>
            </w:r>
          </w:p>
          <w:p>
            <w:pPr>
              <w:pStyle w:val="TableText"/>
              <w:ind w:left="584"/>
              <w:spacing w:before="141" w:line="323" w:lineRule="exact"/>
              <w:rPr/>
            </w:pPr>
            <w:r>
              <w:rPr>
                <w:rFonts w:ascii="Times New Roman" w:hAnsi="Times New Roman" w:eastAsia="Times New Roman" w:cs="Times New Roman"/>
                <w:spacing w:val="-3"/>
                <w:position w:val="1"/>
              </w:rPr>
              <w:t>hm—</w:t>
            </w:r>
            <w:r>
              <w:rPr>
                <w:spacing w:val="-3"/>
                <w:position w:val="1"/>
              </w:rPr>
              <w:t>传播路径的平均离地高度，</w:t>
            </w:r>
            <w:r>
              <w:rPr>
                <w:rFonts w:ascii="Times New Roman" w:hAnsi="Times New Roman" w:eastAsia="Times New Roman" w:cs="Times New Roman"/>
                <w:spacing w:val="-3"/>
                <w:position w:val="1"/>
              </w:rPr>
              <w:t>m</w:t>
            </w:r>
            <w:r>
              <w:rPr>
                <w:rFonts w:ascii="Times New Roman" w:hAnsi="Times New Roman" w:eastAsia="Times New Roman" w:cs="Times New Roman"/>
                <w:spacing w:val="-29"/>
                <w:position w:val="1"/>
              </w:rPr>
              <w:t xml:space="preserve"> </w:t>
            </w:r>
            <w:r>
              <w:rPr>
                <w:spacing w:val="-3"/>
                <w:position w:val="1"/>
              </w:rPr>
              <w:t>；</w:t>
            </w:r>
            <w:r>
              <w:rPr>
                <w:rFonts w:ascii="Times New Roman" w:hAnsi="Times New Roman" w:eastAsia="Times New Roman" w:cs="Times New Roman"/>
                <w:spacing w:val="-3"/>
                <w:position w:val="1"/>
              </w:rPr>
              <w:t>hm=F/r</w:t>
            </w:r>
            <w:r>
              <w:rPr>
                <w:spacing w:val="-3"/>
                <w:position w:val="1"/>
              </w:rPr>
              <w:t>；</w:t>
            </w:r>
            <w:r>
              <w:rPr>
                <w:rFonts w:ascii="Times New Roman" w:hAnsi="Times New Roman" w:eastAsia="Times New Roman" w:cs="Times New Roman"/>
                <w:spacing w:val="-3"/>
                <w:position w:val="1"/>
              </w:rPr>
              <w:t>F</w:t>
            </w:r>
            <w:r>
              <w:rPr>
                <w:rFonts w:ascii="Times New Roman" w:hAnsi="Times New Roman" w:eastAsia="Times New Roman" w:cs="Times New Roman"/>
                <w:spacing w:val="-29"/>
                <w:position w:val="1"/>
              </w:rPr>
              <w:t xml:space="preserve"> </w:t>
            </w:r>
            <w:r>
              <w:rPr>
                <w:spacing w:val="-4"/>
                <w:position w:val="1"/>
              </w:rPr>
              <w:t>：面积，</w:t>
            </w:r>
            <w:r>
              <w:rPr>
                <w:rFonts w:ascii="Times New Roman" w:hAnsi="Times New Roman" w:eastAsia="Times New Roman" w:cs="Times New Roman"/>
                <w:spacing w:val="-4"/>
                <w:position w:val="1"/>
              </w:rPr>
              <w:t>m</w:t>
            </w:r>
            <w:r>
              <w:rPr>
                <w:rFonts w:ascii="Times New Roman" w:hAnsi="Times New Roman" w:eastAsia="Times New Roman" w:cs="Times New Roman"/>
                <w:sz w:val="15"/>
                <w:szCs w:val="15"/>
                <w:spacing w:val="-4"/>
                <w:position w:val="9"/>
              </w:rPr>
              <w:t>2</w:t>
            </w:r>
            <w:r>
              <w:rPr>
                <w:rFonts w:ascii="Times New Roman" w:hAnsi="Times New Roman" w:eastAsia="Times New Roman" w:cs="Times New Roman"/>
                <w:sz w:val="15"/>
                <w:szCs w:val="15"/>
                <w:spacing w:val="-9"/>
                <w:position w:val="9"/>
              </w:rPr>
              <w:t xml:space="preserve"> </w:t>
            </w:r>
            <w:r>
              <w:rPr>
                <w:spacing w:val="-4"/>
                <w:position w:val="1"/>
              </w:rPr>
              <w:t>；</w:t>
            </w:r>
            <w:r>
              <w:rPr>
                <w:rFonts w:ascii="Times New Roman" w:hAnsi="Times New Roman" w:eastAsia="Times New Roman" w:cs="Times New Roman"/>
                <w:spacing w:val="-4"/>
                <w:position w:val="1"/>
              </w:rPr>
              <w:t>r</w:t>
            </w:r>
            <w:r>
              <w:rPr>
                <w:rFonts w:ascii="Times New Roman" w:hAnsi="Times New Roman" w:eastAsia="Times New Roman" w:cs="Times New Roman"/>
                <w:spacing w:val="-31"/>
                <w:position w:val="1"/>
              </w:rPr>
              <w:t xml:space="preserve"> </w:t>
            </w:r>
            <w:r>
              <w:rPr>
                <w:spacing w:val="-4"/>
                <w:position w:val="1"/>
              </w:rPr>
              <w:t>，</w:t>
            </w:r>
            <w:r>
              <w:rPr>
                <w:rFonts w:ascii="Times New Roman" w:hAnsi="Times New Roman" w:eastAsia="Times New Roman" w:cs="Times New Roman"/>
                <w:spacing w:val="-4"/>
                <w:position w:val="1"/>
              </w:rPr>
              <w:t>m</w:t>
            </w:r>
            <w:r>
              <w:rPr>
                <w:spacing w:val="-4"/>
                <w:position w:val="1"/>
              </w:rPr>
              <w:t>；</w:t>
            </w:r>
          </w:p>
          <w:p>
            <w:pPr>
              <w:pStyle w:val="TableText"/>
              <w:ind w:left="593"/>
              <w:spacing w:before="191" w:line="212" w:lineRule="auto"/>
              <w:rPr/>
            </w:pPr>
            <w:r>
              <w:rPr>
                <w:spacing w:val="-1"/>
              </w:rPr>
              <w:t>若</w:t>
            </w:r>
            <w:r>
              <w:rPr>
                <w:spacing w:val="-49"/>
              </w:rPr>
              <w:t xml:space="preserve"> </w:t>
            </w:r>
            <w:r>
              <w:rPr>
                <w:rFonts w:ascii="Times New Roman" w:hAnsi="Times New Roman" w:eastAsia="Times New Roman" w:cs="Times New Roman"/>
                <w:spacing w:val="-1"/>
              </w:rPr>
              <w:t>Agr </w:t>
            </w:r>
            <w:r>
              <w:rPr>
                <w:spacing w:val="-1"/>
              </w:rPr>
              <w:t>计算出负值，则</w:t>
            </w:r>
            <w:r>
              <w:rPr>
                <w:spacing w:val="-58"/>
              </w:rPr>
              <w:t xml:space="preserve"> </w:t>
            </w:r>
            <w:r>
              <w:rPr>
                <w:rFonts w:ascii="Times New Roman" w:hAnsi="Times New Roman" w:eastAsia="Times New Roman" w:cs="Times New Roman"/>
                <w:spacing w:val="-1"/>
              </w:rPr>
              <w:t>Agr </w:t>
            </w:r>
            <w:r>
              <w:rPr>
                <w:spacing w:val="-1"/>
              </w:rPr>
              <w:t>可用</w:t>
            </w:r>
            <w:r>
              <w:rPr>
                <w:rFonts w:ascii="Times New Roman" w:hAnsi="Times New Roman" w:eastAsia="Times New Roman" w:cs="Times New Roman"/>
                <w:spacing w:val="-1"/>
              </w:rPr>
              <w:t>“0”</w:t>
            </w:r>
            <w:r>
              <w:rPr>
                <w:spacing w:val="-1"/>
              </w:rPr>
              <w:t>代替。</w:t>
            </w:r>
          </w:p>
          <w:p>
            <w:pPr>
              <w:pStyle w:val="TableText"/>
              <w:ind w:left="593"/>
              <w:spacing w:before="194" w:line="219" w:lineRule="auto"/>
              <w:rPr/>
            </w:pPr>
            <w:r>
              <w:rPr>
                <w:spacing w:val="-3"/>
              </w:rPr>
              <w:t>本项目厂界绿化带未建成，在厂界噪声预测计算时不考虑绿化林带噪声衰</w:t>
            </w:r>
          </w:p>
        </w:tc>
      </w:tr>
    </w:tbl>
    <w:p>
      <w:pPr>
        <w:pStyle w:val="BodyText"/>
        <w:rPr/>
      </w:pPr>
      <w:r/>
    </w:p>
    <w:p>
      <w:pPr>
        <w:sectPr>
          <w:footerReference w:type="default" r:id="rId129"/>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6"/>
        <w:gridCol w:w="458"/>
        <w:gridCol w:w="759"/>
        <w:gridCol w:w="567"/>
        <w:gridCol w:w="641"/>
        <w:gridCol w:w="495"/>
        <w:gridCol w:w="641"/>
        <w:gridCol w:w="79"/>
        <w:gridCol w:w="563"/>
        <w:gridCol w:w="205"/>
        <w:gridCol w:w="437"/>
        <w:gridCol w:w="331"/>
        <w:gridCol w:w="311"/>
        <w:gridCol w:w="547"/>
        <w:gridCol w:w="95"/>
        <w:gridCol w:w="674"/>
        <w:gridCol w:w="590"/>
        <w:gridCol w:w="668"/>
        <w:gridCol w:w="116"/>
      </w:tblGrid>
      <w:tr>
        <w:trPr>
          <w:trHeight w:val="949" w:hRule="atLeast"/>
        </w:trPr>
        <w:tc>
          <w:tcPr>
            <w:tcW w:w="659" w:type="dxa"/>
            <w:vAlign w:val="top"/>
            <w:vMerge w:val="restart"/>
            <w:tcBorders>
              <w:bottom w:val="nil"/>
            </w:tcBorders>
          </w:tcPr>
          <w:p>
            <w:pPr>
              <w:rPr>
                <w:rFonts w:ascii="Arial"/>
                <w:sz w:val="21"/>
              </w:rPr>
            </w:pPr>
            <w:r/>
          </w:p>
        </w:tc>
        <w:tc>
          <w:tcPr>
            <w:tcW w:w="8293" w:type="dxa"/>
            <w:vAlign w:val="top"/>
            <w:gridSpan w:val="19"/>
          </w:tcPr>
          <w:p>
            <w:pPr>
              <w:pStyle w:val="TableText"/>
              <w:ind w:left="112"/>
              <w:spacing w:before="174" w:line="221" w:lineRule="auto"/>
              <w:rPr/>
            </w:pPr>
            <w:r>
              <w:rPr>
                <w:spacing w:val="-5"/>
              </w:rPr>
              <w:t>减。</w:t>
            </w:r>
          </w:p>
          <w:p>
            <w:pPr>
              <w:pStyle w:val="TableText"/>
              <w:ind w:left="1551"/>
              <w:spacing w:before="207" w:line="207" w:lineRule="auto"/>
              <w:outlineLvl w:val="3"/>
              <w:rPr/>
            </w:pPr>
            <w:r>
              <w:rPr>
                <w:b/>
                <w:bCs/>
                <w:spacing w:val="-2"/>
              </w:rPr>
              <w:t>表</w:t>
            </w:r>
            <w:r>
              <w:rPr>
                <w:spacing w:val="-44"/>
              </w:rPr>
              <w:t xml:space="preserve"> </w:t>
            </w:r>
            <w:r>
              <w:rPr>
                <w:rFonts w:ascii="Times New Roman" w:hAnsi="Times New Roman" w:eastAsia="Times New Roman" w:cs="Times New Roman"/>
                <w:b/>
                <w:bCs/>
                <w:spacing w:val="-2"/>
              </w:rPr>
              <w:t>4-6        </w:t>
            </w:r>
            <w:r>
              <w:rPr>
                <w:b/>
                <w:bCs/>
                <w:spacing w:val="-2"/>
              </w:rPr>
              <w:t>倍频带噪声通过密叶传播时产生的衰减</w:t>
            </w:r>
          </w:p>
        </w:tc>
      </w:tr>
      <w:tr>
        <w:trPr>
          <w:trHeight w:val="274"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1784" w:type="dxa"/>
            <w:vAlign w:val="top"/>
            <w:gridSpan w:val="3"/>
            <w:vMerge w:val="restart"/>
            <w:tcBorders>
              <w:bottom w:val="nil"/>
            </w:tcBorders>
          </w:tcPr>
          <w:p>
            <w:pPr>
              <w:pStyle w:val="TableText"/>
              <w:ind w:left="694"/>
              <w:spacing w:before="167" w:line="228" w:lineRule="auto"/>
              <w:rPr>
                <w:sz w:val="20"/>
                <w:szCs w:val="20"/>
              </w:rPr>
            </w:pPr>
            <w:r>
              <w:rPr>
                <w:sz w:val="20"/>
                <w:szCs w:val="20"/>
                <w:b/>
                <w:bCs/>
                <w:spacing w:val="2"/>
              </w:rPr>
              <w:t>项目</w:t>
            </w:r>
          </w:p>
        </w:tc>
        <w:tc>
          <w:tcPr>
            <w:tcW w:w="1136" w:type="dxa"/>
            <w:vAlign w:val="top"/>
            <w:gridSpan w:val="2"/>
            <w:vMerge w:val="restart"/>
            <w:tcBorders>
              <w:bottom w:val="nil"/>
            </w:tcBorders>
          </w:tcPr>
          <w:p>
            <w:pPr>
              <w:pStyle w:val="TableText"/>
              <w:ind w:right="5"/>
              <w:spacing w:before="32" w:line="227" w:lineRule="auto"/>
              <w:jc w:val="right"/>
              <w:rPr>
                <w:rFonts w:ascii="Times New Roman" w:hAnsi="Times New Roman" w:eastAsia="Times New Roman" w:cs="Times New Roman"/>
                <w:sz w:val="20"/>
                <w:szCs w:val="20"/>
              </w:rPr>
            </w:pPr>
            <w:r>
              <w:rPr>
                <w:sz w:val="20"/>
                <w:szCs w:val="20"/>
                <w:b/>
                <w:bCs/>
                <w:spacing w:val="10"/>
              </w:rPr>
              <w:t>传播距离</w:t>
            </w:r>
            <w:r>
              <w:rPr>
                <w:sz w:val="20"/>
                <w:szCs w:val="20"/>
                <w:spacing w:val="-39"/>
              </w:rPr>
              <w:t xml:space="preserve"> </w:t>
            </w:r>
            <w:r>
              <w:rPr>
                <w:rFonts w:ascii="Times New Roman" w:hAnsi="Times New Roman" w:eastAsia="Times New Roman" w:cs="Times New Roman"/>
                <w:sz w:val="20"/>
                <w:szCs w:val="20"/>
                <w:b/>
                <w:bCs/>
              </w:rPr>
              <w:t>df</w:t>
            </w:r>
          </w:p>
          <w:p>
            <w:pPr>
              <w:pStyle w:val="TableText"/>
              <w:ind w:left="292"/>
              <w:spacing w:before="25" w:line="218" w:lineRule="auto"/>
              <w:rPr>
                <w:sz w:val="20"/>
                <w:szCs w:val="20"/>
              </w:rPr>
            </w:pPr>
            <w:r>
              <w:rPr>
                <w:sz w:val="20"/>
                <w:szCs w:val="20"/>
                <w:b/>
                <w:bCs/>
                <w:spacing w:val="-3"/>
              </w:rPr>
              <w:t>（</w:t>
            </w:r>
            <w:r>
              <w:rPr>
                <w:rFonts w:ascii="Times New Roman" w:hAnsi="Times New Roman" w:eastAsia="Times New Roman" w:cs="Times New Roman"/>
                <w:sz w:val="20"/>
                <w:szCs w:val="20"/>
                <w:b/>
                <w:bCs/>
                <w:spacing w:val="-3"/>
              </w:rPr>
              <w:t>m</w:t>
            </w:r>
            <w:r>
              <w:rPr>
                <w:sz w:val="20"/>
                <w:szCs w:val="20"/>
                <w:b/>
                <w:bCs/>
                <w:spacing w:val="-3"/>
              </w:rPr>
              <w:t>）</w:t>
            </w:r>
          </w:p>
        </w:tc>
        <w:tc>
          <w:tcPr>
            <w:tcW w:w="5141" w:type="dxa"/>
            <w:vAlign w:val="top"/>
            <w:gridSpan w:val="12"/>
          </w:tcPr>
          <w:p>
            <w:pPr>
              <w:pStyle w:val="TableText"/>
              <w:ind w:left="1505"/>
              <w:spacing w:before="32" w:line="214" w:lineRule="auto"/>
              <w:rPr>
                <w:sz w:val="20"/>
                <w:szCs w:val="20"/>
              </w:rPr>
            </w:pPr>
            <w:r>
              <w:rPr>
                <w:sz w:val="20"/>
                <w:szCs w:val="20"/>
                <w:b/>
                <w:bCs/>
                <w:spacing w:val="7"/>
              </w:rPr>
              <w:t>倍频带中心频率（</w:t>
            </w:r>
            <w:r>
              <w:rPr>
                <w:rFonts w:ascii="Times New Roman" w:hAnsi="Times New Roman" w:eastAsia="Times New Roman" w:cs="Times New Roman"/>
                <w:sz w:val="20"/>
                <w:szCs w:val="20"/>
                <w:b/>
                <w:bCs/>
              </w:rPr>
              <w:t>Hz</w:t>
            </w:r>
            <w:r>
              <w:rPr>
                <w:sz w:val="20"/>
                <w:szCs w:val="20"/>
                <w:b/>
                <w:bCs/>
                <w:spacing w:val="7"/>
              </w:rPr>
              <w:t>）</w:t>
            </w:r>
          </w:p>
        </w:tc>
        <w:tc>
          <w:tcPr>
            <w:tcW w:w="116" w:type="dxa"/>
            <w:vAlign w:val="top"/>
            <w:tcBorders>
              <w:bottom w:val="nil"/>
              <w:top w:val="nil"/>
            </w:tcBorders>
          </w:tcPr>
          <w:p>
            <w:pPr>
              <w:rPr>
                <w:rFonts w:ascii="Arial"/>
                <w:sz w:val="21"/>
              </w:rPr>
            </w:pPr>
            <w:r/>
          </w:p>
        </w:tc>
      </w:tr>
      <w:tr>
        <w:trPr>
          <w:trHeight w:val="271"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1784" w:type="dxa"/>
            <w:vAlign w:val="top"/>
            <w:gridSpan w:val="3"/>
            <w:vMerge w:val="continue"/>
            <w:tcBorders>
              <w:top w:val="nil"/>
            </w:tcBorders>
          </w:tcPr>
          <w:p>
            <w:pPr>
              <w:rPr>
                <w:rFonts w:ascii="Arial"/>
                <w:sz w:val="21"/>
              </w:rPr>
            </w:pPr>
            <w:r/>
          </w:p>
        </w:tc>
        <w:tc>
          <w:tcPr>
            <w:tcW w:w="1136" w:type="dxa"/>
            <w:vAlign w:val="top"/>
            <w:gridSpan w:val="2"/>
            <w:vMerge w:val="continue"/>
            <w:tcBorders>
              <w:top w:val="nil"/>
            </w:tcBorders>
          </w:tcPr>
          <w:p>
            <w:pPr>
              <w:rPr>
                <w:rFonts w:ascii="Arial"/>
                <w:sz w:val="21"/>
              </w:rPr>
            </w:pPr>
            <w:r/>
          </w:p>
        </w:tc>
        <w:tc>
          <w:tcPr>
            <w:tcW w:w="641" w:type="dxa"/>
            <w:vAlign w:val="top"/>
          </w:tcPr>
          <w:p>
            <w:pPr>
              <w:ind w:left="228"/>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63</w:t>
            </w:r>
          </w:p>
        </w:tc>
        <w:tc>
          <w:tcPr>
            <w:tcW w:w="642" w:type="dxa"/>
            <w:vAlign w:val="top"/>
            <w:gridSpan w:val="2"/>
          </w:tcPr>
          <w:p>
            <w:pPr>
              <w:ind w:left="181"/>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125</w:t>
            </w:r>
          </w:p>
        </w:tc>
        <w:tc>
          <w:tcPr>
            <w:tcW w:w="642" w:type="dxa"/>
            <w:vAlign w:val="top"/>
            <w:gridSpan w:val="2"/>
          </w:tcPr>
          <w:p>
            <w:pPr>
              <w:ind w:left="174"/>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250</w:t>
            </w:r>
          </w:p>
        </w:tc>
        <w:tc>
          <w:tcPr>
            <w:tcW w:w="642" w:type="dxa"/>
            <w:vAlign w:val="top"/>
            <w:gridSpan w:val="2"/>
          </w:tcPr>
          <w:p>
            <w:pPr>
              <w:ind w:left="175"/>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500</w:t>
            </w:r>
          </w:p>
        </w:tc>
        <w:tc>
          <w:tcPr>
            <w:tcW w:w="642" w:type="dxa"/>
            <w:vAlign w:val="top"/>
            <w:gridSpan w:val="2"/>
          </w:tcPr>
          <w:p>
            <w:pPr>
              <w:ind w:left="130"/>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1000</w:t>
            </w:r>
          </w:p>
        </w:tc>
        <w:tc>
          <w:tcPr>
            <w:tcW w:w="674" w:type="dxa"/>
            <w:vAlign w:val="top"/>
          </w:tcPr>
          <w:p>
            <w:pPr>
              <w:ind w:left="122"/>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2000</w:t>
            </w:r>
          </w:p>
        </w:tc>
        <w:tc>
          <w:tcPr>
            <w:tcW w:w="590" w:type="dxa"/>
            <w:vAlign w:val="top"/>
          </w:tcPr>
          <w:p>
            <w:pPr>
              <w:ind w:left="89"/>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4000</w:t>
            </w:r>
          </w:p>
        </w:tc>
        <w:tc>
          <w:tcPr>
            <w:tcW w:w="668" w:type="dxa"/>
            <w:vAlign w:val="top"/>
          </w:tcPr>
          <w:p>
            <w:pPr>
              <w:ind w:left="147"/>
              <w:spacing w:before="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8000</w:t>
            </w:r>
          </w:p>
        </w:tc>
        <w:tc>
          <w:tcPr>
            <w:tcW w:w="116" w:type="dxa"/>
            <w:vAlign w:val="top"/>
            <w:tcBorders>
              <w:bottom w:val="nil"/>
              <w:top w:val="nil"/>
            </w:tcBorders>
          </w:tcPr>
          <w:p>
            <w:pPr>
              <w:rPr>
                <w:rFonts w:ascii="Arial"/>
                <w:sz w:val="21"/>
              </w:rPr>
            </w:pPr>
            <w:r/>
          </w:p>
        </w:tc>
      </w:tr>
      <w:tr>
        <w:trPr>
          <w:trHeight w:val="277"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1784" w:type="dxa"/>
            <w:vAlign w:val="top"/>
            <w:gridSpan w:val="3"/>
          </w:tcPr>
          <w:p>
            <w:pPr>
              <w:pStyle w:val="TableText"/>
              <w:ind w:left="361"/>
              <w:spacing w:before="31" w:line="217" w:lineRule="auto"/>
              <w:rPr>
                <w:sz w:val="20"/>
                <w:szCs w:val="20"/>
              </w:rPr>
            </w:pPr>
            <w:r>
              <w:rPr>
                <w:sz w:val="20"/>
                <w:szCs w:val="20"/>
                <w:spacing w:val="8"/>
              </w:rPr>
              <w:t>衰减（</w:t>
            </w:r>
            <w:r>
              <w:rPr>
                <w:rFonts w:ascii="Times New Roman" w:hAnsi="Times New Roman" w:eastAsia="Times New Roman" w:cs="Times New Roman"/>
                <w:sz w:val="20"/>
                <w:szCs w:val="20"/>
              </w:rPr>
              <w:t>dB</w:t>
            </w:r>
            <w:r>
              <w:rPr>
                <w:sz w:val="20"/>
                <w:szCs w:val="20"/>
                <w:spacing w:val="8"/>
              </w:rPr>
              <w:t>）</w:t>
            </w:r>
          </w:p>
        </w:tc>
        <w:tc>
          <w:tcPr>
            <w:tcW w:w="1136" w:type="dxa"/>
            <w:vAlign w:val="top"/>
            <w:gridSpan w:val="2"/>
          </w:tcPr>
          <w:p>
            <w:pPr>
              <w:pStyle w:val="TableText"/>
              <w:ind w:left="135"/>
              <w:spacing w:before="31" w:line="21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rPr>
              <w:t>df</w:t>
            </w:r>
            <w:r>
              <w:rPr>
                <w:sz w:val="20"/>
                <w:szCs w:val="20"/>
                <w:spacing w:val="3"/>
              </w:rPr>
              <w:t>＜</w:t>
            </w:r>
            <w:r>
              <w:rPr>
                <w:rFonts w:ascii="Times New Roman" w:hAnsi="Times New Roman" w:eastAsia="Times New Roman" w:cs="Times New Roman"/>
                <w:sz w:val="20"/>
                <w:szCs w:val="20"/>
                <w:spacing w:val="3"/>
              </w:rPr>
              <w:t>20</w:t>
            </w:r>
          </w:p>
        </w:tc>
        <w:tc>
          <w:tcPr>
            <w:tcW w:w="641" w:type="dxa"/>
            <w:vAlign w:val="top"/>
          </w:tcPr>
          <w:p>
            <w:pPr>
              <w:ind w:left="281"/>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2" w:type="dxa"/>
            <w:vAlign w:val="top"/>
            <w:gridSpan w:val="2"/>
          </w:tcPr>
          <w:p>
            <w:pPr>
              <w:ind w:left="281"/>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2" w:type="dxa"/>
            <w:vAlign w:val="top"/>
            <w:gridSpan w:val="2"/>
          </w:tcPr>
          <w:p>
            <w:pPr>
              <w:ind w:left="299"/>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42" w:type="dxa"/>
            <w:vAlign w:val="top"/>
            <w:gridSpan w:val="2"/>
          </w:tcPr>
          <w:p>
            <w:pPr>
              <w:ind w:left="298"/>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42" w:type="dxa"/>
            <w:vAlign w:val="top"/>
            <w:gridSpan w:val="2"/>
          </w:tcPr>
          <w:p>
            <w:pPr>
              <w:ind w:left="299"/>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74" w:type="dxa"/>
            <w:vAlign w:val="top"/>
          </w:tcPr>
          <w:p>
            <w:pPr>
              <w:ind w:left="298"/>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90" w:type="dxa"/>
            <w:vAlign w:val="top"/>
          </w:tcPr>
          <w:p>
            <w:pPr>
              <w:ind w:left="247"/>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68" w:type="dxa"/>
            <w:vAlign w:val="top"/>
          </w:tcPr>
          <w:p>
            <w:pPr>
              <w:ind w:left="304"/>
              <w:spacing w:before="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 w:type="dxa"/>
            <w:vAlign w:val="top"/>
            <w:tcBorders>
              <w:bottom w:val="nil"/>
              <w:top w:val="nil"/>
            </w:tcBorders>
          </w:tcPr>
          <w:p>
            <w:pPr>
              <w:rPr>
                <w:rFonts w:ascii="Arial"/>
                <w:sz w:val="21"/>
              </w:rPr>
            </w:pPr>
            <w:r/>
          </w:p>
        </w:tc>
      </w:tr>
      <w:tr>
        <w:trPr>
          <w:trHeight w:val="277"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1784" w:type="dxa"/>
            <w:vAlign w:val="top"/>
            <w:gridSpan w:val="3"/>
          </w:tcPr>
          <w:p>
            <w:pPr>
              <w:pStyle w:val="TableText"/>
              <w:ind w:left="39"/>
              <w:spacing w:before="32" w:line="216" w:lineRule="auto"/>
              <w:rPr>
                <w:sz w:val="20"/>
                <w:szCs w:val="20"/>
              </w:rPr>
            </w:pPr>
            <w:r>
              <w:rPr>
                <w:sz w:val="20"/>
                <w:szCs w:val="20"/>
                <w:spacing w:val="7"/>
              </w:rPr>
              <w:t>衰减系数（</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/m</w:t>
            </w:r>
            <w:r>
              <w:rPr>
                <w:sz w:val="20"/>
                <w:szCs w:val="20"/>
                <w:spacing w:val="7"/>
              </w:rPr>
              <w:t>）</w:t>
            </w:r>
          </w:p>
        </w:tc>
        <w:tc>
          <w:tcPr>
            <w:tcW w:w="1136" w:type="dxa"/>
            <w:vAlign w:val="top"/>
            <w:gridSpan w:val="2"/>
          </w:tcPr>
          <w:p>
            <w:pPr>
              <w:pStyle w:val="TableText"/>
              <w:ind w:left="62"/>
              <w:spacing w:before="32" w:line="21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df</w:t>
            </w:r>
            <w:r>
              <w:rPr>
                <w:sz w:val="20"/>
                <w:szCs w:val="20"/>
                <w:spacing w:val="6"/>
              </w:rPr>
              <w:t>＜</w:t>
            </w:r>
            <w:r>
              <w:rPr>
                <w:rFonts w:ascii="Times New Roman" w:hAnsi="Times New Roman" w:eastAsia="Times New Roman" w:cs="Times New Roman"/>
                <w:sz w:val="20"/>
                <w:szCs w:val="20"/>
                <w:spacing w:val="6"/>
              </w:rPr>
              <w:t>200</w:t>
            </w:r>
          </w:p>
        </w:tc>
        <w:tc>
          <w:tcPr>
            <w:tcW w:w="641" w:type="dxa"/>
            <w:vAlign w:val="top"/>
          </w:tcPr>
          <w:p>
            <w:pPr>
              <w:ind w:left="14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642" w:type="dxa"/>
            <w:vAlign w:val="top"/>
            <w:gridSpan w:val="2"/>
          </w:tcPr>
          <w:p>
            <w:pPr>
              <w:ind w:left="14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0.03</w:t>
            </w:r>
          </w:p>
        </w:tc>
        <w:tc>
          <w:tcPr>
            <w:tcW w:w="642" w:type="dxa"/>
            <w:vAlign w:val="top"/>
            <w:gridSpan w:val="2"/>
          </w:tcPr>
          <w:p>
            <w:pPr>
              <w:ind w:left="15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0.04</w:t>
            </w:r>
          </w:p>
        </w:tc>
        <w:tc>
          <w:tcPr>
            <w:tcW w:w="642" w:type="dxa"/>
            <w:vAlign w:val="top"/>
            <w:gridSpan w:val="2"/>
          </w:tcPr>
          <w:p>
            <w:pPr>
              <w:ind w:left="14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642" w:type="dxa"/>
            <w:vAlign w:val="top"/>
            <w:gridSpan w:val="2"/>
          </w:tcPr>
          <w:p>
            <w:pPr>
              <w:ind w:left="150"/>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0.06</w:t>
            </w:r>
          </w:p>
        </w:tc>
        <w:tc>
          <w:tcPr>
            <w:tcW w:w="674" w:type="dxa"/>
            <w:vAlign w:val="top"/>
          </w:tcPr>
          <w:p>
            <w:pPr>
              <w:ind w:left="149"/>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0.08</w:t>
            </w:r>
          </w:p>
        </w:tc>
        <w:tc>
          <w:tcPr>
            <w:tcW w:w="590" w:type="dxa"/>
            <w:vAlign w:val="top"/>
          </w:tcPr>
          <w:p>
            <w:pPr>
              <w:ind w:left="118"/>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0.09</w:t>
            </w:r>
          </w:p>
        </w:tc>
        <w:tc>
          <w:tcPr>
            <w:tcW w:w="668" w:type="dxa"/>
            <w:vAlign w:val="top"/>
          </w:tcPr>
          <w:p>
            <w:pPr>
              <w:ind w:left="17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12</w:t>
            </w:r>
          </w:p>
        </w:tc>
        <w:tc>
          <w:tcPr>
            <w:tcW w:w="116" w:type="dxa"/>
            <w:vAlign w:val="top"/>
            <w:tcBorders>
              <w:bottom w:val="nil"/>
              <w:top w:val="nil"/>
            </w:tcBorders>
          </w:tcPr>
          <w:p>
            <w:pPr>
              <w:rPr>
                <w:rFonts w:ascii="Arial"/>
                <w:sz w:val="21"/>
              </w:rPr>
            </w:pPr>
            <w:r/>
          </w:p>
        </w:tc>
      </w:tr>
      <w:tr>
        <w:trPr>
          <w:trHeight w:val="1874" w:hRule="atLeast"/>
        </w:trPr>
        <w:tc>
          <w:tcPr>
            <w:tcW w:w="659" w:type="dxa"/>
            <w:vAlign w:val="top"/>
            <w:vMerge w:val="continue"/>
            <w:tcBorders>
              <w:top w:val="nil"/>
              <w:bottom w:val="nil"/>
            </w:tcBorders>
          </w:tcPr>
          <w:p>
            <w:pPr>
              <w:rPr>
                <w:rFonts w:ascii="Arial"/>
                <w:sz w:val="21"/>
              </w:rPr>
            </w:pPr>
            <w:r/>
          </w:p>
        </w:tc>
        <w:tc>
          <w:tcPr>
            <w:tcW w:w="8293" w:type="dxa"/>
            <w:vAlign w:val="top"/>
            <w:gridSpan w:val="19"/>
          </w:tcPr>
          <w:p>
            <w:pPr>
              <w:pStyle w:val="TableText"/>
              <w:ind w:left="107"/>
              <w:spacing w:before="163" w:line="220" w:lineRule="auto"/>
              <w:rPr/>
            </w:pPr>
            <w:r>
              <w:rPr>
                <w:rFonts w:ascii="Times New Roman" w:hAnsi="Times New Roman" w:eastAsia="Times New Roman" w:cs="Times New Roman"/>
                <w:b/>
                <w:bCs/>
                <w:spacing w:val="-7"/>
              </w:rPr>
              <w:t>3</w:t>
            </w:r>
            <w:r>
              <w:rPr>
                <w:rFonts w:ascii="Times New Roman" w:hAnsi="Times New Roman" w:eastAsia="Times New Roman" w:cs="Times New Roman"/>
                <w:b/>
                <w:bCs/>
                <w:spacing w:val="-31"/>
              </w:rPr>
              <w:t xml:space="preserve"> </w:t>
            </w:r>
            <w:r>
              <w:rPr>
                <w:b/>
                <w:bCs/>
                <w:spacing w:val="-7"/>
              </w:rPr>
              <w:t>、预测结果</w:t>
            </w:r>
          </w:p>
          <w:p>
            <w:pPr>
              <w:pStyle w:val="TableText"/>
              <w:ind w:left="115" w:right="106" w:firstLine="477"/>
              <w:spacing w:before="181" w:line="364" w:lineRule="auto"/>
              <w:rPr/>
            </w:pPr>
            <w:r>
              <w:rPr>
                <w:spacing w:val="-3"/>
              </w:rPr>
              <w:t>根据对本项目厂界各受声点的噪声预测，通过计算，厂界各受声点的噪声</w:t>
            </w:r>
            <w:r>
              <w:rPr>
                <w:spacing w:val="-2"/>
              </w:rPr>
              <w:t>贡献值见表</w:t>
            </w:r>
            <w:r>
              <w:rPr>
                <w:spacing w:val="-56"/>
              </w:rPr>
              <w:t xml:space="preserve"> </w:t>
            </w:r>
            <w:r>
              <w:rPr>
                <w:rFonts w:ascii="Times New Roman" w:hAnsi="Times New Roman" w:eastAsia="Times New Roman" w:cs="Times New Roman"/>
                <w:spacing w:val="-2"/>
              </w:rPr>
              <w:t>4-7</w:t>
            </w:r>
            <w:r>
              <w:rPr>
                <w:spacing w:val="-2"/>
              </w:rPr>
              <w:t>。</w:t>
            </w:r>
          </w:p>
          <w:p>
            <w:pPr>
              <w:pStyle w:val="TableText"/>
              <w:ind w:left="1359"/>
              <w:spacing w:before="18" w:line="206" w:lineRule="auto"/>
              <w:outlineLvl w:val="3"/>
              <w:rPr/>
            </w:pPr>
            <w:r>
              <w:rPr>
                <w:b/>
                <w:bCs/>
                <w:spacing w:val="-1"/>
              </w:rPr>
              <w:t>表</w:t>
            </w:r>
            <w:r>
              <w:rPr>
                <w:spacing w:val="-54"/>
              </w:rPr>
              <w:t xml:space="preserve"> </w:t>
            </w:r>
            <w:r>
              <w:rPr>
                <w:rFonts w:ascii="Times New Roman" w:hAnsi="Times New Roman" w:eastAsia="Times New Roman" w:cs="Times New Roman"/>
                <w:b/>
                <w:bCs/>
                <w:spacing w:val="-1"/>
              </w:rPr>
              <w:t>4-7        </w:t>
            </w:r>
            <w:r>
              <w:rPr>
                <w:b/>
                <w:bCs/>
                <w:spacing w:val="-1"/>
              </w:rPr>
              <w:t>厂界噪声预测结果</w:t>
            </w:r>
            <w:r>
              <w:rPr>
                <w:spacing w:val="-1"/>
              </w:rPr>
              <w:t xml:space="preserve">  </w:t>
            </w:r>
            <w:r>
              <w:rPr>
                <w:b/>
                <w:bCs/>
                <w:spacing w:val="-1"/>
              </w:rPr>
              <w:t>单位：</w:t>
            </w:r>
            <w:r>
              <w:rPr>
                <w:rFonts w:ascii="Times New Roman" w:hAnsi="Times New Roman" w:eastAsia="Times New Roman" w:cs="Times New Roman"/>
                <w:b/>
                <w:bCs/>
                <w:spacing w:val="-1"/>
              </w:rPr>
              <w:t>Leq    dB</w:t>
            </w:r>
            <w:r>
              <w:rPr>
                <w:b/>
                <w:bCs/>
                <w:spacing w:val="-2"/>
              </w:rPr>
              <w:t>（</w:t>
            </w:r>
            <w:r>
              <w:rPr>
                <w:rFonts w:ascii="Times New Roman" w:hAnsi="Times New Roman" w:eastAsia="Times New Roman" w:cs="Times New Roman"/>
                <w:b/>
                <w:bCs/>
                <w:spacing w:val="-2"/>
              </w:rPr>
              <w:t>A</w:t>
            </w:r>
            <w:r>
              <w:rPr>
                <w:b/>
                <w:bCs/>
                <w:spacing w:val="-2"/>
              </w:rPr>
              <w:t>）</w:t>
            </w:r>
          </w:p>
        </w:tc>
      </w:tr>
      <w:tr>
        <w:trPr>
          <w:trHeight w:val="1032"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extDirection w:val="tbRlV"/>
          </w:tcPr>
          <w:p>
            <w:pPr>
              <w:pStyle w:val="TableText"/>
              <w:ind w:left="274"/>
              <w:spacing w:before="129" w:line="218" w:lineRule="auto"/>
              <w:rPr>
                <w:sz w:val="20"/>
                <w:szCs w:val="20"/>
              </w:rPr>
            </w:pPr>
            <w:r>
              <w:rPr>
                <w:sz w:val="20"/>
                <w:szCs w:val="20"/>
                <w:b/>
                <w:bCs/>
                <w:spacing w:val="6"/>
              </w:rPr>
              <w:t>序</w:t>
            </w:r>
            <w:r>
              <w:rPr>
                <w:sz w:val="20"/>
                <w:szCs w:val="20"/>
                <w:spacing w:val="-38"/>
              </w:rPr>
              <w:t xml:space="preserve"> </w:t>
            </w:r>
            <w:r>
              <w:rPr>
                <w:sz w:val="20"/>
                <w:szCs w:val="20"/>
                <w:b/>
                <w:bCs/>
                <w:spacing w:val="6"/>
              </w:rPr>
              <w:t>号</w:t>
            </w:r>
          </w:p>
        </w:tc>
        <w:tc>
          <w:tcPr>
            <w:tcW w:w="759" w:type="dxa"/>
            <w:vAlign w:val="top"/>
          </w:tcPr>
          <w:p>
            <w:pPr>
              <w:spacing w:line="344" w:lineRule="auto"/>
              <w:rPr>
                <w:rFonts w:ascii="Arial"/>
                <w:sz w:val="21"/>
              </w:rPr>
            </w:pPr>
            <w:r/>
          </w:p>
          <w:p>
            <w:pPr>
              <w:pStyle w:val="TableText"/>
              <w:ind w:left="171"/>
              <w:spacing w:before="65" w:line="230" w:lineRule="auto"/>
              <w:rPr>
                <w:sz w:val="20"/>
                <w:szCs w:val="20"/>
              </w:rPr>
            </w:pPr>
            <w:r>
              <w:rPr>
                <w:sz w:val="20"/>
                <w:szCs w:val="20"/>
                <w:b/>
                <w:bCs/>
                <w:spacing w:val="2"/>
              </w:rPr>
              <w:t>名称</w:t>
            </w:r>
          </w:p>
        </w:tc>
        <w:tc>
          <w:tcPr>
            <w:tcW w:w="1208" w:type="dxa"/>
            <w:vAlign w:val="top"/>
            <w:gridSpan w:val="2"/>
          </w:tcPr>
          <w:p>
            <w:pPr>
              <w:spacing w:line="344" w:lineRule="auto"/>
              <w:rPr>
                <w:rFonts w:ascii="Arial"/>
                <w:sz w:val="21"/>
              </w:rPr>
            </w:pPr>
            <w:r/>
          </w:p>
          <w:p>
            <w:pPr>
              <w:pStyle w:val="TableText"/>
              <w:ind w:left="226"/>
              <w:spacing w:before="65"/>
              <w:rPr>
                <w:sz w:val="20"/>
                <w:szCs w:val="20"/>
              </w:rPr>
            </w:pPr>
            <w:r>
              <w:rPr>
                <w:rFonts w:ascii="Times New Roman" w:hAnsi="Times New Roman" w:eastAsia="Times New Roman" w:cs="Times New Roman"/>
                <w:sz w:val="20"/>
                <w:szCs w:val="20"/>
                <w:b/>
                <w:bCs/>
                <w:spacing w:val="-6"/>
              </w:rPr>
              <w:t>X</w:t>
            </w:r>
            <w:r>
              <w:rPr>
                <w:sz w:val="20"/>
                <w:szCs w:val="20"/>
                <w:b/>
                <w:bCs/>
                <w:spacing w:val="-6"/>
              </w:rPr>
              <w:t>（</w:t>
            </w:r>
            <w:r>
              <w:rPr>
                <w:sz w:val="20"/>
                <w:szCs w:val="20"/>
                <w:spacing w:val="-60"/>
              </w:rPr>
              <w:t xml:space="preserve"> </w:t>
            </w:r>
            <w:r>
              <w:rPr>
                <w:rFonts w:ascii="Times New Roman" w:hAnsi="Times New Roman" w:eastAsia="Times New Roman" w:cs="Times New Roman"/>
                <w:sz w:val="20"/>
                <w:szCs w:val="20"/>
                <w:b/>
                <w:bCs/>
                <w:spacing w:val="-6"/>
              </w:rPr>
              <w:t>m</w:t>
            </w:r>
            <w:r>
              <w:rPr>
                <w:sz w:val="20"/>
                <w:szCs w:val="20"/>
                <w:b/>
                <w:bCs/>
                <w:spacing w:val="-6"/>
              </w:rPr>
              <w:t>）</w:t>
            </w:r>
          </w:p>
        </w:tc>
        <w:tc>
          <w:tcPr>
            <w:tcW w:w="1215" w:type="dxa"/>
            <w:vAlign w:val="top"/>
            <w:gridSpan w:val="3"/>
          </w:tcPr>
          <w:p>
            <w:pPr>
              <w:spacing w:line="344" w:lineRule="auto"/>
              <w:rPr>
                <w:rFonts w:ascii="Arial"/>
                <w:sz w:val="21"/>
              </w:rPr>
            </w:pPr>
            <w:r/>
          </w:p>
          <w:p>
            <w:pPr>
              <w:pStyle w:val="TableText"/>
              <w:ind w:left="230"/>
              <w:spacing w:before="65"/>
              <w:rPr>
                <w:sz w:val="20"/>
                <w:szCs w:val="20"/>
              </w:rPr>
            </w:pPr>
            <w:r>
              <w:rPr>
                <w:rFonts w:ascii="Times New Roman" w:hAnsi="Times New Roman" w:eastAsia="Times New Roman" w:cs="Times New Roman"/>
                <w:sz w:val="20"/>
                <w:szCs w:val="20"/>
                <w:b/>
                <w:bCs/>
                <w:spacing w:val="-6"/>
              </w:rPr>
              <w:t>Y</w:t>
            </w:r>
            <w:r>
              <w:rPr>
                <w:sz w:val="20"/>
                <w:szCs w:val="20"/>
                <w:b/>
                <w:bCs/>
                <w:spacing w:val="-6"/>
              </w:rPr>
              <w:t>（</w:t>
            </w:r>
            <w:r>
              <w:rPr>
                <w:sz w:val="20"/>
                <w:szCs w:val="20"/>
                <w:spacing w:val="-58"/>
              </w:rPr>
              <w:t xml:space="preserve"> </w:t>
            </w:r>
            <w:r>
              <w:rPr>
                <w:rFonts w:ascii="Times New Roman" w:hAnsi="Times New Roman" w:eastAsia="Times New Roman" w:cs="Times New Roman"/>
                <w:sz w:val="20"/>
                <w:szCs w:val="20"/>
                <w:b/>
                <w:bCs/>
                <w:spacing w:val="-6"/>
              </w:rPr>
              <w:t>m</w:t>
            </w:r>
            <w:r>
              <w:rPr>
                <w:sz w:val="20"/>
                <w:szCs w:val="20"/>
                <w:b/>
                <w:bCs/>
                <w:spacing w:val="-6"/>
              </w:rPr>
              <w:t>）</w:t>
            </w:r>
          </w:p>
        </w:tc>
        <w:tc>
          <w:tcPr>
            <w:tcW w:w="768" w:type="dxa"/>
            <w:vAlign w:val="top"/>
            <w:gridSpan w:val="2"/>
          </w:tcPr>
          <w:p>
            <w:pPr>
              <w:pStyle w:val="TableText"/>
              <w:ind w:left="176"/>
              <w:spacing w:before="137" w:line="229" w:lineRule="auto"/>
              <w:rPr>
                <w:sz w:val="20"/>
                <w:szCs w:val="20"/>
              </w:rPr>
            </w:pPr>
            <w:r>
              <w:rPr>
                <w:sz w:val="20"/>
                <w:szCs w:val="20"/>
                <w:b/>
                <w:bCs/>
                <w:spacing w:val="3"/>
              </w:rPr>
              <w:t>地面</w:t>
            </w:r>
          </w:p>
          <w:p>
            <w:pPr>
              <w:pStyle w:val="TableText"/>
              <w:ind w:left="121" w:right="82" w:firstLine="60"/>
              <w:spacing w:before="25" w:line="258" w:lineRule="auto"/>
              <w:rPr>
                <w:sz w:val="20"/>
                <w:szCs w:val="20"/>
              </w:rPr>
            </w:pPr>
            <w:r>
              <w:rPr>
                <w:sz w:val="20"/>
                <w:szCs w:val="20"/>
                <w:b/>
                <w:bCs/>
                <w:spacing w:val="1"/>
              </w:rPr>
              <w:t>高程</w:t>
            </w:r>
            <w:r>
              <w:rPr>
                <w:sz w:val="20"/>
                <w:szCs w:val="20"/>
                <w:b/>
                <w:bCs/>
                <w:spacing w:val="-4"/>
              </w:rPr>
              <w:t>（</w:t>
            </w:r>
            <w:r>
              <w:rPr>
                <w:rFonts w:ascii="Times New Roman" w:hAnsi="Times New Roman" w:eastAsia="Times New Roman" w:cs="Times New Roman"/>
                <w:sz w:val="20"/>
                <w:szCs w:val="20"/>
                <w:b/>
                <w:bCs/>
                <w:spacing w:val="-4"/>
              </w:rPr>
              <w:t>m</w:t>
            </w:r>
            <w:r>
              <w:rPr>
                <w:sz w:val="20"/>
                <w:szCs w:val="20"/>
                <w:b/>
                <w:bCs/>
                <w:spacing w:val="-4"/>
              </w:rPr>
              <w:t>）</w:t>
            </w:r>
          </w:p>
        </w:tc>
        <w:tc>
          <w:tcPr>
            <w:tcW w:w="768" w:type="dxa"/>
            <w:vAlign w:val="top"/>
            <w:gridSpan w:val="2"/>
          </w:tcPr>
          <w:p>
            <w:pPr>
              <w:pStyle w:val="TableText"/>
              <w:ind w:left="179"/>
              <w:spacing w:before="138" w:line="228" w:lineRule="auto"/>
              <w:rPr>
                <w:sz w:val="20"/>
                <w:szCs w:val="20"/>
              </w:rPr>
            </w:pPr>
            <w:r>
              <w:rPr>
                <w:sz w:val="20"/>
                <w:szCs w:val="20"/>
                <w:b/>
                <w:bCs/>
                <w:spacing w:val="2"/>
              </w:rPr>
              <w:t>离地</w:t>
            </w:r>
          </w:p>
          <w:p>
            <w:pPr>
              <w:pStyle w:val="TableText"/>
              <w:ind w:left="121" w:right="82" w:firstLine="60"/>
              <w:spacing w:before="25" w:line="258" w:lineRule="auto"/>
              <w:rPr>
                <w:sz w:val="20"/>
                <w:szCs w:val="20"/>
              </w:rPr>
            </w:pPr>
            <w:r>
              <w:rPr>
                <w:sz w:val="20"/>
                <w:szCs w:val="20"/>
                <w:b/>
                <w:bCs/>
                <w:spacing w:val="1"/>
              </w:rPr>
              <w:t>高度</w:t>
            </w:r>
            <w:r>
              <w:rPr>
                <w:sz w:val="20"/>
                <w:szCs w:val="20"/>
                <w:b/>
                <w:bCs/>
                <w:spacing w:val="-4"/>
              </w:rPr>
              <w:t>（</w:t>
            </w:r>
            <w:r>
              <w:rPr>
                <w:rFonts w:ascii="Times New Roman" w:hAnsi="Times New Roman" w:eastAsia="Times New Roman" w:cs="Times New Roman"/>
                <w:sz w:val="20"/>
                <w:szCs w:val="20"/>
                <w:b/>
                <w:bCs/>
                <w:spacing w:val="-4"/>
              </w:rPr>
              <w:t>m</w:t>
            </w:r>
            <w:r>
              <w:rPr>
                <w:sz w:val="20"/>
                <w:szCs w:val="20"/>
                <w:b/>
                <w:bCs/>
                <w:spacing w:val="-4"/>
              </w:rPr>
              <w:t>）</w:t>
            </w:r>
          </w:p>
        </w:tc>
        <w:tc>
          <w:tcPr>
            <w:tcW w:w="858" w:type="dxa"/>
            <w:vAlign w:val="top"/>
            <w:gridSpan w:val="2"/>
          </w:tcPr>
          <w:p>
            <w:pPr>
              <w:pStyle w:val="TableText"/>
              <w:ind w:left="120" w:right="90" w:hanging="2"/>
              <w:spacing w:before="274" w:line="258" w:lineRule="auto"/>
              <w:rPr>
                <w:sz w:val="20"/>
                <w:szCs w:val="20"/>
              </w:rPr>
            </w:pPr>
            <w:r>
              <w:rPr>
                <w:sz w:val="20"/>
                <w:szCs w:val="20"/>
                <w:b/>
                <w:bCs/>
                <w:spacing w:val="4"/>
              </w:rPr>
              <w:t>贡献值</w:t>
            </w:r>
            <w:r>
              <w:rPr>
                <w:sz w:val="20"/>
                <w:szCs w:val="20"/>
                <w:b/>
                <w:bCs/>
                <w:spacing w:val="-3"/>
              </w:rPr>
              <w:t>（</w:t>
            </w:r>
            <w:r>
              <w:rPr>
                <w:rFonts w:ascii="Times New Roman" w:hAnsi="Times New Roman" w:eastAsia="Times New Roman" w:cs="Times New Roman"/>
                <w:sz w:val="20"/>
                <w:szCs w:val="20"/>
                <w:b/>
                <w:bCs/>
                <w:spacing w:val="-3"/>
              </w:rPr>
              <w:t>dB</w:t>
            </w:r>
            <w:r>
              <w:rPr>
                <w:sz w:val="20"/>
                <w:szCs w:val="20"/>
                <w:b/>
                <w:bCs/>
                <w:spacing w:val="-3"/>
              </w:rPr>
              <w:t>）</w:t>
            </w:r>
          </w:p>
        </w:tc>
        <w:tc>
          <w:tcPr>
            <w:tcW w:w="769" w:type="dxa"/>
            <w:vAlign w:val="top"/>
            <w:gridSpan w:val="2"/>
          </w:tcPr>
          <w:p>
            <w:pPr>
              <w:pStyle w:val="TableText"/>
              <w:ind w:left="185"/>
              <w:spacing w:before="137" w:line="229" w:lineRule="auto"/>
              <w:rPr>
                <w:sz w:val="20"/>
                <w:szCs w:val="20"/>
              </w:rPr>
            </w:pPr>
            <w:r>
              <w:rPr>
                <w:sz w:val="20"/>
                <w:szCs w:val="20"/>
                <w:b/>
                <w:bCs/>
                <w:spacing w:val="2"/>
              </w:rPr>
              <w:t>功能</w:t>
            </w:r>
          </w:p>
          <w:p>
            <w:pPr>
              <w:pStyle w:val="TableText"/>
              <w:ind w:left="293" w:right="169" w:hanging="96"/>
              <w:spacing w:before="24" w:line="256" w:lineRule="auto"/>
              <w:rPr>
                <w:sz w:val="20"/>
                <w:szCs w:val="20"/>
              </w:rPr>
            </w:pPr>
            <w:r>
              <w:rPr>
                <w:sz w:val="20"/>
                <w:szCs w:val="20"/>
                <w:b/>
                <w:bCs/>
                <w:spacing w:val="-4"/>
              </w:rPr>
              <w:t>区类</w:t>
            </w:r>
            <w:r>
              <w:rPr>
                <w:sz w:val="20"/>
                <w:szCs w:val="20"/>
                <w:b/>
                <w:bCs/>
                <w:spacing w:val="-3"/>
              </w:rPr>
              <w:t>型</w:t>
            </w:r>
          </w:p>
        </w:tc>
        <w:tc>
          <w:tcPr>
            <w:tcW w:w="590" w:type="dxa"/>
            <w:vAlign w:val="top"/>
            <w:textDirection w:val="tbRlV"/>
          </w:tcPr>
          <w:p>
            <w:pPr>
              <w:pStyle w:val="TableText"/>
              <w:ind w:left="137"/>
              <w:spacing w:before="187" w:line="216" w:lineRule="auto"/>
              <w:rPr>
                <w:sz w:val="20"/>
                <w:szCs w:val="20"/>
              </w:rPr>
            </w:pPr>
            <w:r>
              <w:rPr>
                <w:sz w:val="20"/>
                <w:szCs w:val="20"/>
                <w:b/>
                <w:bCs/>
                <w:spacing w:val="6"/>
              </w:rPr>
              <w:t>标</w:t>
            </w:r>
            <w:r>
              <w:rPr>
                <w:sz w:val="20"/>
                <w:szCs w:val="20"/>
                <w:spacing w:val="-35"/>
              </w:rPr>
              <w:t xml:space="preserve"> </w:t>
            </w:r>
            <w:r>
              <w:rPr>
                <w:sz w:val="20"/>
                <w:szCs w:val="20"/>
                <w:b/>
                <w:bCs/>
                <w:spacing w:val="6"/>
              </w:rPr>
              <w:t>准</w:t>
            </w:r>
            <w:r>
              <w:rPr>
                <w:sz w:val="20"/>
                <w:szCs w:val="20"/>
                <w:spacing w:val="-37"/>
              </w:rPr>
              <w:t xml:space="preserve"> </w:t>
            </w:r>
            <w:r>
              <w:rPr>
                <w:sz w:val="20"/>
                <w:szCs w:val="20"/>
                <w:b/>
                <w:bCs/>
                <w:spacing w:val="6"/>
              </w:rPr>
              <w:t>值</w:t>
            </w:r>
          </w:p>
        </w:tc>
        <w:tc>
          <w:tcPr>
            <w:tcW w:w="668" w:type="dxa"/>
            <w:vAlign w:val="top"/>
          </w:tcPr>
          <w:p>
            <w:pPr>
              <w:pStyle w:val="TableText"/>
              <w:ind w:left="125" w:right="124" w:firstLine="4"/>
              <w:spacing w:before="274" w:line="252" w:lineRule="auto"/>
              <w:rPr>
                <w:sz w:val="20"/>
                <w:szCs w:val="20"/>
              </w:rPr>
            </w:pPr>
            <w:r>
              <w:rPr>
                <w:sz w:val="20"/>
                <w:szCs w:val="20"/>
                <w:b/>
                <w:bCs/>
                <w:spacing w:val="2"/>
              </w:rPr>
              <w:t>是否</w:t>
            </w:r>
            <w:r>
              <w:rPr>
                <w:sz w:val="20"/>
                <w:szCs w:val="20"/>
                <w:b/>
                <w:bCs/>
                <w:spacing w:val="4"/>
              </w:rPr>
              <w:t>达标</w:t>
            </w:r>
          </w:p>
        </w:tc>
        <w:tc>
          <w:tcPr>
            <w:tcW w:w="116" w:type="dxa"/>
            <w:vAlign w:val="top"/>
            <w:tcBorders>
              <w:bottom w:val="nil"/>
              <w:top w:val="nil"/>
            </w:tcBorders>
          </w:tcPr>
          <w:p>
            <w:pPr>
              <w:rPr>
                <w:rFonts w:ascii="Arial"/>
                <w:sz w:val="21"/>
              </w:rPr>
            </w:pPr>
            <w:r/>
          </w:p>
        </w:tc>
      </w:tr>
      <w:tr>
        <w:trPr>
          <w:trHeight w:val="278"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8061" w:type="dxa"/>
            <w:vAlign w:val="top"/>
            <w:gridSpan w:val="17"/>
          </w:tcPr>
          <w:p>
            <w:pPr>
              <w:pStyle w:val="TableText"/>
              <w:ind w:left="3822"/>
              <w:spacing w:before="33" w:line="216" w:lineRule="auto"/>
              <w:rPr>
                <w:sz w:val="20"/>
                <w:szCs w:val="20"/>
              </w:rPr>
            </w:pPr>
            <w:r>
              <w:rPr>
                <w:sz w:val="20"/>
                <w:szCs w:val="20"/>
                <w:spacing w:val="5"/>
              </w:rPr>
              <w:t>昼间</w:t>
            </w:r>
          </w:p>
        </w:tc>
        <w:tc>
          <w:tcPr>
            <w:tcW w:w="116" w:type="dxa"/>
            <w:vAlign w:val="top"/>
            <w:tcBorders>
              <w:bottom w:val="nil"/>
              <w:top w:val="nil"/>
            </w:tcBorders>
          </w:tcPr>
          <w:p>
            <w:pPr>
              <w:rPr>
                <w:rFonts w:ascii="Arial"/>
                <w:sz w:val="21"/>
              </w:rPr>
            </w:pPr>
            <w:r/>
          </w:p>
        </w:tc>
      </w:tr>
      <w:tr>
        <w:trPr>
          <w:trHeight w:val="607"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94"/>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9" w:type="dxa"/>
            <w:vAlign w:val="top"/>
          </w:tcPr>
          <w:p>
            <w:pPr>
              <w:pStyle w:val="TableText"/>
              <w:ind w:left="112"/>
              <w:spacing w:before="197" w:line="228" w:lineRule="auto"/>
              <w:rPr>
                <w:sz w:val="20"/>
                <w:szCs w:val="20"/>
              </w:rPr>
            </w:pPr>
            <w:r>
              <w:rPr>
                <w:sz w:val="20"/>
                <w:szCs w:val="20"/>
                <w:spacing w:val="3"/>
              </w:rPr>
              <w:t>北侧</w:t>
            </w:r>
          </w:p>
        </w:tc>
        <w:tc>
          <w:tcPr>
            <w:tcW w:w="1208" w:type="dxa"/>
            <w:vAlign w:val="top"/>
            <w:gridSpan w:val="2"/>
          </w:tcPr>
          <w:p>
            <w:pPr>
              <w:ind w:left="36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20.95</w:t>
            </w:r>
          </w:p>
        </w:tc>
        <w:tc>
          <w:tcPr>
            <w:tcW w:w="1215" w:type="dxa"/>
            <w:vAlign w:val="top"/>
            <w:gridSpan w:val="3"/>
          </w:tcPr>
          <w:p>
            <w:pPr>
              <w:ind w:left="368"/>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41.65</w:t>
            </w:r>
          </w:p>
        </w:tc>
        <w:tc>
          <w:tcPr>
            <w:tcW w:w="768" w:type="dxa"/>
            <w:vAlign w:val="top"/>
            <w:gridSpan w:val="2"/>
          </w:tcPr>
          <w:p>
            <w:pPr>
              <w:ind w:left="20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1"/>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25.82</w:t>
            </w:r>
          </w:p>
        </w:tc>
        <w:tc>
          <w:tcPr>
            <w:tcW w:w="769" w:type="dxa"/>
            <w:vAlign w:val="top"/>
            <w:gridSpan w:val="2"/>
          </w:tcPr>
          <w:p>
            <w:pPr>
              <w:pStyle w:val="TableText"/>
              <w:ind w:left="204"/>
              <w:spacing w:before="197"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9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68" w:type="dxa"/>
            <w:vAlign w:val="top"/>
          </w:tcPr>
          <w:p>
            <w:pPr>
              <w:pStyle w:val="TableText"/>
              <w:ind w:left="235"/>
              <w:spacing w:before="198"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450"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9" w:type="dxa"/>
            <w:vAlign w:val="top"/>
          </w:tcPr>
          <w:p>
            <w:pPr>
              <w:pStyle w:val="TableText"/>
              <w:ind w:left="116"/>
              <w:spacing w:before="120" w:line="228" w:lineRule="auto"/>
              <w:rPr>
                <w:sz w:val="20"/>
                <w:szCs w:val="20"/>
              </w:rPr>
            </w:pPr>
            <w:r>
              <w:rPr>
                <w:sz w:val="20"/>
                <w:szCs w:val="20"/>
                <w:spacing w:val="1"/>
              </w:rPr>
              <w:t>东侧</w:t>
            </w:r>
          </w:p>
        </w:tc>
        <w:tc>
          <w:tcPr>
            <w:tcW w:w="1208" w:type="dxa"/>
            <w:vAlign w:val="top"/>
            <w:gridSpan w:val="2"/>
          </w:tcPr>
          <w:p>
            <w:pPr>
              <w:ind w:left="365"/>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20.58</w:t>
            </w:r>
          </w:p>
        </w:tc>
        <w:tc>
          <w:tcPr>
            <w:tcW w:w="1215" w:type="dxa"/>
            <w:vAlign w:val="top"/>
            <w:gridSpan w:val="3"/>
          </w:tcPr>
          <w:p>
            <w:pPr>
              <w:ind w:left="42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w:t>
            </w:r>
          </w:p>
        </w:tc>
        <w:tc>
          <w:tcPr>
            <w:tcW w:w="768" w:type="dxa"/>
            <w:vAlign w:val="top"/>
            <w:gridSpan w:val="2"/>
          </w:tcPr>
          <w:p>
            <w:pPr>
              <w:ind w:left="20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244"/>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29.0</w:t>
            </w:r>
          </w:p>
        </w:tc>
        <w:tc>
          <w:tcPr>
            <w:tcW w:w="769" w:type="dxa"/>
            <w:vAlign w:val="top"/>
            <w:gridSpan w:val="2"/>
          </w:tcPr>
          <w:p>
            <w:pPr>
              <w:pStyle w:val="TableText"/>
              <w:ind w:left="204"/>
              <w:spacing w:before="120"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bottom w:val="nil"/>
            </w:tcBorders>
          </w:tcPr>
          <w:p>
            <w:pPr>
              <w:rPr>
                <w:rFonts w:ascii="Arial"/>
                <w:sz w:val="21"/>
              </w:rPr>
            </w:pPr>
            <w:r/>
          </w:p>
        </w:tc>
        <w:tc>
          <w:tcPr>
            <w:tcW w:w="668" w:type="dxa"/>
            <w:vAlign w:val="top"/>
          </w:tcPr>
          <w:p>
            <w:pPr>
              <w:pStyle w:val="TableText"/>
              <w:ind w:left="235"/>
              <w:spacing w:before="121"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76"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8"/>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9" w:type="dxa"/>
            <w:vAlign w:val="top"/>
          </w:tcPr>
          <w:p>
            <w:pPr>
              <w:pStyle w:val="TableText"/>
              <w:ind w:left="111"/>
              <w:spacing w:before="184" w:line="228" w:lineRule="auto"/>
              <w:rPr>
                <w:sz w:val="20"/>
                <w:szCs w:val="20"/>
              </w:rPr>
            </w:pPr>
            <w:r>
              <w:rPr>
                <w:sz w:val="20"/>
                <w:szCs w:val="20"/>
                <w:spacing w:val="3"/>
              </w:rPr>
              <w:t>南侧</w:t>
            </w:r>
          </w:p>
        </w:tc>
        <w:tc>
          <w:tcPr>
            <w:tcW w:w="1208" w:type="dxa"/>
            <w:vAlign w:val="top"/>
            <w:gridSpan w:val="2"/>
          </w:tcPr>
          <w:p>
            <w:pPr>
              <w:ind w:left="38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18.89</w:t>
            </w:r>
          </w:p>
        </w:tc>
        <w:tc>
          <w:tcPr>
            <w:tcW w:w="1215" w:type="dxa"/>
            <w:vAlign w:val="top"/>
            <w:gridSpan w:val="3"/>
          </w:tcPr>
          <w:p>
            <w:pPr>
              <w:ind w:left="421"/>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41.7</w:t>
            </w:r>
          </w:p>
        </w:tc>
        <w:tc>
          <w:tcPr>
            <w:tcW w:w="768" w:type="dxa"/>
            <w:vAlign w:val="top"/>
            <w:gridSpan w:val="2"/>
          </w:tcPr>
          <w:p>
            <w:pPr>
              <w:ind w:left="20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31.65</w:t>
            </w:r>
          </w:p>
        </w:tc>
        <w:tc>
          <w:tcPr>
            <w:tcW w:w="769" w:type="dxa"/>
            <w:vAlign w:val="top"/>
            <w:gridSpan w:val="2"/>
          </w:tcPr>
          <w:p>
            <w:pPr>
              <w:pStyle w:val="TableText"/>
              <w:ind w:left="204"/>
              <w:spacing w:before="184"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bottom w:val="nil"/>
            </w:tcBorders>
          </w:tcPr>
          <w:p>
            <w:pPr>
              <w:rPr>
                <w:rFonts w:ascii="Arial"/>
                <w:sz w:val="21"/>
              </w:rPr>
            </w:pPr>
            <w:r/>
          </w:p>
        </w:tc>
        <w:tc>
          <w:tcPr>
            <w:tcW w:w="668" w:type="dxa"/>
            <w:vAlign w:val="top"/>
          </w:tcPr>
          <w:p>
            <w:pPr>
              <w:pStyle w:val="TableText"/>
              <w:ind w:left="235"/>
              <w:spacing w:before="184"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75"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3"/>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59" w:type="dxa"/>
            <w:vAlign w:val="top"/>
          </w:tcPr>
          <w:p>
            <w:pPr>
              <w:pStyle w:val="TableText"/>
              <w:ind w:left="113"/>
              <w:spacing w:before="183" w:line="228" w:lineRule="auto"/>
              <w:rPr>
                <w:sz w:val="20"/>
                <w:szCs w:val="20"/>
              </w:rPr>
            </w:pPr>
            <w:r>
              <w:rPr>
                <w:sz w:val="20"/>
                <w:szCs w:val="20"/>
                <w:spacing w:val="2"/>
              </w:rPr>
              <w:t>西侧</w:t>
            </w:r>
          </w:p>
        </w:tc>
        <w:tc>
          <w:tcPr>
            <w:tcW w:w="1208" w:type="dxa"/>
            <w:vAlign w:val="top"/>
            <w:gridSpan w:val="2"/>
          </w:tcPr>
          <w:p>
            <w:pPr>
              <w:ind w:left="371"/>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54.53</w:t>
            </w:r>
          </w:p>
        </w:tc>
        <w:tc>
          <w:tcPr>
            <w:tcW w:w="1215" w:type="dxa"/>
            <w:vAlign w:val="top"/>
            <w:gridSpan w:val="3"/>
          </w:tcPr>
          <w:p>
            <w:pPr>
              <w:ind w:left="42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768" w:type="dxa"/>
            <w:vAlign w:val="top"/>
            <w:gridSpan w:val="2"/>
          </w:tcPr>
          <w:p>
            <w:pPr>
              <w:ind w:left="20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37.55</w:t>
            </w:r>
          </w:p>
        </w:tc>
        <w:tc>
          <w:tcPr>
            <w:tcW w:w="769" w:type="dxa"/>
            <w:vAlign w:val="top"/>
            <w:gridSpan w:val="2"/>
          </w:tcPr>
          <w:p>
            <w:pPr>
              <w:pStyle w:val="TableText"/>
              <w:ind w:left="204"/>
              <w:spacing w:before="183"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tcBorders>
          </w:tcPr>
          <w:p>
            <w:pPr>
              <w:rPr>
                <w:rFonts w:ascii="Arial"/>
                <w:sz w:val="21"/>
              </w:rPr>
            </w:pPr>
            <w:r/>
          </w:p>
        </w:tc>
        <w:tc>
          <w:tcPr>
            <w:tcW w:w="668" w:type="dxa"/>
            <w:vAlign w:val="top"/>
          </w:tcPr>
          <w:p>
            <w:pPr>
              <w:pStyle w:val="TableText"/>
              <w:ind w:left="235"/>
              <w:spacing w:before="184"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04"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94"/>
              <w:spacing w:before="1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9" w:type="dxa"/>
            <w:vAlign w:val="top"/>
          </w:tcPr>
          <w:p>
            <w:pPr>
              <w:pStyle w:val="TableText"/>
              <w:ind w:left="112"/>
              <w:spacing w:before="148" w:line="228" w:lineRule="auto"/>
              <w:rPr>
                <w:sz w:val="20"/>
                <w:szCs w:val="20"/>
              </w:rPr>
            </w:pPr>
            <w:r>
              <w:rPr>
                <w:sz w:val="20"/>
                <w:szCs w:val="20"/>
                <w:spacing w:val="3"/>
              </w:rPr>
              <w:t>北侧</w:t>
            </w:r>
          </w:p>
        </w:tc>
        <w:tc>
          <w:tcPr>
            <w:tcW w:w="1208" w:type="dxa"/>
            <w:vAlign w:val="top"/>
            <w:gridSpan w:val="2"/>
          </w:tcPr>
          <w:p>
            <w:pPr>
              <w:ind w:left="365"/>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20.95</w:t>
            </w:r>
          </w:p>
        </w:tc>
        <w:tc>
          <w:tcPr>
            <w:tcW w:w="1215" w:type="dxa"/>
            <w:vAlign w:val="top"/>
            <w:gridSpan w:val="3"/>
          </w:tcPr>
          <w:p>
            <w:pPr>
              <w:ind w:left="368"/>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41.65</w:t>
            </w:r>
          </w:p>
        </w:tc>
        <w:tc>
          <w:tcPr>
            <w:tcW w:w="768" w:type="dxa"/>
            <w:vAlign w:val="top"/>
            <w:gridSpan w:val="2"/>
          </w:tcPr>
          <w:p>
            <w:pPr>
              <w:ind w:left="202"/>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1"/>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25.82</w:t>
            </w:r>
          </w:p>
        </w:tc>
        <w:tc>
          <w:tcPr>
            <w:tcW w:w="769" w:type="dxa"/>
            <w:vAlign w:val="top"/>
            <w:gridSpan w:val="2"/>
          </w:tcPr>
          <w:p>
            <w:pPr>
              <w:pStyle w:val="TableText"/>
              <w:ind w:left="204"/>
              <w:spacing w:before="148"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19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68" w:type="dxa"/>
            <w:vAlign w:val="top"/>
          </w:tcPr>
          <w:p>
            <w:pPr>
              <w:pStyle w:val="TableText"/>
              <w:ind w:left="235"/>
              <w:spacing w:before="149"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04"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4"/>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59" w:type="dxa"/>
            <w:vAlign w:val="top"/>
          </w:tcPr>
          <w:p>
            <w:pPr>
              <w:pStyle w:val="TableText"/>
              <w:ind w:left="116"/>
              <w:spacing w:before="148" w:line="228" w:lineRule="auto"/>
              <w:rPr>
                <w:sz w:val="20"/>
                <w:szCs w:val="20"/>
              </w:rPr>
            </w:pPr>
            <w:r>
              <w:rPr>
                <w:sz w:val="20"/>
                <w:szCs w:val="20"/>
                <w:spacing w:val="1"/>
              </w:rPr>
              <w:t>东侧</w:t>
            </w:r>
          </w:p>
        </w:tc>
        <w:tc>
          <w:tcPr>
            <w:tcW w:w="1208" w:type="dxa"/>
            <w:vAlign w:val="top"/>
            <w:gridSpan w:val="2"/>
          </w:tcPr>
          <w:p>
            <w:pPr>
              <w:ind w:left="365"/>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20.58</w:t>
            </w:r>
          </w:p>
        </w:tc>
        <w:tc>
          <w:tcPr>
            <w:tcW w:w="1215" w:type="dxa"/>
            <w:vAlign w:val="top"/>
            <w:gridSpan w:val="3"/>
          </w:tcPr>
          <w:p>
            <w:pPr>
              <w:ind w:left="422"/>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2.09</w:t>
            </w:r>
          </w:p>
        </w:tc>
        <w:tc>
          <w:tcPr>
            <w:tcW w:w="768" w:type="dxa"/>
            <w:vAlign w:val="top"/>
            <w:gridSpan w:val="2"/>
          </w:tcPr>
          <w:p>
            <w:pPr>
              <w:ind w:left="202"/>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244"/>
              <w:spacing w:before="1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29.0</w:t>
            </w:r>
          </w:p>
        </w:tc>
        <w:tc>
          <w:tcPr>
            <w:tcW w:w="769" w:type="dxa"/>
            <w:vAlign w:val="top"/>
            <w:gridSpan w:val="2"/>
          </w:tcPr>
          <w:p>
            <w:pPr>
              <w:pStyle w:val="TableText"/>
              <w:ind w:left="204"/>
              <w:spacing w:before="148"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bottom w:val="nil"/>
            </w:tcBorders>
          </w:tcPr>
          <w:p>
            <w:pPr>
              <w:rPr>
                <w:rFonts w:ascii="Arial"/>
                <w:sz w:val="21"/>
              </w:rPr>
            </w:pPr>
            <w:r/>
          </w:p>
        </w:tc>
        <w:tc>
          <w:tcPr>
            <w:tcW w:w="668" w:type="dxa"/>
            <w:vAlign w:val="top"/>
          </w:tcPr>
          <w:p>
            <w:pPr>
              <w:pStyle w:val="TableText"/>
              <w:ind w:left="235"/>
              <w:spacing w:before="149"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22"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8"/>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59" w:type="dxa"/>
            <w:vAlign w:val="top"/>
          </w:tcPr>
          <w:p>
            <w:pPr>
              <w:pStyle w:val="TableText"/>
              <w:ind w:left="111"/>
              <w:spacing w:before="157" w:line="228" w:lineRule="auto"/>
              <w:rPr>
                <w:sz w:val="20"/>
                <w:szCs w:val="20"/>
              </w:rPr>
            </w:pPr>
            <w:r>
              <w:rPr>
                <w:sz w:val="20"/>
                <w:szCs w:val="20"/>
                <w:spacing w:val="3"/>
              </w:rPr>
              <w:t>南侧</w:t>
            </w:r>
          </w:p>
        </w:tc>
        <w:tc>
          <w:tcPr>
            <w:tcW w:w="1208" w:type="dxa"/>
            <w:vAlign w:val="top"/>
            <w:gridSpan w:val="2"/>
          </w:tcPr>
          <w:p>
            <w:pPr>
              <w:ind w:left="386"/>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18.89</w:t>
            </w:r>
          </w:p>
        </w:tc>
        <w:tc>
          <w:tcPr>
            <w:tcW w:w="1215" w:type="dxa"/>
            <w:vAlign w:val="top"/>
            <w:gridSpan w:val="3"/>
          </w:tcPr>
          <w:p>
            <w:pPr>
              <w:ind w:left="421"/>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41.7</w:t>
            </w:r>
          </w:p>
        </w:tc>
        <w:tc>
          <w:tcPr>
            <w:tcW w:w="768" w:type="dxa"/>
            <w:vAlign w:val="top"/>
            <w:gridSpan w:val="2"/>
          </w:tcPr>
          <w:p>
            <w:pPr>
              <w:ind w:left="202"/>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31.65</w:t>
            </w:r>
          </w:p>
        </w:tc>
        <w:tc>
          <w:tcPr>
            <w:tcW w:w="769" w:type="dxa"/>
            <w:vAlign w:val="top"/>
            <w:gridSpan w:val="2"/>
          </w:tcPr>
          <w:p>
            <w:pPr>
              <w:pStyle w:val="TableText"/>
              <w:ind w:left="204"/>
              <w:spacing w:before="157"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bottom w:val="nil"/>
            </w:tcBorders>
          </w:tcPr>
          <w:p>
            <w:pPr>
              <w:rPr>
                <w:rFonts w:ascii="Arial"/>
                <w:sz w:val="21"/>
              </w:rPr>
            </w:pPr>
            <w:r/>
          </w:p>
        </w:tc>
        <w:tc>
          <w:tcPr>
            <w:tcW w:w="668" w:type="dxa"/>
            <w:vAlign w:val="top"/>
          </w:tcPr>
          <w:p>
            <w:pPr>
              <w:pStyle w:val="TableText"/>
              <w:ind w:left="235"/>
              <w:spacing w:before="158"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504"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458" w:type="dxa"/>
            <w:vAlign w:val="top"/>
          </w:tcPr>
          <w:p>
            <w:pPr>
              <w:ind w:left="173"/>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59" w:type="dxa"/>
            <w:vAlign w:val="top"/>
          </w:tcPr>
          <w:p>
            <w:pPr>
              <w:pStyle w:val="TableText"/>
              <w:ind w:left="113"/>
              <w:spacing w:before="146" w:line="228" w:lineRule="auto"/>
              <w:rPr>
                <w:sz w:val="20"/>
                <w:szCs w:val="20"/>
              </w:rPr>
            </w:pPr>
            <w:r>
              <w:rPr>
                <w:sz w:val="20"/>
                <w:szCs w:val="20"/>
                <w:spacing w:val="2"/>
              </w:rPr>
              <w:t>西侧</w:t>
            </w:r>
          </w:p>
        </w:tc>
        <w:tc>
          <w:tcPr>
            <w:tcW w:w="1208" w:type="dxa"/>
            <w:vAlign w:val="top"/>
            <w:gridSpan w:val="2"/>
          </w:tcPr>
          <w:p>
            <w:pPr>
              <w:ind w:left="371"/>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54.53</w:t>
            </w:r>
          </w:p>
        </w:tc>
        <w:tc>
          <w:tcPr>
            <w:tcW w:w="1215" w:type="dxa"/>
            <w:vAlign w:val="top"/>
            <w:gridSpan w:val="3"/>
          </w:tcPr>
          <w:p>
            <w:pPr>
              <w:ind w:left="426"/>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768" w:type="dxa"/>
            <w:vAlign w:val="top"/>
            <w:gridSpan w:val="2"/>
          </w:tcPr>
          <w:p>
            <w:pPr>
              <w:ind w:left="202"/>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0.00</w:t>
            </w:r>
          </w:p>
        </w:tc>
        <w:tc>
          <w:tcPr>
            <w:tcW w:w="768" w:type="dxa"/>
            <w:vAlign w:val="top"/>
            <w:gridSpan w:val="2"/>
          </w:tcPr>
          <w:p>
            <w:pPr>
              <w:ind w:left="219"/>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858" w:type="dxa"/>
            <w:vAlign w:val="top"/>
            <w:gridSpan w:val="2"/>
          </w:tcPr>
          <w:p>
            <w:pPr>
              <w:ind w:left="195"/>
              <w:spacing w:before="1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37.55</w:t>
            </w:r>
          </w:p>
        </w:tc>
        <w:tc>
          <w:tcPr>
            <w:tcW w:w="769" w:type="dxa"/>
            <w:vAlign w:val="top"/>
            <w:gridSpan w:val="2"/>
          </w:tcPr>
          <w:p>
            <w:pPr>
              <w:pStyle w:val="TableText"/>
              <w:ind w:left="204"/>
              <w:spacing w:before="146"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2"/>
              </w:rPr>
              <w:t xml:space="preserve"> </w:t>
            </w:r>
            <w:r>
              <w:rPr>
                <w:sz w:val="20"/>
                <w:szCs w:val="20"/>
              </w:rPr>
              <w:t>类</w:t>
            </w:r>
          </w:p>
        </w:tc>
        <w:tc>
          <w:tcPr>
            <w:tcW w:w="590" w:type="dxa"/>
            <w:vAlign w:val="top"/>
            <w:vMerge w:val="continue"/>
            <w:tcBorders>
              <w:top w:val="nil"/>
            </w:tcBorders>
          </w:tcPr>
          <w:p>
            <w:pPr>
              <w:rPr>
                <w:rFonts w:ascii="Arial"/>
                <w:sz w:val="21"/>
              </w:rPr>
            </w:pPr>
            <w:r/>
          </w:p>
        </w:tc>
        <w:tc>
          <w:tcPr>
            <w:tcW w:w="668" w:type="dxa"/>
            <w:vAlign w:val="top"/>
          </w:tcPr>
          <w:p>
            <w:pPr>
              <w:pStyle w:val="TableText"/>
              <w:ind w:left="235"/>
              <w:spacing w:before="147" w:line="231" w:lineRule="auto"/>
              <w:rPr>
                <w:sz w:val="20"/>
                <w:szCs w:val="20"/>
              </w:rPr>
            </w:pPr>
            <w:r>
              <w:rPr>
                <w:sz w:val="20"/>
                <w:szCs w:val="20"/>
              </w:rPr>
              <w:t>是</w:t>
            </w:r>
          </w:p>
        </w:tc>
        <w:tc>
          <w:tcPr>
            <w:tcW w:w="116" w:type="dxa"/>
            <w:vAlign w:val="top"/>
            <w:tcBorders>
              <w:bottom w:val="nil"/>
              <w:top w:val="nil"/>
            </w:tcBorders>
          </w:tcPr>
          <w:p>
            <w:pPr>
              <w:rPr>
                <w:rFonts w:ascii="Arial"/>
                <w:sz w:val="21"/>
              </w:rPr>
            </w:pPr>
            <w:r/>
          </w:p>
        </w:tc>
      </w:tr>
      <w:tr>
        <w:trPr>
          <w:trHeight w:val="1387" w:hRule="atLeast"/>
        </w:trPr>
        <w:tc>
          <w:tcPr>
            <w:tcW w:w="659" w:type="dxa"/>
            <w:vAlign w:val="top"/>
            <w:vMerge w:val="continue"/>
            <w:tcBorders>
              <w:top w:val="nil"/>
            </w:tcBorders>
          </w:tcPr>
          <w:p>
            <w:pPr>
              <w:rPr>
                <w:rFonts w:ascii="Arial"/>
                <w:sz w:val="21"/>
              </w:rPr>
            </w:pPr>
            <w:r/>
          </w:p>
        </w:tc>
        <w:tc>
          <w:tcPr>
            <w:tcW w:w="8293" w:type="dxa"/>
            <w:vAlign w:val="top"/>
            <w:gridSpan w:val="19"/>
          </w:tcPr>
          <w:p>
            <w:pPr>
              <w:pStyle w:val="TableText"/>
              <w:ind w:left="108" w:right="106" w:firstLine="486"/>
              <w:spacing w:before="164" w:line="311" w:lineRule="auto"/>
              <w:jc w:val="both"/>
              <w:rPr/>
            </w:pPr>
            <w:r>
              <w:rPr>
                <w:spacing w:val="32"/>
              </w:rPr>
              <w:t>预测结果表明</w:t>
            </w:r>
            <w:r>
              <w:rPr>
                <w:spacing w:val="-49"/>
              </w:rPr>
              <w:t xml:space="preserve"> </w:t>
            </w:r>
            <w:r>
              <w:rPr>
                <w:spacing w:val="32"/>
              </w:rPr>
              <w:t>：</w:t>
            </w:r>
            <w:r>
              <w:rPr>
                <w:spacing w:val="-67"/>
              </w:rPr>
              <w:t xml:space="preserve"> </w:t>
            </w:r>
            <w:r>
              <w:rPr>
                <w:spacing w:val="32"/>
              </w:rPr>
              <w:t>本项目投入运行后</w:t>
            </w:r>
            <w:r>
              <w:rPr>
                <w:spacing w:val="-47"/>
              </w:rPr>
              <w:t xml:space="preserve"> </w:t>
            </w:r>
            <w:r>
              <w:rPr>
                <w:spacing w:val="32"/>
              </w:rPr>
              <w:t>，</w:t>
            </w:r>
            <w:r>
              <w:rPr>
                <w:spacing w:val="-67"/>
              </w:rPr>
              <w:t xml:space="preserve"> </w:t>
            </w:r>
            <w:r>
              <w:rPr>
                <w:spacing w:val="32"/>
              </w:rPr>
              <w:t>厂界噪</w:t>
            </w:r>
            <w:r>
              <w:rPr>
                <w:spacing w:val="31"/>
              </w:rPr>
              <w:t>声贡献值昼夜均为</w:t>
            </w:r>
            <w:r>
              <w:rPr>
                <w:rFonts w:ascii="Times New Roman" w:hAnsi="Times New Roman" w:eastAsia="Times New Roman" w:cs="Times New Roman"/>
                <w:spacing w:val="-1"/>
              </w:rPr>
              <w:t>25.82~37.55dB</w:t>
            </w:r>
            <w:r>
              <w:rPr>
                <w:spacing w:val="-1"/>
              </w:rPr>
              <w:t>（</w:t>
            </w:r>
            <w:r>
              <w:rPr>
                <w:rFonts w:ascii="Times New Roman" w:hAnsi="Times New Roman" w:eastAsia="Times New Roman" w:cs="Times New Roman"/>
                <w:spacing w:val="-1"/>
              </w:rPr>
              <w:t>A</w:t>
            </w:r>
            <w:r>
              <w:rPr>
                <w:spacing w:val="-7"/>
              </w:rPr>
              <w:t>），</w:t>
            </w:r>
            <w:r>
              <w:rPr>
                <w:spacing w:val="-1"/>
              </w:rPr>
              <w:t>厂界各测点的</w:t>
            </w:r>
            <w:r>
              <w:rPr>
                <w:spacing w:val="-2"/>
              </w:rPr>
              <w:t>噪声预测值昼、夜均小于《工业企业厂界</w:t>
            </w:r>
            <w:r>
              <w:rPr/>
              <w:t>环境噪声排放标准》（</w:t>
            </w:r>
            <w:r>
              <w:rPr>
                <w:rFonts w:ascii="Times New Roman" w:hAnsi="Times New Roman" w:eastAsia="Times New Roman" w:cs="Times New Roman"/>
              </w:rPr>
              <w:t>GB12348-2008</w:t>
            </w:r>
            <w:r>
              <w:rPr/>
              <w:t>）</w:t>
            </w:r>
            <w:r>
              <w:rPr>
                <w:rFonts w:ascii="Times New Roman" w:hAnsi="Times New Roman" w:eastAsia="Times New Roman" w:cs="Times New Roman"/>
              </w:rPr>
              <w:t>2 </w:t>
            </w:r>
            <w:r>
              <w:rPr/>
              <w:t>类标准，对周围</w:t>
            </w:r>
            <w:r>
              <w:rPr>
                <w:spacing w:val="-1"/>
              </w:rPr>
              <w:t>环境影响较小。</w:t>
            </w:r>
          </w:p>
        </w:tc>
      </w:tr>
    </w:tbl>
    <w:p>
      <w:pPr>
        <w:pStyle w:val="BodyText"/>
        <w:rPr/>
      </w:pPr>
      <w:r/>
    </w:p>
    <w:p>
      <w:pPr>
        <w:sectPr>
          <w:footerReference w:type="default" r:id="rId143"/>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2"/>
        <w:gridCol w:w="927"/>
        <w:gridCol w:w="1621"/>
        <w:gridCol w:w="766"/>
        <w:gridCol w:w="587"/>
        <w:gridCol w:w="264"/>
        <w:gridCol w:w="1040"/>
        <w:gridCol w:w="1021"/>
        <w:gridCol w:w="367"/>
        <w:gridCol w:w="631"/>
        <w:gridCol w:w="1066"/>
      </w:tblGrid>
      <w:tr>
        <w:trPr>
          <w:trHeight w:val="6239" w:hRule="atLeast"/>
        </w:trPr>
        <w:tc>
          <w:tcPr>
            <w:tcW w:w="662" w:type="dxa"/>
            <w:vAlign w:val="top"/>
            <w:vMerge w:val="restart"/>
            <w:tcBorders>
              <w:bottom w:val="nil"/>
            </w:tcBorders>
          </w:tcPr>
          <w:p>
            <w:pPr>
              <w:rPr>
                <w:rFonts w:ascii="Arial"/>
                <w:sz w:val="21"/>
              </w:rPr>
            </w:pPr>
            <w:r/>
          </w:p>
        </w:tc>
        <w:tc>
          <w:tcPr>
            <w:tcW w:w="8290" w:type="dxa"/>
            <w:vAlign w:val="top"/>
            <w:gridSpan w:val="10"/>
          </w:tcPr>
          <w:p>
            <w:pPr>
              <w:ind w:firstLine="597"/>
              <w:spacing w:before="123" w:line="5069" w:lineRule="exact"/>
              <w:rPr/>
            </w:pPr>
            <w:r>
              <w:rPr>
                <w:position w:val="-101"/>
              </w:rPr>
              <w:drawing>
                <wp:inline distT="0" distB="0" distL="0" distR="0">
                  <wp:extent cx="4497323" cy="3218687"/>
                  <wp:effectExtent l="0" t="0" r="0" b="0"/>
                  <wp:docPr id="136" name="IM 136"/>
                  <wp:cNvGraphicFramePr/>
                  <a:graphic>
                    <a:graphicData uri="http://schemas.openxmlformats.org/drawingml/2006/picture">
                      <pic:pic>
                        <pic:nvPicPr>
                          <pic:cNvPr id="136" name="IM 136"/>
                          <pic:cNvPicPr/>
                        </pic:nvPicPr>
                        <pic:blipFill>
                          <a:blip r:embed="rId145"/>
                          <a:stretch>
                            <a:fillRect/>
                          </a:stretch>
                        </pic:blipFill>
                        <pic:spPr>
                          <a:xfrm rot="0">
                            <a:off x="0" y="0"/>
                            <a:ext cx="4497323" cy="3218687"/>
                          </a:xfrm>
                          <a:prstGeom prst="rect">
                            <a:avLst/>
                          </a:prstGeom>
                        </pic:spPr>
                      </pic:pic>
                    </a:graphicData>
                  </a:graphic>
                </wp:inline>
              </w:drawing>
            </w:r>
          </w:p>
          <w:p>
            <w:pPr>
              <w:pStyle w:val="TableText"/>
              <w:ind w:left="2898"/>
              <w:spacing w:before="231" w:line="220" w:lineRule="auto"/>
              <w:rPr/>
            </w:pPr>
            <w:r>
              <w:rPr>
                <w:b/>
                <w:bCs/>
                <w:spacing w:val="-7"/>
              </w:rPr>
              <w:t>图</w:t>
            </w:r>
            <w:r>
              <w:rPr>
                <w:spacing w:val="-54"/>
              </w:rPr>
              <w:t xml:space="preserve"> </w:t>
            </w:r>
            <w:r>
              <w:rPr>
                <w:rFonts w:ascii="Times New Roman" w:hAnsi="Times New Roman" w:eastAsia="Times New Roman" w:cs="Times New Roman"/>
                <w:b/>
                <w:bCs/>
                <w:spacing w:val="-7"/>
              </w:rPr>
              <w:t>4-1</w:t>
            </w:r>
            <w:r>
              <w:rPr>
                <w:rFonts w:ascii="Times New Roman" w:hAnsi="Times New Roman" w:eastAsia="Times New Roman" w:cs="Times New Roman"/>
                <w:b/>
                <w:bCs/>
                <w:spacing w:val="5"/>
              </w:rPr>
              <w:t xml:space="preserve">    </w:t>
            </w:r>
            <w:r>
              <w:rPr>
                <w:b/>
                <w:bCs/>
                <w:spacing w:val="-7"/>
              </w:rPr>
              <w:t>噪声预测结果图</w:t>
            </w:r>
          </w:p>
          <w:p>
            <w:pPr>
              <w:pStyle w:val="TableText"/>
              <w:ind w:left="1911"/>
              <w:spacing w:before="251" w:line="206" w:lineRule="auto"/>
              <w:rPr/>
            </w:pPr>
            <w:r>
              <w:rPr>
                <w:b/>
                <w:bCs/>
                <w:spacing w:val="-2"/>
              </w:rPr>
              <w:t>表</w:t>
            </w:r>
            <w:r>
              <w:rPr>
                <w:spacing w:val="-44"/>
              </w:rPr>
              <w:t xml:space="preserve"> </w:t>
            </w:r>
            <w:r>
              <w:rPr>
                <w:rFonts w:ascii="Times New Roman" w:hAnsi="Times New Roman" w:eastAsia="Times New Roman" w:cs="Times New Roman"/>
                <w:b/>
                <w:bCs/>
                <w:spacing w:val="-2"/>
              </w:rPr>
              <w:t>4-8        </w:t>
            </w:r>
            <w:r>
              <w:rPr>
                <w:b/>
                <w:bCs/>
                <w:spacing w:val="-2"/>
              </w:rPr>
              <w:t>建设项目声环境影响评价自查表</w:t>
            </w:r>
          </w:p>
        </w:tc>
      </w:tr>
      <w:tr>
        <w:trPr>
          <w:trHeight w:val="318" w:hRule="atLeast"/>
        </w:trPr>
        <w:tc>
          <w:tcPr>
            <w:tcW w:w="662" w:type="dxa"/>
            <w:vAlign w:val="top"/>
            <w:vMerge w:val="continue"/>
            <w:tcBorders>
              <w:top w:val="nil"/>
              <w:bottom w:val="nil"/>
            </w:tcBorders>
          </w:tcPr>
          <w:p>
            <w:pPr>
              <w:rPr>
                <w:rFonts w:ascii="Arial"/>
                <w:sz w:val="21"/>
              </w:rPr>
            </w:pPr>
            <w:r/>
          </w:p>
        </w:tc>
        <w:tc>
          <w:tcPr>
            <w:tcW w:w="2548" w:type="dxa"/>
            <w:vAlign w:val="top"/>
            <w:gridSpan w:val="2"/>
          </w:tcPr>
          <w:p>
            <w:pPr>
              <w:pStyle w:val="TableText"/>
              <w:ind w:left="862"/>
              <w:spacing w:before="53" w:line="228" w:lineRule="auto"/>
              <w:rPr>
                <w:sz w:val="20"/>
                <w:szCs w:val="20"/>
              </w:rPr>
            </w:pPr>
            <w:r>
              <w:rPr>
                <w:sz w:val="20"/>
                <w:szCs w:val="20"/>
                <w:b/>
                <w:bCs/>
                <w:spacing w:val="16"/>
              </w:rPr>
              <w:t>工作内容</w:t>
            </w:r>
          </w:p>
        </w:tc>
        <w:tc>
          <w:tcPr>
            <w:tcW w:w="5742" w:type="dxa"/>
            <w:vAlign w:val="top"/>
            <w:gridSpan w:val="8"/>
          </w:tcPr>
          <w:p>
            <w:pPr>
              <w:pStyle w:val="TableText"/>
              <w:ind w:left="2486"/>
              <w:spacing w:before="54" w:line="228" w:lineRule="auto"/>
              <w:rPr>
                <w:sz w:val="20"/>
                <w:szCs w:val="20"/>
              </w:rPr>
            </w:pPr>
            <w:r>
              <w:rPr>
                <w:sz w:val="20"/>
                <w:szCs w:val="20"/>
                <w:b/>
                <w:bCs/>
                <w:spacing w:val="-5"/>
              </w:rPr>
              <w:t>自查项目</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restart"/>
            <w:tcBorders>
              <w:bottom w:val="nil"/>
            </w:tcBorders>
          </w:tcPr>
          <w:p>
            <w:pPr>
              <w:pStyle w:val="TableText"/>
              <w:ind w:left="171" w:hanging="121"/>
              <w:spacing w:before="50" w:line="267" w:lineRule="auto"/>
              <w:rPr>
                <w:sz w:val="20"/>
                <w:szCs w:val="20"/>
              </w:rPr>
            </w:pPr>
            <w:r>
              <w:rPr>
                <w:sz w:val="20"/>
                <w:szCs w:val="20"/>
                <w:spacing w:val="17"/>
              </w:rPr>
              <w:t>评价等级</w:t>
            </w:r>
            <w:r>
              <w:rPr>
                <w:sz w:val="20"/>
                <w:szCs w:val="20"/>
                <w:spacing w:val="11"/>
              </w:rPr>
              <w:t>与范围</w:t>
            </w:r>
          </w:p>
        </w:tc>
        <w:tc>
          <w:tcPr>
            <w:tcW w:w="1621" w:type="dxa"/>
            <w:vAlign w:val="top"/>
          </w:tcPr>
          <w:p>
            <w:pPr>
              <w:pStyle w:val="TableText"/>
              <w:ind w:left="390"/>
              <w:spacing w:before="55" w:line="226" w:lineRule="auto"/>
              <w:rPr>
                <w:sz w:val="20"/>
                <w:szCs w:val="20"/>
              </w:rPr>
            </w:pPr>
            <w:r>
              <w:rPr>
                <w:sz w:val="20"/>
                <w:szCs w:val="20"/>
                <w:spacing w:val="19"/>
              </w:rPr>
              <w:t>评价等级</w:t>
            </w:r>
          </w:p>
        </w:tc>
        <w:tc>
          <w:tcPr>
            <w:tcW w:w="5742" w:type="dxa"/>
            <w:vAlign w:val="top"/>
            <w:gridSpan w:val="8"/>
          </w:tcPr>
          <w:p>
            <w:pPr>
              <w:pStyle w:val="TableText"/>
              <w:ind w:left="136"/>
              <w:spacing w:before="40" w:line="237" w:lineRule="auto"/>
              <w:rPr>
                <w:sz w:val="20"/>
                <w:szCs w:val="20"/>
              </w:rPr>
            </w:pPr>
            <w:r>
              <w:rPr>
                <w:sz w:val="20"/>
                <w:szCs w:val="20"/>
                <w:spacing w:val="4"/>
                <w:position w:val="1"/>
              </w:rPr>
              <w:t>一级</w:t>
            </w:r>
            <w:r>
              <w:rPr>
                <w:sz w:val="20"/>
                <w:szCs w:val="20"/>
                <w:spacing w:val="-61"/>
                <w:position w:val="1"/>
              </w:rPr>
              <w:t xml:space="preserve"> </w:t>
            </w:r>
            <w:r>
              <w:rPr>
                <w:rFonts w:ascii="Times New Roman" w:hAnsi="Times New Roman" w:eastAsia="Times New Roman" w:cs="Times New Roman"/>
                <w:sz w:val="20"/>
                <w:szCs w:val="20"/>
                <w:spacing w:val="4"/>
                <w:position w:val="1"/>
              </w:rPr>
              <w:t>□                                  </w:t>
            </w:r>
            <w:r>
              <w:rPr>
                <w:sz w:val="20"/>
                <w:szCs w:val="20"/>
                <w:spacing w:val="4"/>
              </w:rPr>
              <w:t>二级</w:t>
            </w:r>
            <w:r>
              <w:rPr>
                <w:rFonts w:ascii="MS Gothic" w:hAnsi="MS Gothic" w:eastAsia="MS Gothic" w:cs="MS Gothic"/>
                <w:sz w:val="20"/>
                <w:szCs w:val="20"/>
                <w:spacing w:val="4"/>
              </w:rPr>
              <w:t>☑</w:t>
            </w:r>
            <w:r>
              <w:rPr>
                <w:rFonts w:ascii="MS Gothic" w:hAnsi="MS Gothic" w:eastAsia="MS Gothic" w:cs="MS Gothic"/>
                <w:sz w:val="20"/>
                <w:szCs w:val="20"/>
              </w:rPr>
              <w:t xml:space="preserve">                  </w:t>
            </w:r>
            <w:r>
              <w:rPr>
                <w:sz w:val="20"/>
                <w:szCs w:val="20"/>
                <w:spacing w:val="4"/>
              </w:rPr>
              <w:t>三级□</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tcBorders>
          </w:tcPr>
          <w:p>
            <w:pPr>
              <w:rPr>
                <w:rFonts w:ascii="Arial"/>
                <w:sz w:val="21"/>
              </w:rPr>
            </w:pPr>
            <w:r/>
          </w:p>
        </w:tc>
        <w:tc>
          <w:tcPr>
            <w:tcW w:w="1621" w:type="dxa"/>
            <w:vAlign w:val="top"/>
          </w:tcPr>
          <w:p>
            <w:pPr>
              <w:pStyle w:val="TableText"/>
              <w:ind w:left="390"/>
              <w:spacing w:before="54" w:line="226" w:lineRule="auto"/>
              <w:rPr>
                <w:sz w:val="20"/>
                <w:szCs w:val="20"/>
              </w:rPr>
            </w:pPr>
            <w:r>
              <w:rPr>
                <w:sz w:val="20"/>
                <w:szCs w:val="20"/>
                <w:spacing w:val="19"/>
              </w:rPr>
              <w:t>评价范围</w:t>
            </w:r>
          </w:p>
        </w:tc>
        <w:tc>
          <w:tcPr>
            <w:tcW w:w="5742" w:type="dxa"/>
            <w:vAlign w:val="top"/>
            <w:gridSpan w:val="8"/>
          </w:tcPr>
          <w:p>
            <w:pPr>
              <w:pStyle w:val="TableText"/>
              <w:ind w:left="182"/>
              <w:spacing w:before="35" w:line="23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1"/>
              </w:rPr>
              <w:t>200m</w:t>
            </w:r>
            <w:r>
              <w:rPr>
                <w:rFonts w:ascii="MS UI Gothic" w:hAnsi="MS UI Gothic" w:eastAsia="MS UI Gothic" w:cs="MS UI Gothic"/>
                <w:sz w:val="20"/>
                <w:szCs w:val="20"/>
                <w:spacing w:val="2"/>
                <w:position w:val="2"/>
              </w:rPr>
              <w:t>☑                   </w:t>
            </w:r>
            <w:r>
              <w:rPr>
                <w:rFonts w:ascii="MS UI Gothic" w:hAnsi="MS UI Gothic" w:eastAsia="MS UI Gothic" w:cs="MS UI Gothic"/>
                <w:sz w:val="20"/>
                <w:szCs w:val="20"/>
                <w:spacing w:val="1"/>
                <w:position w:val="2"/>
              </w:rPr>
              <w:t xml:space="preserve">  </w:t>
            </w:r>
            <w:r>
              <w:rPr>
                <w:sz w:val="20"/>
                <w:szCs w:val="20"/>
                <w:spacing w:val="1"/>
              </w:rPr>
              <w:t>大于</w:t>
            </w:r>
            <w:r>
              <w:rPr>
                <w:sz w:val="20"/>
                <w:szCs w:val="20"/>
                <w:spacing w:val="-55"/>
              </w:rPr>
              <w:t xml:space="preserve"> </w:t>
            </w:r>
            <w:r>
              <w:rPr>
                <w:rFonts w:ascii="Times New Roman" w:hAnsi="Times New Roman" w:eastAsia="Times New Roman" w:cs="Times New Roman"/>
                <w:sz w:val="20"/>
                <w:szCs w:val="20"/>
                <w:spacing w:val="1"/>
              </w:rPr>
              <w:t>200m□                          </w:t>
            </w:r>
            <w:r>
              <w:rPr>
                <w:sz w:val="20"/>
                <w:szCs w:val="20"/>
                <w:spacing w:val="1"/>
              </w:rPr>
              <w:t>小于</w:t>
            </w:r>
            <w:r>
              <w:rPr>
                <w:sz w:val="20"/>
                <w:szCs w:val="20"/>
                <w:spacing w:val="-58"/>
              </w:rPr>
              <w:t xml:space="preserve"> </w:t>
            </w:r>
            <w:r>
              <w:rPr>
                <w:rFonts w:ascii="Times New Roman" w:hAnsi="Times New Roman" w:eastAsia="Times New Roman" w:cs="Times New Roman"/>
                <w:sz w:val="20"/>
                <w:szCs w:val="20"/>
                <w:spacing w:val="1"/>
              </w:rPr>
              <w:t>200m□</w:t>
            </w:r>
          </w:p>
        </w:tc>
      </w:tr>
      <w:tr>
        <w:trPr>
          <w:trHeight w:val="940" w:hRule="atLeast"/>
        </w:trPr>
        <w:tc>
          <w:tcPr>
            <w:tcW w:w="662" w:type="dxa"/>
            <w:vAlign w:val="top"/>
            <w:vMerge w:val="continue"/>
            <w:tcBorders>
              <w:top w:val="nil"/>
              <w:bottom w:val="nil"/>
            </w:tcBorders>
          </w:tcPr>
          <w:p>
            <w:pPr>
              <w:rPr>
                <w:rFonts w:ascii="Arial"/>
                <w:sz w:val="21"/>
              </w:rPr>
            </w:pPr>
            <w:r/>
          </w:p>
        </w:tc>
        <w:tc>
          <w:tcPr>
            <w:tcW w:w="927" w:type="dxa"/>
            <w:vAlign w:val="top"/>
          </w:tcPr>
          <w:p>
            <w:pPr>
              <w:spacing w:line="299" w:lineRule="auto"/>
              <w:rPr>
                <w:rFonts w:ascii="Arial"/>
                <w:sz w:val="21"/>
              </w:rPr>
            </w:pPr>
            <w:r/>
          </w:p>
          <w:p>
            <w:pPr>
              <w:pStyle w:val="TableText"/>
              <w:spacing w:before="65" w:line="226" w:lineRule="auto"/>
              <w:jc w:val="right"/>
              <w:rPr>
                <w:sz w:val="20"/>
                <w:szCs w:val="20"/>
              </w:rPr>
            </w:pPr>
            <w:r>
              <w:rPr>
                <w:sz w:val="20"/>
                <w:szCs w:val="20"/>
                <w:spacing w:val="17"/>
              </w:rPr>
              <w:t>评价因子</w:t>
            </w:r>
          </w:p>
        </w:tc>
        <w:tc>
          <w:tcPr>
            <w:tcW w:w="1621" w:type="dxa"/>
            <w:vAlign w:val="top"/>
          </w:tcPr>
          <w:p>
            <w:pPr>
              <w:spacing w:line="299" w:lineRule="auto"/>
              <w:rPr>
                <w:rFonts w:ascii="Arial"/>
                <w:sz w:val="21"/>
              </w:rPr>
            </w:pPr>
            <w:r/>
          </w:p>
          <w:p>
            <w:pPr>
              <w:pStyle w:val="TableText"/>
              <w:ind w:left="390"/>
              <w:spacing w:before="65" w:line="226" w:lineRule="auto"/>
              <w:rPr>
                <w:sz w:val="20"/>
                <w:szCs w:val="20"/>
              </w:rPr>
            </w:pPr>
            <w:r>
              <w:rPr>
                <w:sz w:val="20"/>
                <w:szCs w:val="20"/>
                <w:spacing w:val="19"/>
              </w:rPr>
              <w:t>评价因子</w:t>
            </w:r>
          </w:p>
        </w:tc>
        <w:tc>
          <w:tcPr>
            <w:tcW w:w="5742" w:type="dxa"/>
            <w:vAlign w:val="top"/>
            <w:gridSpan w:val="8"/>
          </w:tcPr>
          <w:p>
            <w:pPr>
              <w:pStyle w:val="TableText"/>
              <w:ind w:left="36"/>
              <w:spacing w:before="32" w:line="275" w:lineRule="exact"/>
              <w:rPr>
                <w:rFonts w:ascii="MS UI Gothic" w:hAnsi="MS UI Gothic" w:eastAsia="MS UI Gothic" w:cs="MS UI Gothic"/>
                <w:sz w:val="20"/>
                <w:szCs w:val="20"/>
              </w:rPr>
            </w:pPr>
            <w:r>
              <w:rPr>
                <w:sz w:val="20"/>
                <w:szCs w:val="20"/>
                <w:spacing w:val="11"/>
                <w:position w:val="1"/>
              </w:rPr>
              <w:t>等效连续</w:t>
            </w:r>
            <w:r>
              <w:rPr>
                <w:sz w:val="20"/>
                <w:szCs w:val="20"/>
                <w:spacing w:val="-29"/>
                <w:position w:val="1"/>
              </w:rPr>
              <w:t xml:space="preserve"> </w:t>
            </w:r>
            <w:r>
              <w:rPr>
                <w:rFonts w:ascii="Times New Roman" w:hAnsi="Times New Roman" w:eastAsia="Times New Roman" w:cs="Times New Roman"/>
                <w:sz w:val="20"/>
                <w:szCs w:val="20"/>
                <w:spacing w:val="11"/>
                <w:position w:val="1"/>
              </w:rPr>
              <w:t>A </w:t>
            </w:r>
            <w:r>
              <w:rPr>
                <w:sz w:val="20"/>
                <w:szCs w:val="20"/>
                <w:spacing w:val="11"/>
                <w:position w:val="1"/>
              </w:rPr>
              <w:t>声级</w:t>
            </w:r>
            <w:r>
              <w:rPr>
                <w:rFonts w:ascii="MS UI Gothic" w:hAnsi="MS UI Gothic" w:eastAsia="MS UI Gothic" w:cs="MS UI Gothic"/>
                <w:sz w:val="20"/>
                <w:szCs w:val="20"/>
                <w:spacing w:val="11"/>
                <w:position w:val="1"/>
              </w:rPr>
              <w:t>☑</w:t>
            </w:r>
          </w:p>
          <w:p>
            <w:pPr>
              <w:pStyle w:val="TableText"/>
              <w:ind w:left="37"/>
              <w:spacing w:before="57" w:line="228" w:lineRule="auto"/>
              <w:rPr>
                <w:rFonts w:ascii="Times New Roman" w:hAnsi="Times New Roman" w:eastAsia="Times New Roman" w:cs="Times New Roman"/>
                <w:sz w:val="20"/>
                <w:szCs w:val="20"/>
              </w:rPr>
            </w:pPr>
            <w:r>
              <w:rPr>
                <w:sz w:val="20"/>
                <w:szCs w:val="20"/>
                <w:spacing w:val="8"/>
              </w:rPr>
              <w:t>最大</w:t>
            </w:r>
            <w:r>
              <w:rPr>
                <w:sz w:val="20"/>
                <w:szCs w:val="20"/>
                <w:spacing w:val="-37"/>
              </w:rPr>
              <w:t xml:space="preserve"> </w:t>
            </w:r>
            <w:r>
              <w:rPr>
                <w:rFonts w:ascii="Times New Roman" w:hAnsi="Times New Roman" w:eastAsia="Times New Roman" w:cs="Times New Roman"/>
                <w:sz w:val="20"/>
                <w:szCs w:val="20"/>
                <w:spacing w:val="8"/>
              </w:rPr>
              <w:t>A</w:t>
            </w:r>
            <w:r>
              <w:rPr>
                <w:rFonts w:ascii="Times New Roman" w:hAnsi="Times New Roman" w:eastAsia="Times New Roman" w:cs="Times New Roman"/>
                <w:sz w:val="20"/>
                <w:szCs w:val="20"/>
                <w:spacing w:val="16"/>
              </w:rPr>
              <w:t xml:space="preserve"> </w:t>
            </w:r>
            <w:r>
              <w:rPr>
                <w:sz w:val="20"/>
                <w:szCs w:val="20"/>
                <w:spacing w:val="8"/>
              </w:rPr>
              <w:t>声级</w:t>
            </w:r>
            <w:r>
              <w:rPr>
                <w:rFonts w:ascii="Times New Roman" w:hAnsi="Times New Roman" w:eastAsia="Times New Roman" w:cs="Times New Roman"/>
                <w:sz w:val="20"/>
                <w:szCs w:val="20"/>
                <w:spacing w:val="8"/>
              </w:rPr>
              <w:t>□</w:t>
            </w:r>
          </w:p>
          <w:p>
            <w:pPr>
              <w:pStyle w:val="TableText"/>
              <w:ind w:left="34"/>
              <w:spacing w:before="65" w:line="228" w:lineRule="auto"/>
              <w:rPr>
                <w:rFonts w:ascii="Times New Roman" w:hAnsi="Times New Roman" w:eastAsia="Times New Roman" w:cs="Times New Roman"/>
                <w:sz w:val="20"/>
                <w:szCs w:val="20"/>
              </w:rPr>
            </w:pPr>
            <w:r>
              <w:rPr>
                <w:sz w:val="20"/>
                <w:szCs w:val="20"/>
                <w:spacing w:val="16"/>
              </w:rPr>
              <w:t>计权等效连续感觉噪声级</w:t>
            </w:r>
            <w:r>
              <w:rPr>
                <w:rFonts w:ascii="Times New Roman" w:hAnsi="Times New Roman" w:eastAsia="Times New Roman" w:cs="Times New Roman"/>
                <w:sz w:val="20"/>
                <w:szCs w:val="20"/>
                <w:spacing w:val="16"/>
              </w:rPr>
              <w:t>□</w:t>
            </w:r>
          </w:p>
        </w:tc>
      </w:tr>
      <w:tr>
        <w:trPr>
          <w:trHeight w:val="350" w:hRule="atLeast"/>
        </w:trPr>
        <w:tc>
          <w:tcPr>
            <w:tcW w:w="662" w:type="dxa"/>
            <w:vAlign w:val="top"/>
            <w:vMerge w:val="continue"/>
            <w:tcBorders>
              <w:top w:val="nil"/>
              <w:bottom w:val="nil"/>
            </w:tcBorders>
          </w:tcPr>
          <w:p>
            <w:pPr>
              <w:rPr>
                <w:rFonts w:ascii="Arial"/>
                <w:sz w:val="21"/>
              </w:rPr>
            </w:pPr>
            <w:r/>
          </w:p>
        </w:tc>
        <w:tc>
          <w:tcPr>
            <w:tcW w:w="927" w:type="dxa"/>
            <w:vAlign w:val="top"/>
          </w:tcPr>
          <w:p>
            <w:pPr>
              <w:pStyle w:val="TableText"/>
              <w:spacing w:before="71" w:line="226" w:lineRule="auto"/>
              <w:jc w:val="right"/>
              <w:rPr>
                <w:sz w:val="20"/>
                <w:szCs w:val="20"/>
              </w:rPr>
            </w:pPr>
            <w:r>
              <w:rPr>
                <w:sz w:val="20"/>
                <w:szCs w:val="20"/>
                <w:spacing w:val="17"/>
              </w:rPr>
              <w:t>评价标准</w:t>
            </w:r>
          </w:p>
        </w:tc>
        <w:tc>
          <w:tcPr>
            <w:tcW w:w="1621" w:type="dxa"/>
            <w:vAlign w:val="top"/>
          </w:tcPr>
          <w:p>
            <w:pPr>
              <w:pStyle w:val="TableText"/>
              <w:ind w:left="390"/>
              <w:spacing w:before="71" w:line="226" w:lineRule="auto"/>
              <w:rPr>
                <w:sz w:val="20"/>
                <w:szCs w:val="20"/>
              </w:rPr>
            </w:pPr>
            <w:r>
              <w:rPr>
                <w:sz w:val="20"/>
                <w:szCs w:val="20"/>
                <w:spacing w:val="19"/>
              </w:rPr>
              <w:t>评价标准</w:t>
            </w:r>
          </w:p>
        </w:tc>
        <w:tc>
          <w:tcPr>
            <w:tcW w:w="5742" w:type="dxa"/>
            <w:vAlign w:val="top"/>
            <w:gridSpan w:val="8"/>
          </w:tcPr>
          <w:p>
            <w:pPr>
              <w:pStyle w:val="TableText"/>
              <w:ind w:left="125"/>
              <w:spacing w:before="47" w:line="279" w:lineRule="exact"/>
              <w:rPr>
                <w:rFonts w:ascii="Times New Roman" w:hAnsi="Times New Roman" w:eastAsia="Times New Roman" w:cs="Times New Roman"/>
                <w:sz w:val="20"/>
                <w:szCs w:val="20"/>
              </w:rPr>
            </w:pPr>
            <w:r>
              <w:rPr>
                <w:sz w:val="20"/>
                <w:szCs w:val="20"/>
                <w:spacing w:val="7"/>
                <w:position w:val="1"/>
              </w:rPr>
              <w:t>国家标准</w:t>
            </w:r>
            <w:r>
              <w:rPr>
                <w:rFonts w:ascii="MS UI Gothic" w:hAnsi="MS UI Gothic" w:eastAsia="MS UI Gothic" w:cs="MS UI Gothic"/>
                <w:sz w:val="20"/>
                <w:szCs w:val="20"/>
                <w:spacing w:val="7"/>
                <w:position w:val="1"/>
              </w:rPr>
              <w:t>☑                  </w:t>
            </w:r>
            <w:r>
              <w:rPr>
                <w:sz w:val="20"/>
                <w:szCs w:val="20"/>
                <w:spacing w:val="7"/>
                <w:position w:val="1"/>
              </w:rPr>
              <w:t>地方标准</w:t>
            </w:r>
            <w:r>
              <w:rPr>
                <w:rFonts w:ascii="Times New Roman" w:hAnsi="Times New Roman" w:eastAsia="Times New Roman" w:cs="Times New Roman"/>
                <w:sz w:val="20"/>
                <w:szCs w:val="20"/>
                <w:spacing w:val="7"/>
                <w:position w:val="3"/>
              </w:rPr>
              <w:t>□                       </w:t>
            </w:r>
            <w:r>
              <w:rPr>
                <w:sz w:val="20"/>
                <w:szCs w:val="20"/>
                <w:spacing w:val="7"/>
                <w:position w:val="1"/>
              </w:rPr>
              <w:t>国外标准</w:t>
            </w:r>
            <w:r>
              <w:rPr>
                <w:rFonts w:ascii="Times New Roman" w:hAnsi="Times New Roman" w:eastAsia="Times New Roman" w:cs="Times New Roman"/>
                <w:sz w:val="20"/>
                <w:szCs w:val="20"/>
                <w:spacing w:val="7"/>
                <w:position w:val="1"/>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restart"/>
            <w:tcBorders>
              <w:bottom w:val="nil"/>
            </w:tcBorders>
          </w:tcPr>
          <w:p>
            <w:pPr>
              <w:spacing w:line="458" w:lineRule="auto"/>
              <w:rPr>
                <w:rFonts w:ascii="Arial"/>
                <w:sz w:val="21"/>
              </w:rPr>
            </w:pPr>
            <w:r/>
          </w:p>
          <w:p>
            <w:pPr>
              <w:pStyle w:val="TableText"/>
              <w:ind w:left="278" w:right="221" w:firstLine="7"/>
              <w:spacing w:before="65" w:line="298" w:lineRule="auto"/>
              <w:rPr>
                <w:sz w:val="20"/>
                <w:szCs w:val="20"/>
              </w:rPr>
            </w:pPr>
            <w:r>
              <w:rPr>
                <w:sz w:val="20"/>
                <w:szCs w:val="20"/>
                <w:spacing w:val="7"/>
              </w:rPr>
              <w:t>现状</w:t>
            </w:r>
            <w:r>
              <w:rPr>
                <w:sz w:val="20"/>
                <w:szCs w:val="20"/>
                <w:spacing w:val="11"/>
              </w:rPr>
              <w:t>评价</w:t>
            </w:r>
          </w:p>
        </w:tc>
        <w:tc>
          <w:tcPr>
            <w:tcW w:w="1621" w:type="dxa"/>
            <w:vAlign w:val="top"/>
          </w:tcPr>
          <w:p>
            <w:pPr>
              <w:pStyle w:val="TableText"/>
              <w:ind w:left="275"/>
              <w:spacing w:before="55" w:line="228" w:lineRule="auto"/>
              <w:rPr>
                <w:sz w:val="20"/>
                <w:szCs w:val="20"/>
              </w:rPr>
            </w:pPr>
            <w:r>
              <w:rPr>
                <w:sz w:val="20"/>
                <w:szCs w:val="20"/>
                <w:spacing w:val="21"/>
              </w:rPr>
              <w:t>环境功能区</w:t>
            </w:r>
          </w:p>
        </w:tc>
        <w:tc>
          <w:tcPr>
            <w:tcW w:w="766" w:type="dxa"/>
            <w:vAlign w:val="top"/>
          </w:tcPr>
          <w:p>
            <w:pPr>
              <w:pStyle w:val="TableText"/>
              <w:spacing w:before="54" w:line="228"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0</w:t>
            </w:r>
            <w:r>
              <w:rPr>
                <w:rFonts w:ascii="Times New Roman" w:hAnsi="Times New Roman" w:eastAsia="Times New Roman" w:cs="Times New Roman"/>
                <w:sz w:val="20"/>
                <w:szCs w:val="20"/>
                <w:spacing w:val="19"/>
              </w:rPr>
              <w:t xml:space="preserve"> </w:t>
            </w:r>
            <w:r>
              <w:rPr>
                <w:sz w:val="20"/>
                <w:szCs w:val="20"/>
                <w:spacing w:val="6"/>
              </w:rPr>
              <w:t>类区</w:t>
            </w:r>
            <w:r>
              <w:rPr>
                <w:rFonts w:ascii="Times New Roman" w:hAnsi="Times New Roman" w:eastAsia="Times New Roman" w:cs="Times New Roman"/>
                <w:sz w:val="20"/>
                <w:szCs w:val="20"/>
                <w:spacing w:val="6"/>
              </w:rPr>
              <w:t>□</w:t>
            </w:r>
          </w:p>
        </w:tc>
        <w:tc>
          <w:tcPr>
            <w:tcW w:w="851" w:type="dxa"/>
            <w:vAlign w:val="top"/>
            <w:gridSpan w:val="2"/>
          </w:tcPr>
          <w:p>
            <w:pPr>
              <w:pStyle w:val="TableText"/>
              <w:ind w:left="60"/>
              <w:spacing w:before="40" w:line="267" w:lineRule="exact"/>
              <w:rPr>
                <w:sz w:val="20"/>
                <w:szCs w:val="20"/>
              </w:rPr>
            </w:pPr>
            <w:r>
              <w:rPr>
                <w:rFonts w:ascii="Times New Roman" w:hAnsi="Times New Roman" w:eastAsia="Times New Roman" w:cs="Times New Roman"/>
                <w:sz w:val="20"/>
                <w:szCs w:val="20"/>
                <w:spacing w:val="1"/>
                <w:position w:val="1"/>
              </w:rPr>
              <w:t>1</w:t>
            </w:r>
            <w:r>
              <w:rPr>
                <w:rFonts w:ascii="Times New Roman" w:hAnsi="Times New Roman" w:eastAsia="Times New Roman" w:cs="Times New Roman"/>
                <w:sz w:val="20"/>
                <w:szCs w:val="20"/>
                <w:spacing w:val="15"/>
                <w:position w:val="1"/>
              </w:rPr>
              <w:t xml:space="preserve"> </w:t>
            </w:r>
            <w:r>
              <w:rPr>
                <w:sz w:val="20"/>
                <w:szCs w:val="20"/>
                <w:spacing w:val="1"/>
                <w:position w:val="1"/>
              </w:rPr>
              <w:t>类区□</w:t>
            </w:r>
          </w:p>
        </w:tc>
        <w:tc>
          <w:tcPr>
            <w:tcW w:w="1040" w:type="dxa"/>
            <w:vAlign w:val="top"/>
          </w:tcPr>
          <w:p>
            <w:pPr>
              <w:pStyle w:val="TableText"/>
              <w:ind w:left="134"/>
              <w:spacing w:before="54" w:line="228" w:lineRule="auto"/>
              <w:rPr>
                <w:rFonts w:ascii="MS Gothic" w:hAnsi="MS Gothic" w:eastAsia="MS Gothic" w:cs="MS Gothic"/>
                <w:sz w:val="20"/>
                <w:szCs w:val="20"/>
              </w:rPr>
            </w:pPr>
            <w:r>
              <w:rPr>
                <w:rFonts w:ascii="Times New Roman" w:hAnsi="Times New Roman" w:eastAsia="Times New Roman" w:cs="Times New Roman"/>
                <w:sz w:val="20"/>
                <w:szCs w:val="20"/>
                <w:spacing w:val="7"/>
              </w:rPr>
              <w:t>2</w:t>
            </w:r>
            <w:r>
              <w:rPr>
                <w:rFonts w:ascii="Times New Roman" w:hAnsi="Times New Roman" w:eastAsia="Times New Roman" w:cs="Times New Roman"/>
                <w:sz w:val="20"/>
                <w:szCs w:val="20"/>
                <w:spacing w:val="15"/>
              </w:rPr>
              <w:t xml:space="preserve"> </w:t>
            </w:r>
            <w:r>
              <w:rPr>
                <w:sz w:val="20"/>
                <w:szCs w:val="20"/>
                <w:spacing w:val="7"/>
              </w:rPr>
              <w:t>类区</w:t>
            </w:r>
            <w:r>
              <w:rPr>
                <w:rFonts w:ascii="MS Gothic" w:hAnsi="MS Gothic" w:eastAsia="MS Gothic" w:cs="MS Gothic"/>
                <w:sz w:val="20"/>
                <w:szCs w:val="20"/>
                <w:spacing w:val="7"/>
              </w:rPr>
              <w:t>☑</w:t>
            </w:r>
          </w:p>
        </w:tc>
        <w:tc>
          <w:tcPr>
            <w:tcW w:w="1021" w:type="dxa"/>
            <w:vAlign w:val="top"/>
          </w:tcPr>
          <w:p>
            <w:pPr>
              <w:pStyle w:val="TableText"/>
              <w:ind w:left="167"/>
              <w:spacing w:before="54"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18"/>
                <w:w w:val="101"/>
              </w:rPr>
              <w:t xml:space="preserve"> </w:t>
            </w:r>
            <w:r>
              <w:rPr>
                <w:sz w:val="20"/>
                <w:szCs w:val="20"/>
                <w:spacing w:val="5"/>
              </w:rPr>
              <w:t>类区</w:t>
            </w:r>
            <w:r>
              <w:rPr>
                <w:rFonts w:ascii="Times New Roman" w:hAnsi="Times New Roman" w:eastAsia="Times New Roman" w:cs="Times New Roman"/>
                <w:sz w:val="20"/>
                <w:szCs w:val="20"/>
                <w:spacing w:val="5"/>
              </w:rPr>
              <w:t>□</w:t>
            </w:r>
          </w:p>
        </w:tc>
        <w:tc>
          <w:tcPr>
            <w:tcW w:w="998" w:type="dxa"/>
            <w:vAlign w:val="top"/>
            <w:gridSpan w:val="2"/>
          </w:tcPr>
          <w:p>
            <w:pPr>
              <w:pStyle w:val="TableText"/>
              <w:ind w:left="93"/>
              <w:spacing w:before="54"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4a </w:t>
            </w:r>
            <w:r>
              <w:rPr>
                <w:sz w:val="20"/>
                <w:szCs w:val="20"/>
                <w:spacing w:val="10"/>
              </w:rPr>
              <w:t>类区</w:t>
            </w:r>
            <w:r>
              <w:rPr>
                <w:rFonts w:ascii="Times New Roman" w:hAnsi="Times New Roman" w:eastAsia="Times New Roman" w:cs="Times New Roman"/>
                <w:sz w:val="20"/>
                <w:szCs w:val="20"/>
                <w:spacing w:val="10"/>
              </w:rPr>
              <w:t>□</w:t>
            </w:r>
          </w:p>
        </w:tc>
        <w:tc>
          <w:tcPr>
            <w:tcW w:w="1066" w:type="dxa"/>
            <w:vAlign w:val="top"/>
          </w:tcPr>
          <w:p>
            <w:pPr>
              <w:pStyle w:val="TableText"/>
              <w:ind w:left="94"/>
              <w:spacing w:before="54"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4b </w:t>
            </w:r>
            <w:r>
              <w:rPr>
                <w:sz w:val="20"/>
                <w:szCs w:val="20"/>
                <w:spacing w:val="10"/>
              </w:rPr>
              <w:t>类区</w:t>
            </w:r>
            <w:r>
              <w:rPr>
                <w:rFonts w:ascii="Times New Roman" w:hAnsi="Times New Roman" w:eastAsia="Times New Roman" w:cs="Times New Roman"/>
                <w:sz w:val="20"/>
                <w:szCs w:val="20"/>
                <w:spacing w:val="10"/>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bottom w:val="nil"/>
            </w:tcBorders>
          </w:tcPr>
          <w:p>
            <w:pPr>
              <w:rPr>
                <w:rFonts w:ascii="Arial"/>
                <w:sz w:val="21"/>
              </w:rPr>
            </w:pPr>
            <w:r/>
          </w:p>
        </w:tc>
        <w:tc>
          <w:tcPr>
            <w:tcW w:w="1621" w:type="dxa"/>
            <w:vAlign w:val="top"/>
          </w:tcPr>
          <w:p>
            <w:pPr>
              <w:pStyle w:val="TableText"/>
              <w:ind w:left="390"/>
              <w:spacing w:before="54" w:line="226" w:lineRule="auto"/>
              <w:rPr>
                <w:sz w:val="20"/>
                <w:szCs w:val="20"/>
              </w:rPr>
            </w:pPr>
            <w:r>
              <w:rPr>
                <w:sz w:val="20"/>
                <w:szCs w:val="20"/>
                <w:spacing w:val="19"/>
              </w:rPr>
              <w:t>评价年度</w:t>
            </w:r>
          </w:p>
        </w:tc>
        <w:tc>
          <w:tcPr>
            <w:tcW w:w="1353" w:type="dxa"/>
            <w:vAlign w:val="top"/>
            <w:gridSpan w:val="2"/>
          </w:tcPr>
          <w:p>
            <w:pPr>
              <w:pStyle w:val="TableText"/>
              <w:ind w:left="370"/>
              <w:spacing w:before="32" w:line="275" w:lineRule="exact"/>
              <w:rPr>
                <w:rFonts w:ascii="MS UI Gothic" w:hAnsi="MS UI Gothic" w:eastAsia="MS UI Gothic" w:cs="MS UI Gothic"/>
                <w:sz w:val="20"/>
                <w:szCs w:val="20"/>
              </w:rPr>
            </w:pPr>
            <w:r>
              <w:rPr>
                <w:sz w:val="20"/>
                <w:szCs w:val="20"/>
                <w:spacing w:val="15"/>
                <w:position w:val="1"/>
              </w:rPr>
              <w:t>初期</w:t>
            </w:r>
            <w:r>
              <w:rPr>
                <w:rFonts w:ascii="MS UI Gothic" w:hAnsi="MS UI Gothic" w:eastAsia="MS UI Gothic" w:cs="MS UI Gothic"/>
                <w:sz w:val="20"/>
                <w:szCs w:val="20"/>
                <w:spacing w:val="15"/>
                <w:position w:val="1"/>
              </w:rPr>
              <w:t>☑</w:t>
            </w:r>
          </w:p>
        </w:tc>
        <w:tc>
          <w:tcPr>
            <w:tcW w:w="1304" w:type="dxa"/>
            <w:vAlign w:val="top"/>
            <w:gridSpan w:val="2"/>
          </w:tcPr>
          <w:p>
            <w:pPr>
              <w:pStyle w:val="TableText"/>
              <w:ind w:left="387"/>
              <w:spacing w:before="61" w:line="222" w:lineRule="auto"/>
              <w:rPr>
                <w:rFonts w:ascii="Times New Roman" w:hAnsi="Times New Roman" w:eastAsia="Times New Roman" w:cs="Times New Roman"/>
                <w:sz w:val="20"/>
                <w:szCs w:val="20"/>
              </w:rPr>
            </w:pPr>
            <w:r>
              <w:rPr>
                <w:sz w:val="20"/>
                <w:szCs w:val="20"/>
                <w:spacing w:val="10"/>
              </w:rPr>
              <w:t>近期</w:t>
            </w:r>
            <w:r>
              <w:rPr>
                <w:rFonts w:ascii="Times New Roman" w:hAnsi="Times New Roman" w:eastAsia="Times New Roman" w:cs="Times New Roman"/>
                <w:sz w:val="20"/>
                <w:szCs w:val="20"/>
                <w:spacing w:val="10"/>
                <w:position w:val="2"/>
              </w:rPr>
              <w:t>□</w:t>
            </w:r>
          </w:p>
        </w:tc>
        <w:tc>
          <w:tcPr>
            <w:tcW w:w="1388" w:type="dxa"/>
            <w:vAlign w:val="top"/>
            <w:gridSpan w:val="2"/>
          </w:tcPr>
          <w:p>
            <w:pPr>
              <w:pStyle w:val="TableText"/>
              <w:ind w:left="457"/>
              <w:spacing w:before="54" w:line="228" w:lineRule="auto"/>
              <w:rPr>
                <w:rFonts w:ascii="Times New Roman" w:hAnsi="Times New Roman" w:eastAsia="Times New Roman" w:cs="Times New Roman"/>
                <w:sz w:val="20"/>
                <w:szCs w:val="20"/>
              </w:rPr>
            </w:pPr>
            <w:r>
              <w:rPr>
                <w:sz w:val="20"/>
                <w:szCs w:val="20"/>
                <w:spacing w:val="-2"/>
              </w:rPr>
              <w:t>中期</w:t>
            </w:r>
            <w:r>
              <w:rPr>
                <w:rFonts w:ascii="Times New Roman" w:hAnsi="Times New Roman" w:eastAsia="Times New Roman" w:cs="Times New Roman"/>
                <w:sz w:val="20"/>
                <w:szCs w:val="20"/>
                <w:spacing w:val="-2"/>
              </w:rPr>
              <w:t>□</w:t>
            </w:r>
          </w:p>
        </w:tc>
        <w:tc>
          <w:tcPr>
            <w:tcW w:w="1697" w:type="dxa"/>
            <w:vAlign w:val="top"/>
            <w:gridSpan w:val="2"/>
          </w:tcPr>
          <w:p>
            <w:pPr>
              <w:pStyle w:val="TableText"/>
              <w:ind w:left="552"/>
              <w:spacing w:before="61" w:line="222" w:lineRule="auto"/>
              <w:rPr>
                <w:rFonts w:ascii="Times New Roman" w:hAnsi="Times New Roman" w:eastAsia="Times New Roman" w:cs="Times New Roman"/>
                <w:sz w:val="20"/>
                <w:szCs w:val="20"/>
              </w:rPr>
            </w:pPr>
            <w:r>
              <w:rPr>
                <w:sz w:val="20"/>
                <w:szCs w:val="20"/>
                <w:spacing w:val="12"/>
              </w:rPr>
              <w:t>远期</w:t>
            </w:r>
            <w:r>
              <w:rPr>
                <w:rFonts w:ascii="Times New Roman" w:hAnsi="Times New Roman" w:eastAsia="Times New Roman" w:cs="Times New Roman"/>
                <w:sz w:val="20"/>
                <w:szCs w:val="20"/>
                <w:spacing w:val="12"/>
                <w:position w:val="2"/>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bottom w:val="nil"/>
            </w:tcBorders>
          </w:tcPr>
          <w:p>
            <w:pPr>
              <w:rPr>
                <w:rFonts w:ascii="Arial"/>
                <w:sz w:val="21"/>
              </w:rPr>
            </w:pPr>
            <w:r/>
          </w:p>
        </w:tc>
        <w:tc>
          <w:tcPr>
            <w:tcW w:w="1621" w:type="dxa"/>
            <w:vAlign w:val="top"/>
          </w:tcPr>
          <w:p>
            <w:pPr>
              <w:pStyle w:val="TableText"/>
              <w:ind w:left="167"/>
              <w:spacing w:before="56" w:line="228" w:lineRule="auto"/>
              <w:rPr>
                <w:sz w:val="20"/>
                <w:szCs w:val="20"/>
              </w:rPr>
            </w:pPr>
            <w:r>
              <w:rPr>
                <w:sz w:val="20"/>
                <w:szCs w:val="20"/>
                <w:spacing w:val="21"/>
              </w:rPr>
              <w:t>现状调查方法</w:t>
            </w:r>
          </w:p>
        </w:tc>
        <w:tc>
          <w:tcPr>
            <w:tcW w:w="5742" w:type="dxa"/>
            <w:vAlign w:val="top"/>
            <w:gridSpan w:val="8"/>
          </w:tcPr>
          <w:p>
            <w:pPr>
              <w:pStyle w:val="TableText"/>
              <w:ind w:left="65"/>
              <w:spacing w:before="32" w:line="275" w:lineRule="exact"/>
              <w:rPr>
                <w:rFonts w:ascii="Times New Roman" w:hAnsi="Times New Roman" w:eastAsia="Times New Roman" w:cs="Times New Roman"/>
                <w:sz w:val="20"/>
                <w:szCs w:val="20"/>
              </w:rPr>
            </w:pPr>
            <w:r>
              <w:rPr>
                <w:sz w:val="20"/>
                <w:szCs w:val="20"/>
                <w:spacing w:val="12"/>
                <w:position w:val="1"/>
              </w:rPr>
              <w:t>现场实测法</w:t>
            </w:r>
            <w:r>
              <w:rPr>
                <w:rFonts w:ascii="MS UI Gothic" w:hAnsi="MS UI Gothic" w:eastAsia="MS UI Gothic" w:cs="MS UI Gothic"/>
                <w:sz w:val="20"/>
                <w:szCs w:val="20"/>
                <w:spacing w:val="12"/>
                <w:position w:val="1"/>
              </w:rPr>
              <w:t>☑       </w:t>
            </w:r>
            <w:r>
              <w:rPr>
                <w:sz w:val="20"/>
                <w:szCs w:val="20"/>
                <w:spacing w:val="12"/>
                <w:position w:val="1"/>
              </w:rPr>
              <w:t>现场实测加模型计算法</w:t>
            </w:r>
            <w:r>
              <w:rPr>
                <w:rFonts w:ascii="Times New Roman" w:hAnsi="Times New Roman" w:eastAsia="Times New Roman" w:cs="Times New Roman"/>
                <w:sz w:val="20"/>
                <w:szCs w:val="20"/>
                <w:spacing w:val="12"/>
                <w:position w:val="1"/>
              </w:rPr>
              <w:t>□         </w:t>
            </w:r>
            <w:r>
              <w:rPr>
                <w:sz w:val="20"/>
                <w:szCs w:val="20"/>
                <w:spacing w:val="12"/>
                <w:position w:val="1"/>
              </w:rPr>
              <w:t>收集资料</w:t>
            </w:r>
            <w:r>
              <w:rPr>
                <w:rFonts w:ascii="Times New Roman" w:hAnsi="Times New Roman" w:eastAsia="Times New Roman" w:cs="Times New Roman"/>
                <w:sz w:val="20"/>
                <w:szCs w:val="20"/>
                <w:spacing w:val="12"/>
                <w:position w:val="1"/>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tcBorders>
          </w:tcPr>
          <w:p>
            <w:pPr>
              <w:rPr>
                <w:rFonts w:ascii="Arial"/>
                <w:sz w:val="21"/>
              </w:rPr>
            </w:pPr>
            <w:r/>
          </w:p>
        </w:tc>
        <w:tc>
          <w:tcPr>
            <w:tcW w:w="1621" w:type="dxa"/>
            <w:vAlign w:val="top"/>
          </w:tcPr>
          <w:p>
            <w:pPr>
              <w:pStyle w:val="TableText"/>
              <w:ind w:left="397"/>
              <w:spacing w:before="56" w:line="226" w:lineRule="auto"/>
              <w:rPr>
                <w:sz w:val="20"/>
                <w:szCs w:val="20"/>
              </w:rPr>
            </w:pPr>
            <w:r>
              <w:rPr>
                <w:sz w:val="20"/>
                <w:szCs w:val="20"/>
                <w:spacing w:val="17"/>
              </w:rPr>
              <w:t>现状评价</w:t>
            </w:r>
          </w:p>
        </w:tc>
        <w:tc>
          <w:tcPr>
            <w:tcW w:w="1353" w:type="dxa"/>
            <w:vAlign w:val="top"/>
            <w:gridSpan w:val="2"/>
          </w:tcPr>
          <w:p>
            <w:pPr>
              <w:pStyle w:val="TableText"/>
              <w:ind w:left="134"/>
              <w:spacing w:before="56" w:line="228" w:lineRule="auto"/>
              <w:rPr>
                <w:sz w:val="20"/>
                <w:szCs w:val="20"/>
              </w:rPr>
            </w:pPr>
            <w:r>
              <w:rPr>
                <w:sz w:val="20"/>
                <w:szCs w:val="20"/>
                <w:spacing w:val="21"/>
              </w:rPr>
              <w:t>达标百分比</w:t>
            </w:r>
          </w:p>
        </w:tc>
        <w:tc>
          <w:tcPr>
            <w:tcW w:w="4389" w:type="dxa"/>
            <w:vAlign w:val="top"/>
            <w:gridSpan w:val="6"/>
          </w:tcPr>
          <w:p>
            <w:pPr>
              <w:ind w:left="1962"/>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w:t>
            </w:r>
          </w:p>
        </w:tc>
      </w:tr>
      <w:tr>
        <w:trPr>
          <w:trHeight w:val="629" w:hRule="atLeast"/>
        </w:trPr>
        <w:tc>
          <w:tcPr>
            <w:tcW w:w="662" w:type="dxa"/>
            <w:vAlign w:val="top"/>
            <w:vMerge w:val="continue"/>
            <w:tcBorders>
              <w:top w:val="nil"/>
              <w:bottom w:val="nil"/>
            </w:tcBorders>
          </w:tcPr>
          <w:p>
            <w:pPr>
              <w:rPr>
                <w:rFonts w:ascii="Arial"/>
                <w:sz w:val="21"/>
              </w:rPr>
            </w:pPr>
            <w:r/>
          </w:p>
        </w:tc>
        <w:tc>
          <w:tcPr>
            <w:tcW w:w="927" w:type="dxa"/>
            <w:vAlign w:val="top"/>
          </w:tcPr>
          <w:p>
            <w:pPr>
              <w:pStyle w:val="TableText"/>
              <w:ind w:left="391" w:hanging="326"/>
              <w:spacing w:before="55" w:line="260" w:lineRule="auto"/>
              <w:rPr>
                <w:sz w:val="20"/>
                <w:szCs w:val="20"/>
              </w:rPr>
            </w:pPr>
            <w:r>
              <w:rPr>
                <w:sz w:val="20"/>
                <w:szCs w:val="20"/>
                <w:spacing w:val="13"/>
              </w:rPr>
              <w:t>噪声源调</w:t>
            </w:r>
            <w:r>
              <w:rPr>
                <w:sz w:val="20"/>
                <w:szCs w:val="20"/>
              </w:rPr>
              <w:t>查</w:t>
            </w:r>
          </w:p>
        </w:tc>
        <w:tc>
          <w:tcPr>
            <w:tcW w:w="1621" w:type="dxa"/>
            <w:vAlign w:val="top"/>
          </w:tcPr>
          <w:p>
            <w:pPr>
              <w:pStyle w:val="TableText"/>
              <w:ind w:left="67"/>
              <w:spacing w:before="212" w:line="228" w:lineRule="auto"/>
              <w:rPr>
                <w:sz w:val="20"/>
                <w:szCs w:val="20"/>
              </w:rPr>
            </w:pPr>
            <w:r>
              <w:rPr>
                <w:sz w:val="20"/>
                <w:szCs w:val="20"/>
                <w:spacing w:val="19"/>
              </w:rPr>
              <w:t>噪声源调查方法</w:t>
            </w:r>
          </w:p>
        </w:tc>
        <w:tc>
          <w:tcPr>
            <w:tcW w:w="5742" w:type="dxa"/>
            <w:vAlign w:val="top"/>
            <w:gridSpan w:val="8"/>
          </w:tcPr>
          <w:p>
            <w:pPr>
              <w:pStyle w:val="TableText"/>
              <w:ind w:left="87"/>
              <w:spacing w:before="187" w:line="277" w:lineRule="exact"/>
              <w:rPr>
                <w:rFonts w:ascii="Times New Roman" w:hAnsi="Times New Roman" w:eastAsia="Times New Roman" w:cs="Times New Roman"/>
                <w:sz w:val="20"/>
                <w:szCs w:val="20"/>
              </w:rPr>
            </w:pPr>
            <w:r>
              <w:rPr>
                <w:sz w:val="20"/>
                <w:szCs w:val="20"/>
                <w:spacing w:val="10"/>
                <w:position w:val="1"/>
              </w:rPr>
              <w:t>现场实测</w:t>
            </w:r>
            <w:r>
              <w:rPr>
                <w:rFonts w:ascii="MS UI Gothic" w:hAnsi="MS UI Gothic" w:eastAsia="MS UI Gothic" w:cs="MS UI Gothic"/>
                <w:sz w:val="20"/>
                <w:szCs w:val="20"/>
                <w:spacing w:val="10"/>
                <w:position w:val="1"/>
              </w:rPr>
              <w:t>☑                    </w:t>
            </w:r>
            <w:r>
              <w:rPr>
                <w:sz w:val="20"/>
                <w:szCs w:val="20"/>
                <w:spacing w:val="10"/>
                <w:position w:val="1"/>
              </w:rPr>
              <w:t>已</w:t>
            </w:r>
            <w:r>
              <w:rPr>
                <w:sz w:val="20"/>
                <w:szCs w:val="20"/>
                <w:spacing w:val="9"/>
                <w:position w:val="1"/>
              </w:rPr>
              <w:t>有资料</w:t>
            </w:r>
            <w:r>
              <w:rPr>
                <w:rFonts w:ascii="Times New Roman" w:hAnsi="Times New Roman" w:eastAsia="Times New Roman" w:cs="Times New Roman"/>
                <w:sz w:val="20"/>
                <w:szCs w:val="20"/>
                <w:spacing w:val="9"/>
                <w:position w:val="3"/>
              </w:rPr>
              <w:t>□</w:t>
            </w:r>
            <w:r>
              <w:rPr>
                <w:rFonts w:ascii="Times New Roman" w:hAnsi="Times New Roman" w:eastAsia="Times New Roman" w:cs="Times New Roman"/>
                <w:sz w:val="20"/>
                <w:szCs w:val="20"/>
                <w:spacing w:val="2"/>
                <w:position w:val="3"/>
              </w:rPr>
              <w:t xml:space="preserve">                      </w:t>
            </w:r>
            <w:r>
              <w:rPr>
                <w:sz w:val="20"/>
                <w:szCs w:val="20"/>
                <w:spacing w:val="9"/>
                <w:position w:val="1"/>
              </w:rPr>
              <w:t>研究成果</w:t>
            </w:r>
            <w:r>
              <w:rPr>
                <w:rFonts w:ascii="Times New Roman" w:hAnsi="Times New Roman" w:eastAsia="Times New Roman" w:cs="Times New Roman"/>
                <w:sz w:val="20"/>
                <w:szCs w:val="20"/>
                <w:spacing w:val="9"/>
                <w:position w:val="1"/>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restart"/>
            <w:tcBorders>
              <w:bottom w:val="nil"/>
            </w:tcBorders>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spacing w:before="65" w:line="228" w:lineRule="auto"/>
              <w:jc w:val="right"/>
              <w:rPr>
                <w:sz w:val="20"/>
                <w:szCs w:val="20"/>
              </w:rPr>
            </w:pPr>
            <w:r>
              <w:rPr>
                <w:sz w:val="20"/>
                <w:szCs w:val="20"/>
                <w:spacing w:val="15"/>
              </w:rPr>
              <w:t>声环境影</w:t>
            </w:r>
          </w:p>
          <w:p>
            <w:pPr>
              <w:pStyle w:val="TableText"/>
              <w:spacing w:before="64" w:line="228" w:lineRule="auto"/>
              <w:jc w:val="right"/>
              <w:rPr>
                <w:sz w:val="20"/>
                <w:szCs w:val="20"/>
              </w:rPr>
            </w:pPr>
            <w:r>
              <w:rPr>
                <w:sz w:val="20"/>
                <w:szCs w:val="20"/>
                <w:spacing w:val="11"/>
              </w:rPr>
              <w:t>响预测与</w:t>
            </w:r>
          </w:p>
          <w:p>
            <w:pPr>
              <w:pStyle w:val="TableText"/>
              <w:ind w:left="278"/>
              <w:spacing w:before="64" w:line="226" w:lineRule="auto"/>
              <w:rPr>
                <w:sz w:val="20"/>
                <w:szCs w:val="20"/>
              </w:rPr>
            </w:pPr>
            <w:r>
              <w:rPr>
                <w:sz w:val="20"/>
                <w:szCs w:val="20"/>
                <w:spacing w:val="11"/>
              </w:rPr>
              <w:t>评价</w:t>
            </w:r>
          </w:p>
        </w:tc>
        <w:tc>
          <w:tcPr>
            <w:tcW w:w="1621" w:type="dxa"/>
            <w:vAlign w:val="top"/>
          </w:tcPr>
          <w:p>
            <w:pPr>
              <w:pStyle w:val="TableText"/>
              <w:ind w:left="397"/>
              <w:spacing w:before="54" w:line="228" w:lineRule="auto"/>
              <w:rPr>
                <w:sz w:val="20"/>
                <w:szCs w:val="20"/>
              </w:rPr>
            </w:pPr>
            <w:r>
              <w:rPr>
                <w:sz w:val="20"/>
                <w:szCs w:val="20"/>
                <w:spacing w:val="17"/>
              </w:rPr>
              <w:t>预测模型</w:t>
            </w:r>
          </w:p>
        </w:tc>
        <w:tc>
          <w:tcPr>
            <w:tcW w:w="5742" w:type="dxa"/>
            <w:vAlign w:val="top"/>
            <w:gridSpan w:val="8"/>
          </w:tcPr>
          <w:p>
            <w:pPr>
              <w:pStyle w:val="TableText"/>
              <w:ind w:left="383"/>
              <w:spacing w:before="31" w:line="275" w:lineRule="exact"/>
              <w:rPr>
                <w:rFonts w:ascii="Times New Roman" w:hAnsi="Times New Roman" w:eastAsia="Times New Roman" w:cs="Times New Roman"/>
                <w:sz w:val="20"/>
                <w:szCs w:val="20"/>
              </w:rPr>
            </w:pPr>
            <w:r>
              <w:rPr>
                <w:sz w:val="20"/>
                <w:szCs w:val="20"/>
                <w:spacing w:val="16"/>
                <w:position w:val="1"/>
              </w:rPr>
              <w:t>导则推荐模型</w:t>
            </w:r>
            <w:r>
              <w:rPr>
                <w:rFonts w:ascii="MS UI Gothic" w:hAnsi="MS UI Gothic" w:eastAsia="MS UI Gothic" w:cs="MS UI Gothic"/>
                <w:sz w:val="20"/>
                <w:szCs w:val="20"/>
                <w:spacing w:val="16"/>
                <w:position w:val="1"/>
              </w:rPr>
              <w:t>☑</w:t>
            </w:r>
            <w:r>
              <w:rPr>
                <w:rFonts w:ascii="MS UI Gothic" w:hAnsi="MS UI Gothic" w:eastAsia="MS UI Gothic" w:cs="MS UI Gothic"/>
                <w:sz w:val="20"/>
                <w:szCs w:val="20"/>
                <w:position w:val="1"/>
              </w:rPr>
              <w:t xml:space="preserve">                                               </w:t>
            </w:r>
            <w:r>
              <w:rPr>
                <w:sz w:val="20"/>
                <w:szCs w:val="20"/>
                <w:spacing w:val="16"/>
                <w:position w:val="1"/>
              </w:rPr>
              <w:t>其他</w:t>
            </w:r>
            <w:r>
              <w:rPr>
                <w:rFonts w:ascii="Times New Roman" w:hAnsi="Times New Roman" w:eastAsia="Times New Roman" w:cs="Times New Roman"/>
                <w:sz w:val="20"/>
                <w:szCs w:val="20"/>
                <w:spacing w:val="16"/>
                <w:position w:val="1"/>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bottom w:val="nil"/>
            </w:tcBorders>
          </w:tcPr>
          <w:p>
            <w:pPr>
              <w:rPr>
                <w:rFonts w:ascii="Arial"/>
                <w:sz w:val="21"/>
              </w:rPr>
            </w:pPr>
            <w:r/>
          </w:p>
        </w:tc>
        <w:tc>
          <w:tcPr>
            <w:tcW w:w="1621" w:type="dxa"/>
            <w:vAlign w:val="top"/>
          </w:tcPr>
          <w:p>
            <w:pPr>
              <w:pStyle w:val="TableText"/>
              <w:ind w:left="397"/>
              <w:spacing w:before="55" w:line="228" w:lineRule="auto"/>
              <w:rPr>
                <w:sz w:val="20"/>
                <w:szCs w:val="20"/>
              </w:rPr>
            </w:pPr>
            <w:r>
              <w:rPr>
                <w:sz w:val="20"/>
                <w:szCs w:val="20"/>
                <w:spacing w:val="17"/>
              </w:rPr>
              <w:t>预测范围</w:t>
            </w:r>
          </w:p>
        </w:tc>
        <w:tc>
          <w:tcPr>
            <w:tcW w:w="5742" w:type="dxa"/>
            <w:vAlign w:val="top"/>
            <w:gridSpan w:val="8"/>
          </w:tcPr>
          <w:p>
            <w:pPr>
              <w:pStyle w:val="TableText"/>
              <w:ind w:left="355"/>
              <w:spacing w:before="33" w:line="23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200m</w:t>
            </w:r>
            <w:r>
              <w:rPr>
                <w:rFonts w:ascii="MS UI Gothic" w:hAnsi="MS UI Gothic" w:eastAsia="MS UI Gothic" w:cs="MS UI Gothic"/>
                <w:sz w:val="20"/>
                <w:szCs w:val="20"/>
                <w:spacing w:val="1"/>
                <w:position w:val="2"/>
              </w:rPr>
              <w:t>☑</w:t>
            </w:r>
            <w:r>
              <w:rPr>
                <w:rFonts w:ascii="MS UI Gothic" w:hAnsi="MS UI Gothic" w:eastAsia="MS UI Gothic" w:cs="MS UI Gothic"/>
                <w:sz w:val="20"/>
                <w:szCs w:val="20"/>
                <w:spacing w:val="3"/>
                <w:position w:val="2"/>
              </w:rPr>
              <w:t xml:space="preserve">                   </w:t>
            </w:r>
            <w:r>
              <w:rPr>
                <w:sz w:val="20"/>
                <w:szCs w:val="20"/>
                <w:spacing w:val="1"/>
              </w:rPr>
              <w:t>大于</w:t>
            </w:r>
            <w:r>
              <w:rPr>
                <w:sz w:val="20"/>
                <w:szCs w:val="20"/>
                <w:spacing w:val="-44"/>
              </w:rPr>
              <w:t xml:space="preserve"> </w:t>
            </w:r>
            <w:r>
              <w:rPr>
                <w:rFonts w:ascii="Times New Roman" w:hAnsi="Times New Roman" w:eastAsia="Times New Roman" w:cs="Times New Roman"/>
                <w:sz w:val="20"/>
                <w:szCs w:val="20"/>
                <w:spacing w:val="1"/>
              </w:rPr>
              <w:t>200m□                     </w:t>
            </w:r>
            <w:r>
              <w:rPr>
                <w:sz w:val="20"/>
                <w:szCs w:val="20"/>
                <w:spacing w:val="1"/>
              </w:rPr>
              <w:t>小于</w:t>
            </w:r>
            <w:r>
              <w:rPr>
                <w:sz w:val="20"/>
                <w:szCs w:val="20"/>
                <w:spacing w:val="-53"/>
              </w:rPr>
              <w:t xml:space="preserve"> </w:t>
            </w:r>
            <w:r>
              <w:rPr>
                <w:rFonts w:ascii="Times New Roman" w:hAnsi="Times New Roman" w:eastAsia="Times New Roman" w:cs="Times New Roman"/>
                <w:sz w:val="20"/>
                <w:szCs w:val="20"/>
                <w:spacing w:val="1"/>
              </w:rPr>
              <w:t>200m□</w:t>
            </w:r>
          </w:p>
        </w:tc>
      </w:tr>
      <w:tr>
        <w:trPr>
          <w:trHeight w:val="940"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bottom w:val="nil"/>
            </w:tcBorders>
          </w:tcPr>
          <w:p>
            <w:pPr>
              <w:rPr>
                <w:rFonts w:ascii="Arial"/>
                <w:sz w:val="21"/>
              </w:rPr>
            </w:pPr>
            <w:r/>
          </w:p>
        </w:tc>
        <w:tc>
          <w:tcPr>
            <w:tcW w:w="1621" w:type="dxa"/>
            <w:vAlign w:val="top"/>
          </w:tcPr>
          <w:p>
            <w:pPr>
              <w:spacing w:line="300" w:lineRule="auto"/>
              <w:rPr>
                <w:rFonts w:ascii="Arial"/>
                <w:sz w:val="21"/>
              </w:rPr>
            </w:pPr>
            <w:r/>
          </w:p>
          <w:p>
            <w:pPr>
              <w:pStyle w:val="TableText"/>
              <w:ind w:left="397"/>
              <w:spacing w:before="65" w:line="228" w:lineRule="auto"/>
              <w:rPr>
                <w:sz w:val="20"/>
                <w:szCs w:val="20"/>
              </w:rPr>
            </w:pPr>
            <w:r>
              <w:rPr>
                <w:sz w:val="20"/>
                <w:szCs w:val="20"/>
                <w:spacing w:val="17"/>
              </w:rPr>
              <w:t>预测因子</w:t>
            </w:r>
          </w:p>
        </w:tc>
        <w:tc>
          <w:tcPr>
            <w:tcW w:w="5742" w:type="dxa"/>
            <w:vAlign w:val="top"/>
            <w:gridSpan w:val="8"/>
          </w:tcPr>
          <w:p>
            <w:pPr>
              <w:pStyle w:val="TableText"/>
              <w:ind w:left="36"/>
              <w:spacing w:before="32" w:line="276" w:lineRule="exact"/>
              <w:rPr>
                <w:rFonts w:ascii="MS UI Gothic" w:hAnsi="MS UI Gothic" w:eastAsia="MS UI Gothic" w:cs="MS UI Gothic"/>
                <w:sz w:val="20"/>
                <w:szCs w:val="20"/>
              </w:rPr>
            </w:pPr>
            <w:r>
              <w:rPr>
                <w:sz w:val="20"/>
                <w:szCs w:val="20"/>
                <w:spacing w:val="11"/>
                <w:position w:val="1"/>
              </w:rPr>
              <w:t>等效连续</w:t>
            </w:r>
            <w:r>
              <w:rPr>
                <w:sz w:val="20"/>
                <w:szCs w:val="20"/>
                <w:spacing w:val="-29"/>
                <w:position w:val="1"/>
              </w:rPr>
              <w:t xml:space="preserve"> </w:t>
            </w:r>
            <w:r>
              <w:rPr>
                <w:rFonts w:ascii="Times New Roman" w:hAnsi="Times New Roman" w:eastAsia="Times New Roman" w:cs="Times New Roman"/>
                <w:sz w:val="20"/>
                <w:szCs w:val="20"/>
                <w:spacing w:val="11"/>
                <w:position w:val="1"/>
              </w:rPr>
              <w:t>A </w:t>
            </w:r>
            <w:r>
              <w:rPr>
                <w:sz w:val="20"/>
                <w:szCs w:val="20"/>
                <w:spacing w:val="11"/>
                <w:position w:val="1"/>
              </w:rPr>
              <w:t>声级</w:t>
            </w:r>
            <w:r>
              <w:rPr>
                <w:rFonts w:ascii="MS UI Gothic" w:hAnsi="MS UI Gothic" w:eastAsia="MS UI Gothic" w:cs="MS UI Gothic"/>
                <w:sz w:val="20"/>
                <w:szCs w:val="20"/>
                <w:spacing w:val="11"/>
                <w:position w:val="1"/>
              </w:rPr>
              <w:t>☑</w:t>
            </w:r>
          </w:p>
          <w:p>
            <w:pPr>
              <w:pStyle w:val="TableText"/>
              <w:ind w:left="37"/>
              <w:spacing w:before="57" w:line="228" w:lineRule="auto"/>
              <w:rPr>
                <w:rFonts w:ascii="Times New Roman" w:hAnsi="Times New Roman" w:eastAsia="Times New Roman" w:cs="Times New Roman"/>
                <w:sz w:val="20"/>
                <w:szCs w:val="20"/>
              </w:rPr>
            </w:pPr>
            <w:r>
              <w:rPr>
                <w:sz w:val="20"/>
                <w:szCs w:val="20"/>
                <w:spacing w:val="8"/>
              </w:rPr>
              <w:t>最大</w:t>
            </w:r>
            <w:r>
              <w:rPr>
                <w:sz w:val="20"/>
                <w:szCs w:val="20"/>
                <w:spacing w:val="-37"/>
              </w:rPr>
              <w:t xml:space="preserve"> </w:t>
            </w:r>
            <w:r>
              <w:rPr>
                <w:rFonts w:ascii="Times New Roman" w:hAnsi="Times New Roman" w:eastAsia="Times New Roman" w:cs="Times New Roman"/>
                <w:sz w:val="20"/>
                <w:szCs w:val="20"/>
                <w:spacing w:val="8"/>
              </w:rPr>
              <w:t>A</w:t>
            </w:r>
            <w:r>
              <w:rPr>
                <w:rFonts w:ascii="Times New Roman" w:hAnsi="Times New Roman" w:eastAsia="Times New Roman" w:cs="Times New Roman"/>
                <w:sz w:val="20"/>
                <w:szCs w:val="20"/>
                <w:spacing w:val="16"/>
              </w:rPr>
              <w:t xml:space="preserve"> </w:t>
            </w:r>
            <w:r>
              <w:rPr>
                <w:sz w:val="20"/>
                <w:szCs w:val="20"/>
                <w:spacing w:val="8"/>
              </w:rPr>
              <w:t>声级</w:t>
            </w:r>
            <w:r>
              <w:rPr>
                <w:rFonts w:ascii="Times New Roman" w:hAnsi="Times New Roman" w:eastAsia="Times New Roman" w:cs="Times New Roman"/>
                <w:sz w:val="20"/>
                <w:szCs w:val="20"/>
                <w:spacing w:val="8"/>
              </w:rPr>
              <w:t>□</w:t>
            </w:r>
          </w:p>
          <w:p>
            <w:pPr>
              <w:pStyle w:val="TableText"/>
              <w:ind w:left="34"/>
              <w:spacing w:before="64" w:line="228" w:lineRule="auto"/>
              <w:rPr>
                <w:rFonts w:ascii="Times New Roman" w:hAnsi="Times New Roman" w:eastAsia="Times New Roman" w:cs="Times New Roman"/>
                <w:sz w:val="20"/>
                <w:szCs w:val="20"/>
              </w:rPr>
            </w:pPr>
            <w:r>
              <w:rPr>
                <w:sz w:val="20"/>
                <w:szCs w:val="20"/>
                <w:spacing w:val="16"/>
              </w:rPr>
              <w:t>计权等效连续感觉噪声级</w:t>
            </w:r>
            <w:r>
              <w:rPr>
                <w:rFonts w:ascii="Times New Roman" w:hAnsi="Times New Roman" w:eastAsia="Times New Roman" w:cs="Times New Roman"/>
                <w:sz w:val="20"/>
                <w:szCs w:val="20"/>
                <w:spacing w:val="16"/>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bottom w:val="nil"/>
            </w:tcBorders>
          </w:tcPr>
          <w:p>
            <w:pPr>
              <w:rPr>
                <w:rFonts w:ascii="Arial"/>
                <w:sz w:val="21"/>
              </w:rPr>
            </w:pPr>
            <w:r/>
          </w:p>
        </w:tc>
        <w:tc>
          <w:tcPr>
            <w:tcW w:w="1621" w:type="dxa"/>
            <w:vAlign w:val="top"/>
          </w:tcPr>
          <w:p>
            <w:pPr>
              <w:pStyle w:val="TableText"/>
              <w:ind w:right="6"/>
              <w:spacing w:before="57" w:line="228" w:lineRule="auto"/>
              <w:jc w:val="right"/>
              <w:rPr>
                <w:sz w:val="20"/>
                <w:szCs w:val="20"/>
              </w:rPr>
            </w:pPr>
            <w:r>
              <w:rPr>
                <w:sz w:val="20"/>
                <w:szCs w:val="20"/>
                <w:spacing w:val="22"/>
              </w:rPr>
              <w:t>厂界噪声贡献值</w:t>
            </w:r>
          </w:p>
        </w:tc>
        <w:tc>
          <w:tcPr>
            <w:tcW w:w="5742" w:type="dxa"/>
            <w:vAlign w:val="top"/>
            <w:gridSpan w:val="8"/>
          </w:tcPr>
          <w:p>
            <w:pPr>
              <w:pStyle w:val="TableText"/>
              <w:ind w:left="238"/>
              <w:spacing w:before="33" w:line="274" w:lineRule="exact"/>
              <w:rPr>
                <w:rFonts w:ascii="Times New Roman" w:hAnsi="Times New Roman" w:eastAsia="Times New Roman" w:cs="Times New Roman"/>
                <w:sz w:val="20"/>
                <w:szCs w:val="20"/>
              </w:rPr>
            </w:pPr>
            <w:r>
              <w:rPr>
                <w:sz w:val="20"/>
                <w:szCs w:val="20"/>
                <w:spacing w:val="14"/>
                <w:position w:val="1"/>
              </w:rPr>
              <w:t>达标</w:t>
            </w:r>
            <w:r>
              <w:rPr>
                <w:rFonts w:ascii="MS UI Gothic" w:hAnsi="MS UI Gothic" w:eastAsia="MS UI Gothic" w:cs="MS UI Gothic"/>
                <w:sz w:val="20"/>
                <w:szCs w:val="20"/>
                <w:spacing w:val="14"/>
                <w:position w:val="1"/>
              </w:rPr>
              <w:t>☑</w:t>
            </w:r>
            <w:r>
              <w:rPr>
                <w:rFonts w:ascii="MS UI Gothic" w:hAnsi="MS UI Gothic" w:eastAsia="MS UI Gothic" w:cs="MS UI Gothic"/>
                <w:sz w:val="20"/>
                <w:szCs w:val="20"/>
                <w:spacing w:val="1"/>
                <w:position w:val="1"/>
              </w:rPr>
              <w:t xml:space="preserve">                                              </w:t>
            </w:r>
            <w:r>
              <w:rPr>
                <w:rFonts w:ascii="MS UI Gothic" w:hAnsi="MS UI Gothic" w:eastAsia="MS UI Gothic" w:cs="MS UI Gothic"/>
                <w:sz w:val="20"/>
                <w:szCs w:val="20"/>
                <w:position w:val="1"/>
              </w:rPr>
              <w:t xml:space="preserve">                </w:t>
            </w:r>
            <w:r>
              <w:rPr>
                <w:sz w:val="20"/>
                <w:szCs w:val="20"/>
                <w:spacing w:val="14"/>
                <w:position w:val="1"/>
              </w:rPr>
              <w:t>不达标</w:t>
            </w:r>
            <w:r>
              <w:rPr>
                <w:rFonts w:ascii="Times New Roman" w:hAnsi="Times New Roman" w:eastAsia="Times New Roman" w:cs="Times New Roman"/>
                <w:sz w:val="20"/>
                <w:szCs w:val="20"/>
                <w:spacing w:val="14"/>
                <w:position w:val="1"/>
              </w:rPr>
              <w:t>□</w:t>
            </w:r>
          </w:p>
        </w:tc>
      </w:tr>
      <w:tr>
        <w:trPr>
          <w:trHeight w:val="629" w:hRule="atLeast"/>
        </w:trPr>
        <w:tc>
          <w:tcPr>
            <w:tcW w:w="662" w:type="dxa"/>
            <w:vAlign w:val="top"/>
            <w:vMerge w:val="continue"/>
            <w:tcBorders>
              <w:top w:val="nil"/>
              <w:bottom w:val="nil"/>
            </w:tcBorders>
          </w:tcPr>
          <w:p>
            <w:pPr>
              <w:rPr>
                <w:rFonts w:ascii="Arial"/>
                <w:sz w:val="21"/>
              </w:rPr>
            </w:pPr>
            <w:r/>
          </w:p>
        </w:tc>
        <w:tc>
          <w:tcPr>
            <w:tcW w:w="927" w:type="dxa"/>
            <w:vAlign w:val="top"/>
            <w:vMerge w:val="continue"/>
            <w:tcBorders>
              <w:top w:val="nil"/>
            </w:tcBorders>
          </w:tcPr>
          <w:p>
            <w:pPr>
              <w:rPr>
                <w:rFonts w:ascii="Arial"/>
                <w:sz w:val="21"/>
              </w:rPr>
            </w:pPr>
            <w:r/>
          </w:p>
        </w:tc>
        <w:tc>
          <w:tcPr>
            <w:tcW w:w="1621" w:type="dxa"/>
            <w:vAlign w:val="top"/>
          </w:tcPr>
          <w:p>
            <w:pPr>
              <w:pStyle w:val="TableText"/>
              <w:ind w:left="392" w:hanging="345"/>
              <w:spacing w:before="57" w:line="259" w:lineRule="auto"/>
              <w:rPr>
                <w:sz w:val="20"/>
                <w:szCs w:val="20"/>
              </w:rPr>
            </w:pPr>
            <w:r>
              <w:rPr>
                <w:sz w:val="20"/>
                <w:szCs w:val="20"/>
                <w:spacing w:val="8"/>
              </w:rPr>
              <w:t>声</w:t>
            </w:r>
            <w:r>
              <w:rPr>
                <w:sz w:val="20"/>
                <w:szCs w:val="20"/>
                <w:spacing w:val="-56"/>
              </w:rPr>
              <w:t xml:space="preserve"> </w:t>
            </w:r>
            <w:r>
              <w:rPr>
                <w:sz w:val="20"/>
                <w:szCs w:val="20"/>
                <w:spacing w:val="8"/>
              </w:rPr>
              <w:t>环境保护</w:t>
            </w:r>
            <w:r>
              <w:rPr>
                <w:sz w:val="20"/>
                <w:szCs w:val="20"/>
                <w:spacing w:val="-33"/>
              </w:rPr>
              <w:t xml:space="preserve"> </w:t>
            </w:r>
            <w:r>
              <w:rPr>
                <w:sz w:val="20"/>
                <w:szCs w:val="20"/>
                <w:spacing w:val="8"/>
              </w:rPr>
              <w:t>目标</w:t>
            </w:r>
            <w:r>
              <w:rPr>
                <w:sz w:val="20"/>
                <w:szCs w:val="20"/>
                <w:spacing w:val="18"/>
              </w:rPr>
              <w:t>处噪声值</w:t>
            </w:r>
          </w:p>
        </w:tc>
        <w:tc>
          <w:tcPr>
            <w:tcW w:w="5742" w:type="dxa"/>
            <w:vAlign w:val="top"/>
            <w:gridSpan w:val="8"/>
          </w:tcPr>
          <w:p>
            <w:pPr>
              <w:pStyle w:val="TableText"/>
              <w:ind w:left="206"/>
              <w:spacing w:before="213" w:line="228" w:lineRule="auto"/>
              <w:rPr>
                <w:rFonts w:ascii="Times New Roman" w:hAnsi="Times New Roman" w:eastAsia="Times New Roman" w:cs="Times New Roman"/>
                <w:sz w:val="20"/>
                <w:szCs w:val="20"/>
              </w:rPr>
            </w:pPr>
            <w:r>
              <w:rPr>
                <w:sz w:val="20"/>
                <w:szCs w:val="20"/>
                <w:spacing w:val="12"/>
              </w:rPr>
              <w:t>达标</w:t>
            </w:r>
            <w:r>
              <w:rPr>
                <w:sz w:val="20"/>
                <w:szCs w:val="20"/>
                <w:spacing w:val="-65"/>
              </w:rPr>
              <w:t xml:space="preserve"> </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 xml:space="preserve">                                    </w:t>
            </w:r>
            <w:r>
              <w:rPr>
                <w:sz w:val="20"/>
                <w:szCs w:val="20"/>
                <w:spacing w:val="12"/>
              </w:rPr>
              <w:t>不达标</w:t>
            </w:r>
            <w:r>
              <w:rPr>
                <w:rFonts w:ascii="Times New Roman" w:hAnsi="Times New Roman" w:eastAsia="Times New Roman" w:cs="Times New Roman"/>
                <w:sz w:val="20"/>
                <w:szCs w:val="20"/>
                <w:spacing w:val="12"/>
              </w:rPr>
              <w:t>□</w:t>
            </w:r>
          </w:p>
        </w:tc>
      </w:tr>
      <w:tr>
        <w:trPr>
          <w:trHeight w:val="631" w:hRule="atLeast"/>
        </w:trPr>
        <w:tc>
          <w:tcPr>
            <w:tcW w:w="662" w:type="dxa"/>
            <w:vAlign w:val="top"/>
            <w:vMerge w:val="continue"/>
            <w:tcBorders>
              <w:top w:val="nil"/>
            </w:tcBorders>
          </w:tcPr>
          <w:p>
            <w:pPr>
              <w:rPr>
                <w:rFonts w:ascii="Arial"/>
                <w:sz w:val="21"/>
              </w:rPr>
            </w:pPr>
            <w:r/>
          </w:p>
        </w:tc>
        <w:tc>
          <w:tcPr>
            <w:tcW w:w="927" w:type="dxa"/>
            <w:vAlign w:val="top"/>
          </w:tcPr>
          <w:p>
            <w:pPr>
              <w:pStyle w:val="TableText"/>
              <w:ind w:left="279" w:hanging="229"/>
              <w:spacing w:before="46" w:line="265" w:lineRule="auto"/>
              <w:rPr>
                <w:sz w:val="20"/>
                <w:szCs w:val="20"/>
              </w:rPr>
            </w:pPr>
            <w:r>
              <w:rPr>
                <w:sz w:val="20"/>
                <w:szCs w:val="20"/>
                <w:spacing w:val="17"/>
              </w:rPr>
              <w:t>环境监测</w:t>
            </w:r>
            <w:r>
              <w:rPr>
                <w:sz w:val="20"/>
                <w:szCs w:val="20"/>
                <w:spacing w:val="8"/>
              </w:rPr>
              <w:t>计划</w:t>
            </w:r>
          </w:p>
        </w:tc>
        <w:tc>
          <w:tcPr>
            <w:tcW w:w="1621" w:type="dxa"/>
            <w:vAlign w:val="top"/>
          </w:tcPr>
          <w:p>
            <w:pPr>
              <w:pStyle w:val="TableText"/>
              <w:ind w:left="393"/>
              <w:spacing w:before="212" w:line="229" w:lineRule="auto"/>
              <w:rPr>
                <w:sz w:val="20"/>
                <w:szCs w:val="20"/>
              </w:rPr>
            </w:pPr>
            <w:r>
              <w:rPr>
                <w:sz w:val="20"/>
                <w:szCs w:val="20"/>
                <w:spacing w:val="18"/>
              </w:rPr>
              <w:t>排放监测</w:t>
            </w:r>
          </w:p>
        </w:tc>
        <w:tc>
          <w:tcPr>
            <w:tcW w:w="5742" w:type="dxa"/>
            <w:vAlign w:val="top"/>
            <w:gridSpan w:val="8"/>
          </w:tcPr>
          <w:p>
            <w:pPr>
              <w:spacing w:line="32" w:lineRule="exact"/>
              <w:rPr/>
            </w:pPr>
            <w:r/>
          </w:p>
          <w:tbl>
            <w:tblPr>
              <w:tblStyle w:val="TableNormal"/>
              <w:tblW w:w="5573" w:type="dxa"/>
              <w:tblInd w:w="3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640"/>
              <w:gridCol w:w="2487"/>
              <w:gridCol w:w="1446"/>
            </w:tblGrid>
            <w:tr>
              <w:trPr>
                <w:trHeight w:val="288" w:hRule="atLeast"/>
              </w:trPr>
              <w:tc>
                <w:tcPr>
                  <w:tcW w:w="1640" w:type="dxa"/>
                  <w:vAlign w:val="top"/>
                </w:tcPr>
                <w:p>
                  <w:pPr>
                    <w:pStyle w:val="TableText"/>
                    <w:ind w:left="2"/>
                    <w:spacing w:line="278" w:lineRule="exact"/>
                    <w:rPr>
                      <w:rFonts w:ascii="MS UI Gothic" w:hAnsi="MS UI Gothic" w:eastAsia="MS UI Gothic" w:cs="MS UI Gothic"/>
                      <w:sz w:val="20"/>
                      <w:szCs w:val="20"/>
                    </w:rPr>
                  </w:pPr>
                  <w:r>
                    <w:rPr>
                      <w:sz w:val="20"/>
                      <w:szCs w:val="20"/>
                      <w:spacing w:val="23"/>
                      <w:position w:val="1"/>
                    </w:rPr>
                    <w:t>厂界监测</w:t>
                  </w:r>
                  <w:r>
                    <w:rPr>
                      <w:rFonts w:ascii="MS UI Gothic" w:hAnsi="MS UI Gothic" w:eastAsia="MS UI Gothic" w:cs="MS UI Gothic"/>
                      <w:sz w:val="20"/>
                      <w:szCs w:val="20"/>
                      <w:spacing w:val="23"/>
                      <w:position w:val="1"/>
                    </w:rPr>
                    <w:t>☑</w:t>
                  </w:r>
                </w:p>
              </w:tc>
              <w:tc>
                <w:tcPr>
                  <w:tcW w:w="2487" w:type="dxa"/>
                  <w:vAlign w:val="top"/>
                </w:tcPr>
                <w:p>
                  <w:pPr>
                    <w:pStyle w:val="TableText"/>
                    <w:ind w:left="583"/>
                    <w:spacing w:before="31" w:line="228" w:lineRule="auto"/>
                    <w:rPr>
                      <w:rFonts w:ascii="Times New Roman" w:hAnsi="Times New Roman" w:eastAsia="Times New Roman" w:cs="Times New Roman"/>
                      <w:sz w:val="20"/>
                      <w:szCs w:val="20"/>
                    </w:rPr>
                  </w:pPr>
                  <w:r>
                    <w:rPr>
                      <w:sz w:val="20"/>
                      <w:szCs w:val="20"/>
                      <w:spacing w:val="14"/>
                    </w:rPr>
                    <w:t>固定位置监测</w:t>
                  </w:r>
                  <w:r>
                    <w:rPr>
                      <w:rFonts w:ascii="Times New Roman" w:hAnsi="Times New Roman" w:eastAsia="Times New Roman" w:cs="Times New Roman"/>
                      <w:sz w:val="20"/>
                      <w:szCs w:val="20"/>
                      <w:spacing w:val="14"/>
                    </w:rPr>
                    <w:t>□</w:t>
                  </w:r>
                </w:p>
              </w:tc>
              <w:tc>
                <w:tcPr>
                  <w:tcW w:w="1446" w:type="dxa"/>
                  <w:vAlign w:val="top"/>
                </w:tcPr>
                <w:p>
                  <w:pPr>
                    <w:pStyle w:val="TableText"/>
                    <w:spacing w:before="31" w:line="228" w:lineRule="auto"/>
                    <w:jc w:val="right"/>
                    <w:rPr>
                      <w:rFonts w:ascii="Times New Roman" w:hAnsi="Times New Roman" w:eastAsia="Times New Roman" w:cs="Times New Roman"/>
                      <w:sz w:val="20"/>
                      <w:szCs w:val="20"/>
                    </w:rPr>
                  </w:pPr>
                  <w:r>
                    <w:rPr>
                      <w:sz w:val="20"/>
                      <w:szCs w:val="20"/>
                      <w:spacing w:val="8"/>
                    </w:rPr>
                    <w:t>自动监测</w:t>
                  </w:r>
                  <w:r>
                    <w:rPr>
                      <w:rFonts w:ascii="Times New Roman" w:hAnsi="Times New Roman" w:eastAsia="Times New Roman" w:cs="Times New Roman"/>
                      <w:sz w:val="20"/>
                      <w:szCs w:val="20"/>
                      <w:spacing w:val="8"/>
                    </w:rPr>
                    <w:t>□</w:t>
                  </w:r>
                </w:p>
              </w:tc>
            </w:tr>
            <w:tr>
              <w:trPr>
                <w:trHeight w:val="256" w:hRule="atLeast"/>
              </w:trPr>
              <w:tc>
                <w:tcPr>
                  <w:tcW w:w="1640" w:type="dxa"/>
                  <w:vAlign w:val="top"/>
                </w:tcPr>
                <w:p>
                  <w:pPr>
                    <w:pStyle w:val="TableText"/>
                    <w:spacing w:before="47" w:line="183" w:lineRule="auto"/>
                    <w:rPr>
                      <w:rFonts w:ascii="Times New Roman" w:hAnsi="Times New Roman" w:eastAsia="Times New Roman" w:cs="Times New Roman"/>
                      <w:sz w:val="20"/>
                      <w:szCs w:val="20"/>
                    </w:rPr>
                  </w:pPr>
                  <w:r>
                    <w:rPr>
                      <w:sz w:val="20"/>
                      <w:szCs w:val="20"/>
                      <w:spacing w:val="15"/>
                    </w:rPr>
                    <w:t>手动监测</w:t>
                  </w:r>
                  <w:r>
                    <w:rPr>
                      <w:rFonts w:ascii="Times New Roman" w:hAnsi="Times New Roman" w:eastAsia="Times New Roman" w:cs="Times New Roman"/>
                      <w:sz w:val="20"/>
                      <w:szCs w:val="20"/>
                      <w:spacing w:val="15"/>
                    </w:rPr>
                    <w:t>□</w:t>
                  </w:r>
                </w:p>
              </w:tc>
              <w:tc>
                <w:tcPr>
                  <w:tcW w:w="2487" w:type="dxa"/>
                  <w:vAlign w:val="top"/>
                </w:tcPr>
                <w:p>
                  <w:pPr>
                    <w:pStyle w:val="TableText"/>
                    <w:ind w:left="521"/>
                    <w:spacing w:before="47" w:line="183" w:lineRule="auto"/>
                    <w:rPr>
                      <w:rFonts w:ascii="Times New Roman" w:hAnsi="Times New Roman" w:eastAsia="Times New Roman" w:cs="Times New Roman"/>
                      <w:sz w:val="20"/>
                      <w:szCs w:val="20"/>
                    </w:rPr>
                  </w:pPr>
                  <w:r>
                    <w:rPr>
                      <w:sz w:val="20"/>
                      <w:szCs w:val="20"/>
                      <w:spacing w:val="13"/>
                    </w:rPr>
                    <w:t>无监测</w:t>
                  </w:r>
                  <w:r>
                    <w:rPr>
                      <w:rFonts w:ascii="Times New Roman" w:hAnsi="Times New Roman" w:eastAsia="Times New Roman" w:cs="Times New Roman"/>
                      <w:sz w:val="20"/>
                      <w:szCs w:val="20"/>
                      <w:spacing w:val="13"/>
                    </w:rPr>
                    <w:t>□</w:t>
                  </w:r>
                </w:p>
              </w:tc>
              <w:tc>
                <w:tcPr>
                  <w:tcW w:w="1446" w:type="dxa"/>
                  <w:vAlign w:val="top"/>
                </w:tcPr>
                <w:p>
                  <w:pPr>
                    <w:rPr>
                      <w:rFonts w:ascii="Arial"/>
                      <w:sz w:val="21"/>
                    </w:rPr>
                  </w:pPr>
                  <w:r/>
                </w:p>
              </w:tc>
            </w:tr>
          </w:tbl>
          <w:p>
            <w:pPr>
              <w:spacing w:line="43" w:lineRule="exact"/>
              <w:rPr>
                <w:rFonts w:ascii="Arial"/>
                <w:sz w:val="3"/>
              </w:rPr>
            </w:pPr>
            <w:r/>
          </w:p>
        </w:tc>
      </w:tr>
    </w:tbl>
    <w:p>
      <w:pPr>
        <w:pStyle w:val="BodyText"/>
        <w:rPr/>
      </w:pPr>
      <w:r/>
    </w:p>
    <w:p>
      <w:pPr>
        <w:sectPr>
          <w:footerReference w:type="default" r:id="rId144"/>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2"/>
        <w:gridCol w:w="927"/>
        <w:gridCol w:w="1621"/>
        <w:gridCol w:w="2656"/>
        <w:gridCol w:w="1949"/>
        <w:gridCol w:w="1137"/>
      </w:tblGrid>
      <w:tr>
        <w:trPr>
          <w:trHeight w:val="643" w:hRule="atLeast"/>
        </w:trPr>
        <w:tc>
          <w:tcPr>
            <w:tcW w:w="662" w:type="dxa"/>
            <w:vAlign w:val="top"/>
            <w:vMerge w:val="restart"/>
            <w:tcBorders>
              <w:bottom w:val="nil"/>
            </w:tcBorders>
          </w:tcPr>
          <w:p>
            <w:pPr>
              <w:rPr>
                <w:rFonts w:ascii="Arial"/>
                <w:sz w:val="21"/>
              </w:rPr>
            </w:pPr>
            <w:r/>
          </w:p>
        </w:tc>
        <w:tc>
          <w:tcPr>
            <w:tcW w:w="927" w:type="dxa"/>
            <w:vAlign w:val="top"/>
          </w:tcPr>
          <w:p>
            <w:pPr>
              <w:rPr>
                <w:rFonts w:ascii="Arial"/>
                <w:sz w:val="21"/>
              </w:rPr>
            </w:pPr>
            <w:r/>
          </w:p>
        </w:tc>
        <w:tc>
          <w:tcPr>
            <w:tcW w:w="1621" w:type="dxa"/>
            <w:vAlign w:val="top"/>
          </w:tcPr>
          <w:p>
            <w:pPr>
              <w:pStyle w:val="TableText"/>
              <w:ind w:left="279" w:hanging="235"/>
              <w:spacing w:before="67" w:line="261" w:lineRule="auto"/>
              <w:rPr>
                <w:sz w:val="20"/>
                <w:szCs w:val="20"/>
              </w:rPr>
            </w:pPr>
            <w:r>
              <w:rPr>
                <w:sz w:val="20"/>
                <w:szCs w:val="20"/>
                <w:spacing w:val="9"/>
              </w:rPr>
              <w:t>声</w:t>
            </w:r>
            <w:r>
              <w:rPr>
                <w:sz w:val="20"/>
                <w:szCs w:val="20"/>
                <w:spacing w:val="-58"/>
              </w:rPr>
              <w:t xml:space="preserve"> </w:t>
            </w:r>
            <w:r>
              <w:rPr>
                <w:sz w:val="20"/>
                <w:szCs w:val="20"/>
                <w:spacing w:val="9"/>
              </w:rPr>
              <w:t>环境保护</w:t>
            </w:r>
            <w:r>
              <w:rPr>
                <w:sz w:val="20"/>
                <w:szCs w:val="20"/>
                <w:spacing w:val="-35"/>
              </w:rPr>
              <w:t xml:space="preserve"> </w:t>
            </w:r>
            <w:r>
              <w:rPr>
                <w:sz w:val="20"/>
                <w:szCs w:val="20"/>
                <w:spacing w:val="9"/>
              </w:rPr>
              <w:t>目标</w:t>
            </w:r>
            <w:r>
              <w:rPr>
                <w:sz w:val="20"/>
                <w:szCs w:val="20"/>
                <w:spacing w:val="20"/>
              </w:rPr>
              <w:t>处噪声监测</w:t>
            </w:r>
          </w:p>
        </w:tc>
        <w:tc>
          <w:tcPr>
            <w:tcW w:w="2656" w:type="dxa"/>
            <w:vAlign w:val="top"/>
          </w:tcPr>
          <w:p>
            <w:pPr>
              <w:pStyle w:val="TableText"/>
              <w:spacing w:before="223" w:line="228" w:lineRule="auto"/>
              <w:jc w:val="right"/>
              <w:rPr>
                <w:sz w:val="20"/>
                <w:szCs w:val="20"/>
              </w:rPr>
            </w:pPr>
            <w:r>
              <w:rPr>
                <w:sz w:val="20"/>
                <w:szCs w:val="20"/>
                <w:spacing w:val="-1"/>
              </w:rPr>
              <w:t>监测因子</w:t>
            </w:r>
            <w:r>
              <w:rPr>
                <w:sz w:val="20"/>
                <w:szCs w:val="20"/>
                <w:spacing w:val="-31"/>
                <w:w w:val="58"/>
              </w:rPr>
              <w:t>：（</w:t>
            </w:r>
            <w:r>
              <w:rPr>
                <w:sz w:val="20"/>
                <w:szCs w:val="20"/>
                <w:spacing w:val="-1"/>
              </w:rPr>
              <w:t>等效连续</w:t>
            </w:r>
            <w:r>
              <w:rPr>
                <w:sz w:val="20"/>
                <w:szCs w:val="20"/>
                <w:spacing w:val="-38"/>
              </w:rPr>
              <w:t xml:space="preserve"> </w:t>
            </w:r>
            <w:r>
              <w:rPr>
                <w:rFonts w:ascii="Times New Roman" w:hAnsi="Times New Roman" w:eastAsia="Times New Roman" w:cs="Times New Roman"/>
                <w:sz w:val="20"/>
                <w:szCs w:val="20"/>
                <w:spacing w:val="-1"/>
              </w:rPr>
              <w:t>A </w:t>
            </w:r>
            <w:r>
              <w:rPr>
                <w:sz w:val="20"/>
                <w:szCs w:val="20"/>
                <w:spacing w:val="-1"/>
              </w:rPr>
              <w:t>声级）</w:t>
            </w:r>
          </w:p>
        </w:tc>
        <w:tc>
          <w:tcPr>
            <w:tcW w:w="1949" w:type="dxa"/>
            <w:vAlign w:val="top"/>
          </w:tcPr>
          <w:p>
            <w:pPr>
              <w:pStyle w:val="TableText"/>
              <w:ind w:left="166"/>
              <w:spacing w:before="223" w:line="228" w:lineRule="auto"/>
              <w:rPr>
                <w:sz w:val="20"/>
                <w:szCs w:val="20"/>
              </w:rPr>
            </w:pPr>
            <w:r>
              <w:rPr>
                <w:sz w:val="20"/>
                <w:szCs w:val="20"/>
                <w:spacing w:val="14"/>
              </w:rPr>
              <w:t>监测点位数（</w:t>
            </w:r>
            <w:r>
              <w:rPr>
                <w:rFonts w:ascii="Times New Roman" w:hAnsi="Times New Roman" w:eastAsia="Times New Roman" w:cs="Times New Roman"/>
                <w:sz w:val="20"/>
                <w:szCs w:val="20"/>
                <w:spacing w:val="14"/>
              </w:rPr>
              <w:t>5</w:t>
            </w:r>
            <w:r>
              <w:rPr>
                <w:sz w:val="20"/>
                <w:szCs w:val="20"/>
                <w:spacing w:val="14"/>
              </w:rPr>
              <w:t>）</w:t>
            </w:r>
          </w:p>
        </w:tc>
        <w:tc>
          <w:tcPr>
            <w:tcW w:w="1137" w:type="dxa"/>
            <w:vAlign w:val="top"/>
          </w:tcPr>
          <w:p>
            <w:pPr>
              <w:pStyle w:val="TableText"/>
              <w:ind w:left="159"/>
              <w:spacing w:before="223" w:line="228" w:lineRule="auto"/>
              <w:rPr>
                <w:rFonts w:ascii="Times New Roman" w:hAnsi="Times New Roman" w:eastAsia="Times New Roman" w:cs="Times New Roman"/>
                <w:sz w:val="20"/>
                <w:szCs w:val="20"/>
              </w:rPr>
            </w:pPr>
            <w:r>
              <w:rPr>
                <w:sz w:val="20"/>
                <w:szCs w:val="20"/>
                <w:spacing w:val="15"/>
              </w:rPr>
              <w:t>无监测</w:t>
            </w:r>
            <w:r>
              <w:rPr>
                <w:rFonts w:ascii="Times New Roman" w:hAnsi="Times New Roman" w:eastAsia="Times New Roman" w:cs="Times New Roman"/>
                <w:sz w:val="20"/>
                <w:szCs w:val="20"/>
                <w:spacing w:val="15"/>
              </w:rPr>
              <w:t>□</w:t>
            </w:r>
          </w:p>
        </w:tc>
      </w:tr>
      <w:tr>
        <w:trPr>
          <w:trHeight w:val="317" w:hRule="atLeast"/>
        </w:trPr>
        <w:tc>
          <w:tcPr>
            <w:tcW w:w="662" w:type="dxa"/>
            <w:vAlign w:val="top"/>
            <w:vMerge w:val="continue"/>
            <w:tcBorders>
              <w:top w:val="nil"/>
              <w:bottom w:val="nil"/>
            </w:tcBorders>
          </w:tcPr>
          <w:p>
            <w:pPr>
              <w:rPr>
                <w:rFonts w:ascii="Arial"/>
                <w:sz w:val="21"/>
              </w:rPr>
            </w:pPr>
            <w:r/>
          </w:p>
        </w:tc>
        <w:tc>
          <w:tcPr>
            <w:tcW w:w="927" w:type="dxa"/>
            <w:vAlign w:val="top"/>
          </w:tcPr>
          <w:p>
            <w:pPr>
              <w:pStyle w:val="TableText"/>
              <w:spacing w:before="53" w:line="226" w:lineRule="auto"/>
              <w:jc w:val="right"/>
              <w:rPr>
                <w:sz w:val="20"/>
                <w:szCs w:val="20"/>
              </w:rPr>
            </w:pPr>
            <w:r>
              <w:rPr>
                <w:sz w:val="20"/>
                <w:szCs w:val="20"/>
                <w:spacing w:val="17"/>
              </w:rPr>
              <w:t>评价结论</w:t>
            </w:r>
          </w:p>
        </w:tc>
        <w:tc>
          <w:tcPr>
            <w:tcW w:w="1621" w:type="dxa"/>
            <w:vAlign w:val="top"/>
          </w:tcPr>
          <w:p>
            <w:pPr>
              <w:pStyle w:val="TableText"/>
              <w:ind w:left="393"/>
              <w:spacing w:before="53" w:line="228" w:lineRule="auto"/>
              <w:rPr>
                <w:sz w:val="20"/>
                <w:szCs w:val="20"/>
              </w:rPr>
            </w:pPr>
            <w:r>
              <w:rPr>
                <w:sz w:val="20"/>
                <w:szCs w:val="20"/>
                <w:spacing w:val="18"/>
              </w:rPr>
              <w:t>环境影响</w:t>
            </w:r>
          </w:p>
        </w:tc>
        <w:tc>
          <w:tcPr>
            <w:tcW w:w="5742" w:type="dxa"/>
            <w:vAlign w:val="top"/>
            <w:gridSpan w:val="3"/>
          </w:tcPr>
          <w:p>
            <w:pPr>
              <w:pStyle w:val="TableText"/>
              <w:ind w:left="394"/>
              <w:spacing w:before="53" w:line="228" w:lineRule="auto"/>
              <w:rPr>
                <w:rFonts w:ascii="Times New Roman" w:hAnsi="Times New Roman" w:eastAsia="Times New Roman" w:cs="Times New Roman"/>
                <w:sz w:val="20"/>
                <w:szCs w:val="20"/>
              </w:rPr>
            </w:pPr>
            <w:r>
              <w:rPr>
                <w:sz w:val="20"/>
                <w:szCs w:val="20"/>
                <w:spacing w:val="8"/>
              </w:rPr>
              <w:t>可行</w:t>
            </w:r>
            <w:r>
              <w:rPr>
                <w:rFonts w:ascii="MS Gothic" w:hAnsi="MS Gothic" w:eastAsia="MS Gothic" w:cs="MS Gothic"/>
                <w:sz w:val="20"/>
                <w:szCs w:val="20"/>
                <w:spacing w:val="8"/>
              </w:rPr>
              <w:t>☑</w:t>
            </w:r>
            <w:r>
              <w:rPr>
                <w:rFonts w:ascii="MS Gothic" w:hAnsi="MS Gothic" w:eastAsia="MS Gothic" w:cs="MS Gothic"/>
                <w:sz w:val="20"/>
                <w:szCs w:val="20"/>
                <w:spacing w:val="8"/>
              </w:rPr>
              <w:t xml:space="preserve">                                 </w:t>
            </w:r>
            <w:r>
              <w:rPr>
                <w:sz w:val="20"/>
                <w:szCs w:val="20"/>
                <w:spacing w:val="7"/>
              </w:rPr>
              <w:t>不可行</w:t>
            </w:r>
            <w:r>
              <w:rPr>
                <w:rFonts w:ascii="Times New Roman" w:hAnsi="Times New Roman" w:eastAsia="Times New Roman" w:cs="Times New Roman"/>
                <w:sz w:val="20"/>
                <w:szCs w:val="20"/>
                <w:spacing w:val="7"/>
              </w:rPr>
              <w:t>□</w:t>
            </w:r>
          </w:p>
        </w:tc>
      </w:tr>
      <w:tr>
        <w:trPr>
          <w:trHeight w:val="345" w:hRule="atLeast"/>
        </w:trPr>
        <w:tc>
          <w:tcPr>
            <w:tcW w:w="662" w:type="dxa"/>
            <w:vAlign w:val="top"/>
            <w:vMerge w:val="continue"/>
            <w:tcBorders>
              <w:top w:val="nil"/>
              <w:bottom w:val="nil"/>
            </w:tcBorders>
          </w:tcPr>
          <w:p>
            <w:pPr>
              <w:rPr>
                <w:rFonts w:ascii="Arial"/>
                <w:sz w:val="21"/>
              </w:rPr>
            </w:pPr>
            <w:r/>
          </w:p>
        </w:tc>
        <w:tc>
          <w:tcPr>
            <w:tcW w:w="8290" w:type="dxa"/>
            <w:vAlign w:val="top"/>
            <w:gridSpan w:val="5"/>
          </w:tcPr>
          <w:p>
            <w:pPr>
              <w:pStyle w:val="TableText"/>
              <w:ind w:left="43"/>
              <w:spacing w:before="29" w:line="281" w:lineRule="exact"/>
              <w:rPr>
                <w:sz w:val="20"/>
                <w:szCs w:val="20"/>
              </w:rPr>
            </w:pPr>
            <w:r>
              <w:rPr>
                <w:sz w:val="20"/>
                <w:szCs w:val="20"/>
                <w:spacing w:val="3"/>
              </w:rPr>
              <w:t>注</w:t>
            </w:r>
            <w:r>
              <w:rPr>
                <w:sz w:val="20"/>
                <w:szCs w:val="20"/>
                <w:spacing w:val="-45"/>
              </w:rPr>
              <w:t xml:space="preserve"> </w:t>
            </w:r>
            <w:r>
              <w:rPr>
                <w:sz w:val="20"/>
                <w:szCs w:val="20"/>
                <w:spacing w:val="3"/>
              </w:rPr>
              <w:t>：</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spacing w:val="3"/>
              </w:rPr>
              <w:t>□”</w:t>
            </w:r>
            <w:r>
              <w:rPr>
                <w:sz w:val="20"/>
                <w:szCs w:val="20"/>
                <w:spacing w:val="3"/>
              </w:rPr>
              <w:t>为勾选项，可</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1"/>
              </w:rPr>
              <w:t xml:space="preserve"> </w:t>
            </w:r>
            <w:r>
              <w:rPr>
                <w:sz w:val="20"/>
                <w:szCs w:val="20"/>
                <w:spacing w:val="3"/>
              </w:rPr>
              <w:t>;</w:t>
            </w:r>
            <w:r>
              <w:rPr>
                <w:sz w:val="20"/>
                <w:szCs w:val="20"/>
                <w:spacing w:val="67"/>
              </w:rPr>
              <w:t xml:space="preserve"> </w:t>
            </w:r>
            <w:r>
              <w:rPr>
                <w:rFonts w:ascii="Times New Roman" w:hAnsi="Times New Roman" w:eastAsia="Times New Roman" w:cs="Times New Roman"/>
                <w:sz w:val="20"/>
                <w:szCs w:val="20"/>
                <w:spacing w:val="3"/>
              </w:rPr>
              <w:t>“  </w:t>
            </w:r>
            <w:r>
              <w:rPr>
                <w:sz w:val="20"/>
                <w:szCs w:val="20"/>
                <w:spacing w:val="3"/>
              </w:rPr>
              <w:t>(</w:t>
            </w:r>
            <w:r>
              <w:rPr>
                <w:sz w:val="20"/>
                <w:szCs w:val="20"/>
                <w:spacing w:val="-30"/>
              </w:rPr>
              <w:t xml:space="preserve"> </w:t>
            </w:r>
            <w:r>
              <w:rPr>
                <w:sz w:val="20"/>
                <w:szCs w:val="20"/>
                <w:spacing w:val="3"/>
              </w:rPr>
              <w:t>)</w:t>
            </w:r>
            <w:r>
              <w:rPr>
                <w:sz w:val="20"/>
                <w:szCs w:val="20"/>
                <w:spacing w:val="32"/>
              </w:rPr>
              <w:t xml:space="preserve"> </w:t>
            </w:r>
            <w:r>
              <w:rPr>
                <w:rFonts w:ascii="Times New Roman" w:hAnsi="Times New Roman" w:eastAsia="Times New Roman" w:cs="Times New Roman"/>
                <w:sz w:val="20"/>
                <w:szCs w:val="20"/>
                <w:spacing w:val="3"/>
              </w:rPr>
              <w:t>”</w:t>
            </w:r>
            <w:r>
              <w:rPr>
                <w:sz w:val="20"/>
                <w:szCs w:val="20"/>
                <w:spacing w:val="3"/>
              </w:rPr>
              <w:t>为内容填写项。</w:t>
            </w:r>
          </w:p>
        </w:tc>
      </w:tr>
      <w:tr>
        <w:trPr>
          <w:trHeight w:val="12423" w:hRule="atLeast"/>
        </w:trPr>
        <w:tc>
          <w:tcPr>
            <w:tcW w:w="662" w:type="dxa"/>
            <w:vAlign w:val="top"/>
            <w:vMerge w:val="continue"/>
            <w:tcBorders>
              <w:top w:val="nil"/>
            </w:tcBorders>
          </w:tcPr>
          <w:p>
            <w:pPr>
              <w:rPr>
                <w:rFonts w:ascii="Arial"/>
                <w:sz w:val="21"/>
              </w:rPr>
            </w:pPr>
            <w:r/>
          </w:p>
        </w:tc>
        <w:tc>
          <w:tcPr>
            <w:tcW w:w="8290" w:type="dxa"/>
            <w:vAlign w:val="top"/>
            <w:gridSpan w:val="5"/>
          </w:tcPr>
          <w:p>
            <w:pPr>
              <w:pStyle w:val="TableText"/>
              <w:ind w:left="104"/>
              <w:spacing w:before="163" w:line="219" w:lineRule="auto"/>
              <w:rPr/>
            </w:pPr>
            <w:r>
              <w:rPr>
                <w:rFonts w:ascii="Times New Roman" w:hAnsi="Times New Roman" w:eastAsia="Times New Roman" w:cs="Times New Roman"/>
                <w:b/>
                <w:bCs/>
                <w:spacing w:val="-2"/>
              </w:rPr>
              <w:t>3.</w:t>
            </w:r>
            <w:r>
              <w:rPr>
                <w:b/>
                <w:bCs/>
                <w:spacing w:val="-2"/>
              </w:rPr>
              <w:t>生活污水环境影响分析</w:t>
            </w:r>
          </w:p>
          <w:p>
            <w:pPr>
              <w:pStyle w:val="TableText"/>
              <w:ind w:left="105" w:right="106" w:firstLine="485"/>
              <w:spacing w:before="175" w:line="354" w:lineRule="auto"/>
              <w:jc w:val="both"/>
              <w:rPr/>
            </w:pPr>
            <w:r>
              <w:rPr>
                <w:spacing w:val="-3"/>
              </w:rPr>
              <w:t>本项目升压站主要废水为职工生活污水，本项目升压站检修人员最多人数</w:t>
            </w:r>
            <w:r>
              <w:rPr>
                <w:rFonts w:ascii="Times New Roman" w:hAnsi="Times New Roman" w:eastAsia="Times New Roman" w:cs="Times New Roman"/>
                <w:spacing w:val="6"/>
              </w:rPr>
              <w:t>2</w:t>
            </w:r>
            <w:r>
              <w:rPr>
                <w:rFonts w:ascii="Times New Roman" w:hAnsi="Times New Roman" w:eastAsia="Times New Roman" w:cs="Times New Roman"/>
                <w:spacing w:val="56"/>
                <w:w w:val="101"/>
              </w:rPr>
              <w:t xml:space="preserve"> </w:t>
            </w:r>
            <w:r>
              <w:rPr>
                <w:spacing w:val="6"/>
              </w:rPr>
              <w:t>人</w:t>
            </w:r>
            <w:r>
              <w:rPr>
                <w:spacing w:val="-65"/>
              </w:rPr>
              <w:t xml:space="preserve"> </w:t>
            </w:r>
            <w:r>
              <w:rPr>
                <w:spacing w:val="6"/>
              </w:rPr>
              <w:t>，年工作 </w:t>
            </w:r>
            <w:r>
              <w:rPr>
                <w:rFonts w:ascii="Times New Roman" w:hAnsi="Times New Roman" w:eastAsia="Times New Roman" w:cs="Times New Roman"/>
                <w:spacing w:val="6"/>
              </w:rPr>
              <w:t>12</w:t>
            </w:r>
            <w:r>
              <w:rPr>
                <w:rFonts w:ascii="Times New Roman" w:hAnsi="Times New Roman" w:eastAsia="Times New Roman" w:cs="Times New Roman"/>
                <w:spacing w:val="41"/>
              </w:rPr>
              <w:t xml:space="preserve"> </w:t>
            </w:r>
            <w:r>
              <w:rPr>
                <w:spacing w:val="6"/>
              </w:rPr>
              <w:t>天</w:t>
            </w:r>
            <w:r>
              <w:rPr>
                <w:spacing w:val="-65"/>
              </w:rPr>
              <w:t xml:space="preserve"> </w:t>
            </w:r>
            <w:r>
              <w:rPr>
                <w:spacing w:val="6"/>
              </w:rPr>
              <w:t>，根据《</w:t>
            </w:r>
            <w:r>
              <w:rPr>
                <w:spacing w:val="-32"/>
              </w:rPr>
              <w:t xml:space="preserve"> </w:t>
            </w:r>
            <w:r>
              <w:rPr>
                <w:spacing w:val="6"/>
              </w:rPr>
              <w:t>内蒙古</w:t>
            </w:r>
            <w:r>
              <w:rPr>
                <w:spacing w:val="-45"/>
              </w:rPr>
              <w:t xml:space="preserve"> </w:t>
            </w:r>
            <w:r>
              <w:rPr>
                <w:spacing w:val="6"/>
              </w:rPr>
              <w:t>自治区行业用水定额（</w:t>
            </w:r>
            <w:r>
              <w:rPr>
                <w:rFonts w:ascii="Times New Roman" w:hAnsi="Times New Roman" w:eastAsia="Times New Roman" w:cs="Times New Roman"/>
                <w:spacing w:val="6"/>
              </w:rPr>
              <w:t>2020</w:t>
            </w:r>
            <w:r>
              <w:rPr>
                <w:rFonts w:ascii="Times New Roman" w:hAnsi="Times New Roman" w:eastAsia="Times New Roman" w:cs="Times New Roman"/>
                <w:spacing w:val="40"/>
              </w:rPr>
              <w:t xml:space="preserve"> </w:t>
            </w:r>
            <w:r>
              <w:rPr>
                <w:spacing w:val="6"/>
              </w:rPr>
              <w:t>版）</w:t>
            </w:r>
            <w:r>
              <w:rPr>
                <w:spacing w:val="-43"/>
              </w:rPr>
              <w:t xml:space="preserve"> </w:t>
            </w:r>
            <w:r>
              <w:rPr>
                <w:spacing w:val="6"/>
              </w:rPr>
              <w:t>》</w:t>
            </w:r>
            <w:r>
              <w:rPr/>
              <w:t xml:space="preserve"> </w:t>
            </w:r>
            <w:r>
              <w:rPr>
                <w:spacing w:val="8"/>
              </w:rPr>
              <w:t>（</w:t>
            </w:r>
            <w:r>
              <w:rPr>
                <w:rFonts w:ascii="Times New Roman" w:hAnsi="Times New Roman" w:eastAsia="Times New Roman" w:cs="Times New Roman"/>
              </w:rPr>
              <w:t>DB</w:t>
            </w:r>
            <w:r>
              <w:rPr>
                <w:rFonts w:ascii="Times New Roman" w:hAnsi="Times New Roman" w:eastAsia="Times New Roman" w:cs="Times New Roman"/>
                <w:spacing w:val="8"/>
              </w:rPr>
              <w:t>15/T385-2020 </w:t>
            </w:r>
            <w:r>
              <w:rPr>
                <w:spacing w:val="-13"/>
              </w:rPr>
              <w:t>）</w:t>
            </w:r>
            <w:r>
              <w:rPr>
                <w:spacing w:val="-66"/>
              </w:rPr>
              <w:t xml:space="preserve"> </w:t>
            </w:r>
            <w:r>
              <w:rPr>
                <w:spacing w:val="-13"/>
              </w:rPr>
              <w:t>，</w:t>
            </w:r>
            <w:r>
              <w:rPr>
                <w:spacing w:val="8"/>
              </w:rPr>
              <w:t>用水量定额按</w:t>
            </w:r>
            <w:r>
              <w:rPr>
                <w:spacing w:val="-26"/>
              </w:rPr>
              <w:t xml:space="preserve"> </w:t>
            </w:r>
            <w:r>
              <w:rPr>
                <w:rFonts w:ascii="Times New Roman" w:hAnsi="Times New Roman" w:eastAsia="Times New Roman" w:cs="Times New Roman"/>
                <w:spacing w:val="8"/>
              </w:rPr>
              <w:t>60L/</w:t>
            </w:r>
            <w:r>
              <w:rPr>
                <w:rFonts w:ascii="Times New Roman" w:hAnsi="Times New Roman" w:eastAsia="Times New Roman" w:cs="Times New Roman"/>
                <w:spacing w:val="-22"/>
              </w:rPr>
              <w:t xml:space="preserve"> </w:t>
            </w:r>
            <w:r>
              <w:rPr>
                <w:spacing w:val="8"/>
              </w:rPr>
              <w:t>人</w:t>
            </w:r>
            <w:r>
              <w:rPr>
                <w:rFonts w:ascii="Times New Roman" w:hAnsi="Times New Roman" w:eastAsia="Times New Roman" w:cs="Times New Roman"/>
                <w:spacing w:val="8"/>
              </w:rPr>
              <w:t>·d</w:t>
            </w:r>
            <w:r>
              <w:rPr>
                <w:rFonts w:ascii="Times New Roman" w:hAnsi="Times New Roman" w:eastAsia="Times New Roman" w:cs="Times New Roman"/>
                <w:spacing w:val="33"/>
              </w:rPr>
              <w:t xml:space="preserve"> </w:t>
            </w:r>
            <w:r>
              <w:rPr>
                <w:spacing w:val="8"/>
              </w:rPr>
              <w:t>计</w:t>
            </w:r>
            <w:r>
              <w:rPr>
                <w:spacing w:val="-67"/>
              </w:rPr>
              <w:t xml:space="preserve"> </w:t>
            </w:r>
            <w:r>
              <w:rPr>
                <w:spacing w:val="8"/>
              </w:rPr>
              <w:t>，则人员生活用水量为</w:t>
            </w:r>
            <w:r>
              <w:rPr>
                <w:rFonts w:ascii="Times New Roman" w:hAnsi="Times New Roman" w:eastAsia="Times New Roman" w:cs="Times New Roman"/>
                <w:spacing w:val="-3"/>
              </w:rPr>
              <w:t>1.44m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pacing w:val="-3"/>
              </w:rPr>
              <w:t>/a</w:t>
            </w:r>
            <w:r>
              <w:rPr>
                <w:rFonts w:ascii="Times New Roman" w:hAnsi="Times New Roman" w:eastAsia="Times New Roman" w:cs="Times New Roman"/>
                <w:spacing w:val="-18"/>
              </w:rPr>
              <w:t xml:space="preserve"> </w:t>
            </w:r>
            <w:r>
              <w:rPr>
                <w:spacing w:val="-3"/>
              </w:rPr>
              <w:t>。人员生活污水产污系数按</w:t>
            </w:r>
            <w:r>
              <w:rPr>
                <w:spacing w:val="-49"/>
              </w:rPr>
              <w:t xml:space="preserve"> </w:t>
            </w:r>
            <w:r>
              <w:rPr>
                <w:rFonts w:ascii="Times New Roman" w:hAnsi="Times New Roman" w:eastAsia="Times New Roman" w:cs="Times New Roman"/>
                <w:spacing w:val="-3"/>
              </w:rPr>
              <w:t>0.8 </w:t>
            </w:r>
            <w:r>
              <w:rPr>
                <w:spacing w:val="-3"/>
              </w:rPr>
              <w:t>计，则生活污水产生量为</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152m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pacing w:val="-3"/>
              </w:rPr>
              <w:t>/a</w:t>
            </w:r>
            <w:r>
              <w:rPr>
                <w:rFonts w:ascii="Times New Roman" w:hAnsi="Times New Roman" w:eastAsia="Times New Roman" w:cs="Times New Roman"/>
                <w:spacing w:val="-32"/>
              </w:rPr>
              <w:t xml:space="preserve"> </w:t>
            </w:r>
            <w:r>
              <w:rPr>
                <w:spacing w:val="-3"/>
              </w:rPr>
              <w:t>，</w:t>
            </w:r>
            <w:r>
              <w:rPr>
                <w:spacing w:val="-3"/>
              </w:rPr>
              <w:t>经化粪池收集后，排入厂区地埋式一体化污水处理厂，处理后夏季回用于绿化</w:t>
            </w:r>
            <w:r>
              <w:rPr>
                <w:spacing w:val="-2"/>
              </w:rPr>
              <w:t>用水及厂区洒水抑尘，站内建设</w:t>
            </w:r>
            <w:r>
              <w:rPr>
                <w:spacing w:val="-17"/>
              </w:rPr>
              <w:t xml:space="preserve"> </w:t>
            </w:r>
            <w:r>
              <w:rPr>
                <w:rFonts w:ascii="Times New Roman" w:hAnsi="Times New Roman" w:eastAsia="Times New Roman" w:cs="Times New Roman"/>
                <w:spacing w:val="-2"/>
              </w:rPr>
              <w:t>1 </w:t>
            </w:r>
            <w:r>
              <w:rPr>
                <w:spacing w:val="-2"/>
              </w:rPr>
              <w:t>座</w:t>
            </w:r>
            <w:r>
              <w:rPr>
                <w:spacing w:val="-32"/>
              </w:rPr>
              <w:t xml:space="preserve"> </w:t>
            </w:r>
            <w:r>
              <w:rPr>
                <w:rFonts w:ascii="Times New Roman" w:hAnsi="Times New Roman" w:eastAsia="Times New Roman" w:cs="Times New Roman"/>
                <w:spacing w:val="-2"/>
              </w:rPr>
              <w:t>10m</w:t>
            </w:r>
            <w:r>
              <w:rPr>
                <w:rFonts w:ascii="Times New Roman" w:hAnsi="Times New Roman" w:eastAsia="Times New Roman" w:cs="Times New Roman"/>
                <w:sz w:val="15"/>
                <w:szCs w:val="15"/>
                <w:spacing w:val="-2"/>
                <w:position w:val="8"/>
              </w:rPr>
              <w:t>3  </w:t>
            </w:r>
            <w:r>
              <w:rPr>
                <w:spacing w:val="-2"/>
              </w:rPr>
              <w:t>的蓄水池，冬季在蓄水池内暂存，</w:t>
            </w:r>
            <w:r>
              <w:rPr>
                <w:spacing w:val="-2"/>
              </w:rPr>
              <w:t>冬储夏用</w:t>
            </w:r>
          </w:p>
          <w:p>
            <w:pPr>
              <w:pStyle w:val="TableText"/>
              <w:ind w:left="109" w:right="106" w:firstLine="481"/>
              <w:spacing w:before="4" w:line="353" w:lineRule="auto"/>
              <w:jc w:val="both"/>
              <w:rPr/>
            </w:pPr>
            <w:r>
              <w:rPr>
                <w:spacing w:val="-5"/>
              </w:rPr>
              <w:t>升压站内设置</w:t>
            </w:r>
            <w:r>
              <w:rPr>
                <w:spacing w:val="-31"/>
              </w:rPr>
              <w:t xml:space="preserve"> </w:t>
            </w:r>
            <w:r>
              <w:rPr>
                <w:rFonts w:ascii="Times New Roman" w:hAnsi="Times New Roman" w:eastAsia="Times New Roman" w:cs="Times New Roman"/>
                <w:spacing w:val="-5"/>
              </w:rPr>
              <w:t>1 </w:t>
            </w:r>
            <w:r>
              <w:rPr>
                <w:spacing w:val="-5"/>
              </w:rPr>
              <w:t>座地埋式污水一体化处理设施，生活污水经</w:t>
            </w:r>
            <w:r>
              <w:rPr>
                <w:spacing w:val="-31"/>
              </w:rPr>
              <w:t xml:space="preserve"> </w:t>
            </w:r>
            <w:r>
              <w:rPr>
                <w:rFonts w:ascii="Times New Roman" w:hAnsi="Times New Roman" w:eastAsia="Times New Roman" w:cs="Times New Roman"/>
                <w:spacing w:val="-5"/>
              </w:rPr>
              <w:t>1 </w:t>
            </w:r>
            <w:r>
              <w:rPr>
                <w:spacing w:val="-5"/>
              </w:rPr>
              <w:t>个</w:t>
            </w:r>
            <w:r>
              <w:rPr>
                <w:spacing w:val="-49"/>
              </w:rPr>
              <w:t xml:space="preserve"> </w:t>
            </w:r>
            <w:r>
              <w:rPr>
                <w:rFonts w:ascii="Times New Roman" w:hAnsi="Times New Roman" w:eastAsia="Times New Roman" w:cs="Times New Roman"/>
                <w:spacing w:val="-5"/>
              </w:rPr>
              <w:t>5m</w:t>
            </w:r>
            <w:r>
              <w:rPr>
                <w:rFonts w:ascii="Times New Roman" w:hAnsi="Times New Roman" w:eastAsia="Times New Roman" w:cs="Times New Roman"/>
                <w:sz w:val="15"/>
                <w:szCs w:val="15"/>
                <w:spacing w:val="-5"/>
                <w:position w:val="8"/>
              </w:rPr>
              <w:t>3</w:t>
            </w:r>
            <w:r>
              <w:rPr>
                <w:rFonts w:ascii="Times New Roman" w:hAnsi="Times New Roman" w:eastAsia="Times New Roman" w:cs="Times New Roman"/>
                <w:sz w:val="15"/>
                <w:szCs w:val="15"/>
                <w:spacing w:val="12"/>
                <w:w w:val="102"/>
                <w:position w:val="8"/>
              </w:rPr>
              <w:t xml:space="preserve"> </w:t>
            </w:r>
            <w:r>
              <w:rPr>
                <w:spacing w:val="-5"/>
              </w:rPr>
              <w:t>化粪</w:t>
            </w:r>
            <w:r>
              <w:rPr>
                <w:spacing w:val="-2"/>
              </w:rPr>
              <w:t>池（渗透系数</w:t>
            </w:r>
            <w:r>
              <w:rPr>
                <w:rFonts w:ascii="Times New Roman" w:hAnsi="Times New Roman" w:eastAsia="Times New Roman" w:cs="Times New Roman"/>
                <w:spacing w:val="-2"/>
              </w:rPr>
              <w:t>≤10</w:t>
            </w:r>
            <w:r>
              <w:rPr>
                <w:rFonts w:ascii="Times New Roman" w:hAnsi="Times New Roman" w:eastAsia="Times New Roman" w:cs="Times New Roman"/>
                <w:sz w:val="15"/>
                <w:szCs w:val="15"/>
                <w:spacing w:val="-2"/>
                <w:position w:val="8"/>
              </w:rPr>
              <w:t>-7</w:t>
            </w:r>
            <w:r>
              <w:rPr>
                <w:rFonts w:ascii="Times New Roman" w:hAnsi="Times New Roman" w:eastAsia="Times New Roman" w:cs="Times New Roman"/>
                <w:spacing w:val="-2"/>
              </w:rPr>
              <w:t>cm/s</w:t>
            </w:r>
            <w:r>
              <w:rPr>
                <w:spacing w:val="-2"/>
              </w:rPr>
              <w:t>）处理后排入地埋式污水一体化处理设施。地</w:t>
            </w:r>
            <w:r>
              <w:rPr>
                <w:spacing w:val="-3"/>
              </w:rPr>
              <w:t>埋式处理</w:t>
            </w:r>
            <w:r>
              <w:rPr>
                <w:spacing w:val="-2"/>
              </w:rPr>
              <w:t>设备处理能力为</w:t>
            </w:r>
            <w:r>
              <w:rPr>
                <w:spacing w:val="-31"/>
              </w:rPr>
              <w:t xml:space="preserve"> </w:t>
            </w:r>
            <w:r>
              <w:rPr>
                <w:rFonts w:ascii="Times New Roman" w:hAnsi="Times New Roman" w:eastAsia="Times New Roman" w:cs="Times New Roman"/>
                <w:spacing w:val="-2"/>
              </w:rPr>
              <w:t>10m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pacing w:val="-2"/>
              </w:rPr>
              <w:t>/d</w:t>
            </w:r>
            <w:r>
              <w:rPr>
                <w:spacing w:val="-2"/>
              </w:rPr>
              <w:t>，通过调节</w:t>
            </w:r>
            <w:r>
              <w:rPr>
                <w:rFonts w:ascii="Times New Roman" w:hAnsi="Times New Roman" w:eastAsia="Times New Roman" w:cs="Times New Roman"/>
                <w:spacing w:val="-2"/>
              </w:rPr>
              <w:t>+</w:t>
            </w:r>
            <w:r>
              <w:rPr>
                <w:spacing w:val="-2"/>
              </w:rPr>
              <w:t>接触氧化</w:t>
            </w:r>
            <w:r>
              <w:rPr>
                <w:rFonts w:ascii="Times New Roman" w:hAnsi="Times New Roman" w:eastAsia="Times New Roman" w:cs="Times New Roman"/>
                <w:spacing w:val="-2"/>
              </w:rPr>
              <w:t>+</w:t>
            </w:r>
            <w:r>
              <w:rPr>
                <w:spacing w:val="-2"/>
              </w:rPr>
              <w:t>沉淀</w:t>
            </w:r>
            <w:r>
              <w:rPr>
                <w:rFonts w:ascii="Times New Roman" w:hAnsi="Times New Roman" w:eastAsia="Times New Roman" w:cs="Times New Roman"/>
                <w:spacing w:val="-2"/>
              </w:rPr>
              <w:t>+</w:t>
            </w:r>
            <w:r>
              <w:rPr>
                <w:spacing w:val="-2"/>
              </w:rPr>
              <w:t>消毒处理后达到《城市污</w:t>
            </w:r>
            <w:r>
              <w:rPr>
                <w:spacing w:val="-3"/>
              </w:rPr>
              <w:t>水再生利用城市杂用水水质标准》（</w:t>
            </w:r>
            <w:r>
              <w:rPr>
                <w:rFonts w:ascii="Times New Roman" w:hAnsi="Times New Roman" w:eastAsia="Times New Roman" w:cs="Times New Roman"/>
                <w:spacing w:val="-3"/>
              </w:rPr>
              <w:t>GB/T18920-2020</w:t>
            </w:r>
            <w:r>
              <w:rPr>
                <w:spacing w:val="-3"/>
              </w:rPr>
              <w:t>）后，用于厂区绿化、道</w:t>
            </w:r>
            <w:r>
              <w:rPr>
                <w:spacing w:val="-2"/>
              </w:rPr>
              <w:t>路抑尘等。</w:t>
            </w:r>
          </w:p>
          <w:p>
            <w:pPr>
              <w:pStyle w:val="TableText"/>
              <w:ind w:left="106"/>
              <w:spacing w:line="220"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30"/>
              </w:rPr>
              <w:t xml:space="preserve"> </w:t>
            </w:r>
            <w:r>
              <w:rPr>
                <w:b/>
                <w:bCs/>
                <w:spacing w:val="-5"/>
              </w:rPr>
              <w:t>固体废物影响分析</w:t>
            </w:r>
          </w:p>
          <w:p>
            <w:pPr>
              <w:pStyle w:val="TableText"/>
              <w:ind w:left="608"/>
              <w:spacing w:before="175" w:line="219" w:lineRule="auto"/>
              <w:rPr/>
            </w:pPr>
            <w:r>
              <w:rPr>
                <w:rFonts w:ascii="Times New Roman" w:hAnsi="Times New Roman" w:eastAsia="Times New Roman" w:cs="Times New Roman"/>
                <w:spacing w:val="-4"/>
              </w:rPr>
              <w:t>1</w:t>
            </w:r>
            <w:r>
              <w:rPr>
                <w:rFonts w:ascii="Times New Roman" w:hAnsi="Times New Roman" w:eastAsia="Times New Roman" w:cs="Times New Roman"/>
                <w:spacing w:val="-30"/>
              </w:rPr>
              <w:t xml:space="preserve"> </w:t>
            </w:r>
            <w:r>
              <w:rPr>
                <w:spacing w:val="-4"/>
              </w:rPr>
              <w:t>、一般固体废弃物环境影响分析</w:t>
            </w:r>
          </w:p>
          <w:p>
            <w:pPr>
              <w:pStyle w:val="TableText"/>
              <w:ind w:left="108" w:right="106" w:firstLine="481"/>
              <w:spacing w:before="174" w:line="354" w:lineRule="auto"/>
              <w:rPr/>
            </w:pPr>
            <w:r>
              <w:rPr>
                <w:spacing w:val="3"/>
              </w:rPr>
              <w:t>新建</w:t>
            </w:r>
            <w:r>
              <w:rPr>
                <w:spacing w:val="-53"/>
              </w:rPr>
              <w:t xml:space="preserve"> </w:t>
            </w:r>
            <w:r>
              <w:rPr>
                <w:rFonts w:ascii="Times New Roman" w:hAnsi="Times New Roman" w:eastAsia="Times New Roman" w:cs="Times New Roman"/>
                <w:spacing w:val="3"/>
              </w:rPr>
              <w:t>220</w:t>
            </w:r>
            <w:r>
              <w:rPr>
                <w:rFonts w:ascii="Times New Roman" w:hAnsi="Times New Roman" w:eastAsia="Times New Roman" w:cs="Times New Roman"/>
              </w:rPr>
              <w:t>kV</w:t>
            </w:r>
            <w:r>
              <w:rPr>
                <w:rFonts w:ascii="Times New Roman" w:hAnsi="Times New Roman" w:eastAsia="Times New Roman" w:cs="Times New Roman"/>
                <w:spacing w:val="3"/>
              </w:rPr>
              <w:t xml:space="preserve"> </w:t>
            </w:r>
            <w:r>
              <w:rPr>
                <w:spacing w:val="3"/>
              </w:rPr>
              <w:t>升压站产生的一般固体废弃物主要是</w:t>
            </w:r>
            <w:r>
              <w:rPr>
                <w:spacing w:val="2"/>
              </w:rPr>
              <w:t>生活垃圾、污水处理设</w:t>
            </w:r>
            <w:r>
              <w:rPr>
                <w:spacing w:val="-3"/>
              </w:rPr>
              <w:t>施污泥。</w:t>
            </w:r>
          </w:p>
          <w:p>
            <w:pPr>
              <w:pStyle w:val="TableText"/>
              <w:ind w:left="601"/>
              <w:spacing w:line="220" w:lineRule="auto"/>
              <w:rPr/>
            </w:pPr>
            <w:r>
              <w:rPr>
                <w:spacing w:val="-3"/>
              </w:rPr>
              <w:t>（</w:t>
            </w:r>
            <w:r>
              <w:rPr>
                <w:rFonts w:ascii="Times New Roman" w:hAnsi="Times New Roman" w:eastAsia="Times New Roman" w:cs="Times New Roman"/>
                <w:spacing w:val="-3"/>
              </w:rPr>
              <w:t>1</w:t>
            </w:r>
            <w:r>
              <w:rPr>
                <w:spacing w:val="-3"/>
              </w:rPr>
              <w:t>）生活垃圾</w:t>
            </w:r>
          </w:p>
          <w:p>
            <w:pPr>
              <w:pStyle w:val="TableText"/>
              <w:ind w:left="109" w:right="106" w:firstLine="480"/>
              <w:spacing w:before="171" w:line="353" w:lineRule="auto"/>
              <w:rPr/>
            </w:pPr>
            <w:r>
              <w:rPr>
                <w:spacing w:val="-2"/>
              </w:rPr>
              <w:t>本项目检修每班最多</w:t>
            </w:r>
            <w:r>
              <w:rPr>
                <w:rFonts w:ascii="Times New Roman" w:hAnsi="Times New Roman" w:eastAsia="Times New Roman" w:cs="Times New Roman"/>
                <w:spacing w:val="-2"/>
              </w:rPr>
              <w:t>2 </w:t>
            </w:r>
            <w:r>
              <w:rPr>
                <w:spacing w:val="-2"/>
              </w:rPr>
              <w:t>人，按人均垃圾产生量</w:t>
            </w:r>
            <w:r>
              <w:rPr>
                <w:spacing w:val="-32"/>
              </w:rPr>
              <w:t xml:space="preserve"> </w:t>
            </w:r>
            <w:r>
              <w:rPr>
                <w:rFonts w:ascii="Times New Roman" w:hAnsi="Times New Roman" w:eastAsia="Times New Roman" w:cs="Times New Roman"/>
                <w:spacing w:val="-2"/>
              </w:rPr>
              <w:t>1k</w:t>
            </w:r>
            <w:r>
              <w:rPr>
                <w:rFonts w:ascii="Times New Roman" w:hAnsi="Times New Roman" w:eastAsia="Times New Roman" w:cs="Times New Roman"/>
                <w:spacing w:val="-3"/>
              </w:rPr>
              <w:t>g/</w:t>
            </w:r>
            <w:r>
              <w:rPr>
                <w:spacing w:val="-3"/>
              </w:rPr>
              <w:t>人</w:t>
            </w:r>
            <w:r>
              <w:rPr>
                <w:rFonts w:ascii="Times New Roman" w:hAnsi="Times New Roman" w:eastAsia="Times New Roman" w:cs="Times New Roman"/>
                <w:spacing w:val="-3"/>
              </w:rPr>
              <w:t>·d </w:t>
            </w:r>
            <w:r>
              <w:rPr>
                <w:spacing w:val="-3"/>
              </w:rPr>
              <w:t>计，则生活垃圾年</w:t>
            </w:r>
            <w:r>
              <w:rPr>
                <w:spacing w:val="-3"/>
              </w:rPr>
              <w:t>产生量为</w:t>
            </w:r>
            <w:r>
              <w:rPr>
                <w:spacing w:val="-38"/>
              </w:rPr>
              <w:t xml:space="preserve"> </w:t>
            </w:r>
            <w:r>
              <w:rPr>
                <w:rFonts w:ascii="Times New Roman" w:hAnsi="Times New Roman" w:eastAsia="Times New Roman" w:cs="Times New Roman"/>
                <w:spacing w:val="-3"/>
              </w:rPr>
              <w:t>0.24t/a</w:t>
            </w:r>
            <w:r>
              <w:rPr>
                <w:spacing w:val="-3"/>
              </w:rPr>
              <w:t>，生活垃圾采取集中收集，妥善堆放，定期由环卫部门运至指</w:t>
            </w:r>
            <w:r>
              <w:rPr>
                <w:spacing w:val="-1"/>
              </w:rPr>
              <w:t>定的地点进行集中处置。</w:t>
            </w:r>
          </w:p>
          <w:p>
            <w:pPr>
              <w:pStyle w:val="TableText"/>
              <w:ind w:left="601"/>
              <w:spacing w:before="5" w:line="219" w:lineRule="auto"/>
              <w:rPr/>
            </w:pPr>
            <w:r>
              <w:rPr>
                <w:spacing w:val="-2"/>
              </w:rPr>
              <w:t>（</w:t>
            </w:r>
            <w:r>
              <w:rPr>
                <w:rFonts w:ascii="Times New Roman" w:hAnsi="Times New Roman" w:eastAsia="Times New Roman" w:cs="Times New Roman"/>
                <w:spacing w:val="-2"/>
              </w:rPr>
              <w:t>2</w:t>
            </w:r>
            <w:r>
              <w:rPr>
                <w:spacing w:val="-2"/>
              </w:rPr>
              <w:t>）污水处理设施污泥</w:t>
            </w:r>
          </w:p>
          <w:p>
            <w:pPr>
              <w:pStyle w:val="TableText"/>
              <w:ind w:left="109" w:right="108" w:firstLine="483"/>
              <w:spacing w:before="174" w:line="354" w:lineRule="auto"/>
              <w:rPr/>
            </w:pPr>
            <w:r>
              <w:rPr>
                <w:spacing w:val="4"/>
              </w:rPr>
              <w:t>一体化污水处理设施产生的污泥与生活垃圾一同经收集后定期清运至当</w:t>
            </w:r>
            <w:r>
              <w:rPr>
                <w:spacing w:val="-1"/>
              </w:rPr>
              <w:t>地环卫部门指定地点集中处置</w:t>
            </w:r>
          </w:p>
          <w:p>
            <w:pPr>
              <w:pStyle w:val="TableText"/>
              <w:ind w:left="585"/>
              <w:spacing w:line="220" w:lineRule="auto"/>
              <w:rPr/>
            </w:pPr>
            <w:r>
              <w:rPr>
                <w:rFonts w:ascii="Times New Roman" w:hAnsi="Times New Roman" w:eastAsia="Times New Roman" w:cs="Times New Roman"/>
                <w:spacing w:val="-3"/>
              </w:rPr>
              <w:t>2</w:t>
            </w:r>
            <w:r>
              <w:rPr>
                <w:rFonts w:ascii="Times New Roman" w:hAnsi="Times New Roman" w:eastAsia="Times New Roman" w:cs="Times New Roman"/>
                <w:spacing w:val="-31"/>
              </w:rPr>
              <w:t xml:space="preserve"> </w:t>
            </w:r>
            <w:r>
              <w:rPr>
                <w:spacing w:val="-3"/>
              </w:rPr>
              <w:t>、危险废物环境影响分析</w:t>
            </w:r>
          </w:p>
          <w:p>
            <w:pPr>
              <w:pStyle w:val="TableText"/>
              <w:ind w:left="108" w:right="106" w:firstLine="481"/>
              <w:spacing w:before="175" w:line="288" w:lineRule="auto"/>
              <w:rPr/>
            </w:pPr>
            <w:r>
              <w:rPr>
                <w:spacing w:val="-3"/>
              </w:rPr>
              <w:t>本项目产生的危险废物主要为废铅蓄电池、升压站内维修废油、主变事故</w:t>
            </w:r>
            <w:r>
              <w:rPr>
                <w:spacing w:val="-3"/>
              </w:rPr>
              <w:t>废油。</w:t>
            </w:r>
          </w:p>
        </w:tc>
      </w:tr>
    </w:tbl>
    <w:p>
      <w:pPr>
        <w:pStyle w:val="BodyText"/>
        <w:rPr/>
      </w:pPr>
      <w:r/>
    </w:p>
    <w:p>
      <w:pPr>
        <w:sectPr>
          <w:footerReference w:type="default" r:id="rId146"/>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604"/>
              <w:spacing w:before="168" w:line="219" w:lineRule="auto"/>
              <w:rPr/>
            </w:pPr>
            <w:r>
              <w:rPr>
                <w:spacing w:val="-3"/>
              </w:rPr>
              <w:t>（</w:t>
            </w:r>
            <w:r>
              <w:rPr>
                <w:rFonts w:ascii="Times New Roman" w:hAnsi="Times New Roman" w:eastAsia="Times New Roman" w:cs="Times New Roman"/>
                <w:spacing w:val="-3"/>
              </w:rPr>
              <w:t>1</w:t>
            </w:r>
            <w:r>
              <w:rPr>
                <w:spacing w:val="-3"/>
              </w:rPr>
              <w:t>）废蓄电池</w:t>
            </w:r>
          </w:p>
          <w:p>
            <w:pPr>
              <w:pStyle w:val="TableText"/>
              <w:ind w:left="112" w:right="106" w:firstLine="481"/>
              <w:spacing w:before="173" w:line="354" w:lineRule="auto"/>
              <w:rPr/>
            </w:pPr>
            <w:r>
              <w:rPr>
                <w:spacing w:val="-3"/>
              </w:rPr>
              <w:t>升压站直流系统中采用免维护铅蓄电池，根据建设单位提供资料，升压站</w:t>
            </w:r>
            <w:r>
              <w:rPr>
                <w:spacing w:val="-1"/>
              </w:rPr>
              <w:t>铅蓄电池寿命为</w:t>
            </w:r>
            <w:r>
              <w:rPr>
                <w:spacing w:val="-44"/>
              </w:rPr>
              <w:t xml:space="preserve"> </w:t>
            </w:r>
            <w:r>
              <w:rPr>
                <w:rFonts w:ascii="Times New Roman" w:hAnsi="Times New Roman" w:eastAsia="Times New Roman" w:cs="Times New Roman"/>
                <w:spacing w:val="-1"/>
              </w:rPr>
              <w:t>3-5 </w:t>
            </w:r>
            <w:r>
              <w:rPr>
                <w:spacing w:val="-1"/>
              </w:rPr>
              <w:t>年，每</w:t>
            </w:r>
            <w:r>
              <w:rPr>
                <w:spacing w:val="-50"/>
              </w:rPr>
              <w:t xml:space="preserve"> </w:t>
            </w:r>
            <w:r>
              <w:rPr>
                <w:rFonts w:ascii="Times New Roman" w:hAnsi="Times New Roman" w:eastAsia="Times New Roman" w:cs="Times New Roman"/>
                <w:spacing w:val="-1"/>
              </w:rPr>
              <w:t>3-5 </w:t>
            </w:r>
            <w:r>
              <w:rPr>
                <w:spacing w:val="-1"/>
              </w:rPr>
              <w:t>年更换一次。根据国家危险废物名录，废蓄电</w:t>
            </w:r>
            <w:r>
              <w:rPr/>
              <w:t>池属危险废物（</w:t>
            </w:r>
            <w:r>
              <w:rPr>
                <w:rFonts w:ascii="Times New Roman" w:hAnsi="Times New Roman" w:eastAsia="Times New Roman" w:cs="Times New Roman"/>
              </w:rPr>
              <w:t>HW31</w:t>
            </w:r>
            <w:r>
              <w:rPr/>
              <w:t>其他废物，废物代码</w:t>
            </w:r>
            <w:r>
              <w:rPr>
                <w:spacing w:val="-50"/>
              </w:rPr>
              <w:t xml:space="preserve"> </w:t>
            </w:r>
            <w:r>
              <w:rPr>
                <w:rFonts w:ascii="Times New Roman" w:hAnsi="Times New Roman" w:eastAsia="Times New Roman" w:cs="Times New Roman"/>
              </w:rPr>
              <w:t>900-052-31</w:t>
            </w:r>
            <w:r>
              <w:rPr>
                <w:spacing w:val="-1"/>
              </w:rPr>
              <w:t>），</w:t>
            </w:r>
            <w:r>
              <w:rPr/>
              <w:t>升压站废铅蓄电池</w:t>
            </w:r>
            <w:r>
              <w:rPr>
                <w:spacing w:val="1"/>
              </w:rPr>
              <w:t>五年内最大产生量为</w:t>
            </w:r>
            <w:r>
              <w:rPr>
                <w:spacing w:val="-49"/>
              </w:rPr>
              <w:t xml:space="preserve"> </w:t>
            </w:r>
            <w:r>
              <w:rPr>
                <w:rFonts w:ascii="Times New Roman" w:hAnsi="Times New Roman" w:eastAsia="Times New Roman" w:cs="Times New Roman"/>
                <w:spacing w:val="1"/>
              </w:rPr>
              <w:t>0.02t</w:t>
            </w:r>
            <w:r>
              <w:rPr>
                <w:rFonts w:ascii="Times New Roman" w:hAnsi="Times New Roman" w:eastAsia="Times New Roman" w:cs="Times New Roman"/>
                <w:spacing w:val="-29"/>
              </w:rPr>
              <w:t xml:space="preserve"> </w:t>
            </w:r>
            <w:r>
              <w:rPr>
                <w:spacing w:val="1"/>
              </w:rPr>
              <w:t>，更换后暂存在场内危废暂存间内，定期由有资质</w:t>
            </w:r>
            <w:r>
              <w:rPr>
                <w:spacing w:val="-2"/>
              </w:rPr>
              <w:t>的单位回收处置。</w:t>
            </w:r>
          </w:p>
          <w:p>
            <w:pPr>
              <w:pStyle w:val="TableText"/>
              <w:ind w:left="604"/>
              <w:spacing w:line="219" w:lineRule="auto"/>
              <w:rPr/>
            </w:pPr>
            <w:r>
              <w:rPr>
                <w:spacing w:val="-2"/>
              </w:rPr>
              <w:t>（</w:t>
            </w:r>
            <w:r>
              <w:rPr>
                <w:rFonts w:ascii="Times New Roman" w:hAnsi="Times New Roman" w:eastAsia="Times New Roman" w:cs="Times New Roman"/>
                <w:spacing w:val="-2"/>
              </w:rPr>
              <w:t>2</w:t>
            </w:r>
            <w:r>
              <w:rPr>
                <w:spacing w:val="-2"/>
              </w:rPr>
              <w:t>）主变压器事故状态下废变压器油</w:t>
            </w:r>
          </w:p>
          <w:p>
            <w:pPr>
              <w:pStyle w:val="TableText"/>
              <w:ind w:left="113" w:right="106" w:firstLine="481"/>
              <w:spacing w:before="173" w:line="354" w:lineRule="auto"/>
              <w:rPr/>
            </w:pPr>
            <w:r>
              <w:rPr>
                <w:spacing w:val="-3"/>
              </w:rPr>
              <w:t>主变压器正常运行时不产生废油，发生事故时将变压器油排入事故池临时</w:t>
            </w:r>
            <w:r>
              <w:rPr>
                <w:spacing w:val="-3"/>
              </w:rPr>
              <w:t>贮存。为保证主变压器一旦发生事故时，变压器油不流到站外而污染环境，同</w:t>
            </w:r>
            <w:r>
              <w:rPr>
                <w:spacing w:val="-2"/>
              </w:rPr>
              <w:t>时又能回收变压器油，本工程主变压器底部设有贮油坑，</w:t>
            </w:r>
            <w:r>
              <w:rPr>
                <w:rFonts w:ascii="Times New Roman" w:hAnsi="Times New Roman" w:eastAsia="Times New Roman" w:cs="Times New Roman"/>
                <w:spacing w:val="-2"/>
              </w:rPr>
              <w:t>1</w:t>
            </w:r>
            <w:r>
              <w:rPr>
                <w:rFonts w:ascii="Times New Roman" w:hAnsi="Times New Roman" w:eastAsia="Times New Roman" w:cs="Times New Roman"/>
                <w:spacing w:val="35"/>
              </w:rPr>
              <w:t xml:space="preserve"> </w:t>
            </w:r>
            <w:r>
              <w:rPr>
                <w:spacing w:val="-2"/>
              </w:rPr>
              <w:t>台主变压器油量约</w:t>
            </w:r>
            <w:r>
              <w:rPr>
                <w:rFonts w:ascii="Times New Roman" w:hAnsi="Times New Roman" w:eastAsia="Times New Roman" w:cs="Times New Roman"/>
              </w:rPr>
              <w:t>38t</w:t>
            </w:r>
            <w:r>
              <w:rPr/>
              <w:t>（约</w:t>
            </w:r>
            <w:r>
              <w:rPr>
                <w:spacing w:val="-53"/>
              </w:rPr>
              <w:t xml:space="preserve"> </w:t>
            </w:r>
            <w:r>
              <w:rPr>
                <w:rFonts w:ascii="Times New Roman" w:hAnsi="Times New Roman" w:eastAsia="Times New Roman" w:cs="Times New Roman"/>
              </w:rPr>
              <w:t>43m</w:t>
            </w:r>
            <w:r>
              <w:rPr>
                <w:rFonts w:ascii="Times New Roman" w:hAnsi="Times New Roman" w:eastAsia="Times New Roman" w:cs="Times New Roman"/>
                <w:sz w:val="15"/>
                <w:szCs w:val="15"/>
                <w:position w:val="8"/>
              </w:rPr>
              <w:t>3 </w:t>
            </w:r>
            <w:r>
              <w:rPr>
                <w:spacing w:val="-15"/>
              </w:rPr>
              <w:t>）（</w:t>
            </w:r>
            <w:r>
              <w:rPr>
                <w:rFonts w:ascii="Times New Roman" w:hAnsi="Times New Roman" w:eastAsia="Times New Roman" w:cs="Times New Roman"/>
              </w:rPr>
              <w:t>HW08 </w:t>
            </w:r>
            <w:r>
              <w:rPr/>
              <w:t>废矿物油，废物代码</w:t>
            </w:r>
            <w:r>
              <w:rPr>
                <w:spacing w:val="-50"/>
              </w:rPr>
              <w:t xml:space="preserve"> </w:t>
            </w:r>
            <w:r>
              <w:rPr>
                <w:rFonts w:ascii="Times New Roman" w:hAnsi="Times New Roman" w:eastAsia="Times New Roman" w:cs="Times New Roman"/>
              </w:rPr>
              <w:t>900-220-08</w:t>
            </w:r>
            <w:r>
              <w:rPr>
                <w:spacing w:val="-15"/>
              </w:rPr>
              <w:t>），</w:t>
            </w:r>
            <w:r>
              <w:rPr/>
              <w:t>贮油坑容</w:t>
            </w:r>
            <w:r>
              <w:rPr>
                <w:spacing w:val="-1"/>
              </w:rPr>
              <w:t>积约为</w:t>
            </w:r>
            <w:r>
              <w:rPr>
                <w:rFonts w:ascii="Times New Roman" w:hAnsi="Times New Roman" w:eastAsia="Times New Roman" w:cs="Times New Roman"/>
                <w:spacing w:val="-3"/>
              </w:rPr>
              <w:t>1</w:t>
            </w:r>
            <w:r>
              <w:rPr>
                <w:rFonts w:ascii="Times New Roman" w:hAnsi="Times New Roman" w:eastAsia="Times New Roman" w:cs="Times New Roman"/>
                <w:spacing w:val="42"/>
                <w:w w:val="101"/>
              </w:rPr>
              <w:t xml:space="preserve"> </w:t>
            </w:r>
            <w:r>
              <w:rPr>
                <w:spacing w:val="-3"/>
              </w:rPr>
              <w:t>台主变压器油量的</w:t>
            </w:r>
            <w:r>
              <w:rPr>
                <w:spacing w:val="-55"/>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32"/>
              </w:rPr>
              <w:t xml:space="preserve"> </w:t>
            </w:r>
            <w:r>
              <w:rPr>
                <w:spacing w:val="-3"/>
              </w:rPr>
              <w:t>，因此主变压器贮油坑有效容积为</w:t>
            </w:r>
            <w:r>
              <w:rPr>
                <w:spacing w:val="-45"/>
              </w:rPr>
              <w:t xml:space="preserve"> </w:t>
            </w:r>
            <w:r>
              <w:rPr>
                <w:rFonts w:ascii="Times New Roman" w:hAnsi="Times New Roman" w:eastAsia="Times New Roman" w:cs="Times New Roman"/>
                <w:spacing w:val="-3"/>
              </w:rPr>
              <w:t>8.6m</w:t>
            </w:r>
            <w:r>
              <w:rPr>
                <w:rFonts w:ascii="Times New Roman" w:hAnsi="Times New Roman" w:eastAsia="Times New Roman" w:cs="Times New Roman"/>
                <w:sz w:val="15"/>
                <w:szCs w:val="15"/>
                <w:spacing w:val="-3"/>
                <w:position w:val="8"/>
              </w:rPr>
              <w:t>3</w:t>
            </w:r>
            <w:r>
              <w:rPr>
                <w:spacing w:val="-3"/>
              </w:rPr>
              <w:t>。</w:t>
            </w:r>
          </w:p>
          <w:p>
            <w:pPr>
              <w:pStyle w:val="TableText"/>
              <w:ind w:left="113" w:right="106" w:firstLine="480"/>
              <w:spacing w:before="3" w:line="353" w:lineRule="auto"/>
              <w:jc w:val="both"/>
              <w:rPr/>
            </w:pPr>
            <w:r>
              <w:rPr>
                <w:spacing w:val="-4"/>
              </w:rPr>
              <w:t>贮油坑的四周设挡油坎，高出地面</w:t>
            </w:r>
            <w:r>
              <w:rPr>
                <w:spacing w:val="-15"/>
              </w:rPr>
              <w:t xml:space="preserve"> </w:t>
            </w:r>
            <w:r>
              <w:rPr>
                <w:rFonts w:ascii="Times New Roman" w:hAnsi="Times New Roman" w:eastAsia="Times New Roman" w:cs="Times New Roman"/>
                <w:spacing w:val="-4"/>
              </w:rPr>
              <w:t>100mm</w:t>
            </w:r>
            <w:r>
              <w:rPr>
                <w:spacing w:val="-4"/>
              </w:rPr>
              <w:t>，坑内铺设厚度为</w:t>
            </w:r>
            <w:r>
              <w:rPr>
                <w:spacing w:val="-55"/>
              </w:rPr>
              <w:t xml:space="preserve"> </w:t>
            </w:r>
            <w:r>
              <w:rPr>
                <w:rFonts w:ascii="Times New Roman" w:hAnsi="Times New Roman" w:eastAsia="Times New Roman" w:cs="Times New Roman"/>
                <w:spacing w:val="-4"/>
              </w:rPr>
              <w:t>250mm</w:t>
            </w:r>
            <w:r>
              <w:rPr>
                <w:rFonts w:ascii="Times New Roman" w:hAnsi="Times New Roman" w:eastAsia="Times New Roman" w:cs="Times New Roman"/>
                <w:spacing w:val="30"/>
              </w:rPr>
              <w:t xml:space="preserve"> </w:t>
            </w:r>
            <w:r>
              <w:rPr>
                <w:spacing w:val="-4"/>
              </w:rPr>
              <w:t>的卵</w:t>
            </w:r>
            <w:r>
              <w:rPr/>
              <w:t>石，卵石粒径为</w:t>
            </w:r>
            <w:r>
              <w:rPr>
                <w:rFonts w:ascii="Times New Roman" w:hAnsi="Times New Roman" w:eastAsia="Times New Roman" w:cs="Times New Roman"/>
              </w:rPr>
              <w:t>50</w:t>
            </w:r>
            <w:r>
              <w:rPr/>
              <w:t>～</w:t>
            </w:r>
            <w:r>
              <w:rPr>
                <w:rFonts w:ascii="Times New Roman" w:hAnsi="Times New Roman" w:eastAsia="Times New Roman" w:cs="Times New Roman"/>
              </w:rPr>
              <w:t>80mm</w:t>
            </w:r>
            <w:r>
              <w:rPr>
                <w:rFonts w:ascii="Times New Roman" w:hAnsi="Times New Roman" w:eastAsia="Times New Roman" w:cs="Times New Roman"/>
                <w:spacing w:val="-30"/>
              </w:rPr>
              <w:t xml:space="preserve"> </w:t>
            </w:r>
            <w:r>
              <w:rPr/>
              <w:t>，坑底设有</w:t>
            </w:r>
            <w:r>
              <w:rPr>
                <w:spacing w:val="-1"/>
              </w:rPr>
              <w:t>排油管，能将事故油及消防废水排至事</w:t>
            </w:r>
            <w:r>
              <w:rPr>
                <w:spacing w:val="-3"/>
              </w:rPr>
              <w:t>故油池中。</w:t>
            </w:r>
          </w:p>
          <w:p>
            <w:pPr>
              <w:pStyle w:val="TableText"/>
              <w:ind w:left="115" w:right="108" w:firstLine="477"/>
              <w:spacing w:before="4" w:line="353" w:lineRule="auto"/>
              <w:jc w:val="both"/>
              <w:rPr/>
            </w:pPr>
            <w:r>
              <w:rPr>
                <w:spacing w:val="-1"/>
              </w:rPr>
              <w:t>事故油池有效容积按单台变压器最大事故排油量的</w:t>
            </w:r>
            <w:r>
              <w:rPr>
                <w:spacing w:val="-22"/>
              </w:rPr>
              <w:t xml:space="preserve"> </w:t>
            </w:r>
            <w:r>
              <w:rPr>
                <w:rFonts w:ascii="Times New Roman" w:hAnsi="Times New Roman" w:eastAsia="Times New Roman" w:cs="Times New Roman"/>
                <w:spacing w:val="-1"/>
              </w:rPr>
              <w:t>100%</w:t>
            </w:r>
            <w:r>
              <w:rPr>
                <w:spacing w:val="-1"/>
              </w:rPr>
              <w:t>考虑，本项目共</w:t>
            </w:r>
            <w:r>
              <w:rPr>
                <w:spacing w:val="-1"/>
              </w:rPr>
              <w:t>设置</w:t>
            </w:r>
            <w:r>
              <w:rPr>
                <w:spacing w:val="-2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0"/>
                <w:w w:val="101"/>
              </w:rPr>
              <w:t xml:space="preserve"> </w:t>
            </w:r>
            <w:r>
              <w:rPr>
                <w:spacing w:val="-1"/>
              </w:rPr>
              <w:t>台主变，事故油池尺寸有效容积为</w:t>
            </w:r>
            <w:r>
              <w:rPr>
                <w:spacing w:val="-48"/>
              </w:rPr>
              <w:t xml:space="preserve"> </w:t>
            </w:r>
            <w:r>
              <w:rPr>
                <w:rFonts w:ascii="Times New Roman" w:hAnsi="Times New Roman" w:eastAsia="Times New Roman" w:cs="Times New Roman"/>
                <w:spacing w:val="-1"/>
              </w:rPr>
              <w:t>64m</w:t>
            </w:r>
            <w:r>
              <w:rPr>
                <w:rFonts w:ascii="Times New Roman" w:hAnsi="Times New Roman" w:eastAsia="Times New Roman" w:cs="Times New Roman"/>
                <w:sz w:val="15"/>
                <w:szCs w:val="15"/>
                <w:spacing w:val="-2"/>
                <w:position w:val="8"/>
              </w:rPr>
              <w:t>3 </w:t>
            </w:r>
            <w:r>
              <w:rPr>
                <w:spacing w:val="-2"/>
              </w:rPr>
              <w:t>。主变事故油池防渗层为抗渗</w:t>
            </w:r>
            <w:r>
              <w:rPr>
                <w:spacing w:val="-1"/>
              </w:rPr>
              <w:t>混凝土</w:t>
            </w:r>
            <w:r>
              <w:rPr>
                <w:rFonts w:ascii="Times New Roman" w:hAnsi="Times New Roman" w:eastAsia="Times New Roman" w:cs="Times New Roman"/>
                <w:spacing w:val="-1"/>
              </w:rPr>
              <w:t>+2mm</w:t>
            </w:r>
            <w:r>
              <w:rPr>
                <w:rFonts w:ascii="Times New Roman" w:hAnsi="Times New Roman" w:eastAsia="Times New Roman" w:cs="Times New Roman"/>
                <w:spacing w:val="32"/>
                <w:w w:val="101"/>
              </w:rPr>
              <w:t xml:space="preserve"> </w:t>
            </w:r>
            <w:r>
              <w:rPr>
                <w:spacing w:val="-1"/>
              </w:rPr>
              <w:t>厚高密度聚乙烯膜等人工防渗材料，渗透系数</w:t>
            </w:r>
            <w:r>
              <w:rPr>
                <w:rFonts w:ascii="Times New Roman" w:hAnsi="Times New Roman" w:eastAsia="Times New Roman" w:cs="Times New Roman"/>
                <w:spacing w:val="-1"/>
              </w:rPr>
              <w:t>≤1×10</w:t>
            </w:r>
            <w:r>
              <w:rPr>
                <w:rFonts w:ascii="Times New Roman" w:hAnsi="Times New Roman" w:eastAsia="Times New Roman" w:cs="Times New Roman"/>
                <w:sz w:val="15"/>
                <w:szCs w:val="15"/>
                <w:spacing w:val="-1"/>
                <w:position w:val="8"/>
              </w:rPr>
              <w:t>-10</w:t>
            </w:r>
            <w:r>
              <w:rPr>
                <w:rFonts w:ascii="Times New Roman" w:hAnsi="Times New Roman" w:eastAsia="Times New Roman" w:cs="Times New Roman"/>
                <w:spacing w:val="-1"/>
              </w:rPr>
              <w:t>cm/s</w:t>
            </w:r>
            <w:r>
              <w:rPr>
                <w:spacing w:val="-1"/>
              </w:rPr>
              <w:t>。</w:t>
            </w:r>
          </w:p>
          <w:p>
            <w:pPr>
              <w:pStyle w:val="TableText"/>
              <w:ind w:left="111" w:right="106" w:firstLine="480"/>
              <w:spacing w:before="4" w:line="353" w:lineRule="auto"/>
              <w:jc w:val="both"/>
              <w:rPr/>
            </w:pPr>
            <w:r>
              <w:rPr>
                <w:spacing w:val="1"/>
              </w:rPr>
              <w:t>根据《变压器事故油池设计计算》中变压器事故油池工作</w:t>
            </w:r>
            <w:r>
              <w:rPr/>
              <w:t>过程（</w:t>
            </w:r>
            <w:r>
              <w:rPr>
                <w:rFonts w:ascii="Times New Roman" w:hAnsi="Times New Roman" w:eastAsia="Times New Roman" w:cs="Times New Roman"/>
              </w:rPr>
              <w:t>1</w:t>
            </w:r>
            <w:r>
              <w:rPr/>
              <w:t>）在变</w:t>
            </w:r>
            <w:r>
              <w:rPr>
                <w:spacing w:val="-3"/>
              </w:rPr>
              <w:t>压器没有发生事故时，事故油池内保存一定高度的水，在日常维护时，注意定</w:t>
            </w:r>
            <w:r>
              <w:rPr>
                <w:spacing w:val="-3"/>
              </w:rPr>
              <w:t>期补水，保持一定高度的水面，因此，在事故油池设计时事故油池的容积一定</w:t>
            </w:r>
            <w:r>
              <w:rPr>
                <w:spacing w:val="-2"/>
              </w:rPr>
              <w:t>会大于变压器油的体积。发生事故时，事故废油在事故油池内暂</w:t>
            </w:r>
            <w:r>
              <w:rPr>
                <w:spacing w:val="-3"/>
              </w:rPr>
              <w:t>存</w:t>
            </w:r>
            <w:r>
              <w:rPr>
                <w:spacing w:val="-31"/>
              </w:rPr>
              <w:t xml:space="preserve"> </w:t>
            </w:r>
            <w:r>
              <w:rPr>
                <w:rFonts w:ascii="Times New Roman" w:hAnsi="Times New Roman" w:eastAsia="Times New Roman" w:cs="Times New Roman"/>
                <w:spacing w:val="-3"/>
              </w:rPr>
              <w:t>1-2 </w:t>
            </w:r>
            <w:r>
              <w:rPr>
                <w:spacing w:val="-3"/>
              </w:rPr>
              <w:t>天，要</w:t>
            </w:r>
            <w:r>
              <w:rPr>
                <w:spacing w:val="-1"/>
              </w:rPr>
              <w:t>求建设单位委托有资质的单位及时拉运处</w:t>
            </w:r>
          </w:p>
          <w:p>
            <w:pPr>
              <w:pStyle w:val="TableText"/>
              <w:ind w:left="604"/>
              <w:spacing w:before="1" w:line="219" w:lineRule="auto"/>
              <w:rPr/>
            </w:pPr>
            <w:r>
              <w:rPr>
                <w:spacing w:val="-3"/>
              </w:rPr>
              <w:t>（</w:t>
            </w:r>
            <w:r>
              <w:rPr>
                <w:rFonts w:ascii="Times New Roman" w:hAnsi="Times New Roman" w:eastAsia="Times New Roman" w:cs="Times New Roman"/>
                <w:spacing w:val="-3"/>
              </w:rPr>
              <w:t>3</w:t>
            </w:r>
            <w:r>
              <w:rPr>
                <w:spacing w:val="-3"/>
              </w:rPr>
              <w:t>）维修废油</w:t>
            </w:r>
          </w:p>
          <w:p>
            <w:pPr>
              <w:pStyle w:val="TableText"/>
              <w:ind w:left="111" w:right="106" w:firstLine="482"/>
              <w:spacing w:before="176" w:line="354" w:lineRule="auto"/>
              <w:rPr/>
            </w:pPr>
            <w:r>
              <w:rPr>
                <w:spacing w:val="-10"/>
              </w:rPr>
              <w:t>升压站日常检修中要进行拆卸、加油、擦洗等，该过程会产生维修</w:t>
            </w:r>
            <w:r>
              <w:rPr>
                <w:spacing w:val="-11"/>
              </w:rPr>
              <w:t>垃圾（包</w:t>
            </w:r>
            <w:r>
              <w:rPr>
                <w:spacing w:val="-1"/>
              </w:rPr>
              <w:t>括废油）。类比同类项目，本项目维修垃圾年产生量为</w:t>
            </w:r>
            <w:r>
              <w:rPr>
                <w:spacing w:val="-49"/>
              </w:rPr>
              <w:t xml:space="preserve"> </w:t>
            </w:r>
            <w:r>
              <w:rPr>
                <w:rFonts w:ascii="Times New Roman" w:hAnsi="Times New Roman" w:eastAsia="Times New Roman" w:cs="Times New Roman"/>
                <w:spacing w:val="-1"/>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1t/</w:t>
            </w:r>
            <w:r>
              <w:rPr>
                <w:rFonts w:ascii="Times New Roman" w:hAnsi="Times New Roman" w:eastAsia="Times New Roman" w:cs="Times New Roman"/>
                <w:spacing w:val="-2"/>
              </w:rPr>
              <w:t>a</w:t>
            </w:r>
            <w:r>
              <w:rPr>
                <w:rFonts w:ascii="Times New Roman" w:hAnsi="Times New Roman" w:eastAsia="Times New Roman" w:cs="Times New Roman"/>
                <w:spacing w:val="-28"/>
              </w:rPr>
              <w:t xml:space="preserve"> </w:t>
            </w:r>
            <w:r>
              <w:rPr>
                <w:spacing w:val="-2"/>
              </w:rPr>
              <w:t>。按照国家危险</w:t>
            </w:r>
            <w:r>
              <w:rPr>
                <w:spacing w:val="-1"/>
              </w:rPr>
              <w:t>废物名录，属危险废物（</w:t>
            </w:r>
            <w:r>
              <w:rPr>
                <w:rFonts w:ascii="Times New Roman" w:hAnsi="Times New Roman" w:eastAsia="Times New Roman" w:cs="Times New Roman"/>
                <w:spacing w:val="-1"/>
              </w:rPr>
              <w:t>HW08 </w:t>
            </w:r>
            <w:r>
              <w:rPr>
                <w:spacing w:val="-1"/>
              </w:rPr>
              <w:t>废矿物油</w:t>
            </w:r>
            <w:r>
              <w:rPr>
                <w:spacing w:val="-2"/>
              </w:rPr>
              <w:t>，废物代码</w:t>
            </w:r>
            <w:r>
              <w:rPr>
                <w:spacing w:val="-49"/>
              </w:rPr>
              <w:t xml:space="preserve"> </w:t>
            </w:r>
            <w:r>
              <w:rPr>
                <w:rFonts w:ascii="Times New Roman" w:hAnsi="Times New Roman" w:eastAsia="Times New Roman" w:cs="Times New Roman"/>
                <w:spacing w:val="-2"/>
              </w:rPr>
              <w:t>900-217-08</w:t>
            </w:r>
            <w:r>
              <w:rPr>
                <w:spacing w:val="-2"/>
              </w:rPr>
              <w:t>），经专门容</w:t>
            </w:r>
            <w:r>
              <w:rPr/>
              <w:t>器收集后暂时贮存于场内危险废物暂存间，委托有</w:t>
            </w:r>
            <w:r>
              <w:rPr>
                <w:spacing w:val="-1"/>
              </w:rPr>
              <w:t>资质的单位及时处置。</w:t>
            </w:r>
          </w:p>
          <w:p>
            <w:pPr>
              <w:pStyle w:val="TableText"/>
              <w:ind w:left="114" w:right="108" w:firstLine="479"/>
              <w:spacing w:before="2" w:line="287" w:lineRule="auto"/>
              <w:rPr/>
            </w:pPr>
            <w:r>
              <w:rPr>
                <w:spacing w:val="-2"/>
              </w:rPr>
              <w:t>站内新建</w:t>
            </w:r>
            <w:r>
              <w:rPr>
                <w:spacing w:val="-29"/>
              </w:rPr>
              <w:t xml:space="preserve"> </w:t>
            </w:r>
            <w:r>
              <w:rPr>
                <w:rFonts w:ascii="Times New Roman" w:hAnsi="Times New Roman" w:eastAsia="Times New Roman" w:cs="Times New Roman"/>
                <w:spacing w:val="-2"/>
              </w:rPr>
              <w:t>1 </w:t>
            </w:r>
            <w:r>
              <w:rPr>
                <w:spacing w:val="-2"/>
              </w:rPr>
              <w:t>座占地面积为</w:t>
            </w:r>
            <w:r>
              <w:rPr>
                <w:spacing w:val="-30"/>
              </w:rPr>
              <w:t xml:space="preserve"> </w:t>
            </w:r>
            <w:r>
              <w:rPr>
                <w:rFonts w:ascii="Times New Roman" w:hAnsi="Times New Roman" w:eastAsia="Times New Roman" w:cs="Times New Roman"/>
                <w:spacing w:val="-2"/>
              </w:rPr>
              <w:t>12m</w:t>
            </w:r>
            <w:r>
              <w:rPr>
                <w:rFonts w:ascii="Times New Roman" w:hAnsi="Times New Roman" w:eastAsia="Times New Roman" w:cs="Times New Roman"/>
                <w:sz w:val="15"/>
                <w:szCs w:val="15"/>
                <w:spacing w:val="-2"/>
                <w:position w:val="8"/>
              </w:rPr>
              <w:t>2  </w:t>
            </w:r>
            <w:r>
              <w:rPr>
                <w:spacing w:val="-2"/>
              </w:rPr>
              <w:t>的危险废物暂存间，按照《危险废物</w:t>
            </w:r>
            <w:r>
              <w:rPr>
                <w:spacing w:val="-3"/>
              </w:rPr>
              <w:t>贮存</w:t>
            </w:r>
            <w:r>
              <w:rPr>
                <w:spacing w:val="2"/>
              </w:rPr>
              <w:t>污染控制标准》（</w:t>
            </w:r>
            <w:r>
              <w:rPr>
                <w:rFonts w:ascii="Times New Roman" w:hAnsi="Times New Roman" w:eastAsia="Times New Roman" w:cs="Times New Roman"/>
              </w:rPr>
              <w:t>GB</w:t>
            </w:r>
            <w:r>
              <w:rPr>
                <w:rFonts w:ascii="Times New Roman" w:hAnsi="Times New Roman" w:eastAsia="Times New Roman" w:cs="Times New Roman"/>
                <w:spacing w:val="2"/>
              </w:rPr>
              <w:t>18597-2023</w:t>
            </w:r>
            <w:r>
              <w:rPr>
                <w:spacing w:val="2"/>
              </w:rPr>
              <w:t>）选址、设计、运行、安全防护、监测和关</w:t>
            </w:r>
          </w:p>
        </w:tc>
      </w:tr>
    </w:tbl>
    <w:p>
      <w:pPr>
        <w:pStyle w:val="BodyText"/>
        <w:rPr/>
      </w:pPr>
      <w:r/>
    </w:p>
    <w:p>
      <w:pPr>
        <w:sectPr>
          <w:footerReference w:type="default" r:id="rId147"/>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112" w:right="35" w:firstLine="23"/>
              <w:spacing w:before="168" w:line="354" w:lineRule="auto"/>
              <w:jc w:val="both"/>
              <w:rPr/>
            </w:pPr>
            <w:r>
              <w:rPr>
                <w:spacing w:val="-3"/>
              </w:rPr>
              <w:t>闭，地面、导流槽、集液池及</w:t>
            </w:r>
            <w:r>
              <w:rPr>
                <w:spacing w:val="-18"/>
              </w:rPr>
              <w:t xml:space="preserve"> </w:t>
            </w:r>
            <w:r>
              <w:rPr>
                <w:rFonts w:ascii="Times New Roman" w:hAnsi="Times New Roman" w:eastAsia="Times New Roman" w:cs="Times New Roman"/>
                <w:spacing w:val="-3"/>
              </w:rPr>
              <w:t>1m </w:t>
            </w:r>
            <w:r>
              <w:rPr>
                <w:spacing w:val="-3"/>
              </w:rPr>
              <w:t>高墙裙进行防渗处理，防渗层按照《危险废</w:t>
            </w:r>
            <w:r>
              <w:rPr>
                <w:spacing w:val="6"/>
              </w:rPr>
              <w:t>物贮存污染控制标准》（</w:t>
            </w:r>
            <w:r>
              <w:rPr>
                <w:rFonts w:ascii="Times New Roman" w:hAnsi="Times New Roman" w:eastAsia="Times New Roman" w:cs="Times New Roman"/>
              </w:rPr>
              <w:t>GB</w:t>
            </w:r>
            <w:r>
              <w:rPr>
                <w:rFonts w:ascii="Times New Roman" w:hAnsi="Times New Roman" w:eastAsia="Times New Roman" w:cs="Times New Roman"/>
                <w:spacing w:val="6"/>
              </w:rPr>
              <w:t>18597-2023</w:t>
            </w:r>
            <w:r>
              <w:rPr>
                <w:spacing w:val="6"/>
              </w:rPr>
              <w:t>）中</w:t>
            </w:r>
            <w:r>
              <w:rPr>
                <w:rFonts w:ascii="Times New Roman" w:hAnsi="Times New Roman" w:eastAsia="Times New Roman" w:cs="Times New Roman"/>
                <w:spacing w:val="6"/>
              </w:rPr>
              <w:t>“</w:t>
            </w:r>
            <w:r>
              <w:rPr>
                <w:spacing w:val="6"/>
              </w:rPr>
              <w:t>基础</w:t>
            </w:r>
            <w:r>
              <w:rPr>
                <w:spacing w:val="5"/>
              </w:rPr>
              <w:t>必须防渗，防渗层为抗渗</w:t>
            </w:r>
            <w:r>
              <w:rPr>
                <w:spacing w:val="11"/>
              </w:rPr>
              <w:t>混凝土</w:t>
            </w:r>
            <w:r>
              <w:rPr>
                <w:rFonts w:ascii="Times New Roman" w:hAnsi="Times New Roman" w:eastAsia="Times New Roman" w:cs="Times New Roman"/>
                <w:spacing w:val="11"/>
              </w:rPr>
              <w:t>+2</w:t>
            </w:r>
            <w:r>
              <w:rPr>
                <w:rFonts w:ascii="Times New Roman" w:hAnsi="Times New Roman" w:eastAsia="Times New Roman" w:cs="Times New Roman"/>
              </w:rPr>
              <w:t>mm</w:t>
            </w:r>
            <w:r>
              <w:rPr>
                <w:rFonts w:ascii="Times New Roman" w:hAnsi="Times New Roman" w:eastAsia="Times New Roman" w:cs="Times New Roman"/>
                <w:spacing w:val="30"/>
                <w:w w:val="101"/>
              </w:rPr>
              <w:t xml:space="preserve"> </w:t>
            </w:r>
            <w:r>
              <w:rPr>
                <w:spacing w:val="11"/>
              </w:rPr>
              <w:t>厚高密度聚乙烯膜等人工防渗材</w:t>
            </w:r>
            <w:r>
              <w:rPr>
                <w:spacing w:val="10"/>
              </w:rPr>
              <w:t>料，渗透系数</w:t>
            </w:r>
            <w:r>
              <w:rPr>
                <w:rFonts w:ascii="Times New Roman" w:hAnsi="Times New Roman" w:eastAsia="Times New Roman" w:cs="Times New Roman"/>
                <w:spacing w:val="10"/>
              </w:rPr>
              <w:t>≤1×10</w:t>
            </w:r>
            <w:r>
              <w:rPr>
                <w:rFonts w:ascii="Times New Roman" w:hAnsi="Times New Roman" w:eastAsia="Times New Roman" w:cs="Times New Roman"/>
                <w:sz w:val="15"/>
                <w:szCs w:val="15"/>
                <w:spacing w:val="10"/>
                <w:position w:val="8"/>
              </w:rPr>
              <w:t>-10</w:t>
            </w:r>
            <w:r>
              <w:rPr>
                <w:rFonts w:ascii="Times New Roman" w:hAnsi="Times New Roman" w:eastAsia="Times New Roman" w:cs="Times New Roman"/>
              </w:rPr>
              <w:t>cm</w:t>
            </w:r>
            <w:r>
              <w:rPr>
                <w:rFonts w:ascii="Times New Roman" w:hAnsi="Times New Roman" w:eastAsia="Times New Roman" w:cs="Times New Roman"/>
                <w:spacing w:val="10"/>
              </w:rPr>
              <w:t>/s</w:t>
            </w:r>
            <w:r>
              <w:rPr>
                <w:spacing w:val="10"/>
              </w:rPr>
              <w:t>。</w:t>
            </w:r>
            <w:r>
              <w:rPr>
                <w:spacing w:val="9"/>
              </w:rPr>
              <w:t>满足《危险废物贮存污染控制标准》</w:t>
            </w:r>
            <w:r>
              <w:rPr>
                <w:spacing w:val="-86"/>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48"/>
              </w:rPr>
              <w:t xml:space="preserve"> </w:t>
            </w:r>
            <w:r>
              <w:rPr>
                <w:rFonts w:ascii="Times New Roman" w:hAnsi="Times New Roman" w:eastAsia="Times New Roman" w:cs="Times New Roman"/>
                <w:spacing w:val="9"/>
              </w:rPr>
              <w:t>18597—2023</w:t>
            </w:r>
            <w:r>
              <w:rPr>
                <w:spacing w:val="9"/>
              </w:rPr>
              <w:t>）</w:t>
            </w:r>
            <w:r>
              <w:rPr>
                <w:spacing w:val="-60"/>
              </w:rPr>
              <w:t xml:space="preserve"> </w:t>
            </w:r>
            <w:r>
              <w:rPr>
                <w:spacing w:val="9"/>
              </w:rPr>
              <w:t>的防渗</w:t>
            </w:r>
            <w:r>
              <w:rPr>
                <w:spacing w:val="8"/>
              </w:rPr>
              <w:t>要求。</w:t>
            </w:r>
          </w:p>
          <w:p>
            <w:pPr>
              <w:pStyle w:val="TableText"/>
              <w:ind w:left="115" w:right="25" w:firstLine="478"/>
              <w:spacing w:before="4" w:line="353" w:lineRule="auto"/>
              <w:jc w:val="both"/>
              <w:rPr/>
            </w:pPr>
            <w:r>
              <w:rPr>
                <w:spacing w:val="27"/>
              </w:rPr>
              <w:t>本次环评要求建设单位严格按照《</w:t>
            </w:r>
            <w:r>
              <w:rPr>
                <w:spacing w:val="-43"/>
              </w:rPr>
              <w:t xml:space="preserve"> </w:t>
            </w:r>
            <w:r>
              <w:rPr>
                <w:spacing w:val="27"/>
              </w:rPr>
              <w:t>危险废物贮存污染控制标准</w:t>
            </w:r>
            <w:r>
              <w:rPr>
                <w:spacing w:val="-66"/>
              </w:rPr>
              <w:t xml:space="preserve"> </w:t>
            </w:r>
            <w:r>
              <w:rPr>
                <w:spacing w:val="27"/>
              </w:rPr>
              <w:t>》</w:t>
            </w:r>
            <w:r>
              <w:rPr/>
              <w:t xml:space="preserve"> </w:t>
            </w:r>
            <w:r>
              <w:rPr>
                <w:spacing w:val="-9"/>
              </w:rPr>
              <w:t>（</w:t>
            </w:r>
            <w:r>
              <w:rPr>
                <w:rFonts w:ascii="Times New Roman" w:hAnsi="Times New Roman" w:eastAsia="Times New Roman" w:cs="Times New Roman"/>
                <w:spacing w:val="-9"/>
              </w:rPr>
              <w:t>GB18597-2023</w:t>
            </w:r>
            <w:r>
              <w:rPr>
                <w:spacing w:val="-9"/>
              </w:rPr>
              <w:t>）、《危险废物收集、贮存、运输技术规范》（</w:t>
            </w:r>
            <w:r>
              <w:rPr>
                <w:rFonts w:ascii="Times New Roman" w:hAnsi="Times New Roman" w:eastAsia="Times New Roman" w:cs="Times New Roman"/>
                <w:spacing w:val="-9"/>
              </w:rPr>
              <w:t>HJ2025-2012</w:t>
            </w:r>
            <w:r>
              <w:rPr>
                <w:spacing w:val="-9"/>
              </w:rPr>
              <w:t>）、</w:t>
            </w:r>
            <w:r>
              <w:rPr>
                <w:spacing w:val="8"/>
              </w:rPr>
              <w:t xml:space="preserve"> </w:t>
            </w:r>
            <w:r>
              <w:rPr>
                <w:spacing w:val="-2"/>
              </w:rPr>
              <w:t>《废矿物油回收利用污染控制技术规范》（</w:t>
            </w:r>
            <w:r>
              <w:rPr>
                <w:rFonts w:ascii="Times New Roman" w:hAnsi="Times New Roman" w:eastAsia="Times New Roman" w:cs="Times New Roman"/>
                <w:spacing w:val="-2"/>
              </w:rPr>
              <w:t>HJ607-2011</w:t>
            </w:r>
            <w:r>
              <w:rPr>
                <w:spacing w:val="-2"/>
              </w:rPr>
              <w:t>）、《废铅酸</w:t>
            </w:r>
            <w:r>
              <w:rPr>
                <w:spacing w:val="-3"/>
              </w:rPr>
              <w:t>蓄电池处</w:t>
            </w:r>
            <w:r>
              <w:rPr>
                <w:spacing w:val="-2"/>
              </w:rPr>
              <w:t>理污染控制技术规范》（</w:t>
            </w:r>
            <w:r>
              <w:rPr>
                <w:rFonts w:ascii="Times New Roman" w:hAnsi="Times New Roman" w:eastAsia="Times New Roman" w:cs="Times New Roman"/>
                <w:spacing w:val="-2"/>
              </w:rPr>
              <w:t>HJ519-2020</w:t>
            </w:r>
            <w:r>
              <w:rPr>
                <w:spacing w:val="-2"/>
              </w:rPr>
              <w:t>）等相关技术规范，落实危险废</w:t>
            </w:r>
            <w:r>
              <w:rPr>
                <w:spacing w:val="-3"/>
              </w:rPr>
              <w:t>物的环境</w:t>
            </w:r>
            <w:r>
              <w:rPr>
                <w:spacing w:val="-1"/>
              </w:rPr>
              <w:t>管理，包括危险废物收集、贮存、运输、处置。</w:t>
            </w:r>
          </w:p>
          <w:p>
            <w:pPr>
              <w:pStyle w:val="TableText"/>
              <w:ind w:left="123" w:right="106" w:firstLine="477"/>
              <w:spacing w:before="1" w:line="353" w:lineRule="auto"/>
              <w:rPr/>
            </w:pPr>
            <w:r>
              <w:rPr>
                <w:spacing w:val="-3"/>
              </w:rPr>
              <w:t>公司已出台相关管理制度，运维单位要严格按照相关管理制度，</w:t>
            </w:r>
            <w:r>
              <w:rPr>
                <w:spacing w:val="-4"/>
              </w:rPr>
              <w:t>将退役后</w:t>
            </w:r>
            <w:r>
              <w:rPr>
                <w:spacing w:val="-1"/>
              </w:rPr>
              <w:t>蓄电池、废变压器油等危险废物统一交由有资质的单位处理处置。</w:t>
            </w:r>
          </w:p>
          <w:p>
            <w:pPr>
              <w:pStyle w:val="TableText"/>
              <w:ind w:left="110" w:right="106" w:firstLine="484"/>
              <w:spacing w:before="3" w:line="353" w:lineRule="auto"/>
              <w:jc w:val="both"/>
              <w:rPr/>
            </w:pPr>
            <w:r>
              <w:rPr>
                <w:spacing w:val="-3"/>
              </w:rPr>
              <w:t>综上所述，在严格按照国家相关危废管理要求的前提下，建设单位构建和</w:t>
            </w:r>
            <w:r>
              <w:rPr>
                <w:spacing w:val="-3"/>
              </w:rPr>
              <w:t>完善危险废物的收集、贮存、运输、处置的防护体系，对危险废物进行合法处</w:t>
            </w:r>
            <w:r>
              <w:rPr>
                <w:spacing w:val="-1"/>
              </w:rPr>
              <w:t>置，本工程运行期危险废物的环境影响是可控的。</w:t>
            </w:r>
          </w:p>
          <w:p>
            <w:pPr>
              <w:pStyle w:val="TableText"/>
              <w:ind w:left="111"/>
              <w:spacing w:before="1" w:line="217" w:lineRule="auto"/>
              <w:rPr/>
            </w:pPr>
            <w:r>
              <w:rPr>
                <w:rFonts w:ascii="Times New Roman" w:hAnsi="Times New Roman" w:eastAsia="Times New Roman" w:cs="Times New Roman"/>
                <w:b/>
                <w:bCs/>
                <w:spacing w:val="-3"/>
              </w:rPr>
              <w:t>5.</w:t>
            </w:r>
            <w:r>
              <w:rPr>
                <w:b/>
                <w:bCs/>
                <w:spacing w:val="-3"/>
              </w:rPr>
              <w:t>生态环境影响分析与评价</w:t>
            </w:r>
          </w:p>
          <w:p>
            <w:pPr>
              <w:pStyle w:val="TableText"/>
              <w:ind w:left="604"/>
              <w:spacing w:before="177" w:line="221" w:lineRule="auto"/>
              <w:rPr/>
            </w:pPr>
            <w:r>
              <w:rPr>
                <w:spacing w:val="-3"/>
              </w:rPr>
              <w:t>（</w:t>
            </w:r>
            <w:r>
              <w:rPr>
                <w:rFonts w:ascii="Times New Roman" w:hAnsi="Times New Roman" w:eastAsia="Times New Roman" w:cs="Times New Roman"/>
                <w:spacing w:val="-3"/>
              </w:rPr>
              <w:t>1</w:t>
            </w:r>
            <w:r>
              <w:rPr>
                <w:spacing w:val="-3"/>
              </w:rPr>
              <w:t>）对土地的影响</w:t>
            </w:r>
          </w:p>
          <w:p>
            <w:pPr>
              <w:pStyle w:val="TableText"/>
              <w:ind w:left="119" w:right="108" w:firstLine="475"/>
              <w:spacing w:before="172" w:line="354" w:lineRule="auto"/>
              <w:rPr/>
            </w:pPr>
            <w:r>
              <w:rPr>
                <w:spacing w:val="5"/>
              </w:rPr>
              <w:t>升压站永久占用的土地将改变土地利用类型</w:t>
            </w:r>
            <w:r>
              <w:rPr>
                <w:spacing w:val="4"/>
              </w:rPr>
              <w:t>，但本项目永久占地数量很</w:t>
            </w:r>
            <w:r>
              <w:rPr>
                <w:spacing w:val="-1"/>
              </w:rPr>
              <w:t>小，因此对区域土地利用类型的影响范围和程度较小。</w:t>
            </w:r>
          </w:p>
          <w:p>
            <w:pPr>
              <w:pStyle w:val="TableText"/>
              <w:ind w:left="604"/>
              <w:spacing w:line="219" w:lineRule="auto"/>
              <w:rPr/>
            </w:pPr>
            <w:r>
              <w:rPr>
                <w:spacing w:val="-3"/>
              </w:rPr>
              <w:t>（</w:t>
            </w:r>
            <w:r>
              <w:rPr>
                <w:rFonts w:ascii="Times New Roman" w:hAnsi="Times New Roman" w:eastAsia="Times New Roman" w:cs="Times New Roman"/>
                <w:spacing w:val="-3"/>
              </w:rPr>
              <w:t>2</w:t>
            </w:r>
            <w:r>
              <w:rPr>
                <w:spacing w:val="-3"/>
              </w:rPr>
              <w:t>）对植被的影响</w:t>
            </w:r>
          </w:p>
          <w:p>
            <w:pPr>
              <w:pStyle w:val="TableText"/>
              <w:ind w:left="139" w:right="106" w:firstLine="454"/>
              <w:spacing w:before="175" w:line="354" w:lineRule="auto"/>
              <w:rPr/>
            </w:pPr>
            <w:r>
              <w:rPr>
                <w:spacing w:val="-3"/>
              </w:rPr>
              <w:t>升压站站内及站址周边经过绿化恢复植被等措施后，该区域的生态环境可</w:t>
            </w:r>
            <w:r>
              <w:rPr>
                <w:spacing w:val="-2"/>
              </w:rPr>
              <w:t>以得到一定程度的改善，对区域的植被影响较小。</w:t>
            </w:r>
          </w:p>
          <w:p>
            <w:pPr>
              <w:pStyle w:val="TableText"/>
              <w:ind w:left="604"/>
              <w:spacing w:line="220" w:lineRule="auto"/>
              <w:rPr/>
            </w:pPr>
            <w:r>
              <w:rPr>
                <w:spacing w:val="-2"/>
              </w:rPr>
              <w:t>（</w:t>
            </w:r>
            <w:r>
              <w:rPr>
                <w:rFonts w:ascii="Times New Roman" w:hAnsi="Times New Roman" w:eastAsia="Times New Roman" w:cs="Times New Roman"/>
                <w:spacing w:val="-2"/>
              </w:rPr>
              <w:t>3</w:t>
            </w:r>
            <w:r>
              <w:rPr>
                <w:spacing w:val="-2"/>
              </w:rPr>
              <w:t>）对野生动物的影响</w:t>
            </w:r>
          </w:p>
          <w:p>
            <w:pPr>
              <w:pStyle w:val="TableText"/>
              <w:ind w:left="112" w:right="83" w:firstLine="481"/>
              <w:spacing w:before="172" w:line="354" w:lineRule="auto"/>
              <w:rPr/>
            </w:pPr>
            <w:r>
              <w:rPr>
                <w:spacing w:val="-3"/>
              </w:rPr>
              <w:t>升压站运行期，基本不会对野生动物产生影响。站址位置经实地踏勘未发</w:t>
            </w:r>
            <w:r>
              <w:rPr>
                <w:spacing w:val="-3"/>
              </w:rPr>
              <w:t>现有明显野生动物或鸟类出没，也未发现野生动物或鸟类踪迹。运行期间有围</w:t>
            </w:r>
            <w:r>
              <w:rPr>
                <w:spacing w:val="-2"/>
              </w:rPr>
              <w:t>墙围栅防护，基本不会对野生动物或鸟类产生影响。在极端恶劣气候条件下，</w:t>
            </w:r>
            <w:r>
              <w:rPr>
                <w:spacing w:val="-1"/>
              </w:rPr>
              <w:t>可能会发生个别撞墙事件，对鸟造成一定的伤害，但概率极低。</w:t>
            </w:r>
          </w:p>
          <w:p>
            <w:pPr>
              <w:pStyle w:val="TableText"/>
              <w:ind w:left="112"/>
              <w:spacing w:before="1" w:line="217" w:lineRule="auto"/>
              <w:rPr/>
            </w:pPr>
            <w:r>
              <w:rPr>
                <w:rFonts w:ascii="Times New Roman" w:hAnsi="Times New Roman" w:eastAsia="Times New Roman" w:cs="Times New Roman"/>
                <w:b/>
                <w:bCs/>
                <w:spacing w:val="-3"/>
              </w:rPr>
              <w:t>6.</w:t>
            </w:r>
            <w:r>
              <w:rPr>
                <w:b/>
                <w:bCs/>
                <w:spacing w:val="-3"/>
              </w:rPr>
              <w:t>环境风险分析与评价</w:t>
            </w:r>
          </w:p>
          <w:p>
            <w:pPr>
              <w:pStyle w:val="TableText"/>
              <w:ind w:left="604"/>
              <w:spacing w:before="178" w:line="220" w:lineRule="auto"/>
              <w:rPr/>
            </w:pPr>
            <w:r>
              <w:rPr>
                <w:spacing w:val="-3"/>
              </w:rPr>
              <w:t>（</w:t>
            </w:r>
            <w:r>
              <w:rPr>
                <w:rFonts w:ascii="Times New Roman" w:hAnsi="Times New Roman" w:eastAsia="Times New Roman" w:cs="Times New Roman"/>
                <w:spacing w:val="-3"/>
              </w:rPr>
              <w:t>1</w:t>
            </w:r>
            <w:r>
              <w:rPr>
                <w:spacing w:val="-3"/>
              </w:rPr>
              <w:t>）环境风险源</w:t>
            </w:r>
          </w:p>
          <w:p>
            <w:pPr>
              <w:pStyle w:val="TableText"/>
              <w:ind w:left="115" w:right="108" w:firstLine="477"/>
              <w:spacing w:before="174" w:line="288" w:lineRule="auto"/>
              <w:rPr/>
            </w:pPr>
            <w:r>
              <w:rPr>
                <w:spacing w:val="1"/>
              </w:rPr>
              <w:t>根据《环境影响评价技术导则输变电》（</w:t>
            </w:r>
            <w:r>
              <w:rPr>
                <w:rFonts w:ascii="Times New Roman" w:hAnsi="Times New Roman" w:eastAsia="Times New Roman" w:cs="Times New Roman"/>
              </w:rPr>
              <w:t>HJ</w:t>
            </w:r>
            <w:r>
              <w:rPr>
                <w:rFonts w:ascii="Times New Roman" w:hAnsi="Times New Roman" w:eastAsia="Times New Roman" w:cs="Times New Roman"/>
                <w:spacing w:val="1"/>
              </w:rPr>
              <w:t>24-2020</w:t>
            </w:r>
            <w:r>
              <w:rPr>
                <w:spacing w:val="1"/>
              </w:rPr>
              <w:t>）、《国家危险废物</w:t>
            </w:r>
            <w:r>
              <w:rPr>
                <w:spacing w:val="2"/>
              </w:rPr>
              <w:t>名录（</w:t>
            </w:r>
            <w:r>
              <w:rPr>
                <w:rFonts w:ascii="Times New Roman" w:hAnsi="Times New Roman" w:eastAsia="Times New Roman" w:cs="Times New Roman"/>
                <w:spacing w:val="2"/>
              </w:rPr>
              <w:t>2025 </w:t>
            </w:r>
            <w:r>
              <w:rPr>
                <w:spacing w:val="2"/>
              </w:rPr>
              <w:t>年本）》，本工程运行过程主变压器等含油设备发生事故时产生</w:t>
            </w:r>
          </w:p>
        </w:tc>
      </w:tr>
    </w:tbl>
    <w:p>
      <w:pPr>
        <w:pStyle w:val="BodyText"/>
        <w:rPr/>
      </w:pPr>
      <w:r/>
    </w:p>
    <w:p>
      <w:pPr>
        <w:sectPr>
          <w:footerReference w:type="default" r:id="rId148"/>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8293"/>
      </w:tblGrid>
      <w:tr>
        <w:trPr>
          <w:trHeight w:val="13807" w:hRule="atLeast"/>
        </w:trPr>
        <w:tc>
          <w:tcPr>
            <w:tcW w:w="659" w:type="dxa"/>
            <w:vAlign w:val="top"/>
          </w:tcPr>
          <w:p>
            <w:pPr>
              <w:rPr>
                <w:rFonts w:ascii="Arial"/>
                <w:sz w:val="21"/>
              </w:rPr>
            </w:pPr>
            <w:r/>
          </w:p>
        </w:tc>
        <w:tc>
          <w:tcPr>
            <w:tcW w:w="8293" w:type="dxa"/>
            <w:vAlign w:val="top"/>
          </w:tcPr>
          <w:p>
            <w:pPr>
              <w:pStyle w:val="TableText"/>
              <w:ind w:left="113" w:right="106" w:firstLine="18"/>
              <w:spacing w:before="167" w:line="354" w:lineRule="auto"/>
              <w:jc w:val="both"/>
              <w:rPr/>
            </w:pPr>
            <w:r>
              <w:rPr>
                <w:spacing w:val="-3"/>
              </w:rPr>
              <w:t>的变压器油为国家危险废物名录废物类别中废矿物油与</w:t>
            </w:r>
            <w:r>
              <w:rPr>
                <w:spacing w:val="-4"/>
              </w:rPr>
              <w:t>含矿物油废物（废物类</w:t>
            </w:r>
            <w:r>
              <w:rPr/>
              <w:t>别为</w:t>
            </w:r>
            <w:r>
              <w:rPr>
                <w:spacing w:val="-56"/>
              </w:rPr>
              <w:t xml:space="preserve"> </w:t>
            </w:r>
            <w:r>
              <w:rPr>
                <w:rFonts w:ascii="Times New Roman" w:hAnsi="Times New Roman" w:eastAsia="Times New Roman" w:cs="Times New Roman"/>
              </w:rPr>
              <w:t>HW08</w:t>
            </w:r>
            <w:r>
              <w:rPr>
                <w:rFonts w:ascii="Times New Roman" w:hAnsi="Times New Roman" w:eastAsia="Times New Roman" w:cs="Times New Roman"/>
                <w:spacing w:val="-33"/>
              </w:rPr>
              <w:t xml:space="preserve"> </w:t>
            </w:r>
            <w:r>
              <w:rPr/>
              <w:t>，废物代码为</w:t>
            </w:r>
            <w:r>
              <w:rPr>
                <w:rFonts w:ascii="Times New Roman" w:hAnsi="Times New Roman" w:eastAsia="Times New Roman" w:cs="Times New Roman"/>
              </w:rPr>
              <w:t>900-210-08</w:t>
            </w:r>
            <w:r>
              <w:rPr>
                <w:spacing w:val="-8"/>
              </w:rPr>
              <w:t>），</w:t>
            </w:r>
            <w:r>
              <w:rPr/>
              <w:t>本工程可能产生环</w:t>
            </w:r>
            <w:r>
              <w:rPr>
                <w:spacing w:val="-1"/>
              </w:rPr>
              <w:t>境风险的主要是变</w:t>
            </w:r>
            <w:r>
              <w:rPr>
                <w:spacing w:val="-3"/>
              </w:rPr>
              <w:t>压器油。</w:t>
            </w:r>
          </w:p>
          <w:p>
            <w:pPr>
              <w:pStyle w:val="TableText"/>
              <w:ind w:left="604"/>
              <w:spacing w:line="219" w:lineRule="auto"/>
              <w:rPr/>
            </w:pPr>
            <w:r>
              <w:rPr>
                <w:spacing w:val="-2"/>
              </w:rPr>
              <w:t>（</w:t>
            </w:r>
            <w:r>
              <w:rPr>
                <w:rFonts w:ascii="Times New Roman" w:hAnsi="Times New Roman" w:eastAsia="Times New Roman" w:cs="Times New Roman"/>
                <w:spacing w:val="-2"/>
              </w:rPr>
              <w:t>2</w:t>
            </w:r>
            <w:r>
              <w:rPr>
                <w:spacing w:val="-2"/>
              </w:rPr>
              <w:t>）变压器事故油的特性</w:t>
            </w:r>
          </w:p>
          <w:p>
            <w:pPr>
              <w:pStyle w:val="TableText"/>
              <w:ind w:left="112" w:right="106" w:firstLine="525"/>
              <w:spacing w:before="173" w:line="354" w:lineRule="auto"/>
              <w:rPr/>
            </w:pPr>
            <w:r>
              <w:rPr>
                <w:spacing w:val="2"/>
              </w:rPr>
              <w:t>目前变压器普遍使用</w:t>
            </w:r>
            <w:r>
              <w:rPr>
                <w:rFonts w:ascii="Times New Roman" w:hAnsi="Times New Roman" w:eastAsia="Times New Roman" w:cs="Times New Roman"/>
              </w:rPr>
              <w:t>KI</w:t>
            </w:r>
            <w:r>
              <w:rPr>
                <w:rFonts w:ascii="Times New Roman" w:hAnsi="Times New Roman" w:eastAsia="Times New Roman" w:cs="Times New Roman"/>
                <w:spacing w:val="2"/>
              </w:rPr>
              <w:t>25X/45X </w:t>
            </w:r>
            <w:r>
              <w:rPr>
                <w:spacing w:val="2"/>
              </w:rPr>
              <w:t>变压器油，</w:t>
            </w:r>
            <w:r>
              <w:rPr>
                <w:rFonts w:ascii="Times New Roman" w:hAnsi="Times New Roman" w:eastAsia="Times New Roman" w:cs="Times New Roman"/>
              </w:rPr>
              <w:t>KI</w:t>
            </w:r>
            <w:r>
              <w:rPr>
                <w:rFonts w:ascii="Times New Roman" w:hAnsi="Times New Roman" w:eastAsia="Times New Roman" w:cs="Times New Roman"/>
                <w:spacing w:val="2"/>
              </w:rPr>
              <w:t>25X/45X</w:t>
            </w:r>
            <w:r>
              <w:rPr>
                <w:rFonts w:ascii="Times New Roman" w:hAnsi="Times New Roman" w:eastAsia="Times New Roman" w:cs="Times New Roman"/>
                <w:spacing w:val="17"/>
              </w:rPr>
              <w:t xml:space="preserve"> </w:t>
            </w:r>
            <w:r>
              <w:rPr>
                <w:spacing w:val="2"/>
              </w:rPr>
              <w:t>变压器油是采用</w:t>
            </w:r>
            <w:r>
              <w:rPr>
                <w:spacing w:val="-3"/>
              </w:rPr>
              <w:t>克拉玛依低凝环烷基原油为原料经过深度精制而成的基础油，再加入优质抗氧</w:t>
            </w:r>
            <w:r>
              <w:rPr>
                <w:spacing w:val="-2"/>
              </w:rPr>
              <w:t>复合添加剂调制生产的高级别变压器油。</w:t>
            </w:r>
            <w:r>
              <w:rPr>
                <w:rFonts w:ascii="Times New Roman" w:hAnsi="Times New Roman" w:eastAsia="Times New Roman" w:cs="Times New Roman"/>
                <w:spacing w:val="-2"/>
              </w:rPr>
              <w:t>KI25X/45X </w:t>
            </w:r>
            <w:r>
              <w:rPr>
                <w:spacing w:val="-2"/>
              </w:rPr>
              <w:t>变压器油闪点</w:t>
            </w:r>
            <w:r>
              <w:rPr>
                <w:spacing w:val="-25"/>
              </w:rPr>
              <w:t xml:space="preserve"> </w:t>
            </w:r>
            <w:r>
              <w:rPr>
                <w:rFonts w:ascii="Times New Roman" w:hAnsi="Times New Roman" w:eastAsia="Times New Roman" w:cs="Times New Roman"/>
                <w:spacing w:val="-2"/>
              </w:rPr>
              <w:t>143℃</w:t>
            </w:r>
            <w:r>
              <w:rPr>
                <w:spacing w:val="-2"/>
              </w:rPr>
              <w:t>（加</w:t>
            </w:r>
            <w:r>
              <w:rPr>
                <w:spacing w:val="-1"/>
              </w:rPr>
              <w:t>热到油蒸汽与火焰接触发生瞬间闪火时的最低温度</w:t>
            </w:r>
            <w:r>
              <w:rPr>
                <w:spacing w:val="-30"/>
              </w:rPr>
              <w:t>），</w:t>
            </w:r>
            <w:r>
              <w:rPr>
                <w:spacing w:val="-1"/>
              </w:rPr>
              <w:t>且其使用过程处于密闭</w:t>
            </w:r>
            <w:r>
              <w:rPr>
                <w:spacing w:val="-1"/>
              </w:rPr>
              <w:t>状态，不在高温环境下长时间暴露，因此其易燃性、爆炸性较低。</w:t>
            </w:r>
          </w:p>
          <w:p>
            <w:pPr>
              <w:pStyle w:val="TableText"/>
              <w:ind w:left="604"/>
              <w:spacing w:line="219" w:lineRule="auto"/>
              <w:rPr/>
            </w:pPr>
            <w:r>
              <w:rPr>
                <w:spacing w:val="-2"/>
              </w:rPr>
              <w:t>（</w:t>
            </w:r>
            <w:r>
              <w:rPr>
                <w:rFonts w:ascii="Times New Roman" w:hAnsi="Times New Roman" w:eastAsia="Times New Roman" w:cs="Times New Roman"/>
                <w:spacing w:val="-2"/>
              </w:rPr>
              <w:t>3</w:t>
            </w:r>
            <w:r>
              <w:rPr>
                <w:spacing w:val="-2"/>
              </w:rPr>
              <w:t>）变压器事故油可能产生的环境影响</w:t>
            </w:r>
          </w:p>
          <w:p>
            <w:pPr>
              <w:pStyle w:val="TableText"/>
              <w:ind w:left="116" w:right="83" w:firstLine="476"/>
              <w:spacing w:before="174" w:line="354" w:lineRule="auto"/>
              <w:rPr/>
            </w:pPr>
            <w:r>
              <w:rPr>
                <w:spacing w:val="-2"/>
              </w:rPr>
              <w:t>变压器油注入变压器后，不用更新，使用寿命与设备同步。一</w:t>
            </w:r>
            <w:r>
              <w:rPr>
                <w:spacing w:val="-3"/>
              </w:rPr>
              <w:t>般情况下，</w:t>
            </w:r>
            <w:r>
              <w:rPr>
                <w:spacing w:val="4"/>
              </w:rPr>
              <w:t>由专业人员按相关规定定期对电气设备内的变压器油抽样检测。根据检测结</w:t>
            </w:r>
            <w:r>
              <w:rPr>
                <w:spacing w:val="-3"/>
              </w:rPr>
              <w:t>果，再定是否需做过滤域增补变压器油，整个过程无漏油、跑油现象，亦无弃</w:t>
            </w:r>
            <w:r>
              <w:rPr>
                <w:spacing w:val="-3"/>
              </w:rPr>
              <w:t>油产生。但在设备发生事故时，有可能造成变压器油泄漏，如果泄漏到外环境</w:t>
            </w:r>
            <w:r>
              <w:rPr>
                <w:spacing w:val="-2"/>
              </w:rPr>
              <w:t>则可能造成污染。</w:t>
            </w:r>
          </w:p>
          <w:p>
            <w:pPr>
              <w:pStyle w:val="TableText"/>
              <w:ind w:left="604"/>
              <w:spacing w:line="220" w:lineRule="auto"/>
              <w:rPr/>
            </w:pPr>
            <w:r>
              <w:rPr>
                <w:spacing w:val="-3"/>
              </w:rPr>
              <w:t>（</w:t>
            </w:r>
            <w:r>
              <w:rPr>
                <w:rFonts w:ascii="Times New Roman" w:hAnsi="Times New Roman" w:eastAsia="Times New Roman" w:cs="Times New Roman"/>
                <w:spacing w:val="-3"/>
              </w:rPr>
              <w:t>4</w:t>
            </w:r>
            <w:r>
              <w:rPr>
                <w:spacing w:val="-3"/>
              </w:rPr>
              <w:t>）预防和处置措施</w:t>
            </w:r>
          </w:p>
          <w:p>
            <w:pPr>
              <w:pStyle w:val="TableText"/>
              <w:ind w:left="113" w:right="106" w:firstLine="480"/>
              <w:spacing w:before="175" w:line="353" w:lineRule="auto"/>
              <w:rPr/>
            </w:pPr>
            <w:r>
              <w:rPr>
                <w:spacing w:val="-3"/>
              </w:rPr>
              <w:t>温度保护装置：主变压器设有油面温度计等温度检测和控制装置，温度保</w:t>
            </w:r>
            <w:r>
              <w:rPr>
                <w:spacing w:val="-4"/>
              </w:rPr>
              <w:t>护设定在</w:t>
            </w:r>
            <w:r>
              <w:rPr>
                <w:spacing w:val="-46"/>
              </w:rPr>
              <w:t xml:space="preserve"> </w:t>
            </w:r>
            <w:r>
              <w:rPr>
                <w:rFonts w:ascii="Times New Roman" w:hAnsi="Times New Roman" w:eastAsia="Times New Roman" w:cs="Times New Roman"/>
                <w:spacing w:val="-4"/>
              </w:rPr>
              <w:t>80~85℃</w:t>
            </w:r>
            <w:r>
              <w:rPr>
                <w:rFonts w:ascii="Times New Roman" w:hAnsi="Times New Roman" w:eastAsia="Times New Roman" w:cs="Times New Roman"/>
                <w:spacing w:val="-32"/>
              </w:rPr>
              <w:t xml:space="preserve"> </w:t>
            </w:r>
            <w:r>
              <w:rPr>
                <w:spacing w:val="-4"/>
              </w:rPr>
              <w:t>,</w:t>
            </w:r>
            <w:r>
              <w:rPr>
                <w:spacing w:val="69"/>
              </w:rPr>
              <w:t xml:space="preserve"> </w:t>
            </w:r>
            <w:r>
              <w:rPr>
                <w:spacing w:val="-4"/>
              </w:rPr>
              <w:t>小于</w:t>
            </w:r>
            <w:r>
              <w:rPr>
                <w:spacing w:val="-56"/>
              </w:rPr>
              <w:t xml:space="preserve"> </w:t>
            </w:r>
            <w:r>
              <w:rPr>
                <w:rFonts w:ascii="Times New Roman" w:hAnsi="Times New Roman" w:eastAsia="Times New Roman" w:cs="Times New Roman"/>
                <w:spacing w:val="-4"/>
              </w:rPr>
              <w:t>KI25X/45X </w:t>
            </w:r>
            <w:r>
              <w:rPr>
                <w:spacing w:val="-4"/>
              </w:rPr>
              <w:t>变压器油闪点</w:t>
            </w:r>
            <w:r>
              <w:rPr>
                <w:spacing w:val="-48"/>
              </w:rPr>
              <w:t xml:space="preserve"> </w:t>
            </w:r>
            <w:r>
              <w:rPr>
                <w:rFonts w:ascii="Times New Roman" w:hAnsi="Times New Roman" w:eastAsia="Times New Roman" w:cs="Times New Roman"/>
                <w:spacing w:val="-4"/>
              </w:rPr>
              <w:t>50℃</w:t>
            </w:r>
            <w:r>
              <w:rPr>
                <w:spacing w:val="-4"/>
              </w:rPr>
              <w:t>以上。</w:t>
            </w:r>
          </w:p>
          <w:p>
            <w:pPr>
              <w:pStyle w:val="TableText"/>
              <w:ind w:left="116" w:right="7" w:firstLine="480"/>
              <w:spacing w:line="354" w:lineRule="auto"/>
              <w:jc w:val="both"/>
              <w:rPr/>
            </w:pPr>
            <w:r>
              <w:rPr>
                <w:spacing w:val="-1"/>
              </w:rPr>
              <w:t>消防设施：按照《火力发电厂与变电站设计防火标准》（</w:t>
            </w:r>
            <w:r>
              <w:rPr>
                <w:rFonts w:ascii="Times New Roman" w:hAnsi="Times New Roman" w:eastAsia="Times New Roman" w:cs="Times New Roman"/>
                <w:spacing w:val="-2"/>
              </w:rPr>
              <w:t>GB50229-2019</w:t>
            </w:r>
            <w:r>
              <w:rPr>
                <w:spacing w:val="-2"/>
              </w:rPr>
              <w:t>）</w:t>
            </w:r>
            <w:r>
              <w:rPr>
                <w:spacing w:val="-3"/>
              </w:rPr>
              <w:t>的规定，主变压器设置排油充氮装置，在主变附近设消防棚，其内放置移动式</w:t>
            </w:r>
            <w:r>
              <w:rPr>
                <w:spacing w:val="-1"/>
              </w:rPr>
              <w:t>灭火器等消防器材，并设砂箱；站内建筑物内配置移动式灭火器。</w:t>
            </w:r>
          </w:p>
          <w:p>
            <w:pPr>
              <w:pStyle w:val="TableText"/>
              <w:ind w:left="111" w:right="106" w:firstLine="480"/>
              <w:spacing w:before="8" w:line="353" w:lineRule="auto"/>
              <w:jc w:val="both"/>
              <w:rPr/>
            </w:pPr>
            <w:r>
              <w:rPr>
                <w:spacing w:val="4"/>
              </w:rPr>
              <w:t>事故油池：事故油池容积需满足《火力发电厂与变电站设计防火标准》</w:t>
            </w:r>
            <w:r>
              <w:rPr>
                <w:spacing w:val="12"/>
              </w:rPr>
              <w:t xml:space="preserve"> </w:t>
            </w:r>
            <w:r>
              <w:rPr>
                <w:spacing w:val="-7"/>
              </w:rPr>
              <w:t>（</w:t>
            </w:r>
            <w:r>
              <w:rPr>
                <w:rFonts w:ascii="Times New Roman" w:hAnsi="Times New Roman" w:eastAsia="Times New Roman" w:cs="Times New Roman"/>
                <w:spacing w:val="-7"/>
              </w:rPr>
              <w:t>GB50229-2019</w:t>
            </w:r>
            <w:r>
              <w:rPr>
                <w:spacing w:val="-7"/>
              </w:rPr>
              <w:t>）中规定：总事故</w:t>
            </w:r>
            <w:r>
              <w:rPr>
                <w:spacing w:val="-8"/>
              </w:rPr>
              <w:t>贮油池的容量参照燃煤发电厂部分，按</w:t>
            </w:r>
            <w:r>
              <w:rPr>
                <w:spacing w:val="-31"/>
              </w:rPr>
              <w:t xml:space="preserve"> </w:t>
            </w:r>
            <w:r>
              <w:rPr>
                <w:rFonts w:ascii="Times New Roman" w:hAnsi="Times New Roman" w:eastAsia="Times New Roman" w:cs="Times New Roman"/>
                <w:spacing w:val="-8"/>
              </w:rPr>
              <w:t>100%</w:t>
            </w:r>
            <w:r>
              <w:rPr>
                <w:spacing w:val="-1"/>
              </w:rPr>
              <w:t>的油量确定，升压站内本期设有</w:t>
            </w:r>
            <w:r>
              <w:rPr>
                <w:spacing w:val="-1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1"/>
              </w:rPr>
              <w:t xml:space="preserve"> </w:t>
            </w:r>
            <w:r>
              <w:rPr>
                <w:spacing w:val="-1"/>
              </w:rPr>
              <w:t>台</w:t>
            </w:r>
            <w:r>
              <w:rPr>
                <w:spacing w:val="-53"/>
              </w:rPr>
              <w:t xml:space="preserve"> </w:t>
            </w:r>
            <w:r>
              <w:rPr>
                <w:rFonts w:ascii="Times New Roman" w:hAnsi="Times New Roman" w:eastAsia="Times New Roman" w:cs="Times New Roman"/>
                <w:spacing w:val="-1"/>
              </w:rPr>
              <w:t>250MVA </w:t>
            </w:r>
            <w:r>
              <w:rPr>
                <w:spacing w:val="-1"/>
              </w:rPr>
              <w:t>主变压器，单台</w:t>
            </w:r>
            <w:r>
              <w:rPr>
                <w:rFonts w:ascii="Times New Roman" w:hAnsi="Times New Roman" w:eastAsia="Times New Roman" w:cs="Times New Roman"/>
                <w:spacing w:val="-1"/>
              </w:rPr>
              <w:t>250MVA </w:t>
            </w:r>
            <w:r>
              <w:rPr>
                <w:spacing w:val="-1"/>
              </w:rPr>
              <w:t>主变</w:t>
            </w:r>
            <w:r>
              <w:rPr>
                <w:spacing w:val="-1"/>
              </w:rPr>
              <w:t>压器绝缘油质量约为</w:t>
            </w:r>
            <w:r>
              <w:rPr>
                <w:spacing w:val="-49"/>
              </w:rPr>
              <w:t xml:space="preserve"> </w:t>
            </w:r>
            <w:r>
              <w:rPr>
                <w:rFonts w:ascii="Times New Roman" w:hAnsi="Times New Roman" w:eastAsia="Times New Roman" w:cs="Times New Roman"/>
                <w:spacing w:val="-1"/>
              </w:rPr>
              <w:t>38t</w:t>
            </w:r>
            <w:r>
              <w:rPr>
                <w:spacing w:val="-1"/>
              </w:rPr>
              <w:t>（密度约为</w:t>
            </w:r>
            <w:r>
              <w:rPr>
                <w:spacing w:val="-51"/>
              </w:rPr>
              <w:t xml:space="preserve"> </w:t>
            </w:r>
            <w:r>
              <w:rPr>
                <w:rFonts w:ascii="Times New Roman" w:hAnsi="Times New Roman" w:eastAsia="Times New Roman" w:cs="Times New Roman"/>
                <w:spacing w:val="-1"/>
              </w:rPr>
              <w:t>0.89t/m</w:t>
            </w:r>
            <w:r>
              <w:rPr>
                <w:rFonts w:ascii="Times New Roman" w:hAnsi="Times New Roman" w:eastAsia="Times New Roman" w:cs="Times New Roman"/>
                <w:sz w:val="15"/>
                <w:szCs w:val="15"/>
                <w:spacing w:val="-1"/>
                <w:position w:val="8"/>
              </w:rPr>
              <w:t>3 </w:t>
            </w:r>
            <w:r>
              <w:rPr>
                <w:spacing w:val="-11"/>
              </w:rPr>
              <w:t>），</w:t>
            </w:r>
            <w:r>
              <w:rPr>
                <w:spacing w:val="-1"/>
              </w:rPr>
              <w:t>折算体积约</w:t>
            </w:r>
            <w:r>
              <w:rPr>
                <w:spacing w:val="-2"/>
              </w:rPr>
              <w:t>为</w:t>
            </w:r>
            <w:r>
              <w:rPr>
                <w:spacing w:val="-54"/>
              </w:rPr>
              <w:t xml:space="preserve"> </w:t>
            </w:r>
            <w:r>
              <w:rPr>
                <w:rFonts w:ascii="Times New Roman" w:hAnsi="Times New Roman" w:eastAsia="Times New Roman" w:cs="Times New Roman"/>
                <w:spacing w:val="-2"/>
              </w:rPr>
              <w:t>43m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7"/>
                <w:position w:val="8"/>
              </w:rPr>
              <w:t xml:space="preserve"> </w:t>
            </w:r>
            <w:r>
              <w:rPr>
                <w:spacing w:val="-2"/>
              </w:rPr>
              <w:t>，本项目</w:t>
            </w:r>
            <w:r>
              <w:rPr/>
              <w:t>在户外式变压器西北侧设置一个</w:t>
            </w:r>
            <w:r>
              <w:rPr>
                <w:spacing w:val="-50"/>
              </w:rPr>
              <w:t xml:space="preserve"> </w:t>
            </w:r>
            <w:r>
              <w:rPr>
                <w:rFonts w:ascii="Times New Roman" w:hAnsi="Times New Roman" w:eastAsia="Times New Roman" w:cs="Times New Roman"/>
              </w:rPr>
              <w:t>64m</w:t>
            </w:r>
            <w:r>
              <w:rPr>
                <w:rFonts w:ascii="Times New Roman" w:hAnsi="Times New Roman" w:eastAsia="Times New Roman" w:cs="Times New Roman"/>
                <w:sz w:val="15"/>
                <w:szCs w:val="15"/>
                <w:position w:val="8"/>
              </w:rPr>
              <w:t>3</w:t>
            </w:r>
            <w:r>
              <w:rPr>
                <w:rFonts w:ascii="Times New Roman" w:hAnsi="Times New Roman" w:eastAsia="Times New Roman" w:cs="Times New Roman"/>
                <w:sz w:val="15"/>
                <w:szCs w:val="15"/>
                <w:spacing w:val="31"/>
                <w:w w:val="102"/>
                <w:position w:val="8"/>
              </w:rPr>
              <w:t xml:space="preserve"> </w:t>
            </w:r>
            <w:r>
              <w:rPr/>
              <w:t>的事故油池</w:t>
            </w:r>
            <w:r>
              <w:rPr>
                <w:spacing w:val="-1"/>
              </w:rPr>
              <w:t>；防渗措施应按照《危险废</w:t>
            </w:r>
            <w:r>
              <w:rPr>
                <w:spacing w:val="5"/>
              </w:rPr>
              <w:t>物贮存污染控制标准》（</w:t>
            </w:r>
            <w:r>
              <w:rPr>
                <w:rFonts w:ascii="Times New Roman" w:hAnsi="Times New Roman" w:eastAsia="Times New Roman" w:cs="Times New Roman"/>
              </w:rPr>
              <w:t>GB</w:t>
            </w:r>
            <w:r>
              <w:rPr>
                <w:rFonts w:ascii="Times New Roman" w:hAnsi="Times New Roman" w:eastAsia="Times New Roman" w:cs="Times New Roman"/>
                <w:spacing w:val="5"/>
              </w:rPr>
              <w:t>18597-2023</w:t>
            </w:r>
            <w:r>
              <w:rPr>
                <w:spacing w:val="5"/>
              </w:rPr>
              <w:t>）中</w:t>
            </w:r>
            <w:r>
              <w:rPr>
                <w:rFonts w:ascii="Times New Roman" w:hAnsi="Times New Roman" w:eastAsia="Times New Roman" w:cs="Times New Roman"/>
                <w:spacing w:val="5"/>
              </w:rPr>
              <w:t>“</w:t>
            </w:r>
            <w:r>
              <w:rPr>
                <w:spacing w:val="5"/>
              </w:rPr>
              <w:t>基础必须防渗，防渗层为至少</w:t>
            </w:r>
            <w:r>
              <w:rPr>
                <w:rFonts w:ascii="Times New Roman" w:hAnsi="Times New Roman" w:eastAsia="Times New Roman" w:cs="Times New Roman"/>
                <w:spacing w:val="4"/>
              </w:rPr>
              <w:t>1m</w:t>
            </w:r>
            <w:r>
              <w:rPr>
                <w:rFonts w:ascii="Times New Roman" w:hAnsi="Times New Roman" w:eastAsia="Times New Roman" w:cs="Times New Roman"/>
                <w:spacing w:val="31"/>
              </w:rPr>
              <w:t xml:space="preserve"> </w:t>
            </w:r>
            <w:r>
              <w:rPr>
                <w:spacing w:val="4"/>
              </w:rPr>
              <w:t>厚粘土层（渗透系数</w:t>
            </w:r>
            <w:r>
              <w:rPr>
                <w:rFonts w:ascii="Times New Roman" w:hAnsi="Times New Roman" w:eastAsia="Times New Roman" w:cs="Times New Roman"/>
                <w:spacing w:val="4"/>
              </w:rPr>
              <w:t>≤10</w:t>
            </w:r>
            <w:r>
              <w:rPr>
                <w:rFonts w:ascii="Times New Roman" w:hAnsi="Times New Roman" w:eastAsia="Times New Roman" w:cs="Times New Roman"/>
                <w:sz w:val="15"/>
                <w:szCs w:val="15"/>
                <w:spacing w:val="4"/>
                <w:position w:val="8"/>
              </w:rPr>
              <w:t>-7</w:t>
            </w:r>
            <w:r>
              <w:rPr>
                <w:rFonts w:ascii="Times New Roman" w:hAnsi="Times New Roman" w:eastAsia="Times New Roman" w:cs="Times New Roman"/>
              </w:rPr>
              <w:t>cm</w:t>
            </w:r>
            <w:r>
              <w:rPr>
                <w:rFonts w:ascii="Times New Roman" w:hAnsi="Times New Roman" w:eastAsia="Times New Roman" w:cs="Times New Roman"/>
                <w:spacing w:val="4"/>
              </w:rPr>
              <w:t>/s</w:t>
            </w:r>
            <w:r>
              <w:rPr>
                <w:spacing w:val="-59"/>
                <w:w w:val="94"/>
              </w:rPr>
              <w:t>），</w:t>
            </w:r>
            <w:r>
              <w:rPr>
                <w:spacing w:val="4"/>
              </w:rPr>
              <w:t>或</w:t>
            </w:r>
            <w:r>
              <w:rPr>
                <w:spacing w:val="-38"/>
              </w:rPr>
              <w:t xml:space="preserve"> </w:t>
            </w:r>
            <w:r>
              <w:rPr>
                <w:rFonts w:ascii="Times New Roman" w:hAnsi="Times New Roman" w:eastAsia="Times New Roman" w:cs="Times New Roman"/>
                <w:spacing w:val="4"/>
              </w:rPr>
              <w:t>2</w:t>
            </w:r>
            <w:r>
              <w:rPr>
                <w:rFonts w:ascii="Times New Roman" w:hAnsi="Times New Roman" w:eastAsia="Times New Roman" w:cs="Times New Roman"/>
              </w:rPr>
              <w:t>mm</w:t>
            </w:r>
            <w:r>
              <w:rPr>
                <w:rFonts w:ascii="Times New Roman" w:hAnsi="Times New Roman" w:eastAsia="Times New Roman" w:cs="Times New Roman"/>
                <w:spacing w:val="4"/>
              </w:rPr>
              <w:t xml:space="preserve"> </w:t>
            </w:r>
            <w:r>
              <w:rPr>
                <w:spacing w:val="4"/>
              </w:rPr>
              <w:t>厚高密度聚乙烯，或至少</w:t>
            </w:r>
            <w:r>
              <w:rPr>
                <w:spacing w:val="-34"/>
              </w:rPr>
              <w:t xml:space="preserve"> </w:t>
            </w:r>
            <w:r>
              <w:rPr>
                <w:rFonts w:ascii="Times New Roman" w:hAnsi="Times New Roman" w:eastAsia="Times New Roman" w:cs="Times New Roman"/>
                <w:spacing w:val="4"/>
              </w:rPr>
              <w:t>2</w:t>
            </w:r>
            <w:r>
              <w:rPr>
                <w:rFonts w:ascii="Times New Roman" w:hAnsi="Times New Roman" w:eastAsia="Times New Roman" w:cs="Times New Roman"/>
              </w:rPr>
              <w:t>mm</w:t>
            </w:r>
            <w:r>
              <w:rPr>
                <w:spacing w:val="9"/>
              </w:rPr>
              <w:t>厚的其他人工材料</w:t>
            </w:r>
            <w:r>
              <w:rPr>
                <w:spacing w:val="-61"/>
              </w:rPr>
              <w:t xml:space="preserve"> </w:t>
            </w:r>
            <w:r>
              <w:rPr>
                <w:spacing w:val="9"/>
              </w:rPr>
              <w:t>，渗透系数</w:t>
            </w:r>
            <w:r>
              <w:rPr>
                <w:rFonts w:ascii="Times New Roman" w:hAnsi="Times New Roman" w:eastAsia="Times New Roman" w:cs="Times New Roman"/>
                <w:spacing w:val="9"/>
              </w:rPr>
              <w:t>≤10</w:t>
            </w:r>
            <w:r>
              <w:rPr>
                <w:rFonts w:ascii="Times New Roman" w:hAnsi="Times New Roman" w:eastAsia="Times New Roman" w:cs="Times New Roman"/>
                <w:sz w:val="15"/>
                <w:szCs w:val="15"/>
                <w:spacing w:val="9"/>
                <w:position w:val="7"/>
              </w:rPr>
              <w:t>-10</w:t>
            </w:r>
            <w:r>
              <w:rPr>
                <w:rFonts w:ascii="Times New Roman" w:hAnsi="Times New Roman" w:eastAsia="Times New Roman" w:cs="Times New Roman"/>
              </w:rPr>
              <w:t>cm</w:t>
            </w:r>
            <w:r>
              <w:rPr>
                <w:rFonts w:ascii="Times New Roman" w:hAnsi="Times New Roman" w:eastAsia="Times New Roman" w:cs="Times New Roman"/>
                <w:spacing w:val="9"/>
              </w:rPr>
              <w:t>/s”</w:t>
            </w:r>
            <w:r>
              <w:rPr>
                <w:spacing w:val="9"/>
              </w:rPr>
              <w:t>标准进行防渗。</w:t>
            </w:r>
          </w:p>
          <w:p>
            <w:pPr>
              <w:pStyle w:val="TableText"/>
              <w:ind w:left="592"/>
              <w:spacing w:before="1" w:line="218" w:lineRule="auto"/>
              <w:rPr/>
            </w:pPr>
            <w:r>
              <w:rPr>
                <w:spacing w:val="-3"/>
              </w:rPr>
              <w:t>变电站的变压器一般只有主变压器发生事故时才会排油。当变电站变压器</w:t>
            </w:r>
          </w:p>
        </w:tc>
      </w:tr>
    </w:tbl>
    <w:p>
      <w:pPr>
        <w:pStyle w:val="BodyText"/>
        <w:rPr/>
      </w:pPr>
      <w:r/>
    </w:p>
    <w:p>
      <w:pPr>
        <w:sectPr>
          <w:footerReference w:type="default" r:id="rId149"/>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8"/>
        <w:gridCol w:w="3937"/>
        <w:gridCol w:w="3314"/>
        <w:gridCol w:w="811"/>
        <w:gridCol w:w="113"/>
      </w:tblGrid>
      <w:tr>
        <w:trPr>
          <w:trHeight w:val="3688" w:hRule="atLeast"/>
        </w:trPr>
        <w:tc>
          <w:tcPr>
            <w:tcW w:w="659" w:type="dxa"/>
            <w:vAlign w:val="top"/>
          </w:tcPr>
          <w:p>
            <w:pPr>
              <w:rPr>
                <w:rFonts w:ascii="Arial"/>
                <w:sz w:val="21"/>
              </w:rPr>
            </w:pPr>
            <w:r/>
          </w:p>
        </w:tc>
        <w:tc>
          <w:tcPr>
            <w:tcW w:w="8293" w:type="dxa"/>
            <w:vAlign w:val="top"/>
            <w:gridSpan w:val="5"/>
          </w:tcPr>
          <w:p>
            <w:pPr>
              <w:pStyle w:val="TableText"/>
              <w:ind w:left="111" w:right="64" w:firstLine="4"/>
              <w:spacing w:before="167" w:line="354" w:lineRule="auto"/>
              <w:jc w:val="both"/>
              <w:rPr/>
            </w:pPr>
            <w:r>
              <w:rPr>
                <w:spacing w:val="-2"/>
              </w:rPr>
              <w:t>发生事故时，变压器油将通过主变下方的事故油坑和排油管道进入事故油池。</w:t>
            </w:r>
            <w:r>
              <w:rPr/>
              <w:t>本工程新建变电站设有</w:t>
            </w:r>
            <w:r>
              <w:rPr>
                <w:spacing w:val="-29"/>
              </w:rPr>
              <w:t xml:space="preserve"> </w:t>
            </w:r>
            <w:r>
              <w:rPr>
                <w:rFonts w:ascii="Times New Roman" w:hAnsi="Times New Roman" w:eastAsia="Times New Roman" w:cs="Times New Roman"/>
              </w:rPr>
              <w:t>1 </w:t>
            </w:r>
            <w:r>
              <w:rPr/>
              <w:t>座事故油池，采取了防渗措施，容积约</w:t>
            </w:r>
            <w:r>
              <w:rPr>
                <w:spacing w:val="-1"/>
              </w:rPr>
              <w:t>为</w:t>
            </w:r>
            <w:r>
              <w:rPr>
                <w:spacing w:val="-50"/>
              </w:rPr>
              <w:t xml:space="preserve"> </w:t>
            </w:r>
            <w:r>
              <w:rPr>
                <w:rFonts w:ascii="Times New Roman" w:hAnsi="Times New Roman" w:eastAsia="Times New Roman" w:cs="Times New Roman"/>
                <w:spacing w:val="-1"/>
              </w:rPr>
              <w:t>64m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7"/>
                <w:position w:val="8"/>
              </w:rPr>
              <w:t xml:space="preserve"> </w:t>
            </w:r>
            <w:r>
              <w:rPr>
                <w:spacing w:val="-1"/>
              </w:rPr>
              <w:t>，根</w:t>
            </w:r>
            <w:r>
              <w:rPr>
                <w:spacing w:val="-1"/>
              </w:rPr>
              <w:t>据同类型主变压器相关资料调查可知，新建的事故油池有效容积可以</w:t>
            </w:r>
            <w:r>
              <w:rPr>
                <w:spacing w:val="-19"/>
              </w:rPr>
              <w:t xml:space="preserve"> </w:t>
            </w:r>
            <w:r>
              <w:rPr>
                <w:rFonts w:ascii="Times New Roman" w:hAnsi="Times New Roman" w:eastAsia="Times New Roman" w:cs="Times New Roman"/>
                <w:spacing w:val="-1"/>
              </w:rPr>
              <w:t>100%</w:t>
            </w:r>
            <w:r>
              <w:rPr>
                <w:spacing w:val="-1"/>
              </w:rPr>
              <w:t>满</w:t>
            </w:r>
            <w:r>
              <w:rPr>
                <w:spacing w:val="-4"/>
              </w:rPr>
              <w:t>足</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w w:val="101"/>
              </w:rPr>
              <w:t xml:space="preserve"> </w:t>
            </w:r>
            <w:r>
              <w:rPr>
                <w:spacing w:val="-4"/>
              </w:rPr>
              <w:t>台主变油量的容积要求。变压器下铺设一卵石</w:t>
            </w:r>
            <w:r>
              <w:rPr>
                <w:spacing w:val="-5"/>
              </w:rPr>
              <w:t>层，四周设有排油槽并与集</w:t>
            </w:r>
            <w:r>
              <w:rPr>
                <w:spacing w:val="-3"/>
              </w:rPr>
              <w:t>油池相连。变压器排油时，所有的油水混合物将渗过卵石层并通过排油槽到达</w:t>
            </w:r>
            <w:r>
              <w:rPr>
                <w:spacing w:val="-3"/>
              </w:rPr>
              <w:t>集油池，在此过程卵石层起到冷却油的作用，不易发生火灾。由有资质的单位</w:t>
            </w:r>
            <w:r>
              <w:rPr>
                <w:spacing w:val="-1"/>
              </w:rPr>
              <w:t>对油全部回收处理利用，不外排。</w:t>
            </w:r>
          </w:p>
          <w:p>
            <w:pPr>
              <w:pStyle w:val="TableText"/>
              <w:ind w:left="595"/>
              <w:spacing w:line="218" w:lineRule="auto"/>
              <w:rPr/>
            </w:pPr>
            <w:r>
              <w:rPr>
                <w:spacing w:val="-1"/>
              </w:rPr>
              <w:t>综上所述，本工程运行后潜在的环境风险是可控的。</w:t>
            </w:r>
          </w:p>
        </w:tc>
      </w:tr>
      <w:tr>
        <w:trPr>
          <w:trHeight w:val="5836" w:hRule="atLeast"/>
        </w:trPr>
        <w:tc>
          <w:tcPr>
            <w:tcW w:w="659"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24"/>
              <w:spacing w:before="65" w:line="233" w:lineRule="auto"/>
              <w:rPr>
                <w:sz w:val="20"/>
                <w:szCs w:val="20"/>
              </w:rPr>
            </w:pPr>
            <w:r>
              <w:rPr>
                <w:sz w:val="20"/>
                <w:szCs w:val="20"/>
                <w:b/>
                <w:bCs/>
                <w:spacing w:val="4"/>
              </w:rPr>
              <w:t>选址</w:t>
            </w:r>
          </w:p>
          <w:p>
            <w:pPr>
              <w:pStyle w:val="TableText"/>
              <w:ind w:left="124"/>
              <w:spacing w:before="21" w:line="228" w:lineRule="auto"/>
              <w:rPr>
                <w:sz w:val="20"/>
                <w:szCs w:val="20"/>
              </w:rPr>
            </w:pPr>
            <w:r>
              <w:rPr>
                <w:sz w:val="20"/>
                <w:szCs w:val="20"/>
                <w:b/>
                <w:bCs/>
                <w:spacing w:val="4"/>
              </w:rPr>
              <w:t>选线</w:t>
            </w:r>
          </w:p>
          <w:p>
            <w:pPr>
              <w:pStyle w:val="TableText"/>
              <w:ind w:left="124"/>
              <w:spacing w:before="24" w:line="228" w:lineRule="auto"/>
              <w:rPr>
                <w:sz w:val="20"/>
                <w:szCs w:val="20"/>
              </w:rPr>
            </w:pPr>
            <w:r>
              <w:rPr>
                <w:sz w:val="20"/>
                <w:szCs w:val="20"/>
                <w:b/>
                <w:bCs/>
                <w:spacing w:val="3"/>
              </w:rPr>
              <w:t>环境</w:t>
            </w:r>
          </w:p>
          <w:p>
            <w:pPr>
              <w:pStyle w:val="TableText"/>
              <w:ind w:left="125"/>
              <w:spacing w:before="26" w:line="231" w:lineRule="auto"/>
              <w:rPr>
                <w:sz w:val="20"/>
                <w:szCs w:val="20"/>
              </w:rPr>
            </w:pPr>
            <w:r>
              <w:rPr>
                <w:sz w:val="20"/>
                <w:szCs w:val="20"/>
                <w:b/>
                <w:bCs/>
                <w:spacing w:val="3"/>
              </w:rPr>
              <w:t>合理</w:t>
            </w:r>
          </w:p>
          <w:p>
            <w:pPr>
              <w:pStyle w:val="TableText"/>
              <w:ind w:left="127"/>
              <w:spacing w:before="21" w:line="228" w:lineRule="auto"/>
              <w:rPr>
                <w:sz w:val="20"/>
                <w:szCs w:val="20"/>
              </w:rPr>
            </w:pPr>
            <w:r>
              <w:rPr>
                <w:sz w:val="20"/>
                <w:szCs w:val="20"/>
                <w:b/>
                <w:bCs/>
                <w:spacing w:val="2"/>
              </w:rPr>
              <w:t>性分</w:t>
            </w:r>
          </w:p>
          <w:p>
            <w:pPr>
              <w:pStyle w:val="TableText"/>
              <w:ind w:left="232"/>
              <w:spacing w:before="27" w:line="228" w:lineRule="auto"/>
              <w:rPr>
                <w:sz w:val="20"/>
                <w:szCs w:val="20"/>
              </w:rPr>
            </w:pPr>
            <w:r>
              <w:rPr>
                <w:sz w:val="20"/>
                <w:szCs w:val="20"/>
                <w:b/>
                <w:bCs/>
                <w:spacing w:val="-3"/>
              </w:rPr>
              <w:t>析</w:t>
            </w:r>
          </w:p>
        </w:tc>
        <w:tc>
          <w:tcPr>
            <w:tcW w:w="8293" w:type="dxa"/>
            <w:vAlign w:val="top"/>
            <w:gridSpan w:val="5"/>
          </w:tcPr>
          <w:p>
            <w:pPr>
              <w:pStyle w:val="TableText"/>
              <w:ind w:left="112" w:right="106" w:firstLine="480"/>
              <w:spacing w:before="161" w:line="346" w:lineRule="auto"/>
              <w:rPr/>
            </w:pPr>
            <w:r>
              <w:rPr>
                <w:spacing w:val="4"/>
              </w:rPr>
              <w:t>本项目升压站为</w:t>
            </w:r>
            <w:r>
              <w:rPr>
                <w:rFonts w:ascii="Times New Roman" w:hAnsi="Times New Roman" w:eastAsia="Times New Roman" w:cs="Times New Roman"/>
                <w:spacing w:val="4"/>
              </w:rPr>
              <w:t>“</w:t>
            </w:r>
            <w:r>
              <w:rPr>
                <w:spacing w:val="4"/>
              </w:rPr>
              <w:t>兴安盟金风 </w:t>
            </w:r>
            <w:r>
              <w:rPr>
                <w:rFonts w:ascii="Times New Roman" w:hAnsi="Times New Roman" w:eastAsia="Times New Roman" w:cs="Times New Roman"/>
                <w:spacing w:val="4"/>
              </w:rPr>
              <w:t>200  </w:t>
            </w:r>
            <w:r>
              <w:rPr>
                <w:spacing w:val="4"/>
              </w:rPr>
              <w:t>万千瓦风电制绿氢示范项目（风电部</w:t>
            </w:r>
            <w:r>
              <w:rPr/>
              <w:t>分）新建</w:t>
            </w:r>
            <w:r>
              <w:rPr>
                <w:spacing w:val="-53"/>
              </w:rPr>
              <w:t xml:space="preserve"> </w:t>
            </w:r>
            <w:r>
              <w:rPr>
                <w:rFonts w:ascii="Times New Roman" w:hAnsi="Times New Roman" w:eastAsia="Times New Roman" w:cs="Times New Roman"/>
              </w:rPr>
              <w:t>220kV </w:t>
            </w:r>
            <w:r>
              <w:rPr/>
              <w:t>升压站工程</w:t>
            </w:r>
            <w:r>
              <w:rPr>
                <w:rFonts w:ascii="Times New Roman" w:hAnsi="Times New Roman" w:eastAsia="Times New Roman" w:cs="Times New Roman"/>
              </w:rPr>
              <w:t>”</w:t>
            </w:r>
            <w:r>
              <w:rPr/>
              <w:t>的配套工程，位于</w:t>
            </w:r>
            <w:r>
              <w:rPr>
                <w:rFonts w:ascii="Times New Roman" w:hAnsi="Times New Roman" w:eastAsia="Times New Roman" w:cs="Times New Roman"/>
              </w:rPr>
              <w:t>“</w:t>
            </w:r>
            <w:r>
              <w:rPr/>
              <w:t>兴安盟金风 </w:t>
            </w:r>
            <w:r>
              <w:rPr>
                <w:rFonts w:ascii="Times New Roman" w:hAnsi="Times New Roman" w:eastAsia="Times New Roman" w:cs="Times New Roman"/>
              </w:rPr>
              <w:t>200 </w:t>
            </w:r>
            <w:r>
              <w:rPr>
                <w:rFonts w:ascii="Times New Roman" w:hAnsi="Times New Roman" w:eastAsia="Times New Roman" w:cs="Times New Roman"/>
                <w:spacing w:val="-1"/>
              </w:rPr>
              <w:t xml:space="preserve"> </w:t>
            </w:r>
            <w:r>
              <w:rPr>
                <w:spacing w:val="-1"/>
              </w:rPr>
              <w:t>万千瓦风电</w:t>
            </w:r>
            <w:r>
              <w:rPr>
                <w:spacing w:val="-5"/>
              </w:rPr>
              <w:t>制绿氢示范项目（风电部分）</w:t>
            </w:r>
            <w:r>
              <w:rPr>
                <w:rFonts w:ascii="Times New Roman" w:hAnsi="Times New Roman" w:eastAsia="Times New Roman" w:cs="Times New Roman"/>
                <w:spacing w:val="-5"/>
              </w:rPr>
              <w:t>”</w:t>
            </w:r>
            <w:r>
              <w:rPr>
                <w:spacing w:val="-5"/>
              </w:rPr>
              <w:t>风场范围内，属于兴</w:t>
            </w:r>
            <w:r>
              <w:rPr>
                <w:spacing w:val="-6"/>
              </w:rPr>
              <w:t>安盟扎赉特旗。新建</w:t>
            </w:r>
            <w:r>
              <w:rPr>
                <w:spacing w:val="-55"/>
              </w:rPr>
              <w:t xml:space="preserve"> </w:t>
            </w:r>
            <w:r>
              <w:rPr>
                <w:rFonts w:ascii="Times New Roman" w:hAnsi="Times New Roman" w:eastAsia="Times New Roman" w:cs="Times New Roman"/>
                <w:spacing w:val="-6"/>
              </w:rPr>
              <w:t>220kV</w:t>
            </w:r>
            <w:r>
              <w:rPr>
                <w:spacing w:val="-3"/>
              </w:rPr>
              <w:t>升压站站址占地为天然牧草地及灌木林地，该地块用途为农用地。对照《输变</w:t>
            </w:r>
            <w:r>
              <w:rPr>
                <w:spacing w:val="1"/>
              </w:rPr>
              <w:t>电建设项目环境保护技术要求》（</w:t>
            </w:r>
            <w:r>
              <w:rPr>
                <w:rFonts w:ascii="Times New Roman" w:hAnsi="Times New Roman" w:eastAsia="Times New Roman" w:cs="Times New Roman"/>
              </w:rPr>
              <w:t>HJ</w:t>
            </w:r>
            <w:r>
              <w:rPr>
                <w:rFonts w:ascii="Times New Roman" w:hAnsi="Times New Roman" w:eastAsia="Times New Roman" w:cs="Times New Roman"/>
                <w:spacing w:val="1"/>
              </w:rPr>
              <w:t>1113-2020</w:t>
            </w:r>
            <w:r>
              <w:rPr>
                <w:spacing w:val="1"/>
              </w:rPr>
              <w:t>）相关要求，本项目变电站评</w:t>
            </w:r>
            <w:r>
              <w:rPr>
                <w:spacing w:val="-2"/>
              </w:rPr>
              <w:t>价范围内无饮用水源保护区、自然保护区等环境敏感区域，符合导则中</w:t>
            </w:r>
            <w:r>
              <w:rPr>
                <w:rFonts w:ascii="Times New Roman" w:hAnsi="Times New Roman" w:eastAsia="Times New Roman" w:cs="Times New Roman"/>
                <w:spacing w:val="-2"/>
              </w:rPr>
              <w:t>“</w:t>
            </w:r>
            <w:r>
              <w:rPr>
                <w:rFonts w:ascii="Times New Roman" w:hAnsi="Times New Roman" w:eastAsia="Times New Roman" w:cs="Times New Roman"/>
                <w:spacing w:val="-3"/>
              </w:rPr>
              <w:t>5.2 </w:t>
            </w:r>
            <w:r>
              <w:rPr>
                <w:spacing w:val="-3"/>
              </w:rPr>
              <w:t>输</w:t>
            </w:r>
            <w:r>
              <w:rPr>
                <w:spacing w:val="-3"/>
              </w:rPr>
              <w:t>变电建设项目选址选线应符合生态保护红线管控要求，避让自然保护区、饮用</w:t>
            </w:r>
            <w:r>
              <w:rPr>
                <w:spacing w:val="1"/>
              </w:rPr>
              <w:t>水水源保护区等环境敏感区</w:t>
            </w:r>
            <w:r>
              <w:rPr>
                <w:rFonts w:ascii="Times New Roman" w:hAnsi="Times New Roman" w:eastAsia="Times New Roman" w:cs="Times New Roman"/>
                <w:spacing w:val="1"/>
              </w:rPr>
              <w:t>”</w:t>
            </w:r>
            <w:r>
              <w:rPr>
                <w:spacing w:val="1"/>
              </w:rPr>
              <w:t>的要求：站址地形开阔，站址周围没有建筑物阻</w:t>
            </w:r>
            <w:r>
              <w:rPr>
                <w:spacing w:val="1"/>
              </w:rPr>
              <w:t>挡，周围出线环境较好，便于</w:t>
            </w:r>
            <w:r>
              <w:rPr>
                <w:spacing w:val="-48"/>
              </w:rPr>
              <w:t xml:space="preserve"> </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32"/>
                <w:w w:val="101"/>
              </w:rPr>
              <w:t xml:space="preserve"> </w:t>
            </w:r>
            <w:r>
              <w:rPr>
                <w:spacing w:val="1"/>
              </w:rPr>
              <w:t>出线。站址建设避开了</w:t>
            </w:r>
            <w:r>
              <w:rPr>
                <w:spacing w:val="-47"/>
              </w:rPr>
              <w:t xml:space="preserve"> </w:t>
            </w:r>
            <w:r>
              <w:rPr>
                <w:rFonts w:ascii="Times New Roman" w:hAnsi="Times New Roman" w:eastAsia="Times New Roman" w:cs="Times New Roman"/>
                <w:spacing w:val="1"/>
              </w:rPr>
              <w:t>0 </w:t>
            </w:r>
            <w:r>
              <w:rPr>
                <w:spacing w:val="1"/>
              </w:rPr>
              <w:t>类声环境功能</w:t>
            </w:r>
            <w:r>
              <w:rPr>
                <w:spacing w:val="1"/>
              </w:rPr>
              <w:t>区，符合导则中</w:t>
            </w:r>
            <w:r>
              <w:rPr>
                <w:rFonts w:ascii="Times New Roman" w:hAnsi="Times New Roman" w:eastAsia="Times New Roman" w:cs="Times New Roman"/>
                <w:spacing w:val="1"/>
              </w:rPr>
              <w:t>“5.6</w:t>
            </w:r>
            <w:r>
              <w:rPr>
                <w:rFonts w:ascii="Times New Roman" w:hAnsi="Times New Roman" w:eastAsia="Times New Roman" w:cs="Times New Roman"/>
                <w:spacing w:val="17"/>
                <w:w w:val="101"/>
              </w:rPr>
              <w:t xml:space="preserve"> </w:t>
            </w:r>
            <w:r>
              <w:rPr>
                <w:spacing w:val="1"/>
              </w:rPr>
              <w:t>原则上避免在</w:t>
            </w:r>
            <w:r>
              <w:rPr>
                <w:spacing w:val="-49"/>
              </w:rPr>
              <w:t xml:space="preserve"> </w:t>
            </w:r>
            <w:r>
              <w:rPr>
                <w:rFonts w:ascii="Times New Roman" w:hAnsi="Times New Roman" w:eastAsia="Times New Roman" w:cs="Times New Roman"/>
                <w:spacing w:val="1"/>
              </w:rPr>
              <w:t>0 </w:t>
            </w:r>
            <w:r>
              <w:rPr>
                <w:spacing w:val="1"/>
              </w:rPr>
              <w:t>类声环境功能区</w:t>
            </w:r>
            <w:r>
              <w:rPr/>
              <w:t>建设变电工程</w:t>
            </w:r>
            <w:r>
              <w:rPr>
                <w:rFonts w:ascii="Times New Roman" w:hAnsi="Times New Roman" w:eastAsia="Times New Roman" w:cs="Times New Roman"/>
              </w:rPr>
              <w:t>”</w:t>
            </w:r>
            <w:r>
              <w:rPr/>
              <w:t>的要求。</w:t>
            </w:r>
            <w:r>
              <w:rPr>
                <w:spacing w:val="-2"/>
              </w:rPr>
              <w:t>本工程与《输变电建设项目环境保护技术要求》（</w:t>
            </w:r>
            <w:r>
              <w:rPr>
                <w:rFonts w:ascii="Times New Roman" w:hAnsi="Times New Roman" w:eastAsia="Times New Roman" w:cs="Times New Roman"/>
                <w:spacing w:val="-2"/>
              </w:rPr>
              <w:t>HJ1113-2020</w:t>
            </w:r>
            <w:r>
              <w:rPr>
                <w:spacing w:val="-2"/>
              </w:rPr>
              <w:t>）中</w:t>
            </w:r>
            <w:r>
              <w:rPr>
                <w:rFonts w:ascii="Times New Roman" w:hAnsi="Times New Roman" w:eastAsia="Times New Roman" w:cs="Times New Roman"/>
                <w:spacing w:val="-2"/>
              </w:rPr>
              <w:t>“</w:t>
            </w:r>
            <w:r>
              <w:rPr>
                <w:spacing w:val="-2"/>
              </w:rPr>
              <w:t>选址选线</w:t>
            </w:r>
            <w:r>
              <w:rPr>
                <w:spacing w:val="-1"/>
              </w:rPr>
              <w:t>相关要求相符性分析见下表。</w:t>
            </w:r>
          </w:p>
          <w:p>
            <w:pPr>
              <w:pStyle w:val="TableText"/>
              <w:ind w:left="289"/>
              <w:spacing w:line="205" w:lineRule="auto"/>
              <w:rPr/>
            </w:pPr>
            <w:r>
              <w:rPr>
                <w:b/>
                <w:bCs/>
                <w:spacing w:val="-2"/>
              </w:rPr>
              <w:t>表</w:t>
            </w:r>
            <w:r>
              <w:rPr>
                <w:spacing w:val="-54"/>
              </w:rPr>
              <w:t xml:space="preserve"> </w:t>
            </w:r>
            <w:r>
              <w:rPr>
                <w:rFonts w:ascii="Times New Roman" w:hAnsi="Times New Roman" w:eastAsia="Times New Roman" w:cs="Times New Roman"/>
                <w:b/>
                <w:bCs/>
                <w:spacing w:val="-2"/>
              </w:rPr>
              <w:t>4-9</w:t>
            </w:r>
            <w:r>
              <w:rPr>
                <w:b/>
                <w:bCs/>
                <w:spacing w:val="-2"/>
              </w:rPr>
              <w:t>《输变电建设项目环境保护技术要求》（</w:t>
            </w:r>
            <w:r>
              <w:rPr>
                <w:rFonts w:ascii="Times New Roman" w:hAnsi="Times New Roman" w:eastAsia="Times New Roman" w:cs="Times New Roman"/>
                <w:b/>
                <w:bCs/>
                <w:spacing w:val="-2"/>
              </w:rPr>
              <w:t>HJ1113-202</w:t>
            </w:r>
            <w:r>
              <w:rPr>
                <w:rFonts w:ascii="Times New Roman" w:hAnsi="Times New Roman" w:eastAsia="Times New Roman" w:cs="Times New Roman"/>
                <w:b/>
                <w:bCs/>
                <w:spacing w:val="-3"/>
              </w:rPr>
              <w:t>0</w:t>
            </w:r>
            <w:r>
              <w:rPr>
                <w:b/>
                <w:bCs/>
                <w:spacing w:val="-3"/>
              </w:rPr>
              <w:t>）符合性分析</w:t>
            </w:r>
          </w:p>
        </w:tc>
      </w:tr>
      <w:tr>
        <w:trPr>
          <w:trHeight w:val="941" w:hRule="atLeast"/>
        </w:trPr>
        <w:tc>
          <w:tcPr>
            <w:tcW w:w="659" w:type="dxa"/>
            <w:vAlign w:val="top"/>
            <w:vMerge w:val="continue"/>
            <w:tcBorders>
              <w:top w:val="nil"/>
              <w:bottom w:val="nil"/>
            </w:tcBorders>
          </w:tcPr>
          <w:p>
            <w:pPr>
              <w:rPr>
                <w:rFonts w:ascii="Arial"/>
                <w:sz w:val="21"/>
              </w:rPr>
            </w:pPr>
            <w:r/>
          </w:p>
        </w:tc>
        <w:tc>
          <w:tcPr>
            <w:tcW w:w="118" w:type="dxa"/>
            <w:vAlign w:val="top"/>
            <w:tcBorders>
              <w:bottom w:val="nil"/>
              <w:top w:val="nil"/>
            </w:tcBorders>
          </w:tcPr>
          <w:p>
            <w:pPr>
              <w:rPr>
                <w:rFonts w:ascii="Arial"/>
                <w:sz w:val="21"/>
              </w:rPr>
            </w:pPr>
            <w:r/>
          </w:p>
        </w:tc>
        <w:tc>
          <w:tcPr>
            <w:tcW w:w="3937" w:type="dxa"/>
            <w:vAlign w:val="top"/>
          </w:tcPr>
          <w:p>
            <w:pPr>
              <w:pStyle w:val="TableText"/>
              <w:ind w:left="879" w:right="191" w:hanging="693"/>
              <w:spacing w:before="209" w:line="290" w:lineRule="auto"/>
              <w:rPr>
                <w:sz w:val="20"/>
                <w:szCs w:val="20"/>
              </w:rPr>
            </w:pPr>
            <w:r>
              <w:rPr>
                <w:sz w:val="20"/>
                <w:szCs w:val="20"/>
                <w:b/>
                <w:bCs/>
                <w:spacing w:val="6"/>
              </w:rPr>
              <w:t>《输变电建设项目环境保护技术要求》</w:t>
            </w:r>
            <w:r>
              <w:rPr>
                <w:sz w:val="20"/>
                <w:szCs w:val="20"/>
                <w:spacing w:val="15"/>
              </w:rPr>
              <w:t xml:space="preserve"> </w:t>
            </w:r>
            <w:r>
              <w:rPr>
                <w:sz w:val="20"/>
                <w:szCs w:val="20"/>
                <w:b/>
                <w:bCs/>
                <w:spacing w:val="3"/>
              </w:rPr>
              <w:t>（</w:t>
            </w:r>
            <w:r>
              <w:rPr>
                <w:rFonts w:ascii="Times New Roman" w:hAnsi="Times New Roman" w:eastAsia="Times New Roman" w:cs="Times New Roman"/>
                <w:sz w:val="20"/>
                <w:szCs w:val="20"/>
                <w:b/>
                <w:bCs/>
              </w:rPr>
              <w:t>HJ</w:t>
            </w:r>
            <w:r>
              <w:rPr>
                <w:rFonts w:ascii="Times New Roman" w:hAnsi="Times New Roman" w:eastAsia="Times New Roman" w:cs="Times New Roman"/>
                <w:sz w:val="20"/>
                <w:szCs w:val="20"/>
                <w:b/>
                <w:bCs/>
                <w:spacing w:val="3"/>
              </w:rPr>
              <w:t>1113-2020</w:t>
            </w:r>
            <w:r>
              <w:rPr>
                <w:sz w:val="20"/>
                <w:szCs w:val="20"/>
                <w:b/>
                <w:bCs/>
                <w:spacing w:val="3"/>
              </w:rPr>
              <w:t>）中要求</w:t>
            </w:r>
          </w:p>
        </w:tc>
        <w:tc>
          <w:tcPr>
            <w:tcW w:w="3314" w:type="dxa"/>
            <w:vAlign w:val="top"/>
          </w:tcPr>
          <w:p>
            <w:pPr>
              <w:spacing w:line="299" w:lineRule="auto"/>
              <w:rPr>
                <w:rFonts w:ascii="Arial"/>
                <w:sz w:val="21"/>
              </w:rPr>
            </w:pPr>
            <w:r/>
          </w:p>
          <w:p>
            <w:pPr>
              <w:pStyle w:val="TableText"/>
              <w:ind w:left="1138"/>
              <w:spacing w:before="65" w:line="227" w:lineRule="auto"/>
              <w:rPr>
                <w:sz w:val="20"/>
                <w:szCs w:val="20"/>
              </w:rPr>
            </w:pPr>
            <w:r>
              <w:rPr>
                <w:sz w:val="20"/>
                <w:szCs w:val="20"/>
                <w:b/>
                <w:bCs/>
                <w:spacing w:val="6"/>
              </w:rPr>
              <w:t>本项目情况</w:t>
            </w:r>
          </w:p>
        </w:tc>
        <w:tc>
          <w:tcPr>
            <w:tcW w:w="811" w:type="dxa"/>
            <w:vAlign w:val="top"/>
          </w:tcPr>
          <w:p>
            <w:pPr>
              <w:pStyle w:val="TableText"/>
              <w:ind w:left="205"/>
              <w:spacing w:before="54" w:line="228" w:lineRule="auto"/>
              <w:rPr>
                <w:sz w:val="20"/>
                <w:szCs w:val="20"/>
              </w:rPr>
            </w:pPr>
            <w:r>
              <w:rPr>
                <w:sz w:val="20"/>
                <w:szCs w:val="20"/>
                <w:b/>
                <w:bCs/>
                <w:spacing w:val="2"/>
              </w:rPr>
              <w:t>是否</w:t>
            </w:r>
          </w:p>
          <w:p>
            <w:pPr>
              <w:pStyle w:val="TableText"/>
              <w:ind w:left="203"/>
              <w:spacing w:before="64" w:line="228" w:lineRule="auto"/>
              <w:rPr>
                <w:sz w:val="20"/>
                <w:szCs w:val="20"/>
              </w:rPr>
            </w:pPr>
            <w:r>
              <w:rPr>
                <w:sz w:val="20"/>
                <w:szCs w:val="20"/>
                <w:b/>
                <w:bCs/>
                <w:spacing w:val="3"/>
              </w:rPr>
              <w:t>符合</w:t>
            </w:r>
          </w:p>
          <w:p>
            <w:pPr>
              <w:pStyle w:val="TableText"/>
              <w:ind w:left="202"/>
              <w:spacing w:before="65" w:line="229" w:lineRule="auto"/>
              <w:rPr>
                <w:sz w:val="20"/>
                <w:szCs w:val="20"/>
              </w:rPr>
            </w:pPr>
            <w:r>
              <w:rPr>
                <w:sz w:val="20"/>
                <w:szCs w:val="20"/>
                <w:b/>
                <w:bCs/>
                <w:spacing w:val="3"/>
              </w:rPr>
              <w:t>要求</w:t>
            </w:r>
          </w:p>
        </w:tc>
        <w:tc>
          <w:tcPr>
            <w:tcW w:w="113" w:type="dxa"/>
            <w:vAlign w:val="top"/>
            <w:tcBorders>
              <w:bottom w:val="nil"/>
              <w:top w:val="nil"/>
            </w:tcBorders>
          </w:tcPr>
          <w:p>
            <w:pPr>
              <w:rPr>
                <w:rFonts w:ascii="Arial"/>
                <w:sz w:val="21"/>
              </w:rPr>
            </w:pPr>
            <w:r/>
          </w:p>
        </w:tc>
      </w:tr>
      <w:tr>
        <w:trPr>
          <w:trHeight w:val="2812" w:hRule="atLeast"/>
        </w:trPr>
        <w:tc>
          <w:tcPr>
            <w:tcW w:w="659" w:type="dxa"/>
            <w:vAlign w:val="top"/>
            <w:vMerge w:val="continue"/>
            <w:tcBorders>
              <w:top w:val="nil"/>
              <w:bottom w:val="nil"/>
            </w:tcBorders>
          </w:tcPr>
          <w:p>
            <w:pPr>
              <w:rPr>
                <w:rFonts w:ascii="Arial"/>
                <w:sz w:val="21"/>
              </w:rPr>
            </w:pPr>
            <w:r/>
          </w:p>
        </w:tc>
        <w:tc>
          <w:tcPr>
            <w:tcW w:w="118" w:type="dxa"/>
            <w:vAlign w:val="top"/>
            <w:tcBorders>
              <w:bottom w:val="nil"/>
              <w:top w:val="nil"/>
            </w:tcBorders>
          </w:tcPr>
          <w:p>
            <w:pPr>
              <w:rPr>
                <w:rFonts w:ascii="Arial"/>
                <w:sz w:val="21"/>
              </w:rPr>
            </w:pPr>
            <w:r/>
          </w:p>
        </w:tc>
        <w:tc>
          <w:tcPr>
            <w:tcW w:w="3937" w:type="dxa"/>
            <w:vAlign w:val="top"/>
          </w:tcPr>
          <w:p>
            <w:pPr>
              <w:pStyle w:val="TableText"/>
              <w:ind w:left="109" w:right="106" w:firstLine="423"/>
              <w:spacing w:before="52" w:line="282" w:lineRule="auto"/>
              <w:jc w:val="both"/>
              <w:rPr>
                <w:sz w:val="20"/>
                <w:szCs w:val="20"/>
              </w:rPr>
            </w:pPr>
            <w:r>
              <w:rPr>
                <w:rFonts w:ascii="Times New Roman" w:hAnsi="Times New Roman" w:eastAsia="Times New Roman" w:cs="Times New Roman"/>
                <w:sz w:val="20"/>
                <w:szCs w:val="20"/>
                <w:spacing w:val="10"/>
              </w:rPr>
              <w:t>5.2 </w:t>
            </w:r>
            <w:r>
              <w:rPr>
                <w:sz w:val="20"/>
                <w:szCs w:val="20"/>
                <w:spacing w:val="10"/>
              </w:rPr>
              <w:t>输变电建设项目选址选线应符合</w:t>
            </w:r>
            <w:r>
              <w:rPr>
                <w:sz w:val="20"/>
                <w:szCs w:val="20"/>
                <w:spacing w:val="18"/>
              </w:rPr>
              <w:t>生态保护红线管控要求，避让自然保护</w:t>
            </w:r>
            <w:r>
              <w:rPr>
                <w:sz w:val="20"/>
                <w:szCs w:val="20"/>
                <w:spacing w:val="6"/>
              </w:rPr>
              <w:t>区、饮用水水源保护区等环境敏感区。确</w:t>
            </w:r>
            <w:r>
              <w:rPr>
                <w:sz w:val="20"/>
                <w:szCs w:val="20"/>
                <w:spacing w:val="18"/>
              </w:rPr>
              <w:t>实因自然条件等因素限制无法避让自然</w:t>
            </w:r>
            <w:r>
              <w:rPr>
                <w:sz w:val="20"/>
                <w:szCs w:val="20"/>
                <w:spacing w:val="6"/>
              </w:rPr>
              <w:t>保护区实验区、饮用水水源二级保护区等</w:t>
            </w:r>
            <w:r>
              <w:rPr>
                <w:sz w:val="20"/>
                <w:szCs w:val="20"/>
                <w:spacing w:val="6"/>
              </w:rPr>
              <w:t>环境敏感区的输电线路，应在满足相关法</w:t>
            </w:r>
            <w:r>
              <w:rPr>
                <w:sz w:val="20"/>
                <w:szCs w:val="20"/>
                <w:spacing w:val="18"/>
              </w:rPr>
              <w:t>律法规及管理要求的前提下对线路方案</w:t>
            </w:r>
            <w:r>
              <w:rPr>
                <w:sz w:val="20"/>
                <w:szCs w:val="20"/>
                <w:spacing w:val="18"/>
              </w:rPr>
              <w:t>进行唯一性论证，并采取无害化方式通</w:t>
            </w:r>
            <w:r>
              <w:rPr>
                <w:sz w:val="20"/>
                <w:szCs w:val="20"/>
                <w:spacing w:val="1"/>
              </w:rPr>
              <w:t>过。</w:t>
            </w:r>
          </w:p>
        </w:tc>
        <w:tc>
          <w:tcPr>
            <w:tcW w:w="3314" w:type="dxa"/>
            <w:vAlign w:val="top"/>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15" w:right="88" w:firstLine="420"/>
              <w:spacing w:before="65" w:line="289" w:lineRule="auto"/>
              <w:jc w:val="both"/>
              <w:rPr>
                <w:sz w:val="20"/>
                <w:szCs w:val="20"/>
              </w:rPr>
            </w:pPr>
            <w:r>
              <w:rPr>
                <w:sz w:val="20"/>
                <w:szCs w:val="20"/>
                <w:spacing w:val="22"/>
              </w:rPr>
              <w:t>本项目建设区域内无自然保</w:t>
            </w:r>
            <w:r>
              <w:rPr>
                <w:sz w:val="20"/>
                <w:szCs w:val="20"/>
                <w:spacing w:val="7"/>
              </w:rPr>
              <w:t>护区、风景名胜区、饮用水源地、</w:t>
            </w:r>
            <w:r>
              <w:rPr>
                <w:sz w:val="20"/>
                <w:szCs w:val="20"/>
                <w:spacing w:val="8"/>
              </w:rPr>
              <w:t>文物古迹等受保护的敏感区域。</w:t>
            </w:r>
          </w:p>
        </w:tc>
        <w:tc>
          <w:tcPr>
            <w:tcW w:w="81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05"/>
              <w:spacing w:before="65" w:line="228" w:lineRule="auto"/>
              <w:rPr>
                <w:sz w:val="20"/>
                <w:szCs w:val="20"/>
              </w:rPr>
            </w:pPr>
            <w:r>
              <w:rPr>
                <w:sz w:val="20"/>
                <w:szCs w:val="20"/>
                <w:spacing w:val="3"/>
              </w:rPr>
              <w:t>符合</w:t>
            </w:r>
          </w:p>
        </w:tc>
        <w:tc>
          <w:tcPr>
            <w:tcW w:w="113" w:type="dxa"/>
            <w:vAlign w:val="top"/>
            <w:tcBorders>
              <w:bottom w:val="nil"/>
              <w:top w:val="nil"/>
            </w:tcBorders>
          </w:tcPr>
          <w:p>
            <w:pPr>
              <w:rPr>
                <w:rFonts w:ascii="Arial"/>
                <w:sz w:val="21"/>
              </w:rPr>
            </w:pPr>
            <w:r/>
          </w:p>
        </w:tc>
      </w:tr>
      <w:tr>
        <w:trPr>
          <w:trHeight w:val="651" w:hRule="atLeast"/>
        </w:trPr>
        <w:tc>
          <w:tcPr>
            <w:tcW w:w="659" w:type="dxa"/>
            <w:vAlign w:val="top"/>
            <w:vMerge w:val="continue"/>
            <w:tcBorders>
              <w:top w:val="nil"/>
            </w:tcBorders>
          </w:tcPr>
          <w:p>
            <w:pPr>
              <w:rPr>
                <w:rFonts w:ascii="Arial"/>
                <w:sz w:val="21"/>
              </w:rPr>
            </w:pPr>
            <w:r/>
          </w:p>
        </w:tc>
        <w:tc>
          <w:tcPr>
            <w:tcW w:w="118" w:type="dxa"/>
            <w:vAlign w:val="top"/>
            <w:tcBorders>
              <w:top w:val="nil"/>
            </w:tcBorders>
          </w:tcPr>
          <w:p>
            <w:pPr>
              <w:rPr>
                <w:rFonts w:ascii="Arial"/>
                <w:sz w:val="21"/>
              </w:rPr>
            </w:pPr>
            <w:r/>
          </w:p>
        </w:tc>
        <w:tc>
          <w:tcPr>
            <w:tcW w:w="3937" w:type="dxa"/>
            <w:vAlign w:val="top"/>
          </w:tcPr>
          <w:p>
            <w:pPr>
              <w:pStyle w:val="TableText"/>
              <w:ind w:left="113" w:right="106" w:firstLine="419"/>
              <w:spacing w:before="56" w:line="270" w:lineRule="auto"/>
              <w:rPr>
                <w:sz w:val="20"/>
                <w:szCs w:val="20"/>
              </w:rPr>
            </w:pPr>
            <w:r>
              <w:rPr>
                <w:rFonts w:ascii="Times New Roman" w:hAnsi="Times New Roman" w:eastAsia="Times New Roman" w:cs="Times New Roman"/>
                <w:sz w:val="20"/>
                <w:szCs w:val="20"/>
                <w:spacing w:val="10"/>
              </w:rPr>
              <w:t>5.3 </w:t>
            </w:r>
            <w:r>
              <w:rPr>
                <w:sz w:val="20"/>
                <w:szCs w:val="20"/>
                <w:spacing w:val="10"/>
              </w:rPr>
              <w:t>变电工程在选址时应按终期规模</w:t>
            </w:r>
            <w:r>
              <w:rPr>
                <w:sz w:val="20"/>
                <w:szCs w:val="20"/>
                <w:spacing w:val="6"/>
              </w:rPr>
              <w:t>综合考虑进出线走廊规划，避免进出线进</w:t>
            </w:r>
          </w:p>
        </w:tc>
        <w:tc>
          <w:tcPr>
            <w:tcW w:w="3314" w:type="dxa"/>
            <w:vAlign w:val="top"/>
          </w:tcPr>
          <w:p>
            <w:pPr>
              <w:pStyle w:val="TableText"/>
              <w:ind w:left="117" w:right="103" w:firstLine="418"/>
              <w:spacing w:before="56" w:line="270" w:lineRule="auto"/>
              <w:rPr>
                <w:sz w:val="20"/>
                <w:szCs w:val="20"/>
              </w:rPr>
            </w:pPr>
            <w:r>
              <w:rPr>
                <w:sz w:val="20"/>
                <w:szCs w:val="20"/>
                <w:spacing w:val="22"/>
              </w:rPr>
              <w:t>本输变电站工程选址已按终</w:t>
            </w:r>
            <w:r>
              <w:rPr>
                <w:sz w:val="20"/>
                <w:szCs w:val="20"/>
                <w:spacing w:val="20"/>
              </w:rPr>
              <w:t>期规模综合考虑避让保护区等环</w:t>
            </w:r>
          </w:p>
        </w:tc>
        <w:tc>
          <w:tcPr>
            <w:tcW w:w="811" w:type="dxa"/>
            <w:vAlign w:val="top"/>
          </w:tcPr>
          <w:p>
            <w:pPr>
              <w:pStyle w:val="TableText"/>
              <w:ind w:left="205"/>
              <w:spacing w:before="212" w:line="228" w:lineRule="auto"/>
              <w:rPr>
                <w:sz w:val="20"/>
                <w:szCs w:val="20"/>
              </w:rPr>
            </w:pPr>
            <w:r>
              <w:rPr>
                <w:sz w:val="20"/>
                <w:szCs w:val="20"/>
                <w:spacing w:val="3"/>
              </w:rPr>
              <w:t>符合</w:t>
            </w:r>
          </w:p>
        </w:tc>
        <w:tc>
          <w:tcPr>
            <w:tcW w:w="113" w:type="dxa"/>
            <w:vAlign w:val="top"/>
            <w:tcBorders>
              <w:top w:val="nil"/>
            </w:tcBorders>
          </w:tcPr>
          <w:p>
            <w:pPr>
              <w:rPr>
                <w:rFonts w:ascii="Arial"/>
                <w:sz w:val="21"/>
              </w:rPr>
            </w:pPr>
            <w:r/>
          </w:p>
        </w:tc>
      </w:tr>
    </w:tbl>
    <w:p>
      <w:pPr>
        <w:pStyle w:val="BodyText"/>
        <w:rPr/>
      </w:pPr>
      <w:r/>
    </w:p>
    <w:p>
      <w:pPr>
        <w:sectPr>
          <w:footerReference w:type="default" r:id="rId150"/>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6"/>
        <w:gridCol w:w="514"/>
        <w:gridCol w:w="951"/>
        <w:gridCol w:w="1211"/>
        <w:gridCol w:w="1260"/>
        <w:gridCol w:w="796"/>
        <w:gridCol w:w="2519"/>
        <w:gridCol w:w="812"/>
        <w:gridCol w:w="114"/>
      </w:tblGrid>
      <w:tr>
        <w:trPr>
          <w:trHeight w:val="643" w:hRule="atLeast"/>
        </w:trPr>
        <w:tc>
          <w:tcPr>
            <w:tcW w:w="659" w:type="dxa"/>
            <w:vAlign w:val="top"/>
            <w:vMerge w:val="restart"/>
            <w:tcBorders>
              <w:bottom w:val="nil"/>
            </w:tcBorders>
          </w:tcPr>
          <w:p>
            <w:pPr>
              <w:rPr>
                <w:rFonts w:ascii="Arial"/>
                <w:sz w:val="21"/>
              </w:rPr>
            </w:pPr>
            <w:r/>
          </w:p>
        </w:tc>
        <w:tc>
          <w:tcPr>
            <w:tcW w:w="116" w:type="dxa"/>
            <w:vAlign w:val="top"/>
            <w:tcBorders>
              <w:bottom w:val="nil"/>
            </w:tcBorders>
          </w:tcPr>
          <w:p>
            <w:pPr>
              <w:rPr>
                <w:rFonts w:ascii="Arial"/>
                <w:sz w:val="21"/>
              </w:rPr>
            </w:pPr>
            <w:r/>
          </w:p>
        </w:tc>
        <w:tc>
          <w:tcPr>
            <w:tcW w:w="3936" w:type="dxa"/>
            <w:vAlign w:val="top"/>
            <w:gridSpan w:val="4"/>
          </w:tcPr>
          <w:p>
            <w:pPr>
              <w:pStyle w:val="TableText"/>
              <w:ind w:left="113" w:right="103" w:hanging="1"/>
              <w:spacing w:before="67" w:line="261" w:lineRule="auto"/>
              <w:rPr>
                <w:sz w:val="20"/>
                <w:szCs w:val="20"/>
              </w:rPr>
            </w:pPr>
            <w:r>
              <w:rPr>
                <w:sz w:val="20"/>
                <w:szCs w:val="20"/>
                <w:spacing w:val="6"/>
              </w:rPr>
              <w:t>入自然保护区、饮用水水源保护区等环境</w:t>
            </w:r>
            <w:r>
              <w:rPr>
                <w:sz w:val="20"/>
                <w:szCs w:val="20"/>
                <w:spacing w:val="4"/>
              </w:rPr>
              <w:t>敏感区。</w:t>
            </w:r>
          </w:p>
        </w:tc>
        <w:tc>
          <w:tcPr>
            <w:tcW w:w="3315" w:type="dxa"/>
            <w:vAlign w:val="top"/>
            <w:gridSpan w:val="2"/>
          </w:tcPr>
          <w:p>
            <w:pPr>
              <w:pStyle w:val="TableText"/>
              <w:ind w:left="118"/>
              <w:spacing w:before="67" w:line="228" w:lineRule="auto"/>
              <w:rPr>
                <w:sz w:val="20"/>
                <w:szCs w:val="20"/>
              </w:rPr>
            </w:pPr>
            <w:r>
              <w:rPr>
                <w:sz w:val="20"/>
                <w:szCs w:val="20"/>
                <w:spacing w:val="7"/>
              </w:rPr>
              <w:t>境敏感区，符合要求。</w:t>
            </w:r>
          </w:p>
        </w:tc>
        <w:tc>
          <w:tcPr>
            <w:tcW w:w="812" w:type="dxa"/>
            <w:vAlign w:val="top"/>
          </w:tcPr>
          <w:p>
            <w:pPr>
              <w:rPr>
                <w:rFonts w:ascii="Arial"/>
                <w:sz w:val="21"/>
              </w:rPr>
            </w:pPr>
            <w:r/>
          </w:p>
        </w:tc>
        <w:tc>
          <w:tcPr>
            <w:tcW w:w="114" w:type="dxa"/>
            <w:vAlign w:val="top"/>
            <w:tcBorders>
              <w:bottom w:val="nil"/>
            </w:tcBorders>
          </w:tcPr>
          <w:p>
            <w:pPr>
              <w:rPr>
                <w:rFonts w:ascii="Arial"/>
                <w:sz w:val="21"/>
              </w:rPr>
            </w:pPr>
            <w:r/>
          </w:p>
        </w:tc>
      </w:tr>
      <w:tr>
        <w:trPr>
          <w:trHeight w:val="1564"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3936" w:type="dxa"/>
            <w:vAlign w:val="top"/>
            <w:gridSpan w:val="4"/>
          </w:tcPr>
          <w:p>
            <w:pPr>
              <w:pStyle w:val="TableText"/>
              <w:ind w:left="112" w:right="80" w:firstLine="422"/>
              <w:spacing w:before="53" w:line="277" w:lineRule="auto"/>
              <w:jc w:val="both"/>
              <w:rPr>
                <w:sz w:val="20"/>
                <w:szCs w:val="20"/>
              </w:rPr>
            </w:pPr>
            <w:r>
              <w:rPr>
                <w:rFonts w:ascii="Times New Roman" w:hAnsi="Times New Roman" w:eastAsia="Times New Roman" w:cs="Times New Roman"/>
                <w:sz w:val="20"/>
                <w:szCs w:val="20"/>
                <w:spacing w:val="10"/>
              </w:rPr>
              <w:t>5.4 </w:t>
            </w:r>
            <w:r>
              <w:rPr>
                <w:sz w:val="20"/>
                <w:szCs w:val="20"/>
                <w:spacing w:val="10"/>
              </w:rPr>
              <w:t>户外变电工程及规划架空进出线</w:t>
            </w:r>
            <w:r>
              <w:rPr>
                <w:sz w:val="20"/>
                <w:szCs w:val="20"/>
                <w:spacing w:val="7"/>
              </w:rPr>
              <w:t>选址选线时，应关注以居住、医疗卫生、</w:t>
            </w:r>
            <w:r>
              <w:rPr>
                <w:sz w:val="20"/>
                <w:szCs w:val="20"/>
                <w:spacing w:val="6"/>
              </w:rPr>
              <w:t>文化教育、科研、行政办公等为主要功能</w:t>
            </w:r>
            <w:r>
              <w:rPr>
                <w:sz w:val="20"/>
                <w:szCs w:val="20"/>
                <w:spacing w:val="6"/>
              </w:rPr>
              <w:t>的区域，采取综合措施，减少电磁和声环</w:t>
            </w:r>
            <w:r>
              <w:rPr>
                <w:sz w:val="20"/>
                <w:szCs w:val="20"/>
                <w:spacing w:val="5"/>
              </w:rPr>
              <w:t>境影响。</w:t>
            </w:r>
          </w:p>
        </w:tc>
        <w:tc>
          <w:tcPr>
            <w:tcW w:w="3315" w:type="dxa"/>
            <w:vAlign w:val="top"/>
            <w:gridSpan w:val="2"/>
          </w:tcPr>
          <w:p>
            <w:pPr>
              <w:spacing w:line="297" w:lineRule="auto"/>
              <w:rPr>
                <w:rFonts w:ascii="Arial"/>
                <w:sz w:val="21"/>
              </w:rPr>
            </w:pPr>
            <w:r/>
          </w:p>
          <w:p>
            <w:pPr>
              <w:pStyle w:val="TableText"/>
              <w:ind w:left="117" w:right="101" w:firstLine="421"/>
              <w:spacing w:before="66" w:line="289" w:lineRule="auto"/>
              <w:jc w:val="both"/>
              <w:rPr>
                <w:sz w:val="20"/>
                <w:szCs w:val="20"/>
              </w:rPr>
            </w:pPr>
            <w:r>
              <w:rPr>
                <w:sz w:val="20"/>
                <w:szCs w:val="20"/>
                <w:spacing w:val="6"/>
              </w:rPr>
              <w:t>本项目站区边界周围</w:t>
            </w:r>
            <w:r>
              <w:rPr>
                <w:sz w:val="20"/>
                <w:szCs w:val="20"/>
                <w:spacing w:val="-38"/>
              </w:rPr>
              <w:t xml:space="preserve"> </w:t>
            </w:r>
            <w:r>
              <w:rPr>
                <w:rFonts w:ascii="Times New Roman" w:hAnsi="Times New Roman" w:eastAsia="Times New Roman" w:cs="Times New Roman"/>
                <w:sz w:val="20"/>
                <w:szCs w:val="20"/>
                <w:spacing w:val="6"/>
              </w:rPr>
              <w:t>200m</w:t>
            </w:r>
            <w:r>
              <w:rPr>
                <w:rFonts w:ascii="Times New Roman" w:hAnsi="Times New Roman" w:eastAsia="Times New Roman" w:cs="Times New Roman"/>
                <w:sz w:val="20"/>
                <w:szCs w:val="20"/>
                <w:spacing w:val="17"/>
              </w:rPr>
              <w:t xml:space="preserve"> </w:t>
            </w:r>
            <w:r>
              <w:rPr>
                <w:sz w:val="20"/>
                <w:szCs w:val="20"/>
                <w:spacing w:val="6"/>
              </w:rPr>
              <w:t>范</w:t>
            </w:r>
            <w:r>
              <w:rPr>
                <w:sz w:val="20"/>
                <w:szCs w:val="20"/>
                <w:spacing w:val="6"/>
              </w:rPr>
              <w:t>围无居民，进站道路</w:t>
            </w:r>
            <w:r>
              <w:rPr>
                <w:sz w:val="20"/>
                <w:szCs w:val="20"/>
                <w:spacing w:val="-29"/>
              </w:rPr>
              <w:t xml:space="preserve"> </w:t>
            </w:r>
            <w:r>
              <w:rPr>
                <w:rFonts w:ascii="Times New Roman" w:hAnsi="Times New Roman" w:eastAsia="Times New Roman" w:cs="Times New Roman"/>
                <w:sz w:val="20"/>
                <w:szCs w:val="20"/>
                <w:spacing w:val="6"/>
              </w:rPr>
              <w:t>200m</w:t>
            </w:r>
            <w:r>
              <w:rPr>
                <w:rFonts w:ascii="Times New Roman" w:hAnsi="Times New Roman" w:eastAsia="Times New Roman" w:cs="Times New Roman"/>
                <w:sz w:val="20"/>
                <w:szCs w:val="20"/>
                <w:spacing w:val="17"/>
                <w:w w:val="101"/>
              </w:rPr>
              <w:t xml:space="preserve"> </w:t>
            </w:r>
            <w:r>
              <w:rPr>
                <w:sz w:val="20"/>
                <w:szCs w:val="20"/>
                <w:spacing w:val="6"/>
              </w:rPr>
              <w:t>范围内</w:t>
            </w:r>
            <w:r>
              <w:rPr>
                <w:sz w:val="20"/>
                <w:szCs w:val="20"/>
                <w:spacing w:val="1"/>
              </w:rPr>
              <w:t>存在</w:t>
            </w:r>
            <w:r>
              <w:rPr>
                <w:sz w:val="20"/>
                <w:szCs w:val="20"/>
                <w:spacing w:val="-2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3"/>
              </w:rPr>
              <w:t xml:space="preserve"> </w:t>
            </w:r>
            <w:r>
              <w:rPr>
                <w:sz w:val="20"/>
                <w:szCs w:val="20"/>
                <w:spacing w:val="1"/>
              </w:rPr>
              <w:t>户居民。</w:t>
            </w:r>
          </w:p>
        </w:tc>
        <w:tc>
          <w:tcPr>
            <w:tcW w:w="812" w:type="dxa"/>
            <w:vAlign w:val="top"/>
          </w:tcPr>
          <w:p>
            <w:pPr>
              <w:spacing w:line="303" w:lineRule="auto"/>
              <w:rPr>
                <w:rFonts w:ascii="Arial"/>
                <w:sz w:val="21"/>
              </w:rPr>
            </w:pPr>
            <w:r/>
          </w:p>
          <w:p>
            <w:pPr>
              <w:spacing w:line="304" w:lineRule="auto"/>
              <w:rPr>
                <w:rFonts w:ascii="Arial"/>
                <w:sz w:val="21"/>
              </w:rPr>
            </w:pPr>
            <w:r/>
          </w:p>
          <w:p>
            <w:pPr>
              <w:pStyle w:val="TableText"/>
              <w:ind w:left="207"/>
              <w:spacing w:before="65" w:line="228" w:lineRule="auto"/>
              <w:rPr>
                <w:sz w:val="20"/>
                <w:szCs w:val="20"/>
              </w:rPr>
            </w:pPr>
            <w:r>
              <w:rPr>
                <w:sz w:val="20"/>
                <w:szCs w:val="20"/>
                <w:spacing w:val="3"/>
              </w:rPr>
              <w:t>符合</w:t>
            </w:r>
          </w:p>
        </w:tc>
        <w:tc>
          <w:tcPr>
            <w:tcW w:w="114" w:type="dxa"/>
            <w:vAlign w:val="top"/>
            <w:tcBorders>
              <w:bottom w:val="nil"/>
              <w:top w:val="nil"/>
            </w:tcBorders>
          </w:tcPr>
          <w:p>
            <w:pPr>
              <w:rPr>
                <w:rFonts w:ascii="Arial"/>
                <w:sz w:val="21"/>
              </w:rPr>
            </w:pPr>
            <w:r/>
          </w:p>
        </w:tc>
      </w:tr>
      <w:tr>
        <w:trPr>
          <w:trHeight w:val="629"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3936" w:type="dxa"/>
            <w:vAlign w:val="top"/>
            <w:gridSpan w:val="4"/>
          </w:tcPr>
          <w:p>
            <w:pPr>
              <w:pStyle w:val="TableText"/>
              <w:ind w:left="115" w:right="103" w:firstLine="419"/>
              <w:spacing w:before="53" w:line="261" w:lineRule="auto"/>
              <w:rPr>
                <w:sz w:val="20"/>
                <w:szCs w:val="20"/>
              </w:rPr>
            </w:pPr>
            <w:r>
              <w:rPr>
                <w:rFonts w:ascii="Times New Roman" w:hAnsi="Times New Roman" w:eastAsia="Times New Roman" w:cs="Times New Roman"/>
                <w:sz w:val="20"/>
                <w:szCs w:val="20"/>
                <w:spacing w:val="8"/>
              </w:rPr>
              <w:t>5.6</w:t>
            </w:r>
            <w:r>
              <w:rPr>
                <w:rFonts w:ascii="Times New Roman" w:hAnsi="Times New Roman" w:eastAsia="Times New Roman" w:cs="Times New Roman"/>
                <w:sz w:val="20"/>
                <w:szCs w:val="20"/>
                <w:spacing w:val="34"/>
                <w:w w:val="101"/>
              </w:rPr>
              <w:t xml:space="preserve"> </w:t>
            </w:r>
            <w:r>
              <w:rPr>
                <w:sz w:val="20"/>
                <w:szCs w:val="20"/>
                <w:spacing w:val="8"/>
              </w:rPr>
              <w:t>原则上避免在</w:t>
            </w:r>
            <w:r>
              <w:rPr>
                <w:sz w:val="20"/>
                <w:szCs w:val="20"/>
                <w:spacing w:val="-37"/>
              </w:rPr>
              <w:t xml:space="preserve"> </w:t>
            </w:r>
            <w:r>
              <w:rPr>
                <w:rFonts w:ascii="Times New Roman" w:hAnsi="Times New Roman" w:eastAsia="Times New Roman" w:cs="Times New Roman"/>
                <w:sz w:val="20"/>
                <w:szCs w:val="20"/>
                <w:spacing w:val="8"/>
              </w:rPr>
              <w:t>0 </w:t>
            </w:r>
            <w:r>
              <w:rPr>
                <w:sz w:val="20"/>
                <w:szCs w:val="20"/>
                <w:spacing w:val="8"/>
              </w:rPr>
              <w:t>类声环境功能区</w:t>
            </w:r>
            <w:r>
              <w:rPr>
                <w:sz w:val="20"/>
                <w:szCs w:val="20"/>
                <w:spacing w:val="6"/>
              </w:rPr>
              <w:t>建设变电工程。</w:t>
            </w:r>
          </w:p>
        </w:tc>
        <w:tc>
          <w:tcPr>
            <w:tcW w:w="3315" w:type="dxa"/>
            <w:vAlign w:val="top"/>
            <w:gridSpan w:val="2"/>
          </w:tcPr>
          <w:p>
            <w:pPr>
              <w:pStyle w:val="TableText"/>
              <w:ind w:left="538"/>
              <w:spacing w:before="209" w:line="227" w:lineRule="auto"/>
              <w:rPr>
                <w:sz w:val="20"/>
                <w:szCs w:val="20"/>
              </w:rPr>
            </w:pPr>
            <w:r>
              <w:rPr>
                <w:sz w:val="20"/>
                <w:szCs w:val="20"/>
                <w:spacing w:val="7"/>
              </w:rPr>
              <w:t>本项目位于</w:t>
            </w:r>
            <w:r>
              <w:rPr>
                <w:sz w:val="20"/>
                <w:szCs w:val="20"/>
                <w:spacing w:val="-41"/>
              </w:rPr>
              <w:t xml:space="preserve"> </w:t>
            </w:r>
            <w:r>
              <w:rPr>
                <w:rFonts w:ascii="Times New Roman" w:hAnsi="Times New Roman" w:eastAsia="Times New Roman" w:cs="Times New Roman"/>
                <w:sz w:val="20"/>
                <w:szCs w:val="20"/>
                <w:spacing w:val="7"/>
              </w:rPr>
              <w:t>2 </w:t>
            </w:r>
            <w:r>
              <w:rPr>
                <w:sz w:val="20"/>
                <w:szCs w:val="20"/>
                <w:spacing w:val="7"/>
              </w:rPr>
              <w:t>类环境功能区。</w:t>
            </w:r>
          </w:p>
        </w:tc>
        <w:tc>
          <w:tcPr>
            <w:tcW w:w="812" w:type="dxa"/>
            <w:vAlign w:val="top"/>
          </w:tcPr>
          <w:p>
            <w:pPr>
              <w:pStyle w:val="TableText"/>
              <w:ind w:left="207"/>
              <w:spacing w:before="209" w:line="228" w:lineRule="auto"/>
              <w:rPr>
                <w:sz w:val="20"/>
                <w:szCs w:val="20"/>
              </w:rPr>
            </w:pPr>
            <w:r>
              <w:rPr>
                <w:sz w:val="20"/>
                <w:szCs w:val="20"/>
                <w:spacing w:val="3"/>
              </w:rPr>
              <w:t>符合</w:t>
            </w:r>
          </w:p>
        </w:tc>
        <w:tc>
          <w:tcPr>
            <w:tcW w:w="114" w:type="dxa"/>
            <w:vAlign w:val="top"/>
            <w:tcBorders>
              <w:bottom w:val="nil"/>
              <w:top w:val="nil"/>
            </w:tcBorders>
          </w:tcPr>
          <w:p>
            <w:pPr>
              <w:rPr>
                <w:rFonts w:ascii="Arial"/>
                <w:sz w:val="21"/>
              </w:rPr>
            </w:pPr>
            <w:r/>
          </w:p>
        </w:tc>
      </w:tr>
      <w:tr>
        <w:trPr>
          <w:trHeight w:val="2188"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3936" w:type="dxa"/>
            <w:vAlign w:val="top"/>
            <w:gridSpan w:val="4"/>
          </w:tcPr>
          <w:p>
            <w:pPr>
              <w:spacing w:line="304" w:lineRule="auto"/>
              <w:rPr>
                <w:rFonts w:ascii="Arial"/>
                <w:sz w:val="21"/>
              </w:rPr>
            </w:pPr>
            <w:r/>
          </w:p>
          <w:p>
            <w:pPr>
              <w:spacing w:line="305" w:lineRule="auto"/>
              <w:rPr>
                <w:rFonts w:ascii="Arial"/>
                <w:sz w:val="21"/>
              </w:rPr>
            </w:pPr>
            <w:r/>
          </w:p>
          <w:p>
            <w:pPr>
              <w:pStyle w:val="TableText"/>
              <w:ind w:left="113" w:right="103" w:firstLine="421"/>
              <w:spacing w:before="65" w:line="289" w:lineRule="auto"/>
              <w:jc w:val="both"/>
              <w:rPr>
                <w:sz w:val="20"/>
                <w:szCs w:val="20"/>
              </w:rPr>
            </w:pPr>
            <w:r>
              <w:rPr>
                <w:rFonts w:ascii="Times New Roman" w:hAnsi="Times New Roman" w:eastAsia="Times New Roman" w:cs="Times New Roman"/>
                <w:sz w:val="20"/>
                <w:szCs w:val="20"/>
                <w:spacing w:val="7"/>
              </w:rPr>
              <w:t>5.7  </w:t>
            </w:r>
            <w:r>
              <w:rPr>
                <w:sz w:val="20"/>
                <w:szCs w:val="20"/>
                <w:spacing w:val="7"/>
              </w:rPr>
              <w:t>变电工程选址时，应综合考虑减</w:t>
            </w:r>
            <w:r>
              <w:rPr>
                <w:sz w:val="20"/>
                <w:szCs w:val="20"/>
                <w:spacing w:val="6"/>
              </w:rPr>
              <w:t>少土地占用、植被砍伐和弃土弃渣等，以</w:t>
            </w:r>
            <w:r>
              <w:rPr>
                <w:sz w:val="20"/>
                <w:szCs w:val="20"/>
                <w:spacing w:val="8"/>
              </w:rPr>
              <w:t>减少对生态环境的不利影响。</w:t>
            </w:r>
          </w:p>
        </w:tc>
        <w:tc>
          <w:tcPr>
            <w:tcW w:w="3315" w:type="dxa"/>
            <w:vAlign w:val="top"/>
            <w:gridSpan w:val="2"/>
          </w:tcPr>
          <w:p>
            <w:pPr>
              <w:pStyle w:val="TableText"/>
              <w:ind w:left="118" w:right="101" w:firstLine="420"/>
              <w:spacing w:before="54" w:line="280" w:lineRule="auto"/>
              <w:jc w:val="both"/>
              <w:rPr>
                <w:sz w:val="20"/>
                <w:szCs w:val="20"/>
              </w:rPr>
            </w:pPr>
            <w:r>
              <w:rPr>
                <w:sz w:val="20"/>
                <w:szCs w:val="20"/>
                <w:spacing w:val="5"/>
              </w:rPr>
              <w:t>本项目为升压站建设工程，站</w:t>
            </w:r>
            <w:r>
              <w:rPr>
                <w:sz w:val="20"/>
                <w:szCs w:val="20"/>
                <w:spacing w:val="5"/>
              </w:rPr>
              <w:t>址选址按远期（终期）规模考虑尽</w:t>
            </w:r>
            <w:r>
              <w:rPr>
                <w:sz w:val="20"/>
                <w:szCs w:val="20"/>
                <w:spacing w:val="5"/>
              </w:rPr>
              <w:t>少永久占用，不涉及植被的砍伐，</w:t>
            </w:r>
            <w:r>
              <w:rPr>
                <w:sz w:val="20"/>
                <w:szCs w:val="20"/>
                <w:spacing w:val="5"/>
              </w:rPr>
              <w:t>项目开挖土石方全部在场内周转，</w:t>
            </w:r>
            <w:r>
              <w:rPr>
                <w:sz w:val="20"/>
                <w:szCs w:val="20"/>
                <w:spacing w:val="5"/>
              </w:rPr>
              <w:t>无弃土弃渣产生。项目建设完成后</w:t>
            </w:r>
            <w:r>
              <w:rPr>
                <w:sz w:val="20"/>
                <w:szCs w:val="20"/>
                <w:spacing w:val="20"/>
              </w:rPr>
              <w:t>要求对站区厂界四周进行植被恢</w:t>
            </w:r>
            <w:r>
              <w:rPr>
                <w:sz w:val="20"/>
                <w:szCs w:val="20"/>
              </w:rPr>
              <w:t>复</w:t>
            </w:r>
          </w:p>
        </w:tc>
        <w:tc>
          <w:tcPr>
            <w:tcW w:w="812" w:type="dxa"/>
            <w:vAlign w:val="top"/>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207"/>
              <w:spacing w:before="65" w:line="228" w:lineRule="auto"/>
              <w:rPr>
                <w:sz w:val="20"/>
                <w:szCs w:val="20"/>
              </w:rPr>
            </w:pPr>
            <w:r>
              <w:rPr>
                <w:sz w:val="20"/>
                <w:szCs w:val="20"/>
                <w:spacing w:val="3"/>
              </w:rPr>
              <w:t>符合</w:t>
            </w:r>
          </w:p>
        </w:tc>
        <w:tc>
          <w:tcPr>
            <w:tcW w:w="114" w:type="dxa"/>
            <w:vAlign w:val="top"/>
            <w:tcBorders>
              <w:bottom w:val="nil"/>
              <w:top w:val="nil"/>
            </w:tcBorders>
          </w:tcPr>
          <w:p>
            <w:pPr>
              <w:rPr>
                <w:rFonts w:ascii="Arial"/>
                <w:sz w:val="21"/>
              </w:rPr>
            </w:pPr>
            <w:r/>
          </w:p>
        </w:tc>
      </w:tr>
      <w:tr>
        <w:trPr>
          <w:trHeight w:val="629"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3936" w:type="dxa"/>
            <w:vAlign w:val="top"/>
            <w:gridSpan w:val="4"/>
          </w:tcPr>
          <w:p>
            <w:pPr>
              <w:pStyle w:val="TableText"/>
              <w:ind w:left="113" w:right="103" w:firstLine="421"/>
              <w:spacing w:before="53" w:line="261" w:lineRule="auto"/>
              <w:rPr>
                <w:sz w:val="20"/>
                <w:szCs w:val="20"/>
              </w:rPr>
            </w:pPr>
            <w:r>
              <w:rPr>
                <w:rFonts w:ascii="Times New Roman" w:hAnsi="Times New Roman" w:eastAsia="Times New Roman" w:cs="Times New Roman"/>
                <w:sz w:val="20"/>
                <w:szCs w:val="20"/>
                <w:spacing w:val="8"/>
              </w:rPr>
              <w:t>5.8 </w:t>
            </w:r>
            <w:r>
              <w:rPr>
                <w:sz w:val="20"/>
                <w:szCs w:val="20"/>
                <w:spacing w:val="8"/>
              </w:rPr>
              <w:t>输电线路宜避让集中林区，</w:t>
            </w:r>
            <w:r>
              <w:rPr>
                <w:sz w:val="20"/>
                <w:szCs w:val="20"/>
                <w:spacing w:val="-53"/>
              </w:rPr>
              <w:t xml:space="preserve"> </w:t>
            </w:r>
            <w:r>
              <w:rPr>
                <w:sz w:val="20"/>
                <w:szCs w:val="20"/>
                <w:spacing w:val="8"/>
              </w:rPr>
              <w:t>以减</w:t>
            </w:r>
            <w:r>
              <w:rPr>
                <w:sz w:val="20"/>
                <w:szCs w:val="20"/>
                <w:spacing w:val="8"/>
              </w:rPr>
              <w:t>少林木砍伐，保护生态环境。</w:t>
            </w:r>
          </w:p>
        </w:tc>
        <w:tc>
          <w:tcPr>
            <w:tcW w:w="3315" w:type="dxa"/>
            <w:vAlign w:val="top"/>
            <w:gridSpan w:val="2"/>
          </w:tcPr>
          <w:p>
            <w:pPr>
              <w:pStyle w:val="TableText"/>
              <w:ind w:left="117" w:right="101" w:firstLine="420"/>
              <w:spacing w:before="53" w:line="261" w:lineRule="auto"/>
              <w:rPr>
                <w:sz w:val="20"/>
                <w:szCs w:val="20"/>
              </w:rPr>
            </w:pPr>
            <w:r>
              <w:rPr>
                <w:sz w:val="20"/>
                <w:szCs w:val="20"/>
                <w:spacing w:val="5"/>
              </w:rPr>
              <w:t>本项目为升压站建设工程，不</w:t>
            </w:r>
            <w:r>
              <w:rPr>
                <w:sz w:val="20"/>
                <w:szCs w:val="20"/>
                <w:spacing w:val="7"/>
              </w:rPr>
              <w:t>包含线路工程。</w:t>
            </w:r>
          </w:p>
        </w:tc>
        <w:tc>
          <w:tcPr>
            <w:tcW w:w="812" w:type="dxa"/>
            <w:vAlign w:val="top"/>
          </w:tcPr>
          <w:p>
            <w:pPr>
              <w:pStyle w:val="TableText"/>
              <w:ind w:left="207"/>
              <w:spacing w:before="209" w:line="228" w:lineRule="auto"/>
              <w:rPr>
                <w:sz w:val="20"/>
                <w:szCs w:val="20"/>
              </w:rPr>
            </w:pPr>
            <w:r>
              <w:rPr>
                <w:sz w:val="20"/>
                <w:szCs w:val="20"/>
                <w:spacing w:val="3"/>
              </w:rPr>
              <w:t>符合</w:t>
            </w:r>
          </w:p>
        </w:tc>
        <w:tc>
          <w:tcPr>
            <w:tcW w:w="114" w:type="dxa"/>
            <w:vAlign w:val="top"/>
            <w:tcBorders>
              <w:bottom w:val="nil"/>
              <w:top w:val="nil"/>
            </w:tcBorders>
          </w:tcPr>
          <w:p>
            <w:pPr>
              <w:rPr>
                <w:rFonts w:ascii="Arial"/>
                <w:sz w:val="21"/>
              </w:rPr>
            </w:pPr>
            <w:r/>
          </w:p>
        </w:tc>
      </w:tr>
      <w:tr>
        <w:trPr>
          <w:trHeight w:val="941"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3936" w:type="dxa"/>
            <w:vAlign w:val="top"/>
            <w:gridSpan w:val="4"/>
          </w:tcPr>
          <w:p>
            <w:pPr>
              <w:pStyle w:val="TableText"/>
              <w:ind w:left="114" w:right="103" w:firstLine="420"/>
              <w:spacing w:before="53" w:line="270" w:lineRule="auto"/>
              <w:jc w:val="both"/>
              <w:rPr>
                <w:sz w:val="20"/>
                <w:szCs w:val="20"/>
              </w:rPr>
            </w:pPr>
            <w:r>
              <w:rPr>
                <w:rFonts w:ascii="Times New Roman" w:hAnsi="Times New Roman" w:eastAsia="Times New Roman" w:cs="Times New Roman"/>
                <w:sz w:val="20"/>
                <w:szCs w:val="20"/>
                <w:spacing w:val="10"/>
              </w:rPr>
              <w:t>5.9 </w:t>
            </w:r>
            <w:r>
              <w:rPr>
                <w:sz w:val="20"/>
                <w:szCs w:val="20"/>
                <w:spacing w:val="10"/>
              </w:rPr>
              <w:t>进入自然保护区的输电线路，应</w:t>
            </w:r>
            <w:r>
              <w:rPr>
                <w:sz w:val="20"/>
                <w:szCs w:val="20"/>
                <w:spacing w:val="8"/>
              </w:rPr>
              <w:t>按照</w:t>
            </w:r>
            <w:r>
              <w:rPr>
                <w:sz w:val="20"/>
                <w:szCs w:val="20"/>
                <w:spacing w:val="-29"/>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19</w:t>
            </w:r>
            <w:r>
              <w:rPr>
                <w:rFonts w:ascii="Times New Roman" w:hAnsi="Times New Roman" w:eastAsia="Times New Roman" w:cs="Times New Roman"/>
                <w:sz w:val="20"/>
                <w:szCs w:val="20"/>
                <w:spacing w:val="32"/>
              </w:rPr>
              <w:t xml:space="preserve"> </w:t>
            </w:r>
            <w:r>
              <w:rPr>
                <w:sz w:val="20"/>
                <w:szCs w:val="20"/>
                <w:spacing w:val="8"/>
              </w:rPr>
              <w:t>的要求开展生态现状调查，避</w:t>
            </w:r>
            <w:r>
              <w:rPr>
                <w:sz w:val="20"/>
                <w:szCs w:val="20"/>
                <w:spacing w:val="8"/>
              </w:rPr>
              <w:t>让保护对象的集中分布区。</w:t>
            </w:r>
          </w:p>
        </w:tc>
        <w:tc>
          <w:tcPr>
            <w:tcW w:w="3315" w:type="dxa"/>
            <w:vAlign w:val="top"/>
            <w:gridSpan w:val="2"/>
          </w:tcPr>
          <w:p>
            <w:pPr>
              <w:pStyle w:val="TableText"/>
              <w:ind w:left="117" w:right="101" w:firstLine="420"/>
              <w:spacing w:before="53" w:line="270" w:lineRule="auto"/>
              <w:jc w:val="both"/>
              <w:rPr>
                <w:sz w:val="20"/>
                <w:szCs w:val="20"/>
              </w:rPr>
            </w:pPr>
            <w:r>
              <w:rPr>
                <w:sz w:val="20"/>
                <w:szCs w:val="20"/>
                <w:spacing w:val="5"/>
              </w:rPr>
              <w:t>本项目为升压站建设工程，不</w:t>
            </w:r>
            <w:r>
              <w:rPr>
                <w:sz w:val="20"/>
                <w:szCs w:val="20"/>
                <w:spacing w:val="5"/>
              </w:rPr>
              <w:t>包含线路工程，项目占地范围无自</w:t>
            </w:r>
            <w:r>
              <w:rPr>
                <w:sz w:val="20"/>
                <w:szCs w:val="20"/>
                <w:spacing w:val="5"/>
              </w:rPr>
              <w:t>然保护区。</w:t>
            </w:r>
          </w:p>
        </w:tc>
        <w:tc>
          <w:tcPr>
            <w:tcW w:w="812" w:type="dxa"/>
            <w:vAlign w:val="top"/>
          </w:tcPr>
          <w:p>
            <w:pPr>
              <w:spacing w:line="298" w:lineRule="auto"/>
              <w:rPr>
                <w:rFonts w:ascii="Arial"/>
                <w:sz w:val="21"/>
              </w:rPr>
            </w:pPr>
            <w:r/>
          </w:p>
          <w:p>
            <w:pPr>
              <w:pStyle w:val="TableText"/>
              <w:ind w:left="207"/>
              <w:spacing w:before="65" w:line="228" w:lineRule="auto"/>
              <w:rPr>
                <w:sz w:val="20"/>
                <w:szCs w:val="20"/>
              </w:rPr>
            </w:pPr>
            <w:r>
              <w:rPr>
                <w:sz w:val="20"/>
                <w:szCs w:val="20"/>
                <w:spacing w:val="3"/>
              </w:rPr>
              <w:t>符合</w:t>
            </w:r>
          </w:p>
        </w:tc>
        <w:tc>
          <w:tcPr>
            <w:tcW w:w="114" w:type="dxa"/>
            <w:vAlign w:val="top"/>
            <w:tcBorders>
              <w:bottom w:val="nil"/>
              <w:top w:val="nil"/>
            </w:tcBorders>
          </w:tcPr>
          <w:p>
            <w:pPr>
              <w:rPr>
                <w:rFonts w:ascii="Arial"/>
                <w:sz w:val="21"/>
              </w:rPr>
            </w:pPr>
            <w:r/>
          </w:p>
        </w:tc>
      </w:tr>
      <w:tr>
        <w:trPr>
          <w:trHeight w:val="2765" w:hRule="atLeast"/>
        </w:trPr>
        <w:tc>
          <w:tcPr>
            <w:tcW w:w="659" w:type="dxa"/>
            <w:vAlign w:val="top"/>
            <w:vMerge w:val="continue"/>
            <w:tcBorders>
              <w:top w:val="nil"/>
              <w:bottom w:val="nil"/>
            </w:tcBorders>
          </w:tcPr>
          <w:p>
            <w:pPr>
              <w:rPr>
                <w:rFonts w:ascii="Arial"/>
                <w:sz w:val="21"/>
              </w:rPr>
            </w:pPr>
            <w:r/>
          </w:p>
        </w:tc>
        <w:tc>
          <w:tcPr>
            <w:tcW w:w="8293" w:type="dxa"/>
            <w:vAlign w:val="top"/>
            <w:gridSpan w:val="9"/>
          </w:tcPr>
          <w:p>
            <w:pPr>
              <w:pStyle w:val="TableText"/>
              <w:ind w:left="124" w:right="123" w:firstLine="487"/>
              <w:spacing w:before="166" w:line="354" w:lineRule="auto"/>
              <w:rPr/>
            </w:pPr>
            <w:r>
              <w:rPr>
                <w:spacing w:val="32"/>
              </w:rPr>
              <w:t>因此</w:t>
            </w:r>
            <w:r>
              <w:rPr>
                <w:spacing w:val="-41"/>
              </w:rPr>
              <w:t xml:space="preserve"> </w:t>
            </w:r>
            <w:r>
              <w:rPr>
                <w:spacing w:val="32"/>
              </w:rPr>
              <w:t>，</w:t>
            </w:r>
            <w:r>
              <w:rPr>
                <w:spacing w:val="-66"/>
              </w:rPr>
              <w:t xml:space="preserve"> </w:t>
            </w:r>
            <w:r>
              <w:rPr>
                <w:spacing w:val="32"/>
              </w:rPr>
              <w:t>本项目选址符合《</w:t>
            </w:r>
            <w:r>
              <w:rPr>
                <w:spacing w:val="-45"/>
              </w:rPr>
              <w:t xml:space="preserve"> </w:t>
            </w:r>
            <w:r>
              <w:rPr>
                <w:spacing w:val="32"/>
              </w:rPr>
              <w:t>输变电建设项目环境保护技术要求》</w:t>
            </w:r>
            <w:r>
              <w:rPr/>
              <w:t xml:space="preserve"> </w:t>
            </w:r>
            <w:r>
              <w:rPr>
                <w:spacing w:val="-3"/>
              </w:rPr>
              <w:t>（</w:t>
            </w:r>
            <w:r>
              <w:rPr>
                <w:rFonts w:ascii="Times New Roman" w:hAnsi="Times New Roman" w:eastAsia="Times New Roman" w:cs="Times New Roman"/>
                <w:spacing w:val="-3"/>
              </w:rPr>
              <w:t>HJ1113-2020</w:t>
            </w:r>
            <w:r>
              <w:rPr>
                <w:spacing w:val="-3"/>
              </w:rPr>
              <w:t>）中要求。</w:t>
            </w:r>
          </w:p>
          <w:p>
            <w:pPr>
              <w:pStyle w:val="TableText"/>
              <w:ind w:left="113" w:right="106" w:firstLine="480"/>
              <w:spacing w:before="3" w:line="353" w:lineRule="auto"/>
              <w:jc w:val="both"/>
              <w:rPr/>
            </w:pPr>
            <w:r>
              <w:rPr>
                <w:spacing w:val="-4"/>
              </w:rPr>
              <w:t>本项目属于兴安盟金风</w:t>
            </w:r>
            <w:r>
              <w:rPr>
                <w:spacing w:val="-37"/>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16"/>
              </w:rPr>
              <w:t xml:space="preserve"> </w:t>
            </w:r>
            <w:r>
              <w:rPr>
                <w:spacing w:val="-4"/>
              </w:rPr>
              <w:t>万千瓦风电制绿氢示范项目（风电部分）的配</w:t>
            </w:r>
            <w:r>
              <w:rPr>
                <w:spacing w:val="-3"/>
              </w:rPr>
              <w:t>套升压站项目，项目占地位于风场内，因此本次升压站同风场一起进行环境敏</w:t>
            </w:r>
            <w:r>
              <w:rPr>
                <w:spacing w:val="-1"/>
              </w:rPr>
              <w:t>感性排查，前期排查情况如下：</w:t>
            </w:r>
          </w:p>
          <w:p>
            <w:pPr>
              <w:pStyle w:val="TableText"/>
              <w:ind w:left="1854"/>
              <w:spacing w:line="218" w:lineRule="auto"/>
              <w:rPr/>
            </w:pPr>
            <w:r>
              <w:rPr>
                <w:b/>
                <w:bCs/>
                <w:spacing w:val="-2"/>
              </w:rPr>
              <w:t>表</w:t>
            </w:r>
            <w:r>
              <w:rPr>
                <w:spacing w:val="-51"/>
              </w:rPr>
              <w:t xml:space="preserve"> </w:t>
            </w:r>
            <w:r>
              <w:rPr>
                <w:rFonts w:ascii="Times New Roman" w:hAnsi="Times New Roman" w:eastAsia="Times New Roman" w:cs="Times New Roman"/>
                <w:b/>
                <w:bCs/>
                <w:spacing w:val="-2"/>
              </w:rPr>
              <w:t>4-10    </w:t>
            </w:r>
            <w:r>
              <w:rPr>
                <w:b/>
                <w:bCs/>
                <w:spacing w:val="-2"/>
              </w:rPr>
              <w:t>本项目前期排查文件取得情况汇总</w:t>
            </w:r>
          </w:p>
        </w:tc>
      </w:tr>
      <w:tr>
        <w:trPr>
          <w:trHeight w:val="679"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514" w:type="dxa"/>
            <w:vAlign w:val="top"/>
            <w:textDirection w:val="tbRlV"/>
          </w:tcPr>
          <w:p>
            <w:pPr>
              <w:pStyle w:val="TableText"/>
              <w:ind w:left="81"/>
              <w:spacing w:before="156" w:line="218" w:lineRule="auto"/>
              <w:rPr>
                <w:sz w:val="20"/>
                <w:szCs w:val="20"/>
              </w:rPr>
            </w:pPr>
            <w:r>
              <w:rPr>
                <w:sz w:val="20"/>
                <w:szCs w:val="20"/>
                <w:b/>
                <w:bCs/>
                <w:spacing w:val="5"/>
              </w:rPr>
              <w:t>序</w:t>
            </w:r>
            <w:r>
              <w:rPr>
                <w:sz w:val="20"/>
                <w:szCs w:val="20"/>
                <w:spacing w:val="5"/>
              </w:rPr>
              <w:t xml:space="preserve"> </w:t>
            </w:r>
            <w:r>
              <w:rPr>
                <w:sz w:val="20"/>
                <w:szCs w:val="20"/>
                <w:b/>
                <w:bCs/>
                <w:spacing w:val="5"/>
              </w:rPr>
              <w:t>号</w:t>
            </w:r>
          </w:p>
        </w:tc>
        <w:tc>
          <w:tcPr>
            <w:tcW w:w="951" w:type="dxa"/>
            <w:vAlign w:val="top"/>
          </w:tcPr>
          <w:p>
            <w:pPr>
              <w:pStyle w:val="TableText"/>
              <w:ind w:left="394" w:right="162" w:hanging="234"/>
              <w:spacing w:before="81" w:line="271" w:lineRule="auto"/>
              <w:rPr>
                <w:sz w:val="20"/>
                <w:szCs w:val="20"/>
              </w:rPr>
            </w:pPr>
            <w:r>
              <w:rPr>
                <w:sz w:val="20"/>
                <w:szCs w:val="20"/>
                <w:b/>
                <w:bCs/>
                <w:spacing w:val="5"/>
              </w:rPr>
              <w:t>相关部</w:t>
            </w:r>
            <w:r>
              <w:rPr>
                <w:sz w:val="20"/>
                <w:szCs w:val="20"/>
                <w:b/>
                <w:bCs/>
                <w:spacing w:val="-3"/>
              </w:rPr>
              <w:t>门</w:t>
            </w:r>
          </w:p>
        </w:tc>
        <w:tc>
          <w:tcPr>
            <w:tcW w:w="1211" w:type="dxa"/>
            <w:vAlign w:val="top"/>
          </w:tcPr>
          <w:p>
            <w:pPr>
              <w:pStyle w:val="TableText"/>
              <w:ind w:left="204"/>
              <w:spacing w:before="237" w:line="229" w:lineRule="auto"/>
              <w:rPr>
                <w:sz w:val="20"/>
                <w:szCs w:val="20"/>
              </w:rPr>
            </w:pPr>
            <w:r>
              <w:rPr>
                <w:sz w:val="20"/>
                <w:szCs w:val="20"/>
                <w:b/>
                <w:bCs/>
                <w:spacing w:val="2"/>
              </w:rPr>
              <w:t>出具时间</w:t>
            </w:r>
          </w:p>
        </w:tc>
        <w:tc>
          <w:tcPr>
            <w:tcW w:w="2056" w:type="dxa"/>
            <w:vAlign w:val="top"/>
            <w:gridSpan w:val="2"/>
          </w:tcPr>
          <w:p>
            <w:pPr>
              <w:pStyle w:val="TableText"/>
              <w:ind w:left="611"/>
              <w:spacing w:before="237" w:line="228" w:lineRule="auto"/>
              <w:rPr>
                <w:sz w:val="20"/>
                <w:szCs w:val="20"/>
              </w:rPr>
            </w:pPr>
            <w:r>
              <w:rPr>
                <w:sz w:val="20"/>
                <w:szCs w:val="20"/>
                <w:b/>
                <w:bCs/>
                <w:spacing w:val="6"/>
              </w:rPr>
              <w:t>文件名称</w:t>
            </w:r>
          </w:p>
        </w:tc>
        <w:tc>
          <w:tcPr>
            <w:tcW w:w="3331" w:type="dxa"/>
            <w:vAlign w:val="top"/>
            <w:gridSpan w:val="2"/>
          </w:tcPr>
          <w:p>
            <w:pPr>
              <w:pStyle w:val="TableText"/>
              <w:ind w:left="1246"/>
              <w:spacing w:before="237" w:line="228" w:lineRule="auto"/>
              <w:rPr>
                <w:sz w:val="20"/>
                <w:szCs w:val="20"/>
              </w:rPr>
            </w:pPr>
            <w:r>
              <w:rPr>
                <w:sz w:val="20"/>
                <w:szCs w:val="20"/>
                <w:b/>
                <w:bCs/>
                <w:spacing w:val="6"/>
              </w:rPr>
              <w:t>排查情况</w:t>
            </w:r>
          </w:p>
        </w:tc>
        <w:tc>
          <w:tcPr>
            <w:tcW w:w="114" w:type="dxa"/>
            <w:vAlign w:val="top"/>
            <w:tcBorders>
              <w:bottom w:val="nil"/>
              <w:top w:val="nil"/>
            </w:tcBorders>
          </w:tcPr>
          <w:p>
            <w:pPr>
              <w:rPr>
                <w:rFonts w:ascii="Arial"/>
                <w:sz w:val="21"/>
              </w:rPr>
            </w:pPr>
            <w:r/>
          </w:p>
        </w:tc>
      </w:tr>
      <w:tr>
        <w:trPr>
          <w:trHeight w:val="1876" w:hRule="atLeast"/>
        </w:trPr>
        <w:tc>
          <w:tcPr>
            <w:tcW w:w="659" w:type="dxa"/>
            <w:vAlign w:val="top"/>
            <w:vMerge w:val="continue"/>
            <w:tcBorders>
              <w:top w:val="nil"/>
              <w:bottom w:val="nil"/>
            </w:tcBorders>
          </w:tcPr>
          <w:p>
            <w:pPr>
              <w:rPr>
                <w:rFonts w:ascii="Arial"/>
                <w:sz w:val="21"/>
              </w:rPr>
            </w:pPr>
            <w:r/>
          </w:p>
        </w:tc>
        <w:tc>
          <w:tcPr>
            <w:tcW w:w="116" w:type="dxa"/>
            <w:vAlign w:val="top"/>
            <w:tcBorders>
              <w:bottom w:val="nil"/>
              <w:top w:val="nil"/>
            </w:tcBorders>
          </w:tcPr>
          <w:p>
            <w:pPr>
              <w:rPr>
                <w:rFonts w:ascii="Arial"/>
                <w:sz w:val="21"/>
              </w:rPr>
            </w:pPr>
            <w:r/>
          </w:p>
        </w:tc>
        <w:tc>
          <w:tcPr>
            <w:tcW w:w="514"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22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51" w:type="dxa"/>
            <w:vAlign w:val="top"/>
          </w:tcPr>
          <w:p>
            <w:pPr>
              <w:spacing w:line="299" w:lineRule="auto"/>
              <w:rPr>
                <w:rFonts w:ascii="Arial"/>
                <w:sz w:val="21"/>
              </w:rPr>
            </w:pPr>
            <w:r/>
          </w:p>
          <w:p>
            <w:pPr>
              <w:pStyle w:val="TableText"/>
              <w:ind w:left="163"/>
              <w:spacing w:before="65" w:line="228" w:lineRule="auto"/>
              <w:rPr>
                <w:sz w:val="20"/>
                <w:szCs w:val="20"/>
              </w:rPr>
            </w:pPr>
            <w:r>
              <w:rPr>
                <w:sz w:val="20"/>
                <w:szCs w:val="20"/>
                <w:spacing w:val="6"/>
              </w:rPr>
              <w:t>扎赉特</w:t>
            </w:r>
          </w:p>
          <w:p>
            <w:pPr>
              <w:pStyle w:val="TableText"/>
              <w:ind w:left="159"/>
              <w:spacing w:before="65" w:line="229" w:lineRule="auto"/>
              <w:rPr>
                <w:sz w:val="20"/>
                <w:szCs w:val="20"/>
              </w:rPr>
            </w:pPr>
            <w:r>
              <w:rPr>
                <w:sz w:val="20"/>
                <w:szCs w:val="20"/>
                <w:spacing w:val="7"/>
              </w:rPr>
              <w:t>旗文化</w:t>
            </w:r>
          </w:p>
          <w:p>
            <w:pPr>
              <w:pStyle w:val="TableText"/>
              <w:ind w:left="159"/>
              <w:spacing w:before="64" w:line="228" w:lineRule="auto"/>
              <w:rPr>
                <w:sz w:val="20"/>
                <w:szCs w:val="20"/>
              </w:rPr>
            </w:pPr>
            <w:r>
              <w:rPr>
                <w:sz w:val="20"/>
                <w:szCs w:val="20"/>
                <w:spacing w:val="7"/>
              </w:rPr>
              <w:t>旅游体</w:t>
            </w:r>
          </w:p>
          <w:p>
            <w:pPr>
              <w:pStyle w:val="TableText"/>
              <w:ind w:left="274"/>
              <w:spacing w:before="64" w:line="228" w:lineRule="auto"/>
              <w:rPr>
                <w:sz w:val="20"/>
                <w:szCs w:val="20"/>
              </w:rPr>
            </w:pPr>
            <w:r>
              <w:rPr>
                <w:sz w:val="20"/>
                <w:szCs w:val="20"/>
              </w:rPr>
              <w:t>育局</w:t>
            </w:r>
          </w:p>
        </w:tc>
        <w:tc>
          <w:tcPr>
            <w:tcW w:w="1211" w:type="dxa"/>
            <w:vAlign w:val="top"/>
          </w:tcPr>
          <w:p>
            <w:pPr>
              <w:spacing w:line="305" w:lineRule="auto"/>
              <w:rPr>
                <w:rFonts w:ascii="Arial"/>
                <w:sz w:val="21"/>
              </w:rPr>
            </w:pPr>
            <w:r/>
          </w:p>
          <w:p>
            <w:pPr>
              <w:spacing w:line="306" w:lineRule="auto"/>
              <w:rPr>
                <w:rFonts w:ascii="Arial"/>
                <w:sz w:val="21"/>
              </w:rPr>
            </w:pPr>
            <w:r/>
          </w:p>
          <w:p>
            <w:pPr>
              <w:pStyle w:val="TableText"/>
              <w:ind w:left="296" w:right="186" w:hanging="111"/>
              <w:spacing w:before="65" w:line="289" w:lineRule="auto"/>
              <w:rPr>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4"/>
              </w:rPr>
              <w:t xml:space="preserve"> </w:t>
            </w:r>
            <w:r>
              <w:rPr>
                <w:sz w:val="20"/>
                <w:szCs w:val="20"/>
                <w:spacing w:val="1"/>
              </w:rPr>
              <w:t>年</w:t>
            </w:r>
            <w:r>
              <w:rPr>
                <w:sz w:val="20"/>
                <w:szCs w:val="20"/>
                <w:spacing w:val="-37"/>
              </w:rPr>
              <w:t xml:space="preserve"> </w:t>
            </w:r>
            <w:r>
              <w:rPr>
                <w:rFonts w:ascii="Times New Roman" w:hAnsi="Times New Roman" w:eastAsia="Times New Roman" w:cs="Times New Roman"/>
                <w:sz w:val="20"/>
                <w:szCs w:val="20"/>
                <w:spacing w:val="1"/>
              </w:rPr>
              <w:t>9</w:t>
            </w:r>
            <w:r>
              <w:rPr>
                <w:sz w:val="20"/>
                <w:szCs w:val="20"/>
                <w:spacing w:val="-2"/>
              </w:rPr>
              <w:t>月</w:t>
            </w:r>
            <w:r>
              <w:rPr>
                <w:sz w:val="20"/>
                <w:szCs w:val="20"/>
                <w:spacing w:val="-43"/>
              </w:rPr>
              <w:t xml:space="preserve"> </w:t>
            </w:r>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48"/>
                <w:w w:val="101"/>
              </w:rPr>
              <w:t xml:space="preserve"> </w:t>
            </w:r>
            <w:r>
              <w:rPr>
                <w:sz w:val="20"/>
                <w:szCs w:val="20"/>
                <w:spacing w:val="-2"/>
              </w:rPr>
              <w:t>日</w:t>
            </w:r>
          </w:p>
        </w:tc>
        <w:tc>
          <w:tcPr>
            <w:tcW w:w="2056" w:type="dxa"/>
            <w:vAlign w:val="top"/>
            <w:gridSpan w:val="2"/>
          </w:tcPr>
          <w:p>
            <w:pPr>
              <w:pStyle w:val="TableText"/>
              <w:ind w:left="114"/>
              <w:spacing w:before="55" w:line="228" w:lineRule="auto"/>
              <w:rPr>
                <w:rFonts w:ascii="Times New Roman" w:hAnsi="Times New Roman" w:eastAsia="Times New Roman" w:cs="Times New Roman"/>
                <w:sz w:val="20"/>
                <w:szCs w:val="20"/>
              </w:rPr>
            </w:pPr>
            <w:r>
              <w:rPr>
                <w:sz w:val="20"/>
                <w:szCs w:val="20"/>
                <w:spacing w:val="6"/>
              </w:rPr>
              <w:t>关于兴安盟金风</w:t>
            </w:r>
            <w:r>
              <w:rPr>
                <w:sz w:val="20"/>
                <w:szCs w:val="20"/>
                <w:spacing w:val="-36"/>
              </w:rPr>
              <w:t xml:space="preserve"> </w:t>
            </w:r>
            <w:r>
              <w:rPr>
                <w:rFonts w:ascii="Times New Roman" w:hAnsi="Times New Roman" w:eastAsia="Times New Roman" w:cs="Times New Roman"/>
                <w:sz w:val="20"/>
                <w:szCs w:val="20"/>
                <w:spacing w:val="6"/>
              </w:rPr>
              <w:t>200</w:t>
            </w:r>
          </w:p>
          <w:p>
            <w:pPr>
              <w:pStyle w:val="TableText"/>
              <w:ind w:left="194"/>
              <w:spacing w:before="64" w:line="228" w:lineRule="auto"/>
              <w:rPr>
                <w:sz w:val="20"/>
                <w:szCs w:val="20"/>
              </w:rPr>
            </w:pPr>
            <w:r>
              <w:rPr>
                <w:sz w:val="20"/>
                <w:szCs w:val="20"/>
                <w:spacing w:val="8"/>
              </w:rPr>
              <w:t>万千瓦风电制绿氢</w:t>
            </w:r>
          </w:p>
          <w:p>
            <w:pPr>
              <w:pStyle w:val="TableText"/>
              <w:ind w:left="121"/>
              <w:spacing w:before="64" w:line="221" w:lineRule="auto"/>
              <w:rPr>
                <w:rFonts w:ascii="Times New Roman" w:hAnsi="Times New Roman" w:eastAsia="Times New Roman" w:cs="Times New Roman"/>
                <w:sz w:val="20"/>
                <w:szCs w:val="20"/>
              </w:rPr>
            </w:pPr>
            <w:r>
              <w:rPr>
                <w:sz w:val="20"/>
                <w:szCs w:val="20"/>
                <w:spacing w:val="7"/>
              </w:rPr>
              <w:t>示范项目</w:t>
            </w:r>
            <w:r>
              <w:rPr>
                <w:rFonts w:ascii="Times New Roman" w:hAnsi="Times New Roman" w:eastAsia="Times New Roman" w:cs="Times New Roman"/>
                <w:sz w:val="20"/>
                <w:szCs w:val="20"/>
                <w:spacing w:val="7"/>
              </w:rPr>
              <w:t>(</w:t>
            </w:r>
            <w:r>
              <w:rPr>
                <w:sz w:val="20"/>
                <w:szCs w:val="20"/>
                <w:spacing w:val="7"/>
              </w:rPr>
              <w:t>风电部分</w:t>
            </w:r>
            <w:r>
              <w:rPr>
                <w:rFonts w:ascii="Times New Roman" w:hAnsi="Times New Roman" w:eastAsia="Times New Roman" w:cs="Times New Roman"/>
                <w:sz w:val="20"/>
                <w:szCs w:val="20"/>
                <w:spacing w:val="7"/>
              </w:rPr>
              <w:t>)</w:t>
            </w:r>
          </w:p>
          <w:p>
            <w:pPr>
              <w:pStyle w:val="TableText"/>
              <w:ind w:left="191"/>
              <w:spacing w:before="73" w:line="228" w:lineRule="auto"/>
              <w:rPr>
                <w:sz w:val="20"/>
                <w:szCs w:val="20"/>
              </w:rPr>
            </w:pPr>
            <w:r>
              <w:rPr>
                <w:sz w:val="20"/>
                <w:szCs w:val="20"/>
                <w:spacing w:val="8"/>
              </w:rPr>
              <w:t>用地是否涉及文物</w:t>
            </w:r>
          </w:p>
          <w:p>
            <w:pPr>
              <w:pStyle w:val="TableText"/>
              <w:ind w:left="190"/>
              <w:spacing w:before="64" w:line="228" w:lineRule="auto"/>
              <w:rPr>
                <w:sz w:val="20"/>
                <w:szCs w:val="20"/>
              </w:rPr>
            </w:pPr>
            <w:r>
              <w:rPr>
                <w:sz w:val="20"/>
                <w:szCs w:val="20"/>
                <w:spacing w:val="8"/>
              </w:rPr>
              <w:t>保护区的审查意见</w:t>
            </w:r>
          </w:p>
          <w:p>
            <w:pPr>
              <w:pStyle w:val="TableText"/>
              <w:ind w:left="940"/>
              <w:spacing w:before="65" w:line="229" w:lineRule="auto"/>
              <w:rPr>
                <w:sz w:val="20"/>
                <w:szCs w:val="20"/>
              </w:rPr>
            </w:pPr>
            <w:r>
              <w:rPr>
                <w:sz w:val="20"/>
                <w:szCs w:val="20"/>
              </w:rPr>
              <w:t>函</w:t>
            </w:r>
          </w:p>
        </w:tc>
        <w:tc>
          <w:tcPr>
            <w:tcW w:w="3331" w:type="dxa"/>
            <w:vAlign w:val="top"/>
            <w:gridSpan w:val="2"/>
          </w:tcPr>
          <w:p>
            <w:pPr>
              <w:spacing w:line="455" w:lineRule="auto"/>
              <w:rPr>
                <w:rFonts w:ascii="Arial"/>
                <w:sz w:val="21"/>
              </w:rPr>
            </w:pPr>
            <w:r/>
          </w:p>
          <w:p>
            <w:pPr>
              <w:pStyle w:val="TableText"/>
              <w:ind w:left="115"/>
              <w:spacing w:before="65" w:line="228" w:lineRule="auto"/>
              <w:rPr>
                <w:sz w:val="20"/>
                <w:szCs w:val="20"/>
              </w:rPr>
            </w:pPr>
            <w:r>
              <w:rPr>
                <w:sz w:val="20"/>
                <w:szCs w:val="20"/>
                <w:spacing w:val="6"/>
              </w:rPr>
              <w:t>兴安盟金风</w:t>
            </w:r>
            <w:r>
              <w:rPr>
                <w:sz w:val="20"/>
                <w:szCs w:val="20"/>
                <w:spacing w:val="-53"/>
              </w:rPr>
              <w:t xml:space="preserve"> </w:t>
            </w:r>
            <w:r>
              <w:rPr>
                <w:rFonts w:ascii="Times New Roman" w:hAnsi="Times New Roman" w:eastAsia="Times New Roman" w:cs="Times New Roman"/>
                <w:sz w:val="20"/>
                <w:szCs w:val="20"/>
                <w:spacing w:val="6"/>
              </w:rPr>
              <w:t>200 </w:t>
            </w:r>
            <w:r>
              <w:rPr>
                <w:sz w:val="20"/>
                <w:szCs w:val="20"/>
                <w:spacing w:val="6"/>
              </w:rPr>
              <w:t>万千瓦风电制绿氢</w:t>
            </w:r>
          </w:p>
          <w:p>
            <w:pPr>
              <w:pStyle w:val="TableText"/>
              <w:ind w:left="131"/>
              <w:spacing w:before="64" w:line="221" w:lineRule="auto"/>
              <w:rPr>
                <w:sz w:val="20"/>
                <w:szCs w:val="20"/>
              </w:rPr>
            </w:pPr>
            <w:r>
              <w:rPr>
                <w:sz w:val="20"/>
                <w:szCs w:val="20"/>
                <w:spacing w:val="8"/>
              </w:rPr>
              <w:t>示范项目</w:t>
            </w:r>
            <w:r>
              <w:rPr>
                <w:rFonts w:ascii="Times New Roman" w:hAnsi="Times New Roman" w:eastAsia="Times New Roman" w:cs="Times New Roman"/>
                <w:sz w:val="20"/>
                <w:szCs w:val="20"/>
                <w:spacing w:val="8"/>
              </w:rPr>
              <w:t>(</w:t>
            </w:r>
            <w:r>
              <w:rPr>
                <w:sz w:val="20"/>
                <w:szCs w:val="20"/>
                <w:spacing w:val="8"/>
              </w:rPr>
              <w:t>风电部分</w:t>
            </w:r>
            <w:r>
              <w:rPr>
                <w:rFonts w:ascii="Times New Roman" w:hAnsi="Times New Roman" w:eastAsia="Times New Roman" w:cs="Times New Roman"/>
                <w:sz w:val="20"/>
                <w:szCs w:val="20"/>
                <w:spacing w:val="8"/>
              </w:rPr>
              <w:t>)</w:t>
            </w:r>
            <w:r>
              <w:rPr>
                <w:sz w:val="20"/>
                <w:szCs w:val="20"/>
                <w:spacing w:val="8"/>
              </w:rPr>
              <w:t>用地选址未存</w:t>
            </w:r>
          </w:p>
          <w:p>
            <w:pPr>
              <w:pStyle w:val="TableText"/>
              <w:ind w:left="619"/>
              <w:spacing w:before="72" w:line="228" w:lineRule="auto"/>
              <w:rPr>
                <w:sz w:val="20"/>
                <w:szCs w:val="20"/>
              </w:rPr>
            </w:pPr>
            <w:r>
              <w:rPr>
                <w:sz w:val="20"/>
                <w:szCs w:val="20"/>
                <w:spacing w:val="8"/>
              </w:rPr>
              <w:t>在压覆地表遗存遗迹。</w:t>
            </w:r>
          </w:p>
        </w:tc>
        <w:tc>
          <w:tcPr>
            <w:tcW w:w="114" w:type="dxa"/>
            <w:vAlign w:val="top"/>
            <w:tcBorders>
              <w:bottom w:val="nil"/>
              <w:top w:val="nil"/>
            </w:tcBorders>
          </w:tcPr>
          <w:p>
            <w:pPr>
              <w:rPr>
                <w:rFonts w:ascii="Arial"/>
                <w:sz w:val="21"/>
              </w:rPr>
            </w:pPr>
            <w:r/>
          </w:p>
        </w:tc>
      </w:tr>
      <w:tr>
        <w:trPr>
          <w:trHeight w:val="1889" w:hRule="atLeast"/>
        </w:trPr>
        <w:tc>
          <w:tcPr>
            <w:tcW w:w="659" w:type="dxa"/>
            <w:vAlign w:val="top"/>
            <w:vMerge w:val="continue"/>
            <w:tcBorders>
              <w:top w:val="nil"/>
            </w:tcBorders>
          </w:tcPr>
          <w:p>
            <w:pPr>
              <w:rPr>
                <w:rFonts w:ascii="Arial"/>
                <w:sz w:val="21"/>
              </w:rPr>
            </w:pPr>
            <w:r/>
          </w:p>
        </w:tc>
        <w:tc>
          <w:tcPr>
            <w:tcW w:w="116" w:type="dxa"/>
            <w:vAlign w:val="top"/>
            <w:tcBorders>
              <w:top w:val="nil"/>
            </w:tcBorders>
          </w:tcPr>
          <w:p>
            <w:pPr>
              <w:rPr>
                <w:rFonts w:ascii="Arial"/>
                <w:sz w:val="21"/>
              </w:rPr>
            </w:pPr>
            <w:r/>
          </w:p>
        </w:tc>
        <w:tc>
          <w:tcPr>
            <w:tcW w:w="514"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51" w:type="dxa"/>
            <w:vAlign w:val="top"/>
          </w:tcPr>
          <w:p>
            <w:pPr>
              <w:pStyle w:val="TableText"/>
              <w:ind w:left="164"/>
              <w:spacing w:before="211" w:line="229" w:lineRule="auto"/>
              <w:rPr>
                <w:sz w:val="20"/>
                <w:szCs w:val="20"/>
              </w:rPr>
            </w:pPr>
            <w:r>
              <w:rPr>
                <w:sz w:val="20"/>
                <w:szCs w:val="20"/>
                <w:spacing w:val="5"/>
              </w:rPr>
              <w:t>兴安盟</w:t>
            </w:r>
          </w:p>
          <w:p>
            <w:pPr>
              <w:pStyle w:val="TableText"/>
              <w:ind w:left="162"/>
              <w:spacing w:before="63" w:line="230" w:lineRule="auto"/>
              <w:rPr>
                <w:sz w:val="20"/>
                <w:szCs w:val="20"/>
              </w:rPr>
            </w:pPr>
            <w:r>
              <w:rPr>
                <w:sz w:val="20"/>
                <w:szCs w:val="20"/>
                <w:spacing w:val="6"/>
              </w:rPr>
              <w:t>生态环</w:t>
            </w:r>
          </w:p>
          <w:p>
            <w:pPr>
              <w:pStyle w:val="TableText"/>
              <w:ind w:left="161"/>
              <w:spacing w:before="63" w:line="228" w:lineRule="auto"/>
              <w:rPr>
                <w:sz w:val="20"/>
                <w:szCs w:val="20"/>
              </w:rPr>
            </w:pPr>
            <w:r>
              <w:rPr>
                <w:sz w:val="20"/>
                <w:szCs w:val="20"/>
                <w:spacing w:val="6"/>
              </w:rPr>
              <w:t>境局扎</w:t>
            </w:r>
          </w:p>
          <w:p>
            <w:pPr>
              <w:pStyle w:val="TableText"/>
              <w:ind w:left="268" w:right="164" w:hanging="107"/>
              <w:spacing w:before="64" w:line="290" w:lineRule="auto"/>
              <w:rPr>
                <w:sz w:val="20"/>
                <w:szCs w:val="20"/>
              </w:rPr>
            </w:pPr>
            <w:r>
              <w:rPr>
                <w:sz w:val="20"/>
                <w:szCs w:val="20"/>
                <w:spacing w:val="6"/>
              </w:rPr>
              <w:t>赉特旗</w:t>
            </w:r>
            <w:r>
              <w:rPr>
                <w:sz w:val="20"/>
                <w:szCs w:val="20"/>
                <w:spacing w:val="3"/>
              </w:rPr>
              <w:t>分局</w:t>
            </w:r>
          </w:p>
        </w:tc>
        <w:tc>
          <w:tcPr>
            <w:tcW w:w="1211" w:type="dxa"/>
            <w:vAlign w:val="top"/>
          </w:tcPr>
          <w:p>
            <w:pPr>
              <w:spacing w:line="305" w:lineRule="auto"/>
              <w:rPr>
                <w:rFonts w:ascii="Arial"/>
                <w:sz w:val="21"/>
              </w:rPr>
            </w:pPr>
            <w:r/>
          </w:p>
          <w:p>
            <w:pPr>
              <w:spacing w:line="306" w:lineRule="auto"/>
              <w:rPr>
                <w:rFonts w:ascii="Arial"/>
                <w:sz w:val="21"/>
              </w:rPr>
            </w:pPr>
            <w:r/>
          </w:p>
          <w:p>
            <w:pPr>
              <w:pStyle w:val="TableText"/>
              <w:ind w:left="296" w:right="186" w:hanging="111"/>
              <w:spacing w:before="65" w:line="289" w:lineRule="auto"/>
              <w:rPr>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4"/>
              </w:rPr>
              <w:t xml:space="preserve"> </w:t>
            </w:r>
            <w:r>
              <w:rPr>
                <w:sz w:val="20"/>
                <w:szCs w:val="20"/>
                <w:spacing w:val="1"/>
              </w:rPr>
              <w:t>年</w:t>
            </w:r>
            <w:r>
              <w:rPr>
                <w:sz w:val="20"/>
                <w:szCs w:val="20"/>
                <w:spacing w:val="-37"/>
              </w:rPr>
              <w:t xml:space="preserve"> </w:t>
            </w:r>
            <w:r>
              <w:rPr>
                <w:rFonts w:ascii="Times New Roman" w:hAnsi="Times New Roman" w:eastAsia="Times New Roman" w:cs="Times New Roman"/>
                <w:sz w:val="20"/>
                <w:szCs w:val="20"/>
                <w:spacing w:val="1"/>
              </w:rPr>
              <w:t>9</w:t>
            </w:r>
            <w:r>
              <w:rPr>
                <w:sz w:val="20"/>
                <w:szCs w:val="20"/>
                <w:spacing w:val="-3"/>
              </w:rPr>
              <w:t>月</w:t>
            </w:r>
            <w:r>
              <w:rPr>
                <w:sz w:val="20"/>
                <w:szCs w:val="20"/>
                <w:spacing w:val="-39"/>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47"/>
                <w:w w:val="101"/>
              </w:rPr>
              <w:t xml:space="preserve"> </w:t>
            </w:r>
            <w:r>
              <w:rPr>
                <w:sz w:val="20"/>
                <w:szCs w:val="20"/>
                <w:spacing w:val="-3"/>
              </w:rPr>
              <w:t>日</w:t>
            </w:r>
          </w:p>
        </w:tc>
        <w:tc>
          <w:tcPr>
            <w:tcW w:w="2056" w:type="dxa"/>
            <w:vAlign w:val="top"/>
            <w:gridSpan w:val="2"/>
          </w:tcPr>
          <w:p>
            <w:pPr>
              <w:pStyle w:val="TableText"/>
              <w:ind w:left="181"/>
              <w:spacing w:before="56" w:line="228" w:lineRule="auto"/>
              <w:rPr>
                <w:sz w:val="20"/>
                <w:szCs w:val="20"/>
              </w:rPr>
            </w:pPr>
            <w:r>
              <w:rPr>
                <w:sz w:val="20"/>
                <w:szCs w:val="20"/>
                <w:spacing w:val="7"/>
              </w:rPr>
              <w:t>关于</w:t>
            </w:r>
            <w:r>
              <w:rPr>
                <w:rFonts w:ascii="Times New Roman" w:hAnsi="Times New Roman" w:eastAsia="Times New Roman" w:cs="Times New Roman"/>
                <w:sz w:val="20"/>
                <w:szCs w:val="20"/>
                <w:spacing w:val="7"/>
              </w:rPr>
              <w:t>&lt;&lt;</w:t>
            </w:r>
            <w:r>
              <w:rPr>
                <w:sz w:val="20"/>
                <w:szCs w:val="20"/>
                <w:spacing w:val="7"/>
              </w:rPr>
              <w:t>关于核实兴</w:t>
            </w:r>
          </w:p>
          <w:p>
            <w:pPr>
              <w:pStyle w:val="TableText"/>
              <w:ind w:left="114"/>
              <w:spacing w:before="65" w:line="228" w:lineRule="auto"/>
              <w:rPr>
                <w:sz w:val="20"/>
                <w:szCs w:val="20"/>
              </w:rPr>
            </w:pPr>
            <w:r>
              <w:rPr>
                <w:sz w:val="20"/>
                <w:szCs w:val="20"/>
                <w:spacing w:val="8"/>
              </w:rPr>
              <w:t>安盟金风</w:t>
            </w:r>
            <w:r>
              <w:rPr>
                <w:rFonts w:ascii="Times New Roman" w:hAnsi="Times New Roman" w:eastAsia="Times New Roman" w:cs="Times New Roman"/>
                <w:sz w:val="20"/>
                <w:szCs w:val="20"/>
                <w:spacing w:val="8"/>
              </w:rPr>
              <w:t>200</w:t>
            </w:r>
            <w:r>
              <w:rPr>
                <w:rFonts w:ascii="Times New Roman" w:hAnsi="Times New Roman" w:eastAsia="Times New Roman" w:cs="Times New Roman"/>
                <w:sz w:val="20"/>
                <w:szCs w:val="20"/>
                <w:spacing w:val="-3"/>
              </w:rPr>
              <w:t xml:space="preserve"> </w:t>
            </w:r>
            <w:r>
              <w:rPr>
                <w:sz w:val="20"/>
                <w:szCs w:val="20"/>
                <w:spacing w:val="8"/>
              </w:rPr>
              <w:t>万千瓦</w:t>
            </w:r>
          </w:p>
          <w:p>
            <w:pPr>
              <w:pStyle w:val="TableText"/>
              <w:ind w:left="190"/>
              <w:spacing w:before="64" w:line="228" w:lineRule="auto"/>
              <w:rPr>
                <w:sz w:val="20"/>
                <w:szCs w:val="20"/>
              </w:rPr>
            </w:pPr>
            <w:r>
              <w:rPr>
                <w:sz w:val="20"/>
                <w:szCs w:val="20"/>
                <w:spacing w:val="8"/>
              </w:rPr>
              <w:t>风电制绿氢示范项</w:t>
            </w:r>
          </w:p>
          <w:p>
            <w:pPr>
              <w:pStyle w:val="TableText"/>
              <w:ind w:left="160"/>
              <w:spacing w:before="64" w:line="221" w:lineRule="auto"/>
              <w:rPr>
                <w:sz w:val="20"/>
                <w:szCs w:val="20"/>
              </w:rPr>
            </w:pPr>
            <w:r>
              <w:rPr>
                <w:sz w:val="20"/>
                <w:szCs w:val="20"/>
                <w:spacing w:val="3"/>
              </w:rPr>
              <w:t>目</w:t>
            </w:r>
            <w:r>
              <w:rPr>
                <w:rFonts w:ascii="Times New Roman" w:hAnsi="Times New Roman" w:eastAsia="Times New Roman" w:cs="Times New Roman"/>
                <w:sz w:val="20"/>
                <w:szCs w:val="20"/>
                <w:spacing w:val="3"/>
              </w:rPr>
              <w:t>(</w:t>
            </w:r>
            <w:r>
              <w:rPr>
                <w:sz w:val="20"/>
                <w:szCs w:val="20"/>
                <w:spacing w:val="3"/>
              </w:rPr>
              <w:t>风电部分</w:t>
            </w:r>
            <w:r>
              <w:rPr>
                <w:rFonts w:ascii="Times New Roman" w:hAnsi="Times New Roman" w:eastAsia="Times New Roman" w:cs="Times New Roman"/>
                <w:sz w:val="20"/>
                <w:szCs w:val="20"/>
                <w:spacing w:val="3"/>
              </w:rPr>
              <w:t>)</w:t>
            </w:r>
            <w:r>
              <w:rPr>
                <w:sz w:val="20"/>
                <w:szCs w:val="20"/>
                <w:spacing w:val="3"/>
              </w:rPr>
              <w:t>用地是</w:t>
            </w:r>
          </w:p>
          <w:p>
            <w:pPr>
              <w:pStyle w:val="TableText"/>
              <w:ind w:left="196"/>
              <w:spacing w:before="72" w:line="228" w:lineRule="auto"/>
              <w:rPr>
                <w:sz w:val="20"/>
                <w:szCs w:val="20"/>
              </w:rPr>
            </w:pPr>
            <w:r>
              <w:rPr>
                <w:sz w:val="20"/>
                <w:szCs w:val="20"/>
                <w:spacing w:val="7"/>
              </w:rPr>
              <w:t>否涉及水源保护区</w:t>
            </w:r>
          </w:p>
          <w:p>
            <w:pPr>
              <w:pStyle w:val="TableText"/>
              <w:ind w:left="403"/>
              <w:spacing w:before="65" w:line="228" w:lineRule="auto"/>
              <w:rPr>
                <w:sz w:val="20"/>
                <w:szCs w:val="20"/>
              </w:rPr>
            </w:pPr>
            <w:r>
              <w:rPr>
                <w:sz w:val="20"/>
                <w:szCs w:val="20"/>
                <w:spacing w:val="5"/>
              </w:rPr>
              <w:t>的函</w:t>
            </w:r>
            <w:r>
              <w:rPr>
                <w:rFonts w:ascii="Times New Roman" w:hAnsi="Times New Roman" w:eastAsia="Times New Roman" w:cs="Times New Roman"/>
                <w:sz w:val="20"/>
                <w:szCs w:val="20"/>
                <w:spacing w:val="5"/>
              </w:rPr>
              <w:t>&gt;&gt;</w:t>
            </w:r>
            <w:r>
              <w:rPr>
                <w:sz w:val="20"/>
                <w:szCs w:val="20"/>
                <w:spacing w:val="5"/>
              </w:rPr>
              <w:t>的复函</w:t>
            </w:r>
          </w:p>
        </w:tc>
        <w:tc>
          <w:tcPr>
            <w:tcW w:w="3331" w:type="dxa"/>
            <w:vAlign w:val="top"/>
            <w:gridSpan w:val="2"/>
          </w:tcPr>
          <w:p>
            <w:pPr>
              <w:spacing w:line="455" w:lineRule="auto"/>
              <w:rPr>
                <w:rFonts w:ascii="Arial"/>
                <w:sz w:val="21"/>
              </w:rPr>
            </w:pPr>
            <w:r/>
          </w:p>
          <w:p>
            <w:pPr>
              <w:pStyle w:val="TableText"/>
              <w:ind w:left="114" w:right="107" w:firstLine="419"/>
              <w:spacing w:before="65" w:line="289" w:lineRule="auto"/>
              <w:jc w:val="both"/>
              <w:rPr>
                <w:sz w:val="20"/>
                <w:szCs w:val="20"/>
              </w:rPr>
            </w:pPr>
            <w:r>
              <w:rPr>
                <w:sz w:val="20"/>
                <w:szCs w:val="20"/>
                <w:spacing w:val="6"/>
              </w:rPr>
              <w:t>经对项目建设地点核查，该项</w:t>
            </w:r>
            <w:r>
              <w:rPr>
                <w:sz w:val="20"/>
                <w:szCs w:val="20"/>
                <w:spacing w:val="21"/>
              </w:rPr>
              <w:t>目不在我旗已划定的集中式饮用</w:t>
            </w:r>
            <w:r>
              <w:rPr>
                <w:sz w:val="20"/>
                <w:szCs w:val="20"/>
                <w:spacing w:val="8"/>
              </w:rPr>
              <w:t>水水源保护区范围内</w:t>
            </w:r>
          </w:p>
        </w:tc>
        <w:tc>
          <w:tcPr>
            <w:tcW w:w="114" w:type="dxa"/>
            <w:vAlign w:val="top"/>
            <w:tcBorders>
              <w:top w:val="nil"/>
            </w:tcBorders>
          </w:tcPr>
          <w:p>
            <w:pPr>
              <w:rPr>
                <w:rFonts w:ascii="Arial"/>
                <w:sz w:val="21"/>
              </w:rPr>
            </w:pPr>
            <w:r/>
          </w:p>
        </w:tc>
      </w:tr>
    </w:tbl>
    <w:p>
      <w:pPr>
        <w:pStyle w:val="BodyText"/>
        <w:rPr/>
      </w:pPr>
      <w:r/>
    </w:p>
    <w:p>
      <w:pPr>
        <w:sectPr>
          <w:footerReference w:type="default" r:id="rId151"/>
          <w:pgSz w:w="11906" w:h="16839"/>
          <w:pgMar w:top="1416" w:right="1474" w:bottom="914" w:left="1474" w:header="0" w:footer="751" w:gutter="0"/>
        </w:sectPr>
        <w:rPr/>
      </w:pP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113"/>
        <w:gridCol w:w="514"/>
        <w:gridCol w:w="951"/>
        <w:gridCol w:w="1211"/>
        <w:gridCol w:w="2056"/>
        <w:gridCol w:w="3330"/>
        <w:gridCol w:w="118"/>
      </w:tblGrid>
      <w:tr>
        <w:trPr>
          <w:trHeight w:val="2826" w:hRule="atLeast"/>
        </w:trPr>
        <w:tc>
          <w:tcPr>
            <w:tcW w:w="659" w:type="dxa"/>
            <w:vAlign w:val="top"/>
            <w:vMerge w:val="restart"/>
            <w:tcBorders>
              <w:bottom w:val="nil"/>
            </w:tcBorders>
          </w:tcPr>
          <w:p>
            <w:pPr>
              <w:rPr>
                <w:rFonts w:ascii="Arial"/>
                <w:sz w:val="21"/>
              </w:rPr>
            </w:pPr>
            <w:r/>
          </w:p>
        </w:tc>
        <w:tc>
          <w:tcPr>
            <w:tcW w:w="113" w:type="dxa"/>
            <w:vAlign w:val="top"/>
            <w:tcBorders>
              <w:bottom w:val="nil"/>
            </w:tcBorders>
          </w:tcPr>
          <w:p>
            <w:pPr>
              <w:rPr>
                <w:rFonts w:ascii="Arial"/>
                <w:sz w:val="21"/>
              </w:rPr>
            </w:pPr>
            <w:r/>
          </w:p>
        </w:tc>
        <w:tc>
          <w:tcPr>
            <w:tcW w:w="514"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0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51"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197" w:right="161" w:hanging="30"/>
              <w:spacing w:before="65" w:line="289" w:lineRule="auto"/>
              <w:jc w:val="both"/>
              <w:rPr>
                <w:sz w:val="20"/>
                <w:szCs w:val="20"/>
              </w:rPr>
            </w:pPr>
            <w:r>
              <w:rPr>
                <w:sz w:val="20"/>
                <w:szCs w:val="20"/>
                <w:spacing w:val="5"/>
              </w:rPr>
              <w:t>兴安盟</w:t>
            </w:r>
            <w:r>
              <w:rPr>
                <w:sz w:val="20"/>
                <w:szCs w:val="20"/>
                <w:spacing w:val="-5"/>
              </w:rPr>
              <w:t>自然资</w:t>
            </w:r>
            <w:r>
              <w:rPr>
                <w:sz w:val="20"/>
                <w:szCs w:val="20"/>
                <w:spacing w:val="40"/>
              </w:rPr>
              <w:t>源局</w:t>
            </w:r>
          </w:p>
        </w:tc>
        <w:tc>
          <w:tcPr>
            <w:tcW w:w="1211"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47" w:right="183" w:hanging="59"/>
              <w:spacing w:before="65" w:line="289" w:lineRule="auto"/>
              <w:rPr>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3"/>
                <w:w w:val="101"/>
              </w:rPr>
              <w:t xml:space="preserve"> </w:t>
            </w:r>
            <w:r>
              <w:rPr>
                <w:sz w:val="20"/>
                <w:szCs w:val="20"/>
                <w:spacing w:val="1"/>
              </w:rPr>
              <w:t>年</w:t>
            </w:r>
            <w:r>
              <w:rPr>
                <w:sz w:val="20"/>
                <w:szCs w:val="20"/>
                <w:spacing w:val="-36"/>
              </w:rPr>
              <w:t xml:space="preserve"> </w:t>
            </w:r>
            <w:r>
              <w:rPr>
                <w:rFonts w:ascii="Times New Roman" w:hAnsi="Times New Roman" w:eastAsia="Times New Roman" w:cs="Times New Roman"/>
                <w:sz w:val="20"/>
                <w:szCs w:val="20"/>
                <w:spacing w:val="1"/>
              </w:rPr>
              <w:t>6</w:t>
            </w:r>
            <w:r>
              <w:rPr>
                <w:sz w:val="20"/>
                <w:szCs w:val="20"/>
                <w:spacing w:val="-4"/>
              </w:rPr>
              <w:t>月</w:t>
            </w:r>
            <w:r>
              <w:rPr>
                <w:sz w:val="20"/>
                <w:szCs w:val="20"/>
                <w:spacing w:val="-21"/>
              </w:rPr>
              <w:t xml:space="preserve"> </w:t>
            </w:r>
            <w:r>
              <w:rPr>
                <w:rFonts w:ascii="Times New Roman" w:hAnsi="Times New Roman" w:eastAsia="Times New Roman" w:cs="Times New Roman"/>
                <w:sz w:val="20"/>
                <w:szCs w:val="20"/>
                <w:spacing w:val="-4"/>
              </w:rPr>
              <w:t>14  </w:t>
            </w:r>
            <w:r>
              <w:rPr>
                <w:sz w:val="20"/>
                <w:szCs w:val="20"/>
                <w:spacing w:val="-4"/>
              </w:rPr>
              <w:t>日</w:t>
            </w:r>
          </w:p>
        </w:tc>
        <w:tc>
          <w:tcPr>
            <w:tcW w:w="2056" w:type="dxa"/>
            <w:vAlign w:val="top"/>
          </w:tcPr>
          <w:p>
            <w:pPr>
              <w:spacing w:line="312" w:lineRule="auto"/>
              <w:rPr>
                <w:rFonts w:ascii="Arial"/>
                <w:sz w:val="21"/>
              </w:rPr>
            </w:pPr>
            <w:r/>
          </w:p>
          <w:p>
            <w:pPr>
              <w:pStyle w:val="TableText"/>
              <w:ind w:left="197"/>
              <w:spacing w:before="65" w:line="228" w:lineRule="auto"/>
              <w:rPr>
                <w:sz w:val="20"/>
                <w:szCs w:val="20"/>
              </w:rPr>
            </w:pPr>
            <w:r>
              <w:rPr>
                <w:sz w:val="20"/>
                <w:szCs w:val="20"/>
                <w:spacing w:val="8"/>
              </w:rPr>
              <w:t>兴安盟自然资源局</w:t>
            </w:r>
          </w:p>
          <w:p>
            <w:pPr>
              <w:pStyle w:val="TableText"/>
              <w:ind w:left="117"/>
              <w:spacing w:before="65" w:line="228" w:lineRule="auto"/>
              <w:rPr>
                <w:rFonts w:ascii="Times New Roman" w:hAnsi="Times New Roman" w:eastAsia="Times New Roman" w:cs="Times New Roman"/>
                <w:sz w:val="20"/>
                <w:szCs w:val="20"/>
              </w:rPr>
            </w:pPr>
            <w:r>
              <w:rPr>
                <w:sz w:val="20"/>
                <w:szCs w:val="20"/>
                <w:spacing w:val="6"/>
              </w:rPr>
              <w:t>关于兴安盟金风</w:t>
            </w:r>
            <w:r>
              <w:rPr>
                <w:sz w:val="20"/>
                <w:szCs w:val="20"/>
                <w:spacing w:val="-36"/>
              </w:rPr>
              <w:t xml:space="preserve"> </w:t>
            </w:r>
            <w:r>
              <w:rPr>
                <w:rFonts w:ascii="Times New Roman" w:hAnsi="Times New Roman" w:eastAsia="Times New Roman" w:cs="Times New Roman"/>
                <w:sz w:val="20"/>
                <w:szCs w:val="20"/>
                <w:spacing w:val="6"/>
              </w:rPr>
              <w:t>200</w:t>
            </w:r>
          </w:p>
          <w:p>
            <w:pPr>
              <w:pStyle w:val="TableText"/>
              <w:ind w:left="197"/>
              <w:spacing w:before="64" w:line="228" w:lineRule="auto"/>
              <w:rPr>
                <w:sz w:val="20"/>
                <w:szCs w:val="20"/>
              </w:rPr>
            </w:pPr>
            <w:r>
              <w:rPr>
                <w:sz w:val="20"/>
                <w:szCs w:val="20"/>
                <w:spacing w:val="8"/>
              </w:rPr>
              <w:t>万千瓦风电制绿氢</w:t>
            </w:r>
          </w:p>
          <w:p>
            <w:pPr>
              <w:pStyle w:val="TableText"/>
              <w:ind w:left="193"/>
              <w:spacing w:before="64" w:line="228" w:lineRule="auto"/>
              <w:rPr>
                <w:sz w:val="20"/>
                <w:szCs w:val="20"/>
              </w:rPr>
            </w:pPr>
            <w:r>
              <w:rPr>
                <w:sz w:val="20"/>
                <w:szCs w:val="20"/>
                <w:spacing w:val="8"/>
              </w:rPr>
              <w:t>示范项目用地预审</w:t>
            </w:r>
          </w:p>
          <w:p>
            <w:pPr>
              <w:pStyle w:val="TableText"/>
              <w:ind w:left="197"/>
              <w:spacing w:before="65" w:line="227" w:lineRule="auto"/>
              <w:rPr>
                <w:sz w:val="20"/>
                <w:szCs w:val="20"/>
              </w:rPr>
            </w:pPr>
            <w:r>
              <w:rPr>
                <w:sz w:val="20"/>
                <w:szCs w:val="20"/>
                <w:spacing w:val="8"/>
              </w:rPr>
              <w:t>与选址意见书的批</w:t>
            </w:r>
          </w:p>
          <w:p>
            <w:pPr>
              <w:pStyle w:val="TableText"/>
              <w:ind w:left="304"/>
              <w:spacing w:before="66" w:line="228" w:lineRule="auto"/>
              <w:rPr>
                <w:sz w:val="20"/>
                <w:szCs w:val="20"/>
              </w:rPr>
            </w:pPr>
            <w:r>
              <w:rPr>
                <w:sz w:val="20"/>
                <w:szCs w:val="20"/>
                <w:spacing w:val="7"/>
              </w:rPr>
              <w:t>复（兴自然资字</w:t>
            </w:r>
          </w:p>
          <w:p>
            <w:pPr>
              <w:pStyle w:val="TableText"/>
              <w:ind w:left="422"/>
              <w:spacing w:before="65" w:line="221" w:lineRule="auto"/>
              <w:rPr>
                <w:sz w:val="20"/>
                <w:szCs w:val="20"/>
              </w:rPr>
            </w:pPr>
            <w:r>
              <w:rPr>
                <w:rFonts w:ascii="Times New Roman" w:hAnsi="Times New Roman" w:eastAsia="Times New Roman" w:cs="Times New Roman"/>
                <w:sz w:val="20"/>
                <w:szCs w:val="20"/>
                <w:spacing w:val="1"/>
              </w:rPr>
              <w:t>[2024]67</w:t>
            </w:r>
            <w:r>
              <w:rPr>
                <w:rFonts w:ascii="Times New Roman" w:hAnsi="Times New Roman" w:eastAsia="Times New Roman" w:cs="Times New Roman"/>
                <w:sz w:val="20"/>
                <w:szCs w:val="20"/>
                <w:spacing w:val="18"/>
              </w:rPr>
              <w:t xml:space="preserve"> </w:t>
            </w:r>
            <w:r>
              <w:rPr>
                <w:sz w:val="20"/>
                <w:szCs w:val="20"/>
                <w:spacing w:val="1"/>
              </w:rPr>
              <w:t>号）</w:t>
            </w:r>
          </w:p>
        </w:tc>
        <w:tc>
          <w:tcPr>
            <w:tcW w:w="3330" w:type="dxa"/>
            <w:vAlign w:val="top"/>
          </w:tcPr>
          <w:p>
            <w:pPr>
              <w:pStyle w:val="TableText"/>
              <w:ind w:left="113" w:right="103" w:firstLine="424"/>
              <w:spacing w:before="66" w:line="282" w:lineRule="auto"/>
              <w:jc w:val="both"/>
              <w:rPr>
                <w:sz w:val="20"/>
                <w:szCs w:val="20"/>
              </w:rPr>
            </w:pPr>
            <w:r>
              <w:rPr>
                <w:sz w:val="20"/>
                <w:szCs w:val="20"/>
                <w:spacing w:val="6"/>
              </w:rPr>
              <w:t>项目用地位于扎赉特旗，符合</w:t>
            </w:r>
            <w:r>
              <w:rPr>
                <w:sz w:val="20"/>
                <w:szCs w:val="20"/>
                <w:spacing w:val="7"/>
              </w:rPr>
              <w:t>国土空间规划管控规则，不涉及占</w:t>
            </w:r>
            <w:r>
              <w:rPr>
                <w:sz w:val="20"/>
                <w:szCs w:val="20"/>
                <w:spacing w:val="7"/>
              </w:rPr>
              <w:t>用生态保护红线，不涉及占用基本</w:t>
            </w:r>
            <w:r>
              <w:rPr>
                <w:sz w:val="20"/>
                <w:szCs w:val="20"/>
                <w:spacing w:val="7"/>
              </w:rPr>
              <w:t>农田，不位于各级自然保护区，不</w:t>
            </w:r>
            <w:r>
              <w:rPr>
                <w:sz w:val="20"/>
                <w:szCs w:val="20"/>
                <w:spacing w:val="7"/>
              </w:rPr>
              <w:t>位于水源地保护区。扎赉特旗人民</w:t>
            </w:r>
            <w:r>
              <w:rPr>
                <w:sz w:val="20"/>
                <w:szCs w:val="20"/>
                <w:spacing w:val="21"/>
              </w:rPr>
              <w:t>政府确保项目用地布局和规模统</w:t>
            </w:r>
            <w:r>
              <w:rPr>
                <w:sz w:val="20"/>
                <w:szCs w:val="20"/>
                <w:spacing w:val="11"/>
              </w:rPr>
              <w:t>筹纳入规划期至</w:t>
            </w:r>
            <w:r>
              <w:rPr>
                <w:sz w:val="20"/>
                <w:szCs w:val="20"/>
                <w:spacing w:val="-37"/>
              </w:rPr>
              <w:t xml:space="preserve"> </w:t>
            </w:r>
            <w:r>
              <w:rPr>
                <w:rFonts w:ascii="Times New Roman" w:hAnsi="Times New Roman" w:eastAsia="Times New Roman" w:cs="Times New Roman"/>
                <w:sz w:val="20"/>
                <w:szCs w:val="20"/>
                <w:spacing w:val="11"/>
              </w:rPr>
              <w:t>2035</w:t>
            </w:r>
            <w:r>
              <w:rPr>
                <w:rFonts w:ascii="Times New Roman" w:hAnsi="Times New Roman" w:eastAsia="Times New Roman" w:cs="Times New Roman"/>
                <w:sz w:val="20"/>
                <w:szCs w:val="20"/>
                <w:spacing w:val="18"/>
              </w:rPr>
              <w:t xml:space="preserve"> </w:t>
            </w:r>
            <w:r>
              <w:rPr>
                <w:sz w:val="20"/>
                <w:szCs w:val="20"/>
                <w:spacing w:val="11"/>
              </w:rPr>
              <w:t>年的兴安盟</w:t>
            </w:r>
            <w:r>
              <w:rPr>
                <w:sz w:val="20"/>
                <w:szCs w:val="20"/>
                <w:spacing w:val="7"/>
              </w:rPr>
              <w:t>扎赉特旗国土空间总体规划。同意</w:t>
            </w:r>
            <w:r>
              <w:rPr>
                <w:sz w:val="20"/>
                <w:szCs w:val="20"/>
                <w:spacing w:val="8"/>
              </w:rPr>
              <w:t>核发用地预审与选址意见书。</w:t>
            </w:r>
          </w:p>
        </w:tc>
        <w:tc>
          <w:tcPr>
            <w:tcW w:w="118" w:type="dxa"/>
            <w:vAlign w:val="top"/>
            <w:tcBorders>
              <w:bottom w:val="nil"/>
            </w:tcBorders>
          </w:tcPr>
          <w:p>
            <w:pPr>
              <w:rPr>
                <w:rFonts w:ascii="Arial"/>
                <w:sz w:val="21"/>
              </w:rPr>
            </w:pPr>
            <w:r/>
          </w:p>
        </w:tc>
      </w:tr>
      <w:tr>
        <w:trPr>
          <w:trHeight w:val="1564"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514" w:type="dxa"/>
            <w:vAlign w:val="top"/>
          </w:tcPr>
          <w:p>
            <w:pPr>
              <w:spacing w:line="326" w:lineRule="auto"/>
              <w:rPr>
                <w:rFonts w:ascii="Arial"/>
                <w:sz w:val="21"/>
              </w:rPr>
            </w:pPr>
            <w:r/>
          </w:p>
          <w:p>
            <w:pPr>
              <w:spacing w:line="326" w:lineRule="auto"/>
              <w:rPr>
                <w:rFonts w:ascii="Arial"/>
                <w:sz w:val="21"/>
              </w:rPr>
            </w:pPr>
            <w:r/>
          </w:p>
          <w:p>
            <w:pPr>
              <w:ind w:left="20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951" w:type="dxa"/>
            <w:vAlign w:val="top"/>
          </w:tcPr>
          <w:p>
            <w:pPr>
              <w:pStyle w:val="TableText"/>
              <w:ind w:left="163"/>
              <w:spacing w:before="209" w:line="227" w:lineRule="auto"/>
              <w:rPr>
                <w:sz w:val="20"/>
                <w:szCs w:val="20"/>
              </w:rPr>
            </w:pPr>
            <w:r>
              <w:rPr>
                <w:sz w:val="20"/>
                <w:szCs w:val="20"/>
                <w:spacing w:val="6"/>
              </w:rPr>
              <w:t>科尔沁</w:t>
            </w:r>
          </w:p>
          <w:p>
            <w:pPr>
              <w:pStyle w:val="TableText"/>
              <w:ind w:left="165"/>
              <w:spacing w:before="66" w:line="228" w:lineRule="auto"/>
              <w:rPr>
                <w:sz w:val="20"/>
                <w:szCs w:val="20"/>
              </w:rPr>
            </w:pPr>
            <w:r>
              <w:rPr>
                <w:sz w:val="20"/>
                <w:szCs w:val="20"/>
                <w:spacing w:val="6"/>
              </w:rPr>
              <w:t>右翼中</w:t>
            </w:r>
          </w:p>
          <w:p>
            <w:pPr>
              <w:pStyle w:val="TableText"/>
              <w:ind w:left="162"/>
              <w:spacing w:before="64" w:line="228" w:lineRule="auto"/>
              <w:rPr>
                <w:sz w:val="20"/>
                <w:szCs w:val="20"/>
              </w:rPr>
            </w:pPr>
            <w:r>
              <w:rPr>
                <w:sz w:val="20"/>
                <w:szCs w:val="20"/>
                <w:spacing w:val="7"/>
              </w:rPr>
              <w:t>旗自然</w:t>
            </w:r>
          </w:p>
          <w:p>
            <w:pPr>
              <w:pStyle w:val="TableText"/>
              <w:ind w:left="172"/>
              <w:spacing w:before="65" w:line="229" w:lineRule="auto"/>
              <w:rPr>
                <w:sz w:val="20"/>
                <w:szCs w:val="20"/>
              </w:rPr>
            </w:pPr>
            <w:r>
              <w:rPr>
                <w:sz w:val="20"/>
                <w:szCs w:val="20"/>
                <w:spacing w:val="3"/>
              </w:rPr>
              <w:t>资源局</w:t>
            </w:r>
          </w:p>
        </w:tc>
        <w:tc>
          <w:tcPr>
            <w:tcW w:w="1211" w:type="dxa"/>
            <w:vAlign w:val="top"/>
          </w:tcPr>
          <w:p>
            <w:pPr>
              <w:spacing w:line="455" w:lineRule="auto"/>
              <w:rPr>
                <w:rFonts w:ascii="Arial"/>
                <w:sz w:val="21"/>
              </w:rPr>
            </w:pPr>
            <w:r/>
          </w:p>
          <w:p>
            <w:pPr>
              <w:pStyle w:val="TableText"/>
              <w:ind w:left="299" w:right="183" w:hanging="111"/>
              <w:spacing w:before="65" w:line="289" w:lineRule="auto"/>
              <w:rPr>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4"/>
              </w:rPr>
              <w:t xml:space="preserve"> </w:t>
            </w:r>
            <w:r>
              <w:rPr>
                <w:sz w:val="20"/>
                <w:szCs w:val="20"/>
                <w:spacing w:val="1"/>
              </w:rPr>
              <w:t>年</w:t>
            </w:r>
            <w:r>
              <w:rPr>
                <w:sz w:val="20"/>
                <w:szCs w:val="20"/>
                <w:spacing w:val="-37"/>
              </w:rPr>
              <w:t xml:space="preserve"> </w:t>
            </w:r>
            <w:r>
              <w:rPr>
                <w:rFonts w:ascii="Times New Roman" w:hAnsi="Times New Roman" w:eastAsia="Times New Roman" w:cs="Times New Roman"/>
                <w:sz w:val="20"/>
                <w:szCs w:val="20"/>
                <w:spacing w:val="1"/>
              </w:rPr>
              <w:t>9</w:t>
            </w:r>
            <w:r>
              <w:rPr>
                <w:sz w:val="20"/>
                <w:szCs w:val="20"/>
                <w:spacing w:val="-3"/>
              </w:rPr>
              <w:t>月</w:t>
            </w:r>
            <w:r>
              <w:rPr>
                <w:sz w:val="20"/>
                <w:szCs w:val="20"/>
                <w:spacing w:val="-39"/>
              </w:rPr>
              <w:t xml:space="preserve"> </w:t>
            </w: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47"/>
                <w:w w:val="101"/>
              </w:rPr>
              <w:t xml:space="preserve"> </w:t>
            </w:r>
            <w:r>
              <w:rPr>
                <w:sz w:val="20"/>
                <w:szCs w:val="20"/>
                <w:spacing w:val="-3"/>
              </w:rPr>
              <w:t>日</w:t>
            </w:r>
          </w:p>
        </w:tc>
        <w:tc>
          <w:tcPr>
            <w:tcW w:w="2056" w:type="dxa"/>
            <w:vAlign w:val="top"/>
          </w:tcPr>
          <w:p>
            <w:pPr>
              <w:pStyle w:val="TableText"/>
              <w:ind w:left="117"/>
              <w:spacing w:before="210" w:line="228" w:lineRule="auto"/>
              <w:rPr>
                <w:rFonts w:ascii="Times New Roman" w:hAnsi="Times New Roman" w:eastAsia="Times New Roman" w:cs="Times New Roman"/>
                <w:sz w:val="20"/>
                <w:szCs w:val="20"/>
              </w:rPr>
            </w:pPr>
            <w:r>
              <w:rPr>
                <w:sz w:val="20"/>
                <w:szCs w:val="20"/>
                <w:spacing w:val="6"/>
              </w:rPr>
              <w:t>关于兴安盟金风</w:t>
            </w:r>
            <w:r>
              <w:rPr>
                <w:sz w:val="20"/>
                <w:szCs w:val="20"/>
                <w:spacing w:val="-36"/>
              </w:rPr>
              <w:t xml:space="preserve"> </w:t>
            </w:r>
            <w:r>
              <w:rPr>
                <w:rFonts w:ascii="Times New Roman" w:hAnsi="Times New Roman" w:eastAsia="Times New Roman" w:cs="Times New Roman"/>
                <w:sz w:val="20"/>
                <w:szCs w:val="20"/>
                <w:spacing w:val="6"/>
              </w:rPr>
              <w:t>200</w:t>
            </w:r>
          </w:p>
          <w:p>
            <w:pPr>
              <w:pStyle w:val="TableText"/>
              <w:ind w:left="197"/>
              <w:spacing w:before="64" w:line="228" w:lineRule="auto"/>
              <w:rPr>
                <w:sz w:val="20"/>
                <w:szCs w:val="20"/>
              </w:rPr>
            </w:pPr>
            <w:r>
              <w:rPr>
                <w:sz w:val="20"/>
                <w:szCs w:val="20"/>
                <w:spacing w:val="8"/>
              </w:rPr>
              <w:t>万千瓦风电制绿氢</w:t>
            </w:r>
          </w:p>
          <w:p>
            <w:pPr>
              <w:pStyle w:val="TableText"/>
              <w:ind w:left="193"/>
              <w:spacing w:before="64" w:line="228" w:lineRule="auto"/>
              <w:rPr>
                <w:sz w:val="20"/>
                <w:szCs w:val="20"/>
              </w:rPr>
            </w:pPr>
            <w:r>
              <w:rPr>
                <w:sz w:val="20"/>
                <w:szCs w:val="20"/>
                <w:spacing w:val="8"/>
              </w:rPr>
              <w:t>示范项目用地范围</w:t>
            </w:r>
          </w:p>
          <w:p>
            <w:pPr>
              <w:pStyle w:val="TableText"/>
              <w:ind w:left="301"/>
              <w:spacing w:before="65" w:line="228" w:lineRule="auto"/>
              <w:rPr>
                <w:sz w:val="20"/>
                <w:szCs w:val="20"/>
              </w:rPr>
            </w:pPr>
            <w:r>
              <w:rPr>
                <w:sz w:val="20"/>
                <w:szCs w:val="20"/>
                <w:spacing w:val="8"/>
              </w:rPr>
              <w:t>核实情况的复函</w:t>
            </w:r>
          </w:p>
        </w:tc>
        <w:tc>
          <w:tcPr>
            <w:tcW w:w="3330" w:type="dxa"/>
            <w:vAlign w:val="top"/>
          </w:tcPr>
          <w:p>
            <w:pPr>
              <w:pStyle w:val="TableText"/>
              <w:ind w:left="120" w:right="103" w:firstLine="417"/>
              <w:spacing w:before="54" w:line="288" w:lineRule="auto"/>
              <w:jc w:val="both"/>
              <w:rPr>
                <w:sz w:val="20"/>
                <w:szCs w:val="20"/>
              </w:rPr>
            </w:pPr>
            <w:r>
              <w:rPr>
                <w:sz w:val="20"/>
                <w:szCs w:val="20"/>
                <w:spacing w:val="6"/>
              </w:rPr>
              <w:t>项目选址区域不占基本农田，</w:t>
            </w:r>
            <w:r>
              <w:rPr>
                <w:sz w:val="20"/>
                <w:szCs w:val="20"/>
                <w:spacing w:val="1"/>
              </w:rPr>
              <w:t>占耕地保护目标</w:t>
            </w:r>
            <w:r>
              <w:rPr>
                <w:sz w:val="20"/>
                <w:szCs w:val="20"/>
                <w:spacing w:val="-35"/>
              </w:rPr>
              <w:t xml:space="preserve"> </w:t>
            </w:r>
            <w:r>
              <w:rPr>
                <w:rFonts w:ascii="Times New Roman" w:hAnsi="Times New Roman" w:eastAsia="Times New Roman" w:cs="Times New Roman"/>
                <w:sz w:val="20"/>
                <w:szCs w:val="20"/>
                <w:spacing w:val="1"/>
              </w:rPr>
              <w:t>0.998858</w:t>
            </w:r>
            <w:r>
              <w:rPr>
                <w:rFonts w:ascii="Times New Roman" w:hAnsi="Times New Roman" w:eastAsia="Times New Roman" w:cs="Times New Roman"/>
                <w:sz w:val="20"/>
                <w:szCs w:val="20"/>
                <w:spacing w:val="16"/>
                <w:w w:val="101"/>
              </w:rPr>
              <w:t xml:space="preserve"> </w:t>
            </w:r>
            <w:r>
              <w:rPr>
                <w:sz w:val="20"/>
                <w:szCs w:val="20"/>
                <w:spacing w:val="1"/>
              </w:rPr>
              <w:t>公顷，占</w:t>
            </w:r>
            <w:r>
              <w:rPr>
                <w:sz w:val="20"/>
                <w:szCs w:val="20"/>
                <w:spacing w:val="3"/>
              </w:rPr>
              <w:t>黑土耕地</w:t>
            </w:r>
            <w:r>
              <w:rPr>
                <w:sz w:val="20"/>
                <w:szCs w:val="20"/>
                <w:spacing w:val="-31"/>
              </w:rPr>
              <w:t xml:space="preserve"> </w:t>
            </w:r>
            <w:r>
              <w:rPr>
                <w:rFonts w:ascii="Times New Roman" w:hAnsi="Times New Roman" w:eastAsia="Times New Roman" w:cs="Times New Roman"/>
                <w:sz w:val="20"/>
                <w:szCs w:val="20"/>
                <w:spacing w:val="3"/>
              </w:rPr>
              <w:t>0.5081</w:t>
            </w:r>
            <w:r>
              <w:rPr>
                <w:rFonts w:ascii="Times New Roman" w:hAnsi="Times New Roman" w:eastAsia="Times New Roman" w:cs="Times New Roman"/>
                <w:sz w:val="20"/>
                <w:szCs w:val="20"/>
                <w:spacing w:val="16"/>
                <w:w w:val="101"/>
              </w:rPr>
              <w:t xml:space="preserve"> </w:t>
            </w:r>
            <w:r>
              <w:rPr>
                <w:sz w:val="20"/>
                <w:szCs w:val="20"/>
                <w:spacing w:val="3"/>
              </w:rPr>
              <w:t>公顷；</w:t>
            </w:r>
          </w:p>
          <w:p>
            <w:pPr>
              <w:pStyle w:val="TableText"/>
              <w:ind w:left="119" w:right="103" w:firstLine="418"/>
              <w:spacing w:line="260" w:lineRule="auto"/>
              <w:rPr>
                <w:sz w:val="20"/>
                <w:szCs w:val="20"/>
              </w:rPr>
            </w:pPr>
            <w:r>
              <w:rPr>
                <w:sz w:val="20"/>
                <w:szCs w:val="20"/>
                <w:spacing w:val="18"/>
              </w:rPr>
              <w:t>项</w:t>
            </w:r>
            <w:r>
              <w:rPr>
                <w:sz w:val="20"/>
                <w:szCs w:val="20"/>
                <w:spacing w:val="-34"/>
              </w:rPr>
              <w:t xml:space="preserve"> </w:t>
            </w:r>
            <w:r>
              <w:rPr>
                <w:sz w:val="20"/>
                <w:szCs w:val="20"/>
                <w:spacing w:val="18"/>
              </w:rPr>
              <w:t>目选址区域不在生态保护</w:t>
            </w:r>
            <w:r>
              <w:rPr>
                <w:sz w:val="20"/>
                <w:szCs w:val="20"/>
                <w:spacing w:val="7"/>
              </w:rPr>
              <w:t>红线范围内</w:t>
            </w:r>
          </w:p>
        </w:tc>
        <w:tc>
          <w:tcPr>
            <w:tcW w:w="118" w:type="dxa"/>
            <w:vAlign w:val="top"/>
            <w:tcBorders>
              <w:bottom w:val="nil"/>
              <w:top w:val="nil"/>
            </w:tcBorders>
          </w:tcPr>
          <w:p>
            <w:pPr>
              <w:rPr>
                <w:rFonts w:ascii="Arial"/>
                <w:sz w:val="21"/>
              </w:rPr>
            </w:pPr>
            <w:r/>
          </w:p>
        </w:tc>
      </w:tr>
      <w:tr>
        <w:trPr>
          <w:trHeight w:val="2499" w:hRule="atLeast"/>
        </w:trPr>
        <w:tc>
          <w:tcPr>
            <w:tcW w:w="659"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514"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209"/>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51" w:type="dxa"/>
            <w:vAlign w:val="top"/>
          </w:tcPr>
          <w:p>
            <w:pPr>
              <w:spacing w:line="304" w:lineRule="auto"/>
              <w:rPr>
                <w:rFonts w:ascii="Arial"/>
                <w:sz w:val="21"/>
              </w:rPr>
            </w:pPr>
            <w:r/>
          </w:p>
          <w:p>
            <w:pPr>
              <w:spacing w:line="304" w:lineRule="auto"/>
              <w:rPr>
                <w:rFonts w:ascii="Arial"/>
                <w:sz w:val="21"/>
              </w:rPr>
            </w:pPr>
            <w:r/>
          </w:p>
          <w:p>
            <w:pPr>
              <w:pStyle w:val="TableText"/>
              <w:ind w:left="164" w:right="161" w:firstLine="24"/>
              <w:spacing w:before="65" w:line="289" w:lineRule="auto"/>
              <w:jc w:val="both"/>
              <w:rPr>
                <w:sz w:val="20"/>
                <w:szCs w:val="20"/>
              </w:rPr>
            </w:pPr>
            <w:r>
              <w:rPr>
                <w:sz w:val="20"/>
                <w:szCs w:val="20"/>
                <w:spacing w:val="-2"/>
              </w:rPr>
              <w:t>内蒙古</w:t>
            </w:r>
            <w:r>
              <w:rPr>
                <w:sz w:val="20"/>
                <w:szCs w:val="20"/>
                <w:spacing w:val="6"/>
              </w:rPr>
              <w:t>自治区</w:t>
            </w:r>
            <w:r>
              <w:rPr>
                <w:sz w:val="20"/>
                <w:szCs w:val="20"/>
                <w:spacing w:val="6"/>
              </w:rPr>
              <w:t>林业和</w:t>
            </w:r>
            <w:r>
              <w:rPr>
                <w:sz w:val="20"/>
                <w:szCs w:val="20"/>
                <w:spacing w:val="6"/>
              </w:rPr>
              <w:t>草原局</w:t>
            </w:r>
          </w:p>
        </w:tc>
        <w:tc>
          <w:tcPr>
            <w:tcW w:w="1211"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247" w:right="183" w:hanging="59"/>
              <w:spacing w:before="65" w:line="289" w:lineRule="auto"/>
              <w:rPr>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4"/>
              </w:rPr>
              <w:t xml:space="preserve"> </w:t>
            </w:r>
            <w:r>
              <w:rPr>
                <w:sz w:val="20"/>
                <w:szCs w:val="20"/>
                <w:spacing w:val="1"/>
              </w:rPr>
              <w:t>年</w:t>
            </w:r>
            <w:r>
              <w:rPr>
                <w:sz w:val="20"/>
                <w:szCs w:val="20"/>
                <w:spacing w:val="-37"/>
              </w:rPr>
              <w:t xml:space="preserve"> </w:t>
            </w:r>
            <w:r>
              <w:rPr>
                <w:rFonts w:ascii="Times New Roman" w:hAnsi="Times New Roman" w:eastAsia="Times New Roman" w:cs="Times New Roman"/>
                <w:sz w:val="20"/>
                <w:szCs w:val="20"/>
                <w:spacing w:val="1"/>
              </w:rPr>
              <w:t>9</w:t>
            </w:r>
            <w:r>
              <w:rPr>
                <w:sz w:val="20"/>
                <w:szCs w:val="20"/>
                <w:spacing w:val="-1"/>
              </w:rPr>
              <w:t>月</w:t>
            </w:r>
            <w:r>
              <w:rPr>
                <w:sz w:val="20"/>
                <w:szCs w:val="20"/>
                <w:spacing w:val="-39"/>
              </w:rPr>
              <w:t xml:space="preserve"> </w:t>
            </w: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48"/>
                <w:w w:val="101"/>
              </w:rPr>
              <w:t xml:space="preserve"> </w:t>
            </w:r>
            <w:r>
              <w:rPr>
                <w:sz w:val="20"/>
                <w:szCs w:val="20"/>
                <w:spacing w:val="-1"/>
              </w:rPr>
              <w:t>日</w:t>
            </w:r>
          </w:p>
        </w:tc>
        <w:tc>
          <w:tcPr>
            <w:tcW w:w="2056" w:type="dxa"/>
            <w:vAlign w:val="top"/>
          </w:tcPr>
          <w:p>
            <w:pPr>
              <w:pStyle w:val="TableText"/>
              <w:ind w:left="114" w:right="91" w:firstLine="103"/>
              <w:spacing w:before="53" w:line="281" w:lineRule="auto"/>
              <w:jc w:val="both"/>
              <w:rPr>
                <w:sz w:val="20"/>
                <w:szCs w:val="20"/>
              </w:rPr>
            </w:pPr>
            <w:r>
              <w:rPr>
                <w:sz w:val="20"/>
                <w:szCs w:val="20"/>
                <w:spacing w:val="5"/>
              </w:rPr>
              <w:t>内蒙古自治区林业</w:t>
            </w:r>
            <w:r>
              <w:rPr>
                <w:sz w:val="20"/>
                <w:szCs w:val="20"/>
                <w:spacing w:val="18"/>
              </w:rPr>
              <w:t>和草原局关于准予</w:t>
            </w:r>
            <w:r>
              <w:rPr>
                <w:sz w:val="20"/>
                <w:szCs w:val="20"/>
                <w:spacing w:val="8"/>
              </w:rPr>
              <w:t>兴安盟金风</w:t>
            </w:r>
            <w:r>
              <w:rPr>
                <w:rFonts w:ascii="Times New Roman" w:hAnsi="Times New Roman" w:eastAsia="Times New Roman" w:cs="Times New Roman"/>
                <w:sz w:val="20"/>
                <w:szCs w:val="20"/>
                <w:spacing w:val="8"/>
              </w:rPr>
              <w:t>200</w:t>
            </w:r>
            <w:r>
              <w:rPr>
                <w:rFonts w:ascii="Times New Roman" w:hAnsi="Times New Roman" w:eastAsia="Times New Roman" w:cs="Times New Roman"/>
                <w:sz w:val="20"/>
                <w:szCs w:val="20"/>
                <w:spacing w:val="-2"/>
              </w:rPr>
              <w:t xml:space="preserve"> </w:t>
            </w:r>
            <w:r>
              <w:rPr>
                <w:sz w:val="20"/>
                <w:szCs w:val="20"/>
                <w:spacing w:val="8"/>
              </w:rPr>
              <w:t>万千</w:t>
            </w:r>
            <w:r>
              <w:rPr>
                <w:sz w:val="20"/>
                <w:szCs w:val="20"/>
                <w:spacing w:val="18"/>
              </w:rPr>
              <w:t>瓦风电制绿氢示范</w:t>
            </w:r>
            <w:r>
              <w:rPr>
                <w:sz w:val="20"/>
                <w:szCs w:val="20"/>
                <w:spacing w:val="8"/>
              </w:rPr>
              <w:t>项目</w:t>
            </w:r>
            <w:r>
              <w:rPr>
                <w:rFonts w:ascii="Times New Roman" w:hAnsi="Times New Roman" w:eastAsia="Times New Roman" w:cs="Times New Roman"/>
                <w:sz w:val="20"/>
                <w:szCs w:val="20"/>
                <w:spacing w:val="8"/>
              </w:rPr>
              <w:t>(</w:t>
            </w:r>
            <w:r>
              <w:rPr>
                <w:sz w:val="20"/>
                <w:szCs w:val="20"/>
                <w:spacing w:val="8"/>
              </w:rPr>
              <w:t>风电部分</w:t>
            </w:r>
            <w:r>
              <w:rPr>
                <w:rFonts w:ascii="Times New Roman" w:hAnsi="Times New Roman" w:eastAsia="Times New Roman" w:cs="Times New Roman"/>
                <w:sz w:val="20"/>
                <w:szCs w:val="20"/>
                <w:spacing w:val="8"/>
              </w:rPr>
              <w:t>)</w:t>
            </w:r>
            <w:r>
              <w:rPr>
                <w:sz w:val="20"/>
                <w:szCs w:val="20"/>
                <w:spacing w:val="8"/>
              </w:rPr>
              <w:t>征收</w:t>
            </w:r>
            <w:r>
              <w:rPr>
                <w:sz w:val="20"/>
                <w:szCs w:val="20"/>
                <w:spacing w:val="18"/>
              </w:rPr>
              <w:t>使用草原的行政许</w:t>
            </w:r>
            <w:r>
              <w:rPr>
                <w:sz w:val="20"/>
                <w:szCs w:val="20"/>
                <w:spacing w:val="3"/>
              </w:rPr>
              <w:t>可决定（内林草草监</w:t>
            </w:r>
            <w:r>
              <w:rPr>
                <w:sz w:val="20"/>
                <w:szCs w:val="20"/>
                <w:spacing w:val="3"/>
              </w:rPr>
              <w:t>许准</w:t>
            </w:r>
            <w:r>
              <w:rPr>
                <w:rFonts w:ascii="Times New Roman" w:hAnsi="Times New Roman" w:eastAsia="Times New Roman" w:cs="Times New Roman"/>
                <w:sz w:val="20"/>
                <w:szCs w:val="20"/>
                <w:spacing w:val="3"/>
              </w:rPr>
              <w:t>[2024]1460</w:t>
            </w:r>
            <w:r>
              <w:rPr>
                <w:rFonts w:ascii="Times New Roman" w:hAnsi="Times New Roman" w:eastAsia="Times New Roman" w:cs="Times New Roman"/>
                <w:sz w:val="20"/>
                <w:szCs w:val="20"/>
                <w:spacing w:val="18"/>
                <w:w w:val="101"/>
              </w:rPr>
              <w:t xml:space="preserve"> </w:t>
            </w:r>
            <w:r>
              <w:rPr>
                <w:sz w:val="20"/>
                <w:szCs w:val="20"/>
                <w:spacing w:val="3"/>
              </w:rPr>
              <w:t>号）</w:t>
            </w:r>
          </w:p>
        </w:tc>
        <w:tc>
          <w:tcPr>
            <w:tcW w:w="3330" w:type="dxa"/>
            <w:vAlign w:val="top"/>
          </w:tcPr>
          <w:p>
            <w:pPr>
              <w:pStyle w:val="TableText"/>
              <w:ind w:left="114" w:right="103" w:firstLine="440"/>
              <w:spacing w:before="53" w:line="281" w:lineRule="auto"/>
              <w:jc w:val="both"/>
              <w:rPr>
                <w:sz w:val="20"/>
                <w:szCs w:val="20"/>
              </w:rPr>
            </w:pPr>
            <w:r>
              <w:rPr>
                <w:sz w:val="20"/>
                <w:szCs w:val="20"/>
                <w:spacing w:val="4"/>
              </w:rPr>
              <w:t>同意兴安盟金风</w:t>
            </w:r>
            <w:r>
              <w:rPr>
                <w:sz w:val="20"/>
                <w:szCs w:val="20"/>
                <w:spacing w:val="-47"/>
              </w:rPr>
              <w:t xml:space="preserve"> </w:t>
            </w:r>
            <w:r>
              <w:rPr>
                <w:rFonts w:ascii="Times New Roman" w:hAnsi="Times New Roman" w:eastAsia="Times New Roman" w:cs="Times New Roman"/>
                <w:sz w:val="20"/>
                <w:szCs w:val="20"/>
                <w:spacing w:val="4"/>
              </w:rPr>
              <w:t>200 </w:t>
            </w:r>
            <w:r>
              <w:rPr>
                <w:sz w:val="20"/>
                <w:szCs w:val="20"/>
                <w:spacing w:val="4"/>
              </w:rPr>
              <w:t>万千瓦风</w:t>
            </w:r>
            <w:r>
              <w:rPr>
                <w:sz w:val="20"/>
                <w:szCs w:val="20"/>
                <w:spacing w:val="10"/>
              </w:rPr>
              <w:t>电制绿氢示范项目</w:t>
            </w:r>
            <w:r>
              <w:rPr>
                <w:rFonts w:ascii="Times New Roman" w:hAnsi="Times New Roman" w:eastAsia="Times New Roman" w:cs="Times New Roman"/>
                <w:sz w:val="20"/>
                <w:szCs w:val="20"/>
                <w:spacing w:val="10"/>
              </w:rPr>
              <w:t>(</w:t>
            </w:r>
            <w:r>
              <w:rPr>
                <w:sz w:val="20"/>
                <w:szCs w:val="20"/>
                <w:spacing w:val="10"/>
              </w:rPr>
              <w:t>风电部分</w:t>
            </w:r>
            <w:r>
              <w:rPr>
                <w:rFonts w:ascii="Times New Roman" w:hAnsi="Times New Roman" w:eastAsia="Times New Roman" w:cs="Times New Roman"/>
                <w:sz w:val="20"/>
                <w:szCs w:val="20"/>
                <w:spacing w:val="10"/>
              </w:rPr>
              <w:t>)</w:t>
            </w:r>
            <w:r>
              <w:rPr>
                <w:sz w:val="20"/>
                <w:szCs w:val="20"/>
                <w:spacing w:val="10"/>
              </w:rPr>
              <w:t>征收</w:t>
            </w:r>
            <w:r>
              <w:rPr>
                <w:sz w:val="20"/>
                <w:szCs w:val="20"/>
                <w:spacing w:val="21"/>
              </w:rPr>
              <w:t>使用兴安盟扎赉特旗宝力根花苏</w:t>
            </w:r>
            <w:r>
              <w:rPr>
                <w:sz w:val="20"/>
                <w:szCs w:val="20"/>
                <w:spacing w:val="6"/>
              </w:rPr>
              <w:t>木永发嘎查、扎格斯台嘎查、新艾</w:t>
            </w:r>
            <w:r>
              <w:rPr>
                <w:sz w:val="20"/>
                <w:szCs w:val="20"/>
                <w:spacing w:val="18"/>
              </w:rPr>
              <w:t>里嘎查，</w:t>
            </w:r>
            <w:r>
              <w:rPr>
                <w:sz w:val="20"/>
                <w:szCs w:val="20"/>
                <w:spacing w:val="-46"/>
              </w:rPr>
              <w:t xml:space="preserve"> </w:t>
            </w:r>
            <w:r>
              <w:rPr>
                <w:sz w:val="20"/>
                <w:szCs w:val="20"/>
                <w:spacing w:val="18"/>
              </w:rPr>
              <w:t>巴彦高勒镇四方城村的</w:t>
            </w:r>
            <w:r>
              <w:rPr>
                <w:rFonts w:ascii="Times New Roman" w:hAnsi="Times New Roman" w:eastAsia="Times New Roman" w:cs="Times New Roman"/>
                <w:sz w:val="20"/>
                <w:szCs w:val="20"/>
                <w:spacing w:val="10"/>
              </w:rPr>
              <w:t>98.9535 </w:t>
            </w:r>
            <w:r>
              <w:rPr>
                <w:sz w:val="20"/>
                <w:szCs w:val="20"/>
                <w:spacing w:val="10"/>
              </w:rPr>
              <w:t>亩草原。你单位应当按照</w:t>
            </w:r>
            <w:r>
              <w:rPr>
                <w:sz w:val="20"/>
                <w:szCs w:val="20"/>
                <w:spacing w:val="21"/>
              </w:rPr>
              <w:t>有关法律规定办理建设用地审批</w:t>
            </w:r>
            <w:r>
              <w:rPr>
                <w:sz w:val="20"/>
                <w:szCs w:val="20"/>
                <w:spacing w:val="3"/>
              </w:rPr>
              <w:t>手续。</w:t>
            </w:r>
          </w:p>
        </w:tc>
        <w:tc>
          <w:tcPr>
            <w:tcW w:w="118" w:type="dxa"/>
            <w:vAlign w:val="top"/>
            <w:tcBorders>
              <w:bottom w:val="nil"/>
              <w:top w:val="nil"/>
            </w:tcBorders>
          </w:tcPr>
          <w:p>
            <w:pPr>
              <w:rPr>
                <w:rFonts w:ascii="Arial"/>
                <w:sz w:val="21"/>
              </w:rPr>
            </w:pPr>
            <w:r/>
          </w:p>
        </w:tc>
      </w:tr>
      <w:tr>
        <w:trPr>
          <w:trHeight w:val="683" w:hRule="atLeast"/>
        </w:trPr>
        <w:tc>
          <w:tcPr>
            <w:tcW w:w="659" w:type="dxa"/>
            <w:vAlign w:val="top"/>
            <w:vMerge w:val="continue"/>
            <w:tcBorders>
              <w:top w:val="nil"/>
            </w:tcBorders>
          </w:tcPr>
          <w:p>
            <w:pPr>
              <w:rPr>
                <w:rFonts w:ascii="Arial"/>
                <w:sz w:val="21"/>
              </w:rPr>
            </w:pPr>
            <w:r/>
          </w:p>
        </w:tc>
        <w:tc>
          <w:tcPr>
            <w:tcW w:w="8293" w:type="dxa"/>
            <w:vAlign w:val="top"/>
            <w:gridSpan w:val="7"/>
          </w:tcPr>
          <w:p>
            <w:pPr>
              <w:rPr>
                <w:rFonts w:ascii="Arial"/>
                <w:sz w:val="21"/>
              </w:rPr>
            </w:pPr>
            <w:r/>
          </w:p>
        </w:tc>
      </w:tr>
    </w:tbl>
    <w:p>
      <w:pPr>
        <w:pStyle w:val="BodyText"/>
        <w:rPr/>
      </w:pPr>
      <w:r/>
    </w:p>
    <w:p>
      <w:pPr>
        <w:sectPr>
          <w:footerReference w:type="default" r:id="rId152"/>
          <w:pgSz w:w="11906" w:h="16839"/>
          <w:pgMar w:top="1416" w:right="1474" w:bottom="914" w:left="1474" w:header="0" w:footer="751" w:gutter="0"/>
        </w:sectPr>
        <w:rPr/>
      </w:pPr>
    </w:p>
    <w:p>
      <w:pPr>
        <w:ind w:left="2823"/>
        <w:spacing w:before="172" w:line="220" w:lineRule="auto"/>
        <w:outlineLvl w:val="0"/>
        <w:rPr>
          <w:rFonts w:ascii="SimSun" w:hAnsi="SimSun" w:eastAsia="SimSun" w:cs="SimSun"/>
          <w:sz w:val="30"/>
          <w:szCs w:val="30"/>
        </w:rPr>
      </w:pPr>
      <w:r>
        <w:rPr>
          <w:rFonts w:ascii="SimSun" w:hAnsi="SimSun" w:eastAsia="SimSun" w:cs="SimSun"/>
          <w:sz w:val="30"/>
          <w:szCs w:val="30"/>
          <w:b/>
          <w:bCs/>
          <w:spacing w:val="-4"/>
        </w:rPr>
        <w:t>五、主要生态环境保护措施</w:t>
      </w:r>
    </w:p>
    <w:p>
      <w:pPr>
        <w:spacing w:before="141"/>
        <w:rPr/>
      </w:p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007" w:hRule="atLeast"/>
        </w:trPr>
        <w:tc>
          <w:tcPr>
            <w:tcW w:w="761" w:type="dxa"/>
            <w:vAlign w:val="top"/>
            <w:tcBorders>
              <w:right w:val="single" w:color="000000" w:sz="2"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2"/>
              <w:spacing w:before="65" w:line="228" w:lineRule="auto"/>
              <w:rPr>
                <w:sz w:val="20"/>
                <w:szCs w:val="20"/>
              </w:rPr>
            </w:pPr>
            <w:r>
              <w:rPr>
                <w:sz w:val="20"/>
                <w:szCs w:val="20"/>
                <w:b/>
                <w:bCs/>
                <w:spacing w:val="18"/>
              </w:rPr>
              <w:t>施工期</w:t>
            </w:r>
          </w:p>
          <w:p>
            <w:pPr>
              <w:pStyle w:val="TableText"/>
              <w:ind w:left="34"/>
              <w:spacing w:before="23" w:line="230" w:lineRule="auto"/>
              <w:rPr>
                <w:sz w:val="20"/>
                <w:szCs w:val="20"/>
              </w:rPr>
            </w:pPr>
            <w:r>
              <w:rPr>
                <w:sz w:val="20"/>
                <w:szCs w:val="20"/>
                <w:b/>
                <w:bCs/>
                <w:spacing w:val="17"/>
              </w:rPr>
              <w:t>生态环</w:t>
            </w:r>
          </w:p>
          <w:p>
            <w:pPr>
              <w:pStyle w:val="TableText"/>
              <w:ind w:left="33"/>
              <w:spacing w:before="22" w:line="228" w:lineRule="auto"/>
              <w:rPr>
                <w:sz w:val="20"/>
                <w:szCs w:val="20"/>
              </w:rPr>
            </w:pPr>
            <w:r>
              <w:rPr>
                <w:sz w:val="20"/>
                <w:szCs w:val="20"/>
                <w:b/>
                <w:bCs/>
                <w:spacing w:val="18"/>
              </w:rPr>
              <w:t>境保护</w:t>
            </w:r>
          </w:p>
          <w:p>
            <w:pPr>
              <w:pStyle w:val="TableText"/>
              <w:ind w:left="148"/>
              <w:spacing w:before="26" w:line="228" w:lineRule="auto"/>
              <w:rPr>
                <w:sz w:val="20"/>
                <w:szCs w:val="20"/>
              </w:rPr>
            </w:pPr>
            <w:r>
              <w:rPr>
                <w:sz w:val="20"/>
                <w:szCs w:val="20"/>
                <w:b/>
                <w:bCs/>
                <w:spacing w:val="13"/>
              </w:rPr>
              <w:t>措施</w:t>
            </w:r>
          </w:p>
        </w:tc>
        <w:tc>
          <w:tcPr>
            <w:tcW w:w="8453" w:type="dxa"/>
            <w:vAlign w:val="top"/>
            <w:tcBorders>
              <w:left w:val="single" w:color="000000" w:sz="2" w:space="0"/>
            </w:tcBorders>
          </w:tcPr>
          <w:p>
            <w:pPr>
              <w:pStyle w:val="TableText"/>
              <w:ind w:left="595"/>
              <w:spacing w:before="167" w:line="220" w:lineRule="auto"/>
              <w:rPr/>
            </w:pPr>
            <w:r>
              <w:rPr>
                <w:rFonts w:ascii="Times New Roman" w:hAnsi="Times New Roman" w:eastAsia="Times New Roman" w:cs="Times New Roman"/>
                <w:b/>
                <w:bCs/>
                <w:spacing w:val="-3"/>
              </w:rPr>
              <w:t>1.</w:t>
            </w:r>
            <w:r>
              <w:rPr>
                <w:b/>
                <w:bCs/>
                <w:spacing w:val="-3"/>
              </w:rPr>
              <w:t>生态环境保护措施</w:t>
            </w:r>
          </w:p>
          <w:p>
            <w:pPr>
              <w:pStyle w:val="TableText"/>
              <w:ind w:left="600"/>
              <w:spacing w:before="174" w:line="220" w:lineRule="auto"/>
              <w:rPr/>
            </w:pPr>
            <w:r>
              <w:rPr>
                <w:spacing w:val="-2"/>
              </w:rPr>
              <w:t>（</w:t>
            </w:r>
            <w:r>
              <w:rPr>
                <w:rFonts w:ascii="Times New Roman" w:hAnsi="Times New Roman" w:eastAsia="Times New Roman" w:cs="Times New Roman"/>
                <w:spacing w:val="-2"/>
              </w:rPr>
              <w:t>1</w:t>
            </w:r>
            <w:r>
              <w:rPr>
                <w:spacing w:val="-2"/>
              </w:rPr>
              <w:t>）对生态环境的避免措施</w:t>
            </w:r>
          </w:p>
          <w:p>
            <w:pPr>
              <w:pStyle w:val="TableText"/>
              <w:ind w:left="108" w:right="102" w:firstLine="479"/>
              <w:spacing w:before="174" w:line="286" w:lineRule="auto"/>
              <w:rPr/>
            </w:pPr>
            <w:r>
              <w:rPr>
                <w:spacing w:val="2"/>
              </w:rPr>
              <w:t>①利用项目施工检修道路进行施工，运输、施工车辆不随意行驶，以免土</w:t>
            </w:r>
            <w:r>
              <w:rPr>
                <w:spacing w:val="-1"/>
              </w:rPr>
              <w:t>层松动导致水土流失的可能性增加。</w:t>
            </w:r>
          </w:p>
          <w:p>
            <w:pPr>
              <w:pStyle w:val="TableText"/>
              <w:ind w:left="586"/>
              <w:spacing w:before="175" w:line="217" w:lineRule="auto"/>
              <w:rPr/>
            </w:pPr>
            <w:r>
              <w:rPr/>
              <w:t>②严格控制施工范围，施工活动限制在征地红线</w:t>
            </w:r>
            <w:r>
              <w:rPr>
                <w:spacing w:val="-1"/>
              </w:rPr>
              <w:t>内进行并设置围挡。</w:t>
            </w:r>
          </w:p>
          <w:p>
            <w:pPr>
              <w:pStyle w:val="TableText"/>
              <w:ind w:left="586"/>
              <w:spacing w:before="179" w:line="217" w:lineRule="auto"/>
              <w:rPr/>
            </w:pPr>
            <w:r>
              <w:rPr>
                <w:spacing w:val="-1"/>
              </w:rPr>
              <w:t>③基础开挖时要进行表土剥离，熟化表土和深层土分开堆放。</w:t>
            </w:r>
          </w:p>
          <w:p>
            <w:pPr>
              <w:pStyle w:val="TableText"/>
              <w:ind w:left="109" w:right="102" w:firstLine="477"/>
              <w:spacing w:before="175" w:line="288" w:lineRule="auto"/>
              <w:rPr/>
            </w:pPr>
            <w:r>
              <w:rPr>
                <w:spacing w:val="2"/>
              </w:rPr>
              <w:t>④对施工过程中开挖的土方采取拦挡、苫盖等防护措施，避免了产生水土</w:t>
            </w:r>
            <w:r>
              <w:rPr>
                <w:spacing w:val="-4"/>
              </w:rPr>
              <w:t>流失。</w:t>
            </w:r>
          </w:p>
          <w:p>
            <w:pPr>
              <w:pStyle w:val="TableText"/>
              <w:ind w:left="115" w:right="102" w:firstLine="471"/>
              <w:spacing w:before="173" w:line="286" w:lineRule="auto"/>
              <w:rPr/>
            </w:pPr>
            <w:r>
              <w:rPr>
                <w:spacing w:val="2"/>
              </w:rPr>
              <w:t>⑤加强了施工期管理，加强了对施工人员的思想教育，提高了其生态环保</w:t>
            </w:r>
            <w:r>
              <w:rPr>
                <w:spacing w:val="-1"/>
              </w:rPr>
              <w:t>意识；妥善处理了施工过程中产生的建筑垃圾，防止乱堆乱弃影响周边环境。</w:t>
            </w:r>
          </w:p>
          <w:p>
            <w:pPr>
              <w:pStyle w:val="TableText"/>
              <w:ind w:left="586"/>
              <w:spacing w:before="176" w:line="217" w:lineRule="auto"/>
              <w:rPr/>
            </w:pPr>
            <w:r>
              <w:rPr/>
              <w:t>⑥施工结束后，临时占地进行及时清理现场</w:t>
            </w:r>
            <w:r>
              <w:rPr>
                <w:spacing w:val="-1"/>
              </w:rPr>
              <w:t>、恢复原貌的工作。</w:t>
            </w:r>
          </w:p>
          <w:p>
            <w:pPr>
              <w:pStyle w:val="TableText"/>
              <w:ind w:left="108" w:right="102" w:firstLine="478"/>
              <w:spacing w:before="177" w:line="327" w:lineRule="auto"/>
              <w:rPr/>
            </w:pPr>
            <w:r>
              <w:rPr>
                <w:spacing w:val="2"/>
              </w:rPr>
              <w:t>⑦施工结束后根据地形条件，以因地制宜的原则对施工占地区域裸露地进</w:t>
            </w:r>
            <w:r>
              <w:rPr>
                <w:spacing w:val="2"/>
              </w:rPr>
              <w:t>行土地功能恢复，植被恢复和绿化。针对不同的占地类型，采取有针对性的生</w:t>
            </w:r>
            <w:r>
              <w:rPr>
                <w:spacing w:val="2"/>
              </w:rPr>
              <w:t>态恢复措施，如：施工前进行表土剥离，表土单独存放并采取遮盖措施，施工</w:t>
            </w:r>
            <w:r>
              <w:rPr>
                <w:spacing w:val="2"/>
              </w:rPr>
              <w:t>结束后进行表土回填，采取自然恢复的方式进行植被恢复；或者采用自然恢复</w:t>
            </w:r>
            <w:r>
              <w:rPr/>
              <w:t>与人工修复相结合的方式进行植被恢复，恢</w:t>
            </w:r>
            <w:r>
              <w:rPr>
                <w:spacing w:val="-1"/>
              </w:rPr>
              <w:t>复区域为站区厂界四周。</w:t>
            </w:r>
          </w:p>
          <w:p>
            <w:pPr>
              <w:pStyle w:val="TableText"/>
              <w:ind w:left="600"/>
              <w:spacing w:before="183" w:line="219" w:lineRule="auto"/>
              <w:rPr/>
            </w:pPr>
            <w:r>
              <w:rPr>
                <w:spacing w:val="-2"/>
              </w:rPr>
              <w:t>（</w:t>
            </w:r>
            <w:r>
              <w:rPr>
                <w:rFonts w:ascii="Times New Roman" w:hAnsi="Times New Roman" w:eastAsia="Times New Roman" w:cs="Times New Roman"/>
                <w:spacing w:val="-2"/>
              </w:rPr>
              <w:t>2</w:t>
            </w:r>
            <w:r>
              <w:rPr>
                <w:spacing w:val="-2"/>
              </w:rPr>
              <w:t>）对占用草地的保护与补偿措施</w:t>
            </w:r>
          </w:p>
          <w:p>
            <w:pPr>
              <w:pStyle w:val="TableText"/>
              <w:ind w:left="607"/>
              <w:spacing w:before="186" w:line="219" w:lineRule="auto"/>
              <w:rPr/>
            </w:pPr>
            <w:r>
              <w:rPr>
                <w:rFonts w:ascii="Times New Roman" w:hAnsi="Times New Roman" w:eastAsia="Times New Roman" w:cs="Times New Roman"/>
                <w:spacing w:val="-3"/>
              </w:rPr>
              <w:t>1</w:t>
            </w:r>
            <w:r>
              <w:rPr>
                <w:spacing w:val="-3"/>
              </w:rPr>
              <w:t>）草地影响消减措施如下：</w:t>
            </w:r>
          </w:p>
          <w:p>
            <w:pPr>
              <w:pStyle w:val="TableText"/>
              <w:ind w:left="108" w:right="21" w:firstLine="479"/>
              <w:spacing w:before="183" w:line="338" w:lineRule="auto"/>
              <w:rPr/>
            </w:pPr>
            <w:r>
              <w:rPr>
                <w:spacing w:val="2"/>
              </w:rPr>
              <w:t>①施工开始前，要求建设单位尽可能不占或者少占草地。施工单位必须先</w:t>
            </w:r>
            <w:r>
              <w:rPr>
                <w:spacing w:val="2"/>
              </w:rPr>
              <w:t>与当地草业管理部门取得联系，协调有关施工道路、临时用地等占用草地的问</w:t>
            </w:r>
            <w:r>
              <w:rPr>
                <w:spacing w:val="-3"/>
              </w:rPr>
              <w:t>题，取得草业部门同意后施工。施工过程中尽量减少对作业区周围草地的破坏。</w:t>
            </w:r>
            <w:r>
              <w:rPr>
                <w:spacing w:val="2"/>
              </w:rPr>
              <w:t>工程结束后，对施工场地进行清理，清除硬化混凝土，人工播隐子草、羊草等</w:t>
            </w:r>
            <w:r>
              <w:rPr>
                <w:spacing w:val="2"/>
              </w:rPr>
              <w:t>适宜当地生长的草种，可在雨季前播撒，让其自然恢复，不宜种植的地区，施</w:t>
            </w:r>
            <w:r>
              <w:rPr>
                <w:spacing w:val="-1"/>
              </w:rPr>
              <w:t>工结束及时恢复，以自然恢复为主。</w:t>
            </w:r>
          </w:p>
          <w:p>
            <w:pPr>
              <w:pStyle w:val="TableText"/>
              <w:ind w:left="112" w:right="102" w:firstLine="471"/>
              <w:spacing w:before="187" w:line="314" w:lineRule="auto"/>
              <w:rPr/>
            </w:pPr>
            <w:r>
              <w:rPr>
                <w:rFonts w:ascii="Times New Roman" w:hAnsi="Times New Roman" w:eastAsia="Times New Roman" w:cs="Times New Roman"/>
                <w:spacing w:val="-1"/>
              </w:rPr>
              <w:t>2</w:t>
            </w:r>
            <w:r>
              <w:rPr>
                <w:spacing w:val="-1"/>
              </w:rPr>
              <w:t>）施工过程中，原材料应集中堆放于材料仓库</w:t>
            </w:r>
            <w:r>
              <w:rPr>
                <w:spacing w:val="-2"/>
              </w:rPr>
              <w:t>内，砂石堆场进行苫盖；废</w:t>
            </w:r>
            <w:r>
              <w:rPr>
                <w:spacing w:val="2"/>
              </w:rPr>
              <w:t>弃料应集中放置，不得乱堆乱放，随意扩大占地范围；运输车辆应沿施工便道</w:t>
            </w:r>
            <w:r>
              <w:rPr>
                <w:spacing w:val="-1"/>
              </w:rPr>
              <w:t>行驶，不得随意增加施工便道占用草地面积，将影响减小至最小范围。</w:t>
            </w:r>
          </w:p>
          <w:p>
            <w:pPr>
              <w:pStyle w:val="TableText"/>
              <w:ind w:left="589"/>
              <w:spacing w:before="182" w:line="219" w:lineRule="auto"/>
              <w:rPr/>
            </w:pPr>
            <w:r>
              <w:rPr>
                <w:rFonts w:ascii="Times New Roman" w:hAnsi="Times New Roman" w:eastAsia="Times New Roman" w:cs="Times New Roman"/>
                <w:spacing w:val="-2"/>
              </w:rPr>
              <w:t>3</w:t>
            </w:r>
            <w:r>
              <w:rPr>
                <w:spacing w:val="-2"/>
              </w:rPr>
              <w:t>）充分重视征地对沿线民众带来的影响，严格按照内蒙古自治区人民政府</w:t>
            </w:r>
          </w:p>
        </w:tc>
      </w:tr>
    </w:tbl>
    <w:p>
      <w:pPr>
        <w:pStyle w:val="BodyText"/>
        <w:rPr/>
      </w:pPr>
      <w:r/>
    </w:p>
    <w:p>
      <w:pPr>
        <w:sectPr>
          <w:footerReference w:type="default" r:id="rId153"/>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937"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08" w:right="102" w:hanging="1"/>
              <w:spacing w:before="176" w:line="361" w:lineRule="auto"/>
              <w:jc w:val="both"/>
              <w:rPr/>
            </w:pPr>
            <w:r>
              <w:rPr>
                <w:spacing w:val="2"/>
              </w:rPr>
              <w:t>批准的《关于占用、征用农民土地计费标准》的相关规定，对征用的草地进行</w:t>
            </w:r>
            <w:r>
              <w:rPr>
                <w:spacing w:val="2"/>
              </w:rPr>
              <w:t>合理补偿，使被征地民众的损失得到应有的补偿，使他们的生活水平不因征地</w:t>
            </w:r>
            <w:r>
              <w:rPr>
                <w:spacing w:val="-1"/>
              </w:rPr>
              <w:t>而明显下降，使被征地民众生活不受影响。</w:t>
            </w:r>
          </w:p>
          <w:p>
            <w:pPr>
              <w:pStyle w:val="TableText"/>
              <w:ind w:left="583"/>
              <w:spacing w:line="218" w:lineRule="auto"/>
              <w:rPr/>
            </w:pPr>
            <w:r>
              <w:rPr>
                <w:rFonts w:ascii="Times New Roman" w:hAnsi="Times New Roman" w:eastAsia="Times New Roman" w:cs="Times New Roman"/>
              </w:rPr>
              <w:t>4</w:t>
            </w:r>
            <w:r>
              <w:rPr/>
              <w:t>）在遵循总体自然生态环境保护与恢复措施的原则下，应采取</w:t>
            </w:r>
            <w:r>
              <w:rPr>
                <w:spacing w:val="-1"/>
              </w:rPr>
              <w:t>如下措施：</w:t>
            </w:r>
          </w:p>
          <w:p>
            <w:pPr>
              <w:pStyle w:val="TableText"/>
              <w:ind w:left="109" w:right="40" w:firstLine="478"/>
              <w:spacing w:before="187" w:line="314" w:lineRule="auto"/>
              <w:rPr/>
            </w:pPr>
            <w:r>
              <w:rPr>
                <w:spacing w:val="-3"/>
              </w:rPr>
              <w:t>①施工道路利用已有的道路及新建部分道路，规定施工道</w:t>
            </w:r>
            <w:r>
              <w:rPr>
                <w:spacing w:val="-4"/>
              </w:rPr>
              <w:t>路的走向和范围，</w:t>
            </w:r>
            <w:r>
              <w:rPr>
                <w:spacing w:val="3"/>
              </w:rPr>
              <w:t>严禁随意碾压草地，工程结束后进行生态恢复，进行适合本</w:t>
            </w:r>
            <w:r>
              <w:rPr>
                <w:spacing w:val="2"/>
              </w:rPr>
              <w:t>段线路的隐子草、</w:t>
            </w:r>
            <w:r>
              <w:rPr>
                <w:spacing w:val="-1"/>
              </w:rPr>
              <w:t>羊草植被等植被进行恢复。</w:t>
            </w:r>
          </w:p>
          <w:p>
            <w:pPr>
              <w:pStyle w:val="TableText"/>
              <w:ind w:left="109" w:right="102" w:firstLine="477"/>
              <w:spacing w:before="184" w:line="314" w:lineRule="auto"/>
              <w:rPr/>
            </w:pPr>
            <w:r>
              <w:rPr>
                <w:spacing w:val="2"/>
              </w:rPr>
              <w:t>②目前在占地范围内没有发现有保护植物，对于施工过程中破坏的草丛，</w:t>
            </w:r>
            <w:r>
              <w:rPr>
                <w:spacing w:val="2"/>
              </w:rPr>
              <w:t>要制定补偿措施，损失多少须补偿多少，与管理部门，签订补偿协议，达成协</w:t>
            </w:r>
            <w:r>
              <w:rPr>
                <w:spacing w:val="-1"/>
              </w:rPr>
              <w:t>议后再由主管部门进行善后处理后再进行施工。</w:t>
            </w:r>
          </w:p>
          <w:p>
            <w:pPr>
              <w:pStyle w:val="TableText"/>
              <w:ind w:left="110" w:right="102" w:firstLine="476"/>
              <w:spacing w:before="183" w:line="315" w:lineRule="auto"/>
              <w:rPr/>
            </w:pPr>
            <w:r>
              <w:rPr/>
              <w:t>③本区域中温型草原带</w:t>
            </w:r>
            <w:r>
              <w:rPr>
                <w:rFonts w:ascii="Times New Roman" w:hAnsi="Times New Roman" w:eastAsia="Times New Roman" w:cs="Times New Roman"/>
              </w:rPr>
              <w:t>-</w:t>
            </w:r>
            <w:r>
              <w:rPr/>
              <w:t>森林草原亚带，属于本亚带</w:t>
            </w:r>
            <w:r>
              <w:rPr>
                <w:spacing w:val="-1"/>
              </w:rPr>
              <w:t>的草原特征植物主要有</w:t>
            </w:r>
            <w:r>
              <w:rPr>
                <w:spacing w:val="2"/>
              </w:rPr>
              <w:t>隐子草、羊草等植被，故本项目施工区利用结束后应以隐子草、羊草等植被为</w:t>
            </w:r>
            <w:r>
              <w:rPr>
                <w:spacing w:val="-2"/>
              </w:rPr>
              <w:t>主进行恢复。</w:t>
            </w:r>
          </w:p>
          <w:p>
            <w:pPr>
              <w:pStyle w:val="TableText"/>
              <w:ind w:left="600"/>
              <w:spacing w:before="175" w:line="220" w:lineRule="auto"/>
              <w:rPr/>
            </w:pPr>
            <w:r>
              <w:rPr>
                <w:spacing w:val="-2"/>
              </w:rPr>
              <w:t>（</w:t>
            </w:r>
            <w:r>
              <w:rPr>
                <w:rFonts w:ascii="Times New Roman" w:hAnsi="Times New Roman" w:eastAsia="Times New Roman" w:cs="Times New Roman"/>
                <w:spacing w:val="-2"/>
              </w:rPr>
              <w:t>3</w:t>
            </w:r>
            <w:r>
              <w:rPr>
                <w:spacing w:val="-2"/>
              </w:rPr>
              <w:t>）对周边动物的保护措施</w:t>
            </w:r>
          </w:p>
          <w:p>
            <w:pPr>
              <w:pStyle w:val="TableText"/>
              <w:ind w:left="110" w:right="102" w:firstLine="477"/>
              <w:spacing w:before="176" w:line="287" w:lineRule="auto"/>
              <w:rPr/>
            </w:pPr>
            <w:r>
              <w:rPr>
                <w:spacing w:val="2"/>
              </w:rPr>
              <w:t>①加强了对施工人员的思想教育和管理，加强施工生态监管。禁止捕杀野</w:t>
            </w:r>
            <w:r>
              <w:rPr>
                <w:spacing w:val="-1"/>
              </w:rPr>
              <w:t>生动物和从事其它有碍生态环境保护的活动。</w:t>
            </w:r>
          </w:p>
          <w:p>
            <w:pPr>
              <w:pStyle w:val="TableText"/>
              <w:ind w:left="108" w:right="160" w:firstLine="478"/>
              <w:spacing w:before="172" w:line="287" w:lineRule="auto"/>
              <w:rPr/>
            </w:pPr>
            <w:r>
              <w:rPr/>
              <w:t>②施工结束后，对施工扰动区域及临时占地区域进行平整和原生态恢复，</w:t>
            </w:r>
            <w:r>
              <w:rPr>
                <w:spacing w:val="-1"/>
              </w:rPr>
              <w:t>减少对于野生动物生境的改变。</w:t>
            </w:r>
          </w:p>
          <w:p>
            <w:pPr>
              <w:pStyle w:val="TableText"/>
              <w:ind w:left="600"/>
              <w:spacing w:before="176" w:line="219" w:lineRule="auto"/>
              <w:rPr/>
            </w:pPr>
            <w:r>
              <w:rPr>
                <w:spacing w:val="-2"/>
              </w:rPr>
              <w:t>（</w:t>
            </w:r>
            <w:r>
              <w:rPr>
                <w:rFonts w:ascii="Times New Roman" w:hAnsi="Times New Roman" w:eastAsia="Times New Roman" w:cs="Times New Roman"/>
                <w:spacing w:val="-2"/>
              </w:rPr>
              <w:t>4</w:t>
            </w:r>
            <w:r>
              <w:rPr>
                <w:spacing w:val="-2"/>
              </w:rPr>
              <w:t>）对植被的保护措施</w:t>
            </w:r>
          </w:p>
          <w:p>
            <w:pPr>
              <w:pStyle w:val="TableText"/>
              <w:ind w:left="108" w:right="102" w:firstLine="480"/>
              <w:spacing w:before="174" w:line="354" w:lineRule="auto"/>
              <w:rPr/>
            </w:pPr>
            <w:r>
              <w:rPr>
                <w:spacing w:val="2"/>
              </w:rPr>
              <w:t>本项目评价范围内涉及的土地类型主要为天然牧草地（非基本草原）。具</w:t>
            </w:r>
            <w:r>
              <w:rPr>
                <w:spacing w:val="-2"/>
              </w:rPr>
              <w:t>体保护措施如下：</w:t>
            </w:r>
          </w:p>
          <w:p>
            <w:pPr>
              <w:pStyle w:val="TableText"/>
              <w:ind w:left="587"/>
              <w:spacing w:line="217" w:lineRule="auto"/>
              <w:rPr/>
            </w:pPr>
            <w:r>
              <w:rPr>
                <w:spacing w:val="-1"/>
              </w:rPr>
              <w:t>①规范入场车辆行驶路线，不得随意碾压；</w:t>
            </w:r>
          </w:p>
          <w:p>
            <w:pPr>
              <w:pStyle w:val="TableText"/>
              <w:ind w:left="109" w:right="102" w:firstLine="477"/>
              <w:spacing w:before="178" w:line="309" w:lineRule="auto"/>
              <w:rPr/>
            </w:pPr>
            <w:r>
              <w:rPr>
                <w:spacing w:val="2"/>
              </w:rPr>
              <w:t>②变电站永久占地外的临时占地，不得随意扩大范围；施工过程中的临时</w:t>
            </w:r>
            <w:r>
              <w:rPr>
                <w:spacing w:val="2"/>
              </w:rPr>
              <w:t>堆土不覆压征用范围外的草地；施工开挖过程中的表层熟土和生土分开堆放，</w:t>
            </w:r>
            <w:r>
              <w:rPr>
                <w:spacing w:val="-1"/>
              </w:rPr>
              <w:t>并按原来层次复土，以利于施工后草原生态系统的恢复。</w:t>
            </w:r>
          </w:p>
          <w:p>
            <w:pPr>
              <w:pStyle w:val="TableText"/>
              <w:spacing w:before="173" w:line="219" w:lineRule="auto"/>
              <w:jc w:val="right"/>
              <w:rPr/>
            </w:pPr>
            <w:r>
              <w:rPr>
                <w:sz w:val="20"/>
                <w:szCs w:val="20"/>
                <w:spacing w:val="-5"/>
              </w:rPr>
              <w:t>③</w:t>
            </w:r>
            <w:r>
              <w:rPr>
                <w:spacing w:val="-5"/>
              </w:rPr>
              <w:t>材料堆场类的临时占地，应先在地面铺设</w:t>
            </w:r>
            <w:r>
              <w:rPr>
                <w:spacing w:val="-38"/>
              </w:rPr>
              <w:t xml:space="preserve"> </w:t>
            </w:r>
            <w:r>
              <w:rPr>
                <w:rFonts w:ascii="Times New Roman" w:hAnsi="Times New Roman" w:eastAsia="Times New Roman" w:cs="Times New Roman"/>
                <w:spacing w:val="-5"/>
              </w:rPr>
              <w:t>PVC </w:t>
            </w:r>
            <w:r>
              <w:rPr>
                <w:spacing w:val="-5"/>
              </w:rPr>
              <w:t>布，然后再在上对放物资。</w:t>
            </w:r>
          </w:p>
          <w:p>
            <w:pPr>
              <w:pStyle w:val="TableText"/>
              <w:ind w:left="585"/>
              <w:spacing w:before="176" w:line="219" w:lineRule="auto"/>
              <w:rPr/>
            </w:pPr>
            <w:r>
              <w:rPr>
                <w:sz w:val="20"/>
                <w:szCs w:val="20"/>
              </w:rPr>
              <w:t>④</w:t>
            </w:r>
            <w:r>
              <w:rPr/>
              <w:t>科学规划施工场地，合理安排施工进度。</w:t>
            </w:r>
          </w:p>
          <w:p>
            <w:pPr>
              <w:pStyle w:val="TableText"/>
              <w:ind w:left="600"/>
              <w:spacing w:before="177" w:line="220" w:lineRule="auto"/>
              <w:rPr/>
            </w:pPr>
            <w:r>
              <w:rPr>
                <w:spacing w:val="-2"/>
              </w:rPr>
              <w:t>（</w:t>
            </w:r>
            <w:r>
              <w:rPr>
                <w:rFonts w:ascii="Times New Roman" w:hAnsi="Times New Roman" w:eastAsia="Times New Roman" w:cs="Times New Roman"/>
                <w:spacing w:val="-2"/>
              </w:rPr>
              <w:t>5</w:t>
            </w:r>
            <w:r>
              <w:rPr>
                <w:spacing w:val="-2"/>
              </w:rPr>
              <w:t>）主要生态恢复措施</w:t>
            </w:r>
          </w:p>
          <w:p>
            <w:pPr>
              <w:pStyle w:val="TableText"/>
              <w:ind w:left="108" w:right="102" w:firstLine="479"/>
              <w:spacing w:before="171" w:line="289" w:lineRule="auto"/>
              <w:rPr/>
            </w:pPr>
            <w:r>
              <w:rPr>
                <w:spacing w:val="2"/>
              </w:rPr>
              <w:t>施工结束后根据地形条件和占用的土地类型，以因地制宜的原则对施工占</w:t>
            </w:r>
            <w:r>
              <w:rPr>
                <w:spacing w:val="2"/>
              </w:rPr>
              <w:t>地区域裸露地进行了土地功能恢复，植被恢复和绿化。针对不同的占地类型，</w:t>
            </w:r>
          </w:p>
        </w:tc>
      </w:tr>
    </w:tbl>
    <w:p>
      <w:pPr>
        <w:pStyle w:val="BodyText"/>
        <w:rPr/>
      </w:pPr>
      <w:r/>
    </w:p>
    <w:p>
      <w:pPr>
        <w:sectPr>
          <w:footerReference w:type="default" r:id="rId154"/>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883"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07" w:right="102"/>
              <w:spacing w:before="168" w:line="354" w:lineRule="auto"/>
              <w:jc w:val="both"/>
              <w:rPr/>
            </w:pPr>
            <w:r>
              <w:rPr>
                <w:spacing w:val="2"/>
              </w:rPr>
              <w:t>采取有针对性的生态恢复措施，如：施工前进行表土剥离，表土单独存放并采</w:t>
            </w:r>
            <w:r>
              <w:rPr>
                <w:spacing w:val="2"/>
              </w:rPr>
              <w:t>取遮盖措施，施工结束后进行表土回填，采取自然恢复的方式进行植被恢复，</w:t>
            </w:r>
            <w:r>
              <w:rPr>
                <w:spacing w:val="-1"/>
              </w:rPr>
              <w:t>撒播适宜当地环境的草籽进行植被恢复。</w:t>
            </w:r>
          </w:p>
          <w:p>
            <w:pPr>
              <w:pStyle w:val="TableText"/>
              <w:ind w:left="588"/>
              <w:spacing w:line="219" w:lineRule="auto"/>
              <w:rPr/>
            </w:pPr>
            <w:r>
              <w:rPr>
                <w:spacing w:val="-1"/>
              </w:rPr>
              <w:t>相应生态恢复措施见下表。</w:t>
            </w:r>
          </w:p>
          <w:p>
            <w:pPr>
              <w:pStyle w:val="TableText"/>
              <w:ind w:left="1991"/>
              <w:spacing w:before="172" w:line="219" w:lineRule="auto"/>
              <w:rPr/>
            </w:pPr>
            <w:r>
              <w:rPr>
                <w:b/>
                <w:bCs/>
                <w:spacing w:val="-2"/>
              </w:rPr>
              <w:t>表</w:t>
            </w:r>
            <w:r>
              <w:rPr>
                <w:spacing w:val="-44"/>
              </w:rPr>
              <w:t xml:space="preserve"> </w:t>
            </w:r>
            <w:r>
              <w:rPr>
                <w:rFonts w:ascii="Times New Roman" w:hAnsi="Times New Roman" w:eastAsia="Times New Roman" w:cs="Times New Roman"/>
                <w:b/>
                <w:bCs/>
                <w:spacing w:val="-2"/>
              </w:rPr>
              <w:t>5-1        </w:t>
            </w:r>
            <w:r>
              <w:rPr>
                <w:b/>
                <w:bCs/>
                <w:spacing w:val="-2"/>
              </w:rPr>
              <w:t>本项目生态恢复保护措施一览表</w:t>
            </w:r>
          </w:p>
          <w:p>
            <w:pPr>
              <w:spacing w:line="143" w:lineRule="auto"/>
              <w:rPr>
                <w:rFonts w:ascii="Arial"/>
                <w:sz w:val="2"/>
              </w:rPr>
            </w:pPr>
            <w:r>
              <w:rPr>
                <w:rFonts w:ascii="Arial"/>
                <w:sz w:val="2"/>
              </w:rPr>
            </w:r>
          </w:p>
          <w:tbl>
            <w:tblPr>
              <w:tblStyle w:val="TableNormal"/>
              <w:tblW w:w="8215" w:type="dxa"/>
              <w:tblInd w:w="1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545"/>
              <w:gridCol w:w="964"/>
              <w:gridCol w:w="1981"/>
              <w:gridCol w:w="1831"/>
              <w:gridCol w:w="1616"/>
            </w:tblGrid>
            <w:tr>
              <w:trPr>
                <w:trHeight w:val="633" w:hRule="atLeast"/>
              </w:trPr>
              <w:tc>
                <w:tcPr>
                  <w:tcW w:w="1278" w:type="dxa"/>
                  <w:vAlign w:val="top"/>
                </w:tcPr>
                <w:p>
                  <w:pPr>
                    <w:pStyle w:val="TableText"/>
                    <w:ind w:left="327"/>
                    <w:spacing w:before="213" w:line="229" w:lineRule="auto"/>
                    <w:rPr>
                      <w:sz w:val="20"/>
                      <w:szCs w:val="20"/>
                    </w:rPr>
                  </w:pPr>
                  <w:r>
                    <w:rPr>
                      <w:sz w:val="20"/>
                      <w:szCs w:val="20"/>
                      <w:b/>
                      <w:bCs/>
                      <w:spacing w:val="5"/>
                    </w:rPr>
                    <w:t>施工段</w:t>
                  </w:r>
                </w:p>
              </w:tc>
              <w:tc>
                <w:tcPr>
                  <w:tcW w:w="545" w:type="dxa"/>
                  <w:vAlign w:val="top"/>
                </w:tcPr>
                <w:p>
                  <w:pPr>
                    <w:pStyle w:val="TableText"/>
                    <w:ind w:left="100"/>
                    <w:spacing w:before="57" w:line="229" w:lineRule="auto"/>
                    <w:rPr>
                      <w:sz w:val="20"/>
                      <w:szCs w:val="20"/>
                    </w:rPr>
                  </w:pPr>
                  <w:r>
                    <w:rPr>
                      <w:sz w:val="20"/>
                      <w:szCs w:val="20"/>
                      <w:b/>
                      <w:bCs/>
                      <w:spacing w:val="-14"/>
                    </w:rPr>
                    <w:t>占地</w:t>
                  </w:r>
                </w:p>
                <w:p>
                  <w:pPr>
                    <w:pStyle w:val="TableText"/>
                    <w:ind w:left="65"/>
                    <w:spacing w:before="63" w:line="228" w:lineRule="auto"/>
                    <w:rPr>
                      <w:sz w:val="20"/>
                      <w:szCs w:val="20"/>
                    </w:rPr>
                  </w:pPr>
                  <w:r>
                    <w:rPr>
                      <w:sz w:val="20"/>
                      <w:szCs w:val="20"/>
                      <w:b/>
                      <w:bCs/>
                      <w:spacing w:val="3"/>
                    </w:rPr>
                    <w:t>类型</w:t>
                  </w:r>
                </w:p>
              </w:tc>
              <w:tc>
                <w:tcPr>
                  <w:tcW w:w="964" w:type="dxa"/>
                  <w:vAlign w:val="top"/>
                </w:tcPr>
                <w:p>
                  <w:pPr>
                    <w:pStyle w:val="TableText"/>
                    <w:ind w:left="169" w:right="58" w:hanging="105"/>
                    <w:spacing w:before="57" w:line="261" w:lineRule="auto"/>
                    <w:rPr>
                      <w:sz w:val="20"/>
                      <w:szCs w:val="20"/>
                    </w:rPr>
                  </w:pPr>
                  <w:r>
                    <w:rPr>
                      <w:sz w:val="20"/>
                      <w:szCs w:val="20"/>
                      <w:b/>
                      <w:bCs/>
                      <w:spacing w:val="6"/>
                    </w:rPr>
                    <w:t>采取措施</w:t>
                  </w:r>
                  <w:r>
                    <w:rPr>
                      <w:sz w:val="20"/>
                      <w:szCs w:val="20"/>
                      <w:b/>
                      <w:bCs/>
                      <w:spacing w:val="5"/>
                    </w:rPr>
                    <w:t>及工程</w:t>
                  </w:r>
                </w:p>
              </w:tc>
              <w:tc>
                <w:tcPr>
                  <w:tcW w:w="1981" w:type="dxa"/>
                  <w:vAlign w:val="top"/>
                </w:tcPr>
                <w:p>
                  <w:pPr>
                    <w:pStyle w:val="TableText"/>
                    <w:ind w:left="580"/>
                    <w:spacing w:before="213" w:line="228" w:lineRule="auto"/>
                    <w:rPr>
                      <w:sz w:val="20"/>
                      <w:szCs w:val="20"/>
                    </w:rPr>
                  </w:pPr>
                  <w:r>
                    <w:rPr>
                      <w:sz w:val="20"/>
                      <w:szCs w:val="20"/>
                      <w:b/>
                      <w:bCs/>
                      <w:spacing w:val="5"/>
                    </w:rPr>
                    <w:t>治理目标</w:t>
                  </w:r>
                </w:p>
              </w:tc>
              <w:tc>
                <w:tcPr>
                  <w:tcW w:w="1831" w:type="dxa"/>
                  <w:vAlign w:val="top"/>
                </w:tcPr>
                <w:p>
                  <w:pPr>
                    <w:pStyle w:val="TableText"/>
                    <w:ind w:left="501"/>
                    <w:spacing w:before="213" w:line="228" w:lineRule="auto"/>
                    <w:rPr>
                      <w:sz w:val="20"/>
                      <w:szCs w:val="20"/>
                    </w:rPr>
                  </w:pPr>
                  <w:r>
                    <w:rPr>
                      <w:sz w:val="20"/>
                      <w:szCs w:val="20"/>
                      <w:b/>
                      <w:bCs/>
                      <w:spacing w:val="6"/>
                    </w:rPr>
                    <w:t>恢复物种</w:t>
                  </w:r>
                </w:p>
              </w:tc>
              <w:tc>
                <w:tcPr>
                  <w:tcW w:w="1616" w:type="dxa"/>
                  <w:vAlign w:val="top"/>
                </w:tcPr>
                <w:p>
                  <w:pPr>
                    <w:pStyle w:val="TableText"/>
                    <w:ind w:left="397"/>
                    <w:spacing w:before="213" w:line="228" w:lineRule="auto"/>
                    <w:rPr>
                      <w:sz w:val="20"/>
                      <w:szCs w:val="20"/>
                    </w:rPr>
                  </w:pPr>
                  <w:r>
                    <w:rPr>
                      <w:sz w:val="20"/>
                      <w:szCs w:val="20"/>
                      <w:b/>
                      <w:bCs/>
                      <w:spacing w:val="5"/>
                    </w:rPr>
                    <w:t>实施时间</w:t>
                  </w:r>
                </w:p>
              </w:tc>
            </w:tr>
            <w:tr>
              <w:trPr>
                <w:trHeight w:val="1251" w:hRule="atLeast"/>
              </w:trPr>
              <w:tc>
                <w:tcPr>
                  <w:tcW w:w="127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24"/>
                    <w:spacing w:before="65" w:line="228" w:lineRule="auto"/>
                    <w:rPr>
                      <w:sz w:val="20"/>
                      <w:szCs w:val="20"/>
                    </w:rPr>
                  </w:pPr>
                  <w:r>
                    <w:rPr>
                      <w:sz w:val="20"/>
                      <w:szCs w:val="20"/>
                      <w:spacing w:val="7"/>
                    </w:rPr>
                    <w:t>施工营地</w:t>
                  </w:r>
                </w:p>
              </w:tc>
              <w:tc>
                <w:tcPr>
                  <w:tcW w:w="545" w:type="dxa"/>
                  <w:vAlign w:val="top"/>
                </w:tcPr>
                <w:p>
                  <w:pPr>
                    <w:spacing w:line="452" w:lineRule="auto"/>
                    <w:rPr>
                      <w:rFonts w:ascii="Arial"/>
                      <w:sz w:val="21"/>
                    </w:rPr>
                  </w:pPr>
                  <w:r/>
                </w:p>
                <w:p>
                  <w:pPr>
                    <w:pStyle w:val="TableText"/>
                    <w:ind w:left="67"/>
                    <w:spacing w:before="65" w:line="228" w:lineRule="auto"/>
                    <w:rPr>
                      <w:sz w:val="20"/>
                      <w:szCs w:val="20"/>
                    </w:rPr>
                  </w:pPr>
                  <w:r>
                    <w:rPr>
                      <w:sz w:val="20"/>
                      <w:szCs w:val="20"/>
                      <w:spacing w:val="3"/>
                    </w:rPr>
                    <w:t>草地</w:t>
                  </w:r>
                </w:p>
              </w:tc>
              <w:tc>
                <w:tcPr>
                  <w:tcW w:w="964" w:type="dxa"/>
                  <w:vAlign w:val="top"/>
                </w:tcPr>
                <w:p>
                  <w:pPr>
                    <w:pStyle w:val="TableText"/>
                    <w:ind w:left="66" w:right="63" w:firstLine="33"/>
                    <w:spacing w:before="208" w:line="289" w:lineRule="auto"/>
                    <w:jc w:val="both"/>
                    <w:rPr>
                      <w:sz w:val="20"/>
                      <w:szCs w:val="20"/>
                    </w:rPr>
                  </w:pPr>
                  <w:r>
                    <w:rPr>
                      <w:sz w:val="20"/>
                      <w:szCs w:val="20"/>
                      <w:spacing w:val="-2"/>
                    </w:rPr>
                    <w:t>自然恢复</w:t>
                  </w:r>
                  <w:r>
                    <w:rPr>
                      <w:sz w:val="20"/>
                      <w:szCs w:val="20"/>
                      <w:spacing w:val="7"/>
                    </w:rPr>
                    <w:t>与人工种</w:t>
                  </w:r>
                  <w:r>
                    <w:rPr>
                      <w:sz w:val="20"/>
                      <w:szCs w:val="20"/>
                      <w:spacing w:val="7"/>
                    </w:rPr>
                    <w:t>植相结合</w:t>
                  </w:r>
                </w:p>
              </w:tc>
              <w:tc>
                <w:tcPr>
                  <w:tcW w:w="1981" w:type="dxa"/>
                  <w:vAlign w:val="top"/>
                </w:tcPr>
                <w:p>
                  <w:pPr>
                    <w:pStyle w:val="TableText"/>
                    <w:ind w:left="51"/>
                    <w:spacing w:before="52" w:line="228" w:lineRule="auto"/>
                    <w:rPr>
                      <w:sz w:val="20"/>
                      <w:szCs w:val="20"/>
                    </w:rPr>
                  </w:pPr>
                  <w:r>
                    <w:rPr>
                      <w:sz w:val="20"/>
                      <w:szCs w:val="20"/>
                      <w:spacing w:val="9"/>
                    </w:rPr>
                    <w:t>施工营地占地范围内</w:t>
                  </w:r>
                </w:p>
                <w:p>
                  <w:pPr>
                    <w:pStyle w:val="TableText"/>
                    <w:ind w:left="51"/>
                    <w:spacing w:before="64" w:line="228" w:lineRule="auto"/>
                    <w:rPr>
                      <w:sz w:val="20"/>
                      <w:szCs w:val="20"/>
                    </w:rPr>
                  </w:pPr>
                  <w:r>
                    <w:rPr>
                      <w:sz w:val="20"/>
                      <w:szCs w:val="20"/>
                      <w:spacing w:val="8"/>
                    </w:rPr>
                    <w:t>及周边恢复植被至原</w:t>
                  </w:r>
                </w:p>
                <w:p>
                  <w:pPr>
                    <w:pStyle w:val="TableText"/>
                    <w:ind w:left="52"/>
                    <w:spacing w:before="64" w:line="228" w:lineRule="auto"/>
                    <w:rPr>
                      <w:sz w:val="20"/>
                      <w:szCs w:val="20"/>
                    </w:rPr>
                  </w:pPr>
                  <w:r>
                    <w:rPr>
                      <w:sz w:val="20"/>
                      <w:szCs w:val="20"/>
                      <w:spacing w:val="8"/>
                    </w:rPr>
                    <w:t>有水平，恢复面积为</w:t>
                  </w:r>
                </w:p>
                <w:p>
                  <w:pPr>
                    <w:ind w:left="666"/>
                    <w:spacing w:before="8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4500m</w:t>
                  </w:r>
                  <w:r>
                    <w:rPr>
                      <w:rFonts w:ascii="Times New Roman" w:hAnsi="Times New Roman" w:eastAsia="Times New Roman" w:cs="Times New Roman"/>
                      <w:sz w:val="13"/>
                      <w:szCs w:val="13"/>
                      <w:spacing w:val="4"/>
                      <w:position w:val="6"/>
                    </w:rPr>
                    <w:t>2</w:t>
                  </w:r>
                </w:p>
              </w:tc>
              <w:tc>
                <w:tcPr>
                  <w:tcW w:w="1831" w:type="dxa"/>
                  <w:vAlign w:val="top"/>
                </w:tcPr>
                <w:p>
                  <w:pPr>
                    <w:spacing w:line="452" w:lineRule="auto"/>
                    <w:rPr>
                      <w:rFonts w:ascii="Arial"/>
                      <w:sz w:val="21"/>
                    </w:rPr>
                  </w:pPr>
                  <w:r/>
                </w:p>
                <w:p>
                  <w:pPr>
                    <w:pStyle w:val="TableText"/>
                    <w:ind w:left="306"/>
                    <w:spacing w:before="65" w:line="228" w:lineRule="auto"/>
                    <w:rPr>
                      <w:sz w:val="20"/>
                      <w:szCs w:val="20"/>
                    </w:rPr>
                  </w:pPr>
                  <w:r>
                    <w:rPr>
                      <w:sz w:val="20"/>
                      <w:szCs w:val="20"/>
                      <w:spacing w:val="6"/>
                    </w:rPr>
                    <w:t>隐子草、羊草</w:t>
                  </w:r>
                </w:p>
              </w:tc>
              <w:tc>
                <w:tcPr>
                  <w:tcW w:w="1616" w:type="dxa"/>
                  <w:vAlign w:val="top"/>
                  <w:vMerge w:val="restart"/>
                  <w:tcBorders>
                    <w:bottom w:val="nil"/>
                  </w:tcBorders>
                </w:tcPr>
                <w:p>
                  <w:pPr>
                    <w:pStyle w:val="TableText"/>
                    <w:ind w:left="76"/>
                    <w:spacing w:before="52" w:line="228" w:lineRule="auto"/>
                    <w:rPr>
                      <w:sz w:val="20"/>
                      <w:szCs w:val="20"/>
                    </w:rPr>
                  </w:pPr>
                  <w:r>
                    <w:rPr>
                      <w:sz w:val="20"/>
                      <w:szCs w:val="20"/>
                      <w:spacing w:val="8"/>
                    </w:rPr>
                    <w:t>施工结束后即开</w:t>
                  </w:r>
                </w:p>
                <w:p>
                  <w:pPr>
                    <w:pStyle w:val="TableText"/>
                    <w:ind w:left="78"/>
                    <w:spacing w:before="64" w:line="228" w:lineRule="auto"/>
                    <w:rPr>
                      <w:sz w:val="20"/>
                      <w:szCs w:val="20"/>
                    </w:rPr>
                  </w:pPr>
                  <w:r>
                    <w:rPr>
                      <w:sz w:val="20"/>
                      <w:szCs w:val="20"/>
                      <w:spacing w:val="8"/>
                    </w:rPr>
                    <w:t>始进行植被恢复</w:t>
                  </w:r>
                </w:p>
                <w:p>
                  <w:pPr>
                    <w:pStyle w:val="TableText"/>
                    <w:ind w:left="87"/>
                    <w:spacing w:before="64" w:line="228" w:lineRule="auto"/>
                    <w:rPr>
                      <w:sz w:val="20"/>
                      <w:szCs w:val="20"/>
                    </w:rPr>
                  </w:pPr>
                  <w:r>
                    <w:rPr>
                      <w:sz w:val="20"/>
                      <w:szCs w:val="20"/>
                      <w:spacing w:val="7"/>
                    </w:rPr>
                    <w:t>（且修复率应达</w:t>
                  </w:r>
                </w:p>
                <w:p>
                  <w:pPr>
                    <w:pStyle w:val="TableText"/>
                    <w:ind w:left="23"/>
                    <w:spacing w:before="66" w:line="228" w:lineRule="auto"/>
                    <w:rPr>
                      <w:sz w:val="20"/>
                      <w:szCs w:val="20"/>
                    </w:rPr>
                  </w:pPr>
                  <w:r>
                    <w:rPr>
                      <w:sz w:val="20"/>
                      <w:szCs w:val="20"/>
                      <w:spacing w:val="3"/>
                    </w:rPr>
                    <w:t>到</w:t>
                  </w:r>
                  <w:r>
                    <w:rPr>
                      <w:sz w:val="20"/>
                      <w:szCs w:val="20"/>
                      <w:spacing w:val="-20"/>
                    </w:rPr>
                    <w:t xml:space="preserve"> </w:t>
                  </w:r>
                  <w:r>
                    <w:rPr>
                      <w:rFonts w:ascii="Times New Roman" w:hAnsi="Times New Roman" w:eastAsia="Times New Roman" w:cs="Times New Roman"/>
                      <w:sz w:val="20"/>
                      <w:szCs w:val="20"/>
                      <w:spacing w:val="3"/>
                    </w:rPr>
                    <w:t>100%</w:t>
                  </w:r>
                  <w:r>
                    <w:rPr>
                      <w:sz w:val="20"/>
                      <w:szCs w:val="20"/>
                      <w:spacing w:val="3"/>
                    </w:rPr>
                    <w:t>）。确保</w:t>
                  </w:r>
                </w:p>
                <w:p>
                  <w:pPr>
                    <w:pStyle w:val="TableText"/>
                    <w:ind w:left="104"/>
                    <w:spacing w:before="64" w:line="227" w:lineRule="auto"/>
                    <w:rPr>
                      <w:rFonts w:ascii="Times New Roman" w:hAnsi="Times New Roman" w:eastAsia="Times New Roman" w:cs="Times New Roman"/>
                      <w:sz w:val="20"/>
                      <w:szCs w:val="20"/>
                    </w:rPr>
                  </w:pPr>
                  <w:r>
                    <w:rPr>
                      <w:sz w:val="20"/>
                      <w:szCs w:val="20"/>
                      <w:spacing w:val="6"/>
                    </w:rPr>
                    <w:t>本项目投运后</w:t>
                  </w:r>
                  <w:r>
                    <w:rPr>
                      <w:sz w:val="20"/>
                      <w:szCs w:val="20"/>
                      <w:spacing w:val="-35"/>
                    </w:rPr>
                    <w:t xml:space="preserve"> </w:t>
                  </w:r>
                  <w:r>
                    <w:rPr>
                      <w:rFonts w:ascii="Times New Roman" w:hAnsi="Times New Roman" w:eastAsia="Times New Roman" w:cs="Times New Roman"/>
                      <w:sz w:val="20"/>
                      <w:szCs w:val="20"/>
                      <w:spacing w:val="6"/>
                    </w:rPr>
                    <w:t>2</w:t>
                  </w:r>
                </w:p>
                <w:p>
                  <w:pPr>
                    <w:pStyle w:val="TableText"/>
                    <w:ind w:left="78"/>
                    <w:spacing w:before="66" w:line="228" w:lineRule="auto"/>
                    <w:rPr>
                      <w:sz w:val="20"/>
                      <w:szCs w:val="20"/>
                    </w:rPr>
                  </w:pPr>
                  <w:r>
                    <w:rPr>
                      <w:sz w:val="20"/>
                      <w:szCs w:val="20"/>
                      <w:spacing w:val="8"/>
                    </w:rPr>
                    <w:t>年内植被覆盖度</w:t>
                  </w:r>
                </w:p>
                <w:p>
                  <w:pPr>
                    <w:pStyle w:val="TableText"/>
                    <w:ind w:left="12"/>
                    <w:spacing w:before="65" w:line="228" w:lineRule="auto"/>
                    <w:rPr>
                      <w:sz w:val="20"/>
                      <w:szCs w:val="20"/>
                    </w:rPr>
                  </w:pPr>
                  <w:r>
                    <w:rPr>
                      <w:sz w:val="20"/>
                      <w:szCs w:val="20"/>
                      <w:spacing w:val="2"/>
                    </w:rPr>
                    <w:t>达到≥</w:t>
                  </w:r>
                  <w:r>
                    <w:rPr>
                      <w:rFonts w:ascii="Times New Roman" w:hAnsi="Times New Roman" w:eastAsia="Times New Roman" w:cs="Times New Roman"/>
                      <w:sz w:val="20"/>
                      <w:szCs w:val="20"/>
                      <w:spacing w:val="2"/>
                    </w:rPr>
                    <w:t>60%</w:t>
                  </w:r>
                  <w:r>
                    <w:rPr>
                      <w:sz w:val="20"/>
                      <w:szCs w:val="20"/>
                      <w:spacing w:val="2"/>
                    </w:rPr>
                    <w:t>，多年</w:t>
                  </w:r>
                </w:p>
                <w:p>
                  <w:pPr>
                    <w:pStyle w:val="TableText"/>
                    <w:ind w:left="72"/>
                    <w:spacing w:before="65" w:line="228" w:lineRule="auto"/>
                    <w:rPr>
                      <w:rFonts w:ascii="Times New Roman" w:hAnsi="Times New Roman" w:eastAsia="Times New Roman" w:cs="Times New Roman"/>
                      <w:sz w:val="20"/>
                      <w:szCs w:val="20"/>
                    </w:rPr>
                  </w:pPr>
                  <w:r>
                    <w:rPr>
                      <w:sz w:val="20"/>
                      <w:szCs w:val="20"/>
                      <w:spacing w:val="6"/>
                    </w:rPr>
                    <w:t>生植物占比</w:t>
                  </w:r>
                  <w:r>
                    <w:rPr>
                      <w:sz w:val="20"/>
                      <w:szCs w:val="20"/>
                      <w:spacing w:val="-39"/>
                    </w:rPr>
                    <w:t xml:space="preserve"> </w:t>
                  </w:r>
                  <w:r>
                    <w:rPr>
                      <w:rFonts w:ascii="Times New Roman" w:hAnsi="Times New Roman" w:eastAsia="Times New Roman" w:cs="Times New Roman"/>
                      <w:sz w:val="20"/>
                      <w:szCs w:val="20"/>
                      <w:spacing w:val="6"/>
                    </w:rPr>
                    <w:t>75%</w:t>
                  </w:r>
                </w:p>
                <w:p>
                  <w:pPr>
                    <w:pStyle w:val="TableText"/>
                    <w:ind w:left="521"/>
                    <w:spacing w:before="65" w:line="231" w:lineRule="auto"/>
                    <w:rPr>
                      <w:sz w:val="20"/>
                      <w:szCs w:val="20"/>
                    </w:rPr>
                  </w:pPr>
                  <w:r>
                    <w:rPr>
                      <w:sz w:val="20"/>
                      <w:szCs w:val="20"/>
                      <w:spacing w:val="-5"/>
                    </w:rPr>
                    <w:t>以上。</w:t>
                  </w:r>
                </w:p>
              </w:tc>
            </w:tr>
            <w:tr>
              <w:trPr>
                <w:trHeight w:val="1553" w:hRule="atLeast"/>
              </w:trPr>
              <w:tc>
                <w:tcPr>
                  <w:tcW w:w="1278" w:type="dxa"/>
                  <w:vAlign w:val="top"/>
                  <w:vMerge w:val="continue"/>
                  <w:tcBorders>
                    <w:top w:val="nil"/>
                  </w:tcBorders>
                </w:tcPr>
                <w:p>
                  <w:pPr>
                    <w:rPr>
                      <w:rFonts w:ascii="Arial"/>
                      <w:sz w:val="21"/>
                    </w:rPr>
                  </w:pPr>
                  <w:r/>
                </w:p>
              </w:tc>
              <w:tc>
                <w:tcPr>
                  <w:tcW w:w="545" w:type="dxa"/>
                  <w:vAlign w:val="top"/>
                </w:tcPr>
                <w:p>
                  <w:pPr>
                    <w:spacing w:line="302" w:lineRule="auto"/>
                    <w:rPr>
                      <w:rFonts w:ascii="Arial"/>
                      <w:sz w:val="21"/>
                    </w:rPr>
                  </w:pPr>
                  <w:r/>
                </w:p>
                <w:p>
                  <w:pPr>
                    <w:spacing w:line="302" w:lineRule="auto"/>
                    <w:rPr>
                      <w:rFonts w:ascii="Arial"/>
                      <w:sz w:val="21"/>
                    </w:rPr>
                  </w:pPr>
                  <w:r/>
                </w:p>
                <w:p>
                  <w:pPr>
                    <w:pStyle w:val="TableText"/>
                    <w:ind w:left="66"/>
                    <w:spacing w:before="65" w:line="228" w:lineRule="auto"/>
                    <w:rPr>
                      <w:sz w:val="20"/>
                      <w:szCs w:val="20"/>
                    </w:rPr>
                  </w:pPr>
                  <w:r>
                    <w:rPr>
                      <w:sz w:val="20"/>
                      <w:szCs w:val="20"/>
                      <w:spacing w:val="4"/>
                    </w:rPr>
                    <w:t>林地</w:t>
                  </w:r>
                </w:p>
              </w:tc>
              <w:tc>
                <w:tcPr>
                  <w:tcW w:w="964" w:type="dxa"/>
                  <w:vAlign w:val="top"/>
                </w:tcPr>
                <w:p>
                  <w:pPr>
                    <w:spacing w:line="294" w:lineRule="auto"/>
                    <w:rPr>
                      <w:rFonts w:ascii="Arial"/>
                      <w:sz w:val="21"/>
                    </w:rPr>
                  </w:pPr>
                  <w:r/>
                </w:p>
                <w:p>
                  <w:pPr>
                    <w:pStyle w:val="TableText"/>
                    <w:ind w:left="66" w:right="63" w:firstLine="33"/>
                    <w:spacing w:before="65" w:line="289" w:lineRule="auto"/>
                    <w:jc w:val="both"/>
                    <w:rPr>
                      <w:sz w:val="20"/>
                      <w:szCs w:val="20"/>
                    </w:rPr>
                  </w:pPr>
                  <w:r>
                    <w:rPr>
                      <w:sz w:val="20"/>
                      <w:szCs w:val="20"/>
                      <w:spacing w:val="-2"/>
                    </w:rPr>
                    <w:t>自然恢复</w:t>
                  </w:r>
                  <w:r>
                    <w:rPr>
                      <w:sz w:val="20"/>
                      <w:szCs w:val="20"/>
                      <w:spacing w:val="7"/>
                    </w:rPr>
                    <w:t>与人工种</w:t>
                  </w:r>
                  <w:r>
                    <w:rPr>
                      <w:sz w:val="20"/>
                      <w:szCs w:val="20"/>
                      <w:spacing w:val="7"/>
                    </w:rPr>
                    <w:t>植相结合</w:t>
                  </w:r>
                </w:p>
              </w:tc>
              <w:tc>
                <w:tcPr>
                  <w:tcW w:w="1981" w:type="dxa"/>
                  <w:vAlign w:val="top"/>
                </w:tcPr>
                <w:p>
                  <w:pPr>
                    <w:pStyle w:val="TableText"/>
                    <w:ind w:left="51"/>
                    <w:spacing w:before="205" w:line="228" w:lineRule="auto"/>
                    <w:rPr>
                      <w:sz w:val="20"/>
                      <w:szCs w:val="20"/>
                    </w:rPr>
                  </w:pPr>
                  <w:r>
                    <w:rPr>
                      <w:sz w:val="20"/>
                      <w:szCs w:val="20"/>
                      <w:spacing w:val="9"/>
                    </w:rPr>
                    <w:t>施工营地占地范围内</w:t>
                  </w:r>
                </w:p>
                <w:p>
                  <w:pPr>
                    <w:pStyle w:val="TableText"/>
                    <w:ind w:left="51"/>
                    <w:spacing w:before="64" w:line="228" w:lineRule="auto"/>
                    <w:rPr>
                      <w:sz w:val="20"/>
                      <w:szCs w:val="20"/>
                    </w:rPr>
                  </w:pPr>
                  <w:r>
                    <w:rPr>
                      <w:sz w:val="20"/>
                      <w:szCs w:val="20"/>
                      <w:spacing w:val="8"/>
                    </w:rPr>
                    <w:t>及周边恢复植被至原</w:t>
                  </w:r>
                </w:p>
                <w:p>
                  <w:pPr>
                    <w:pStyle w:val="TableText"/>
                    <w:ind w:left="52"/>
                    <w:spacing w:before="65" w:line="228" w:lineRule="auto"/>
                    <w:rPr>
                      <w:sz w:val="20"/>
                      <w:szCs w:val="20"/>
                    </w:rPr>
                  </w:pPr>
                  <w:r>
                    <w:rPr>
                      <w:sz w:val="20"/>
                      <w:szCs w:val="20"/>
                      <w:spacing w:val="8"/>
                    </w:rPr>
                    <w:t>有水平，恢复面积为</w:t>
                  </w:r>
                </w:p>
                <w:p>
                  <w:pPr>
                    <w:ind w:left="726"/>
                    <w:spacing w:before="81"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500m</w:t>
                  </w:r>
                  <w:r>
                    <w:rPr>
                      <w:rFonts w:ascii="Times New Roman" w:hAnsi="Times New Roman" w:eastAsia="Times New Roman" w:cs="Times New Roman"/>
                      <w:sz w:val="13"/>
                      <w:szCs w:val="13"/>
                      <w:spacing w:val="3"/>
                      <w:position w:val="6"/>
                    </w:rPr>
                    <w:t>2</w:t>
                  </w:r>
                </w:p>
              </w:tc>
              <w:tc>
                <w:tcPr>
                  <w:tcW w:w="1831" w:type="dxa"/>
                  <w:vAlign w:val="top"/>
                </w:tcPr>
                <w:p>
                  <w:pPr>
                    <w:spacing w:line="302" w:lineRule="auto"/>
                    <w:rPr>
                      <w:rFonts w:ascii="Arial"/>
                      <w:sz w:val="21"/>
                    </w:rPr>
                  </w:pPr>
                  <w:r/>
                </w:p>
                <w:p>
                  <w:pPr>
                    <w:spacing w:line="302" w:lineRule="auto"/>
                    <w:rPr>
                      <w:rFonts w:ascii="Arial"/>
                      <w:sz w:val="21"/>
                    </w:rPr>
                  </w:pPr>
                  <w:r/>
                </w:p>
                <w:p>
                  <w:pPr>
                    <w:pStyle w:val="TableText"/>
                    <w:ind w:left="402"/>
                    <w:spacing w:before="65" w:line="228" w:lineRule="auto"/>
                    <w:rPr>
                      <w:sz w:val="20"/>
                      <w:szCs w:val="20"/>
                    </w:rPr>
                  </w:pPr>
                  <w:r>
                    <w:rPr>
                      <w:sz w:val="20"/>
                      <w:szCs w:val="20"/>
                      <w:spacing w:val="7"/>
                    </w:rPr>
                    <w:t>小叶锦鸡儿</w:t>
                  </w:r>
                </w:p>
              </w:tc>
              <w:tc>
                <w:tcPr>
                  <w:tcW w:w="1616" w:type="dxa"/>
                  <w:vAlign w:val="top"/>
                  <w:vMerge w:val="continue"/>
                  <w:tcBorders>
                    <w:top w:val="nil"/>
                  </w:tcBorders>
                </w:tcPr>
                <w:p>
                  <w:pPr>
                    <w:rPr>
                      <w:rFonts w:ascii="Arial"/>
                      <w:sz w:val="21"/>
                    </w:rPr>
                  </w:pPr>
                  <w:r/>
                </w:p>
              </w:tc>
            </w:tr>
            <w:tr>
              <w:trPr>
                <w:trHeight w:val="633" w:hRule="atLeast"/>
              </w:trPr>
              <w:tc>
                <w:tcPr>
                  <w:tcW w:w="1278" w:type="dxa"/>
                  <w:vAlign w:val="top"/>
                </w:tcPr>
                <w:p>
                  <w:pPr>
                    <w:pStyle w:val="TableText"/>
                    <w:ind w:left="330"/>
                    <w:spacing w:before="212" w:line="229" w:lineRule="auto"/>
                    <w:rPr>
                      <w:sz w:val="20"/>
                      <w:szCs w:val="20"/>
                    </w:rPr>
                  </w:pPr>
                  <w:r>
                    <w:rPr>
                      <w:sz w:val="20"/>
                      <w:szCs w:val="20"/>
                      <w:spacing w:val="6"/>
                    </w:rPr>
                    <w:t>升压站</w:t>
                  </w:r>
                </w:p>
              </w:tc>
              <w:tc>
                <w:tcPr>
                  <w:tcW w:w="545" w:type="dxa"/>
                  <w:vAlign w:val="top"/>
                </w:tcPr>
                <w:p>
                  <w:pPr>
                    <w:pStyle w:val="TableText"/>
                    <w:ind w:left="62" w:hanging="53"/>
                    <w:spacing w:before="57" w:line="261" w:lineRule="auto"/>
                    <w:rPr>
                      <w:sz w:val="20"/>
                      <w:szCs w:val="20"/>
                    </w:rPr>
                  </w:pPr>
                  <w:r>
                    <w:rPr>
                      <w:sz w:val="20"/>
                      <w:szCs w:val="20"/>
                      <w:spacing w:val="-24"/>
                    </w:rPr>
                    <w:t>林地、</w:t>
                  </w:r>
                  <w:r>
                    <w:rPr>
                      <w:sz w:val="20"/>
                      <w:szCs w:val="20"/>
                      <w:spacing w:val="-10"/>
                    </w:rPr>
                    <w:t>草地</w:t>
                  </w:r>
                </w:p>
              </w:tc>
              <w:tc>
                <w:tcPr>
                  <w:tcW w:w="964" w:type="dxa"/>
                  <w:vAlign w:val="top"/>
                </w:tcPr>
                <w:p>
                  <w:pPr>
                    <w:pStyle w:val="TableText"/>
                    <w:ind w:left="278" w:right="63" w:hanging="211"/>
                    <w:spacing w:before="57" w:line="261" w:lineRule="auto"/>
                    <w:rPr>
                      <w:sz w:val="20"/>
                      <w:szCs w:val="20"/>
                    </w:rPr>
                  </w:pPr>
                  <w:r>
                    <w:rPr>
                      <w:sz w:val="20"/>
                      <w:szCs w:val="20"/>
                      <w:spacing w:val="6"/>
                    </w:rPr>
                    <w:t>升压站内</w:t>
                  </w:r>
                  <w:r>
                    <w:rPr>
                      <w:sz w:val="20"/>
                      <w:szCs w:val="20"/>
                      <w:spacing w:val="3"/>
                    </w:rPr>
                    <w:t>绿化</w:t>
                  </w:r>
                </w:p>
              </w:tc>
              <w:tc>
                <w:tcPr>
                  <w:tcW w:w="1981" w:type="dxa"/>
                  <w:vAlign w:val="top"/>
                </w:tcPr>
                <w:p>
                  <w:pPr>
                    <w:pStyle w:val="TableText"/>
                    <w:ind w:left="12" w:right="1" w:firstLine="146"/>
                    <w:spacing w:before="57" w:line="261" w:lineRule="auto"/>
                    <w:rPr>
                      <w:rFonts w:ascii="Times New Roman" w:hAnsi="Times New Roman" w:eastAsia="Times New Roman" w:cs="Times New Roman"/>
                      <w:sz w:val="13"/>
                      <w:szCs w:val="13"/>
                    </w:rPr>
                  </w:pPr>
                  <w:r>
                    <w:rPr>
                      <w:sz w:val="20"/>
                      <w:szCs w:val="20"/>
                      <w:spacing w:val="8"/>
                    </w:rPr>
                    <w:t>站区内空地进行绿</w:t>
                  </w:r>
                  <w:r>
                    <w:rPr>
                      <w:sz w:val="20"/>
                      <w:szCs w:val="20"/>
                      <w:spacing w:val="-2"/>
                    </w:rPr>
                    <w:t>化，绿化面积为</w:t>
                  </w:r>
                  <w:r>
                    <w:rPr>
                      <w:sz w:val="20"/>
                      <w:szCs w:val="20"/>
                      <w:spacing w:val="-35"/>
                    </w:rPr>
                    <w:t xml:space="preserve"> </w:t>
                  </w:r>
                  <w:r>
                    <w:rPr>
                      <w:rFonts w:ascii="Times New Roman" w:hAnsi="Times New Roman" w:eastAsia="Times New Roman" w:cs="Times New Roman"/>
                      <w:sz w:val="20"/>
                      <w:szCs w:val="20"/>
                      <w:spacing w:val="-2"/>
                    </w:rPr>
                    <w:t>330m</w:t>
                  </w:r>
                  <w:r>
                    <w:rPr>
                      <w:rFonts w:ascii="Times New Roman" w:hAnsi="Times New Roman" w:eastAsia="Times New Roman" w:cs="Times New Roman"/>
                      <w:sz w:val="13"/>
                      <w:szCs w:val="13"/>
                      <w:spacing w:val="-2"/>
                      <w:position w:val="6"/>
                    </w:rPr>
                    <w:t>2</w:t>
                  </w:r>
                </w:p>
              </w:tc>
              <w:tc>
                <w:tcPr>
                  <w:tcW w:w="1831" w:type="dxa"/>
                  <w:vAlign w:val="top"/>
                </w:tcPr>
                <w:p>
                  <w:pPr>
                    <w:pStyle w:val="TableText"/>
                    <w:ind w:left="306"/>
                    <w:spacing w:before="212" w:line="228" w:lineRule="auto"/>
                    <w:rPr>
                      <w:sz w:val="20"/>
                      <w:szCs w:val="20"/>
                    </w:rPr>
                  </w:pPr>
                  <w:r>
                    <w:rPr>
                      <w:sz w:val="20"/>
                      <w:szCs w:val="20"/>
                      <w:spacing w:val="6"/>
                    </w:rPr>
                    <w:t>隐子草、羊草</w:t>
                  </w:r>
                </w:p>
              </w:tc>
              <w:tc>
                <w:tcPr>
                  <w:tcW w:w="1616" w:type="dxa"/>
                  <w:vAlign w:val="top"/>
                </w:tcPr>
                <w:p>
                  <w:pPr>
                    <w:pStyle w:val="TableText"/>
                    <w:ind w:left="288"/>
                    <w:spacing w:before="212" w:line="228" w:lineRule="auto"/>
                    <w:rPr>
                      <w:sz w:val="20"/>
                      <w:szCs w:val="20"/>
                    </w:rPr>
                  </w:pPr>
                  <w:r>
                    <w:rPr>
                      <w:sz w:val="20"/>
                      <w:szCs w:val="20"/>
                      <w:spacing w:val="8"/>
                    </w:rPr>
                    <w:t>施工结束后</w:t>
                  </w:r>
                </w:p>
              </w:tc>
            </w:tr>
          </w:tbl>
          <w:p>
            <w:pPr>
              <w:ind w:firstLine="1128"/>
              <w:spacing w:before="85" w:line="6382" w:lineRule="exact"/>
              <w:rPr/>
            </w:pPr>
            <w:r>
              <w:rPr>
                <w:position w:val="-127"/>
              </w:rPr>
              <w:drawing>
                <wp:inline distT="0" distB="0" distL="0" distR="0">
                  <wp:extent cx="3924300" cy="4052315"/>
                  <wp:effectExtent l="0" t="0" r="0" b="0"/>
                  <wp:docPr id="138" name="IM 138"/>
                  <wp:cNvGraphicFramePr/>
                  <a:graphic>
                    <a:graphicData uri="http://schemas.openxmlformats.org/drawingml/2006/picture">
                      <pic:pic>
                        <pic:nvPicPr>
                          <pic:cNvPr id="138" name="IM 138"/>
                          <pic:cNvPicPr/>
                        </pic:nvPicPr>
                        <pic:blipFill>
                          <a:blip r:embed="rId156"/>
                          <a:stretch>
                            <a:fillRect/>
                          </a:stretch>
                        </pic:blipFill>
                        <pic:spPr>
                          <a:xfrm rot="0">
                            <a:off x="0" y="0"/>
                            <a:ext cx="3924300" cy="4052315"/>
                          </a:xfrm>
                          <a:prstGeom prst="rect">
                            <a:avLst/>
                          </a:prstGeom>
                        </pic:spPr>
                      </pic:pic>
                    </a:graphicData>
                  </a:graphic>
                </wp:inline>
              </w:drawing>
            </w:r>
          </w:p>
          <w:p>
            <w:pPr>
              <w:pStyle w:val="TableText"/>
              <w:ind w:left="585" w:right="1988" w:firstLine="1431"/>
              <w:spacing w:before="201" w:line="309" w:lineRule="auto"/>
              <w:rPr/>
            </w:pPr>
            <w:r>
              <w:rPr>
                <w:b/>
                <w:bCs/>
                <w:spacing w:val="-3"/>
              </w:rPr>
              <w:t>图</w:t>
            </w:r>
            <w:r>
              <w:rPr>
                <w:spacing w:val="-51"/>
              </w:rPr>
              <w:t xml:space="preserve"> </w:t>
            </w:r>
            <w:r>
              <w:rPr>
                <w:rFonts w:ascii="Times New Roman" w:hAnsi="Times New Roman" w:eastAsia="Times New Roman" w:cs="Times New Roman"/>
                <w:b/>
                <w:bCs/>
                <w:spacing w:val="-3"/>
              </w:rPr>
              <w:t>5-1    </w:t>
            </w:r>
            <w:r>
              <w:rPr>
                <w:b/>
                <w:bCs/>
                <w:spacing w:val="-3"/>
              </w:rPr>
              <w:t>临时施工用地植被恢复措施</w:t>
            </w:r>
            <w:r>
              <w:rPr>
                <w:b/>
                <w:bCs/>
                <w:spacing w:val="-4"/>
              </w:rPr>
              <w:t>示意图</w:t>
            </w:r>
            <w:r>
              <w:rPr>
                <w:rFonts w:ascii="Times New Roman" w:hAnsi="Times New Roman" w:eastAsia="Times New Roman" w:cs="Times New Roman"/>
                <w:b/>
                <w:bCs/>
                <w:spacing w:val="-3"/>
              </w:rPr>
              <w:t>2.</w:t>
            </w:r>
            <w:r>
              <w:rPr>
                <w:b/>
                <w:bCs/>
                <w:spacing w:val="-3"/>
              </w:rPr>
              <w:t>声环境保护措施</w:t>
            </w:r>
          </w:p>
        </w:tc>
      </w:tr>
    </w:tbl>
    <w:p>
      <w:pPr>
        <w:pStyle w:val="BodyText"/>
        <w:rPr/>
      </w:pPr>
      <w:r/>
    </w:p>
    <w:p>
      <w:pPr>
        <w:sectPr>
          <w:footerReference w:type="default" r:id="rId155"/>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807"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23" w:right="102" w:firstLine="463"/>
              <w:spacing w:before="166" w:line="354" w:lineRule="auto"/>
              <w:rPr/>
            </w:pPr>
            <w:r>
              <w:rPr>
                <w:spacing w:val="2"/>
              </w:rPr>
              <w:t>施工期间，施工机械通常是组合使用的，噪声影响将比上表列出的要大。</w:t>
            </w:r>
            <w:r>
              <w:rPr/>
              <w:t>因此，施工期间必须按《建筑施工场界环境噪声排放限值》（</w:t>
            </w:r>
            <w:r>
              <w:rPr>
                <w:rFonts w:ascii="Times New Roman" w:hAnsi="Times New Roman" w:eastAsia="Times New Roman" w:cs="Times New Roman"/>
              </w:rPr>
              <w:t>GB12523-2011</w:t>
            </w:r>
            <w:r>
              <w:rPr/>
              <w:t>）</w:t>
            </w:r>
            <w:r>
              <w:rPr>
                <w:spacing w:val="2"/>
              </w:rPr>
              <w:t>的规定，进行施工时段、施工噪声声级的控制。</w:t>
            </w:r>
            <w:r>
              <w:rPr>
                <w:spacing w:val="1"/>
              </w:rPr>
              <w:t>施工单位应落实以下噪声污染</w:t>
            </w:r>
            <w:r>
              <w:rPr>
                <w:spacing w:val="-5"/>
              </w:rPr>
              <w:t>防治措施。</w:t>
            </w:r>
          </w:p>
          <w:p>
            <w:pPr>
              <w:pStyle w:val="TableText"/>
              <w:ind w:left="112" w:right="102" w:firstLine="487"/>
              <w:spacing w:line="286" w:lineRule="auto"/>
              <w:rPr/>
            </w:pPr>
            <w:r>
              <w:rPr>
                <w:spacing w:val="-2"/>
              </w:rPr>
              <w:t>（</w:t>
            </w:r>
            <w:r>
              <w:rPr>
                <w:rFonts w:ascii="Times New Roman" w:hAnsi="Times New Roman" w:eastAsia="Times New Roman" w:cs="Times New Roman"/>
                <w:spacing w:val="-2"/>
              </w:rPr>
              <w:t>1</w:t>
            </w:r>
            <w:r>
              <w:rPr>
                <w:spacing w:val="-2"/>
              </w:rPr>
              <w:t>）施工期间，尽量选用优质低噪声施工机械设备。确需夜间施工时，必</w:t>
            </w:r>
            <w:r>
              <w:rPr>
                <w:spacing w:val="-1"/>
              </w:rPr>
              <w:t>须经当地环境保护行政主管部门同意，并告知公众。</w:t>
            </w:r>
          </w:p>
          <w:p>
            <w:pPr>
              <w:pStyle w:val="TableText"/>
              <w:ind w:left="108" w:right="102" w:firstLine="491"/>
              <w:spacing w:before="177" w:line="286" w:lineRule="auto"/>
              <w:rPr/>
            </w:pPr>
            <w:r>
              <w:rPr>
                <w:spacing w:val="-2"/>
              </w:rPr>
              <w:t>（</w:t>
            </w:r>
            <w:r>
              <w:rPr>
                <w:rFonts w:ascii="Times New Roman" w:hAnsi="Times New Roman" w:eastAsia="Times New Roman" w:cs="Times New Roman"/>
                <w:spacing w:val="-2"/>
              </w:rPr>
              <w:t>2</w:t>
            </w:r>
            <w:r>
              <w:rPr>
                <w:spacing w:val="-2"/>
              </w:rPr>
              <w:t>）加强施工机械的维修、管理，保证施工机械处于低噪声、高效率的良</w:t>
            </w:r>
            <w:r>
              <w:rPr>
                <w:spacing w:val="-2"/>
              </w:rPr>
              <w:t>好工作状态。</w:t>
            </w:r>
          </w:p>
          <w:p>
            <w:pPr>
              <w:pStyle w:val="TableText"/>
              <w:ind w:left="128" w:right="102" w:firstLine="471"/>
              <w:spacing w:before="175" w:line="287" w:lineRule="auto"/>
              <w:rPr/>
            </w:pPr>
            <w:r>
              <w:rPr>
                <w:spacing w:val="-2"/>
              </w:rPr>
              <w:t>（</w:t>
            </w:r>
            <w:r>
              <w:rPr>
                <w:rFonts w:ascii="Times New Roman" w:hAnsi="Times New Roman" w:eastAsia="Times New Roman" w:cs="Times New Roman"/>
                <w:spacing w:val="-2"/>
              </w:rPr>
              <w:t>3</w:t>
            </w:r>
            <w:r>
              <w:rPr>
                <w:spacing w:val="-2"/>
              </w:rPr>
              <w:t>）合理布置施工场地，电动机、水泵、搅拌机等强噪声设备安置于单独</w:t>
            </w:r>
            <w:r>
              <w:rPr>
                <w:spacing w:val="-6"/>
              </w:rPr>
              <w:t>的工棚内。</w:t>
            </w:r>
          </w:p>
          <w:p>
            <w:pPr>
              <w:pStyle w:val="TableText"/>
              <w:ind w:left="107" w:right="102" w:firstLine="481"/>
              <w:spacing w:before="172" w:line="354" w:lineRule="auto"/>
              <w:jc w:val="both"/>
              <w:rPr/>
            </w:pPr>
            <w:r>
              <w:rPr>
                <w:spacing w:val="2"/>
              </w:rPr>
              <w:t>本工程施工所用的施工机械较少，且以人力施工为主。在施工过程中，绞</w:t>
            </w:r>
            <w:r>
              <w:rPr>
                <w:spacing w:val="1"/>
              </w:rPr>
              <w:t>磨机等设备产生一定的机械噪声，其声级一般小于</w:t>
            </w:r>
            <w:r>
              <w:rPr>
                <w:spacing w:val="-48"/>
              </w:rPr>
              <w:t xml:space="preserve"> </w:t>
            </w:r>
            <w:r>
              <w:rPr>
                <w:rFonts w:ascii="Times New Roman" w:hAnsi="Times New Roman" w:eastAsia="Times New Roman" w:cs="Times New Roman"/>
                <w:spacing w:val="1"/>
              </w:rPr>
              <w:t>70</w:t>
            </w:r>
            <w:r>
              <w:rPr>
                <w:rFonts w:ascii="Times New Roman" w:hAnsi="Times New Roman" w:eastAsia="Times New Roman" w:cs="Times New Roman"/>
              </w:rPr>
              <w:t>dB</w:t>
            </w:r>
            <w:r>
              <w:rPr/>
              <w:t>（</w:t>
            </w:r>
            <w:r>
              <w:rPr>
                <w:rFonts w:ascii="Times New Roman" w:hAnsi="Times New Roman" w:eastAsia="Times New Roman" w:cs="Times New Roman"/>
              </w:rPr>
              <w:t>A</w:t>
            </w:r>
            <w:r>
              <w:rPr/>
              <w:t>）。因此，本工程</w:t>
            </w:r>
            <w:r>
              <w:rPr>
                <w:spacing w:val="-1"/>
              </w:rPr>
              <w:t>施工产生的噪声对施工点周围环境影响很小。</w:t>
            </w:r>
          </w:p>
          <w:p>
            <w:pPr>
              <w:pStyle w:val="TableText"/>
              <w:ind w:left="583"/>
              <w:spacing w:line="220" w:lineRule="auto"/>
              <w:rPr/>
            </w:pPr>
            <w:r>
              <w:rPr>
                <w:rFonts w:ascii="Times New Roman" w:hAnsi="Times New Roman" w:eastAsia="Times New Roman" w:cs="Times New Roman"/>
                <w:b/>
                <w:bCs/>
                <w:spacing w:val="-2"/>
              </w:rPr>
              <w:t>3.</w:t>
            </w:r>
            <w:r>
              <w:rPr>
                <w:b/>
                <w:bCs/>
                <w:spacing w:val="-2"/>
              </w:rPr>
              <w:t>施工扬尘保护措施</w:t>
            </w:r>
          </w:p>
          <w:p>
            <w:pPr>
              <w:pStyle w:val="TableText"/>
              <w:ind w:left="600"/>
              <w:spacing w:before="175" w:line="219" w:lineRule="auto"/>
              <w:rPr/>
            </w:pPr>
            <w:r>
              <w:rPr>
                <w:spacing w:val="-2"/>
              </w:rPr>
              <w:t>（</w:t>
            </w:r>
            <w:r>
              <w:rPr>
                <w:rFonts w:ascii="Times New Roman" w:hAnsi="Times New Roman" w:eastAsia="Times New Roman" w:cs="Times New Roman"/>
                <w:spacing w:val="-2"/>
              </w:rPr>
              <w:t>1</w:t>
            </w:r>
            <w:r>
              <w:rPr>
                <w:spacing w:val="-2"/>
              </w:rPr>
              <w:t>）施工时，在施工现场设置围挡措施。</w:t>
            </w:r>
          </w:p>
          <w:p>
            <w:pPr>
              <w:pStyle w:val="TableText"/>
              <w:ind w:left="600"/>
              <w:spacing w:before="176" w:line="219" w:lineRule="auto"/>
              <w:rPr/>
            </w:pPr>
            <w:r>
              <w:rPr>
                <w:spacing w:val="-1"/>
              </w:rPr>
              <w:t>（</w:t>
            </w:r>
            <w:r>
              <w:rPr>
                <w:rFonts w:ascii="Times New Roman" w:hAnsi="Times New Roman" w:eastAsia="Times New Roman" w:cs="Times New Roman"/>
                <w:spacing w:val="-1"/>
              </w:rPr>
              <w:t>2</w:t>
            </w:r>
            <w:r>
              <w:rPr>
                <w:spacing w:val="-1"/>
              </w:rPr>
              <w:t>）施工单位应文明施工，加强施工期的环境管理工作。</w:t>
            </w:r>
          </w:p>
          <w:p>
            <w:pPr>
              <w:pStyle w:val="TableText"/>
              <w:ind w:left="108" w:right="43" w:firstLine="491"/>
              <w:spacing w:before="173" w:line="287" w:lineRule="auto"/>
              <w:rPr/>
            </w:pPr>
            <w:r>
              <w:rPr>
                <w:spacing w:val="-7"/>
              </w:rPr>
              <w:t>（</w:t>
            </w:r>
            <w:r>
              <w:rPr>
                <w:rFonts w:ascii="Times New Roman" w:hAnsi="Times New Roman" w:eastAsia="Times New Roman" w:cs="Times New Roman"/>
                <w:spacing w:val="-7"/>
              </w:rPr>
              <w:t>3</w:t>
            </w:r>
            <w:r>
              <w:rPr>
                <w:spacing w:val="-7"/>
              </w:rPr>
              <w:t>）车辆运输散体材料和废物时，必须密闭、包扎、覆盖，避免沿</w:t>
            </w:r>
            <w:r>
              <w:rPr>
                <w:spacing w:val="-8"/>
              </w:rPr>
              <w:t>途漏撒；</w:t>
            </w:r>
            <w:r>
              <w:rPr/>
              <w:t>运载土方的车辆必须在规定的时间内，按指定路</w:t>
            </w:r>
            <w:r>
              <w:rPr>
                <w:spacing w:val="-1"/>
              </w:rPr>
              <w:t>段行驶，控制扬尘污染。</w:t>
            </w:r>
          </w:p>
          <w:p>
            <w:pPr>
              <w:pStyle w:val="TableText"/>
              <w:ind w:left="600"/>
              <w:spacing w:before="175" w:line="219" w:lineRule="auto"/>
              <w:rPr/>
            </w:pPr>
            <w:r>
              <w:rPr>
                <w:spacing w:val="-1"/>
              </w:rPr>
              <w:t>（</w:t>
            </w:r>
            <w:r>
              <w:rPr>
                <w:rFonts w:ascii="Times New Roman" w:hAnsi="Times New Roman" w:eastAsia="Times New Roman" w:cs="Times New Roman"/>
                <w:spacing w:val="-1"/>
              </w:rPr>
              <w:t>4</w:t>
            </w:r>
            <w:r>
              <w:rPr>
                <w:spacing w:val="-1"/>
              </w:rPr>
              <w:t>）加强材料转运与使用的管理，合理装卸，规范操作。</w:t>
            </w:r>
          </w:p>
          <w:p>
            <w:pPr>
              <w:pStyle w:val="TableText"/>
              <w:ind w:left="107" w:right="102" w:firstLine="492"/>
              <w:spacing w:before="175" w:line="310" w:lineRule="auto"/>
              <w:rPr/>
            </w:pPr>
            <w:r>
              <w:rPr>
                <w:spacing w:val="-2"/>
              </w:rPr>
              <w:t>（</w:t>
            </w:r>
            <w:r>
              <w:rPr>
                <w:rFonts w:ascii="Times New Roman" w:hAnsi="Times New Roman" w:eastAsia="Times New Roman" w:cs="Times New Roman"/>
                <w:spacing w:val="-2"/>
              </w:rPr>
              <w:t>5</w:t>
            </w:r>
            <w:r>
              <w:rPr>
                <w:spacing w:val="-2"/>
              </w:rPr>
              <w:t>）进出场地的车辆限制车速，施工临时中转土方以及弃土弃渣等要合理</w:t>
            </w:r>
            <w:r>
              <w:rPr>
                <w:spacing w:val="2"/>
              </w:rPr>
              <w:t>堆放；堆场适时压实、车辆防散落检查、运输道路及时清理，减少或避免产生</w:t>
            </w:r>
            <w:r>
              <w:rPr>
                <w:spacing w:val="-3"/>
              </w:rPr>
              <w:t>扬尘。</w:t>
            </w:r>
          </w:p>
          <w:p>
            <w:pPr>
              <w:pStyle w:val="TableText"/>
              <w:ind w:left="109" w:right="102" w:firstLine="490"/>
              <w:spacing w:before="171" w:line="287" w:lineRule="auto"/>
              <w:rPr/>
            </w:pPr>
            <w:r>
              <w:rPr>
                <w:spacing w:val="6"/>
              </w:rPr>
              <w:t>（</w:t>
            </w:r>
            <w:r>
              <w:rPr>
                <w:rFonts w:ascii="Times New Roman" w:hAnsi="Times New Roman" w:eastAsia="Times New Roman" w:cs="Times New Roman"/>
                <w:spacing w:val="6"/>
              </w:rPr>
              <w:t>6</w:t>
            </w:r>
            <w:r>
              <w:rPr>
                <w:spacing w:val="6"/>
              </w:rPr>
              <w:t>）施工过程中产生的建筑垃圾在施工期</w:t>
            </w:r>
            <w:r>
              <w:rPr>
                <w:spacing w:val="5"/>
              </w:rPr>
              <w:t>间应当及时清运，防止污染环</w:t>
            </w:r>
            <w:r>
              <w:rPr>
                <w:spacing w:val="-6"/>
              </w:rPr>
              <w:t>境。</w:t>
            </w:r>
          </w:p>
          <w:p>
            <w:pPr>
              <w:pStyle w:val="TableText"/>
              <w:ind w:left="600"/>
              <w:spacing w:before="174" w:line="219" w:lineRule="auto"/>
              <w:rPr/>
            </w:pPr>
            <w:r>
              <w:rPr>
                <w:spacing w:val="-1"/>
              </w:rPr>
              <w:t>（</w:t>
            </w:r>
            <w:r>
              <w:rPr>
                <w:rFonts w:ascii="Times New Roman" w:hAnsi="Times New Roman" w:eastAsia="Times New Roman" w:cs="Times New Roman"/>
                <w:spacing w:val="-1"/>
              </w:rPr>
              <w:t>7</w:t>
            </w:r>
            <w:r>
              <w:rPr>
                <w:spacing w:val="-1"/>
              </w:rPr>
              <w:t>）施工现场禁止将包装物、可燃垃圾等固体废弃物就地焚烧。</w:t>
            </w:r>
          </w:p>
          <w:p>
            <w:pPr>
              <w:pStyle w:val="TableText"/>
              <w:ind w:left="109" w:right="102" w:firstLine="490"/>
              <w:spacing w:before="173" w:line="310" w:lineRule="auto"/>
              <w:rPr/>
            </w:pPr>
            <w:r>
              <w:rPr>
                <w:spacing w:val="-1"/>
              </w:rPr>
              <w:t>（</w:t>
            </w:r>
            <w:r>
              <w:rPr>
                <w:rFonts w:ascii="Times New Roman" w:hAnsi="Times New Roman" w:eastAsia="Times New Roman" w:cs="Times New Roman"/>
                <w:spacing w:val="-1"/>
              </w:rPr>
              <w:t>8</w:t>
            </w:r>
            <w:r>
              <w:rPr>
                <w:spacing w:val="-1"/>
              </w:rPr>
              <w:t>）施工结束后，按</w:t>
            </w:r>
            <w:r>
              <w:rPr>
                <w:rFonts w:ascii="Times New Roman" w:hAnsi="Times New Roman" w:eastAsia="Times New Roman" w:cs="Times New Roman"/>
                <w:spacing w:val="-1"/>
              </w:rPr>
              <w:t>“</w:t>
            </w:r>
            <w:r>
              <w:rPr>
                <w:spacing w:val="-1"/>
              </w:rPr>
              <w:t>工完料尽场地清</w:t>
            </w:r>
            <w:r>
              <w:rPr>
                <w:rFonts w:ascii="Times New Roman" w:hAnsi="Times New Roman" w:eastAsia="Times New Roman" w:cs="Times New Roman"/>
                <w:spacing w:val="-1"/>
              </w:rPr>
              <w:t>”</w:t>
            </w:r>
            <w:r>
              <w:rPr>
                <w:spacing w:val="-1"/>
              </w:rPr>
              <w:t>的原则立即进行原貌恢复和植被恢</w:t>
            </w:r>
            <w:r>
              <w:rPr>
                <w:spacing w:val="2"/>
              </w:rPr>
              <w:t>复（如施工结束时在冬季，应要求在翌年开春即</w:t>
            </w:r>
            <w:r>
              <w:rPr>
                <w:spacing w:val="1"/>
              </w:rPr>
              <w:t>开始进行植被恢复</w:t>
            </w:r>
            <w:r>
              <w:rPr>
                <w:spacing w:val="8"/>
              </w:rPr>
              <w:t>），</w:t>
            </w:r>
            <w:r>
              <w:rPr>
                <w:spacing w:val="1"/>
              </w:rPr>
              <w:t>减少低</w:t>
            </w:r>
            <w:r>
              <w:rPr>
                <w:spacing w:val="-2"/>
              </w:rPr>
              <w:t>盖度地面裸露时间。</w:t>
            </w:r>
          </w:p>
          <w:p>
            <w:pPr>
              <w:pStyle w:val="TableText"/>
              <w:ind w:left="585"/>
              <w:spacing w:before="173" w:line="220"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23"/>
              </w:rPr>
              <w:t xml:space="preserve"> </w:t>
            </w:r>
            <w:r>
              <w:rPr>
                <w:b/>
                <w:bCs/>
                <w:spacing w:val="-5"/>
              </w:rPr>
              <w:t>固体废物污染防治措施</w:t>
            </w:r>
          </w:p>
          <w:p>
            <w:pPr>
              <w:pStyle w:val="TableText"/>
              <w:ind w:left="600"/>
              <w:spacing w:before="175" w:line="219" w:lineRule="auto"/>
              <w:rPr/>
            </w:pPr>
            <w:r>
              <w:rPr>
                <w:spacing w:val="-2"/>
              </w:rPr>
              <w:t>（</w:t>
            </w:r>
            <w:r>
              <w:rPr>
                <w:rFonts w:ascii="Times New Roman" w:hAnsi="Times New Roman" w:eastAsia="Times New Roman" w:cs="Times New Roman"/>
                <w:spacing w:val="-2"/>
              </w:rPr>
              <w:t>1</w:t>
            </w:r>
            <w:r>
              <w:rPr>
                <w:spacing w:val="-2"/>
              </w:rPr>
              <w:t>）施工期间施工人员日常生活产生的生活垃圾应集中堆放，委托当地环</w:t>
            </w:r>
          </w:p>
        </w:tc>
      </w:tr>
    </w:tbl>
    <w:p>
      <w:pPr>
        <w:pStyle w:val="BodyText"/>
        <w:rPr/>
      </w:pPr>
      <w:r/>
    </w:p>
    <w:p>
      <w:pPr>
        <w:sectPr>
          <w:footerReference w:type="default" r:id="rId157"/>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7821" w:hRule="atLeast"/>
        </w:trPr>
        <w:tc>
          <w:tcPr>
            <w:tcW w:w="761" w:type="dxa"/>
            <w:vAlign w:val="top"/>
            <w:tcBorders>
              <w:bottom w:val="single" w:color="000000" w:sz="2" w:space="0"/>
              <w:right w:val="single" w:color="000000" w:sz="2" w:space="0"/>
            </w:tcBorders>
          </w:tcPr>
          <w:p>
            <w:pPr>
              <w:rPr>
                <w:rFonts w:ascii="Arial"/>
                <w:sz w:val="21"/>
              </w:rPr>
            </w:pPr>
            <w:r/>
          </w:p>
        </w:tc>
        <w:tc>
          <w:tcPr>
            <w:tcW w:w="8453" w:type="dxa"/>
            <w:vAlign w:val="top"/>
            <w:tcBorders>
              <w:left w:val="single" w:color="000000" w:sz="2" w:space="0"/>
              <w:bottom w:val="single" w:color="000000" w:sz="2" w:space="0"/>
            </w:tcBorders>
          </w:tcPr>
          <w:p>
            <w:pPr>
              <w:pStyle w:val="TableText"/>
              <w:ind w:left="110"/>
              <w:spacing w:before="169" w:line="219" w:lineRule="auto"/>
              <w:rPr/>
            </w:pPr>
            <w:r>
              <w:rPr>
                <w:spacing w:val="-1"/>
              </w:rPr>
              <w:t>卫部门定期清运。建设施工期设置一定数量的垃圾箱，以便分类收集。</w:t>
            </w:r>
          </w:p>
          <w:p>
            <w:pPr>
              <w:pStyle w:val="TableText"/>
              <w:ind w:left="108" w:right="102" w:firstLine="491"/>
              <w:spacing w:before="174" w:line="320" w:lineRule="auto"/>
              <w:rPr/>
            </w:pPr>
            <w:r>
              <w:rPr>
                <w:spacing w:val="-2"/>
              </w:rPr>
              <w:t>（</w:t>
            </w:r>
            <w:r>
              <w:rPr>
                <w:rFonts w:ascii="Times New Roman" w:hAnsi="Times New Roman" w:eastAsia="Times New Roman" w:cs="Times New Roman"/>
                <w:spacing w:val="-2"/>
              </w:rPr>
              <w:t>2</w:t>
            </w:r>
            <w:r>
              <w:rPr>
                <w:spacing w:val="-2"/>
              </w:rPr>
              <w:t>）施工期对建筑垃圾进行分类收集、分类暂存，做好建筑垃圾暂存点的</w:t>
            </w:r>
            <w:r>
              <w:rPr>
                <w:spacing w:val="2"/>
              </w:rPr>
              <w:t>防护工作，避免风吹、雨淋，尽量缩短垃圾暂存的时间。废弃的沙石、混凝土</w:t>
            </w:r>
            <w:r>
              <w:rPr>
                <w:spacing w:val="2"/>
              </w:rPr>
              <w:t>等应按当地相关部门指定的地点回填或堆放，废包装物交有关部门回收利用，</w:t>
            </w:r>
            <w:r>
              <w:rPr>
                <w:spacing w:val="-1"/>
              </w:rPr>
              <w:t>禁止将各种固体废物随意丢弃。</w:t>
            </w:r>
          </w:p>
          <w:p>
            <w:pPr>
              <w:pStyle w:val="TableText"/>
              <w:ind w:left="113" w:right="102" w:firstLine="486"/>
              <w:spacing w:before="175" w:line="289" w:lineRule="auto"/>
              <w:rPr/>
            </w:pPr>
            <w:r>
              <w:rPr>
                <w:spacing w:val="-2"/>
              </w:rPr>
              <w:t>（</w:t>
            </w:r>
            <w:r>
              <w:rPr>
                <w:rFonts w:ascii="Times New Roman" w:hAnsi="Times New Roman" w:eastAsia="Times New Roman" w:cs="Times New Roman"/>
                <w:spacing w:val="-2"/>
              </w:rPr>
              <w:t>3</w:t>
            </w:r>
            <w:r>
              <w:rPr>
                <w:spacing w:val="-2"/>
              </w:rPr>
              <w:t>）施工结束后，拆除临时建筑物产生的建筑垃圾运至环卫部门指定地点</w:t>
            </w:r>
            <w:r>
              <w:rPr>
                <w:spacing w:val="-5"/>
              </w:rPr>
              <w:t>处置。</w:t>
            </w:r>
          </w:p>
          <w:p>
            <w:pPr>
              <w:pStyle w:val="TableText"/>
              <w:ind w:left="587"/>
              <w:spacing w:before="168" w:line="219" w:lineRule="auto"/>
              <w:rPr/>
            </w:pPr>
            <w:r>
              <w:rPr>
                <w:rFonts w:ascii="Times New Roman" w:hAnsi="Times New Roman" w:eastAsia="Times New Roman" w:cs="Times New Roman"/>
                <w:b/>
                <w:bCs/>
                <w:spacing w:val="-3"/>
              </w:rPr>
              <w:t>5.</w:t>
            </w:r>
            <w:r>
              <w:rPr>
                <w:b/>
                <w:bCs/>
                <w:spacing w:val="-3"/>
              </w:rPr>
              <w:t>水环境保护措施</w:t>
            </w:r>
          </w:p>
          <w:p>
            <w:pPr>
              <w:pStyle w:val="TableText"/>
              <w:ind w:left="108" w:right="102" w:firstLine="491"/>
              <w:spacing w:before="174" w:line="309" w:lineRule="auto"/>
              <w:rPr/>
            </w:pPr>
            <w:r>
              <w:rPr>
                <w:spacing w:val="-2"/>
              </w:rPr>
              <w:t>（</w:t>
            </w:r>
            <w:r>
              <w:rPr>
                <w:rFonts w:ascii="Times New Roman" w:hAnsi="Times New Roman" w:eastAsia="Times New Roman" w:cs="Times New Roman"/>
                <w:spacing w:val="-2"/>
              </w:rPr>
              <w:t>1</w:t>
            </w:r>
            <w:r>
              <w:rPr>
                <w:spacing w:val="-2"/>
              </w:rPr>
              <w:t>）施工泥浆废水主要是在混凝土灌注、施工设备的维修、冲洗中产生。</w:t>
            </w:r>
            <w:r>
              <w:rPr>
                <w:spacing w:val="2"/>
              </w:rPr>
              <w:t>应在升压站内设置一定容量的沉淀池，把施工泥浆废水汇集入沉淀池充分沉淀</w:t>
            </w:r>
            <w:r>
              <w:rPr>
                <w:spacing w:val="-1"/>
              </w:rPr>
              <w:t>后，上清水回用于施工或用于洒水抑尘。</w:t>
            </w:r>
          </w:p>
          <w:p>
            <w:pPr>
              <w:pStyle w:val="TableText"/>
              <w:ind w:left="110" w:right="102" w:firstLine="489"/>
              <w:spacing w:before="175" w:line="309" w:lineRule="auto"/>
              <w:rPr/>
            </w:pPr>
            <w:r>
              <w:rPr>
                <w:spacing w:val="-2"/>
              </w:rPr>
              <w:t>（</w:t>
            </w:r>
            <w:r>
              <w:rPr>
                <w:rFonts w:ascii="Times New Roman" w:hAnsi="Times New Roman" w:eastAsia="Times New Roman" w:cs="Times New Roman"/>
                <w:spacing w:val="-2"/>
              </w:rPr>
              <w:t>2</w:t>
            </w:r>
            <w:r>
              <w:rPr>
                <w:spacing w:val="-2"/>
              </w:rPr>
              <w:t>）生活污水主要来自于施工人员的生活污水，项目施工前站内先建设一</w:t>
            </w:r>
            <w:r>
              <w:rPr>
                <w:spacing w:val="1"/>
              </w:rPr>
              <w:t>座</w:t>
            </w:r>
            <w:r>
              <w:rPr>
                <w:spacing w:val="-46"/>
              </w:rPr>
              <w:t xml:space="preserve"> </w:t>
            </w:r>
            <w:r>
              <w:rPr>
                <w:rFonts w:ascii="Times New Roman" w:hAnsi="Times New Roman" w:eastAsia="Times New Roman" w:cs="Times New Roman"/>
                <w:spacing w:val="1"/>
              </w:rPr>
              <w:t>5m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31"/>
                <w:w w:val="101"/>
                <w:position w:val="8"/>
              </w:rPr>
              <w:t xml:space="preserve"> </w:t>
            </w:r>
            <w:r>
              <w:rPr>
                <w:spacing w:val="1"/>
              </w:rPr>
              <w:t>的化粪池，施工期产生的生活污水经化粪</w:t>
            </w:r>
            <w:r>
              <w:rPr/>
              <w:t>池沉淀后后，定期拉运至当地</w:t>
            </w:r>
            <w:r>
              <w:rPr>
                <w:spacing w:val="-2"/>
              </w:rPr>
              <w:t>污水处理厂。</w:t>
            </w:r>
          </w:p>
          <w:p>
            <w:pPr>
              <w:pStyle w:val="TableText"/>
              <w:ind w:left="600"/>
              <w:spacing w:before="176" w:line="219" w:lineRule="auto"/>
              <w:rPr/>
            </w:pPr>
            <w:r>
              <w:rPr>
                <w:spacing w:val="-1"/>
              </w:rPr>
              <w:t>（</w:t>
            </w:r>
            <w:r>
              <w:rPr>
                <w:rFonts w:ascii="Times New Roman" w:hAnsi="Times New Roman" w:eastAsia="Times New Roman" w:cs="Times New Roman"/>
                <w:spacing w:val="-1"/>
              </w:rPr>
              <w:t>3</w:t>
            </w:r>
            <w:r>
              <w:rPr>
                <w:spacing w:val="-1"/>
              </w:rPr>
              <w:t>）站内施工期建设的化粪池应进行防渗处理。</w:t>
            </w:r>
          </w:p>
          <w:p>
            <w:pPr>
              <w:pStyle w:val="TableText"/>
              <w:ind w:left="111" w:right="104" w:firstLine="466"/>
              <w:spacing w:before="174" w:line="286" w:lineRule="auto"/>
              <w:rPr/>
            </w:pPr>
            <w:r>
              <w:rPr>
                <w:sz w:val="20"/>
                <w:szCs w:val="20"/>
              </w:rPr>
              <w:t>（</w:t>
            </w:r>
            <w:r>
              <w:rPr>
                <w:rFonts w:ascii="Times New Roman" w:hAnsi="Times New Roman" w:eastAsia="Times New Roman" w:cs="Times New Roman"/>
                <w:sz w:val="20"/>
                <w:szCs w:val="20"/>
              </w:rPr>
              <w:t>4</w:t>
            </w:r>
            <w:r>
              <w:rPr>
                <w:sz w:val="20"/>
                <w:szCs w:val="20"/>
              </w:rPr>
              <w:t>）</w:t>
            </w:r>
            <w:r>
              <w:rPr>
                <w:sz w:val="20"/>
                <w:szCs w:val="20"/>
                <w:spacing w:val="-41"/>
              </w:rPr>
              <w:t xml:space="preserve"> </w:t>
            </w:r>
            <w:r>
              <w:rPr/>
              <w:t>对临时土方应加遮盖，并避免在雨季施工，以防止对土方冲刷，引起</w:t>
            </w:r>
            <w:r>
              <w:rPr>
                <w:spacing w:val="-2"/>
              </w:rPr>
              <w:t>水土流失和地表水浑浊。</w:t>
            </w:r>
          </w:p>
        </w:tc>
      </w:tr>
      <w:tr>
        <w:trPr>
          <w:trHeight w:val="5991" w:hRule="atLeast"/>
        </w:trPr>
        <w:tc>
          <w:tcPr>
            <w:tcW w:w="761" w:type="dxa"/>
            <w:vAlign w:val="top"/>
            <w:tcBorders>
              <w:right w:val="single" w:color="000000" w:sz="2" w:space="0"/>
              <w:top w:val="single" w:color="000000" w:sz="2"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3"/>
              <w:spacing w:before="65" w:line="228" w:lineRule="auto"/>
              <w:rPr>
                <w:sz w:val="20"/>
                <w:szCs w:val="20"/>
              </w:rPr>
            </w:pPr>
            <w:r>
              <w:rPr>
                <w:sz w:val="20"/>
                <w:szCs w:val="20"/>
                <w:b/>
                <w:bCs/>
                <w:spacing w:val="18"/>
              </w:rPr>
              <w:t>运营期</w:t>
            </w:r>
          </w:p>
          <w:p>
            <w:pPr>
              <w:pStyle w:val="TableText"/>
              <w:ind w:left="34"/>
              <w:spacing w:before="23" w:line="230" w:lineRule="auto"/>
              <w:rPr>
                <w:sz w:val="20"/>
                <w:szCs w:val="20"/>
              </w:rPr>
            </w:pPr>
            <w:r>
              <w:rPr>
                <w:sz w:val="20"/>
                <w:szCs w:val="20"/>
                <w:b/>
                <w:bCs/>
                <w:spacing w:val="17"/>
              </w:rPr>
              <w:t>生态环</w:t>
            </w:r>
          </w:p>
          <w:p>
            <w:pPr>
              <w:pStyle w:val="TableText"/>
              <w:ind w:left="33"/>
              <w:spacing w:before="25" w:line="228" w:lineRule="auto"/>
              <w:rPr>
                <w:sz w:val="20"/>
                <w:szCs w:val="20"/>
              </w:rPr>
            </w:pPr>
            <w:r>
              <w:rPr>
                <w:sz w:val="20"/>
                <w:szCs w:val="20"/>
                <w:b/>
                <w:bCs/>
                <w:spacing w:val="18"/>
              </w:rPr>
              <w:t>境保护</w:t>
            </w:r>
          </w:p>
          <w:p>
            <w:pPr>
              <w:pStyle w:val="TableText"/>
              <w:ind w:left="148"/>
              <w:spacing w:before="24" w:line="228" w:lineRule="auto"/>
              <w:rPr>
                <w:sz w:val="20"/>
                <w:szCs w:val="20"/>
              </w:rPr>
            </w:pPr>
            <w:r>
              <w:rPr>
                <w:sz w:val="20"/>
                <w:szCs w:val="20"/>
                <w:b/>
                <w:bCs/>
                <w:spacing w:val="13"/>
              </w:rPr>
              <w:t>措施</w:t>
            </w:r>
          </w:p>
        </w:tc>
        <w:tc>
          <w:tcPr>
            <w:tcW w:w="8453" w:type="dxa"/>
            <w:vAlign w:val="top"/>
            <w:tcBorders>
              <w:left w:val="single" w:color="000000" w:sz="2" w:space="0"/>
              <w:top w:val="single" w:color="000000" w:sz="2" w:space="0"/>
            </w:tcBorders>
          </w:tcPr>
          <w:p>
            <w:pPr>
              <w:pStyle w:val="TableText"/>
              <w:ind w:left="595"/>
              <w:spacing w:before="171" w:line="220" w:lineRule="auto"/>
              <w:rPr/>
            </w:pPr>
            <w:r>
              <w:rPr>
                <w:rFonts w:ascii="Times New Roman" w:hAnsi="Times New Roman" w:eastAsia="Times New Roman" w:cs="Times New Roman"/>
                <w:b/>
                <w:bCs/>
                <w:spacing w:val="-7"/>
              </w:rPr>
              <w:t>1.</w:t>
            </w:r>
            <w:r>
              <w:rPr>
                <w:rFonts w:ascii="Times New Roman" w:hAnsi="Times New Roman" w:eastAsia="Times New Roman" w:cs="Times New Roman"/>
                <w:b/>
                <w:bCs/>
                <w:spacing w:val="20"/>
              </w:rPr>
              <w:t xml:space="preserve">  </w:t>
            </w:r>
            <w:r>
              <w:rPr>
                <w:b/>
                <w:bCs/>
                <w:spacing w:val="-7"/>
              </w:rPr>
              <w:t>电磁环境保护措施</w:t>
            </w:r>
          </w:p>
          <w:p>
            <w:pPr>
              <w:pStyle w:val="TableText"/>
              <w:ind w:left="108" w:right="102" w:firstLine="491"/>
              <w:spacing w:before="174" w:line="286" w:lineRule="auto"/>
              <w:rPr/>
            </w:pPr>
            <w:r>
              <w:rPr>
                <w:spacing w:val="-2"/>
              </w:rPr>
              <w:t>（</w:t>
            </w:r>
            <w:r>
              <w:rPr>
                <w:rFonts w:ascii="Times New Roman" w:hAnsi="Times New Roman" w:eastAsia="Times New Roman" w:cs="Times New Roman"/>
                <w:spacing w:val="-2"/>
              </w:rPr>
              <w:t>1</w:t>
            </w:r>
            <w:r>
              <w:rPr>
                <w:spacing w:val="-2"/>
              </w:rPr>
              <w:t>）应加强房屋墙体厚度、站区围墙高度、绿化带等措施来屏蔽、吸收电</w:t>
            </w:r>
            <w:r>
              <w:rPr>
                <w:spacing w:val="-1"/>
              </w:rPr>
              <w:t>磁辐射，尽可能减小户外的电磁场强度。</w:t>
            </w:r>
          </w:p>
          <w:p>
            <w:pPr>
              <w:pStyle w:val="TableText"/>
              <w:ind w:left="108" w:right="102" w:firstLine="491"/>
              <w:spacing w:before="174" w:line="287" w:lineRule="auto"/>
              <w:rPr/>
            </w:pPr>
            <w:r>
              <w:rPr>
                <w:spacing w:val="-2"/>
              </w:rPr>
              <w:t>（</w:t>
            </w:r>
            <w:r>
              <w:rPr>
                <w:rFonts w:ascii="Times New Roman" w:hAnsi="Times New Roman" w:eastAsia="Times New Roman" w:cs="Times New Roman"/>
                <w:spacing w:val="-2"/>
              </w:rPr>
              <w:t>2</w:t>
            </w:r>
            <w:r>
              <w:rPr>
                <w:spacing w:val="-2"/>
              </w:rPr>
              <w:t>）应使用设计合理的绝缘子，要特别关注绝缘子的几何形状及关键部位</w:t>
            </w:r>
            <w:r>
              <w:rPr/>
              <w:t>材料的特性，尽量使用能改善绝缘子表面或沿绝缘子</w:t>
            </w:r>
            <w:r>
              <w:rPr>
                <w:spacing w:val="-1"/>
              </w:rPr>
              <w:t>串电压分布的保护装置。</w:t>
            </w:r>
          </w:p>
          <w:p>
            <w:pPr>
              <w:pStyle w:val="TableText"/>
              <w:ind w:left="110" w:right="102" w:firstLine="489"/>
              <w:spacing w:before="173" w:line="287" w:lineRule="auto"/>
              <w:rPr/>
            </w:pPr>
            <w:r>
              <w:rPr>
                <w:spacing w:val="-2"/>
              </w:rPr>
              <w:t>（</w:t>
            </w:r>
            <w:r>
              <w:rPr>
                <w:rFonts w:ascii="Times New Roman" w:hAnsi="Times New Roman" w:eastAsia="Times New Roman" w:cs="Times New Roman"/>
                <w:spacing w:val="-2"/>
              </w:rPr>
              <w:t>3</w:t>
            </w:r>
            <w:r>
              <w:rPr>
                <w:spacing w:val="-2"/>
              </w:rPr>
              <w:t>）在安装高压设备时，应保证所有的固定螺栓都可靠拧紧，导电元件尽</w:t>
            </w:r>
            <w:r>
              <w:rPr>
                <w:spacing w:val="-1"/>
              </w:rPr>
              <w:t>可能接地、或连接导线电位，提高屏蔽效果。</w:t>
            </w:r>
          </w:p>
          <w:p>
            <w:pPr>
              <w:pStyle w:val="TableText"/>
              <w:ind w:left="128" w:right="102" w:firstLine="471"/>
              <w:spacing w:before="177" w:line="286" w:lineRule="auto"/>
              <w:rPr/>
            </w:pPr>
            <w:r>
              <w:rPr>
                <w:spacing w:val="-2"/>
              </w:rPr>
              <w:t>（</w:t>
            </w:r>
            <w:r>
              <w:rPr>
                <w:rFonts w:ascii="Times New Roman" w:hAnsi="Times New Roman" w:eastAsia="Times New Roman" w:cs="Times New Roman"/>
                <w:spacing w:val="-2"/>
              </w:rPr>
              <w:t>4</w:t>
            </w:r>
            <w:r>
              <w:rPr>
                <w:spacing w:val="-2"/>
              </w:rPr>
              <w:t>）应对站内工作人员进行电磁环境知识的培训，尽量减少在高电磁场区</w:t>
            </w:r>
            <w:r>
              <w:rPr>
                <w:spacing w:val="-2"/>
              </w:rPr>
              <w:t>的停留时间，以减小电磁场对工作人员的影响。</w:t>
            </w:r>
          </w:p>
          <w:p>
            <w:pPr>
              <w:pStyle w:val="TableText"/>
              <w:ind w:left="585"/>
              <w:spacing w:before="174" w:line="220" w:lineRule="auto"/>
              <w:rPr/>
            </w:pPr>
            <w:r>
              <w:rPr>
                <w:rFonts w:ascii="Times New Roman" w:hAnsi="Times New Roman" w:eastAsia="Times New Roman" w:cs="Times New Roman"/>
                <w:b/>
                <w:bCs/>
                <w:spacing w:val="-2"/>
              </w:rPr>
              <w:t>2.  </w:t>
            </w:r>
            <w:r>
              <w:rPr>
                <w:b/>
                <w:bCs/>
                <w:spacing w:val="-2"/>
              </w:rPr>
              <w:t>声环境保护措施</w:t>
            </w:r>
          </w:p>
          <w:p>
            <w:pPr>
              <w:pStyle w:val="TableText"/>
              <w:ind w:left="111" w:right="102" w:firstLine="488"/>
              <w:spacing w:before="174" w:line="286" w:lineRule="auto"/>
              <w:rPr/>
            </w:pPr>
            <w:r>
              <w:rPr>
                <w:spacing w:val="6"/>
              </w:rPr>
              <w:t>（</w:t>
            </w:r>
            <w:r>
              <w:rPr>
                <w:rFonts w:ascii="Times New Roman" w:hAnsi="Times New Roman" w:eastAsia="Times New Roman" w:cs="Times New Roman"/>
                <w:spacing w:val="6"/>
              </w:rPr>
              <w:t>1</w:t>
            </w:r>
            <w:r>
              <w:rPr>
                <w:spacing w:val="6"/>
              </w:rPr>
              <w:t>）主变选用低噪声节能型变压器，按照</w:t>
            </w:r>
            <w:r>
              <w:rPr>
                <w:spacing w:val="5"/>
              </w:rPr>
              <w:t>设计规范合理布局站内电气设</w:t>
            </w:r>
            <w:r>
              <w:rPr>
                <w:spacing w:val="-1"/>
              </w:rPr>
              <w:t>备，主变压器布置于站区东侧。</w:t>
            </w:r>
          </w:p>
          <w:p>
            <w:pPr>
              <w:pStyle w:val="TableText"/>
              <w:ind w:left="600"/>
              <w:spacing w:before="176" w:line="219" w:lineRule="auto"/>
              <w:rPr/>
            </w:pPr>
            <w:r>
              <w:rPr>
                <w:spacing w:val="-1"/>
              </w:rPr>
              <w:t>（</w:t>
            </w:r>
            <w:r>
              <w:rPr>
                <w:rFonts w:ascii="Times New Roman" w:hAnsi="Times New Roman" w:eastAsia="Times New Roman" w:cs="Times New Roman"/>
                <w:spacing w:val="-1"/>
              </w:rPr>
              <w:t>2</w:t>
            </w:r>
            <w:r>
              <w:rPr>
                <w:spacing w:val="-1"/>
              </w:rPr>
              <w:t>）站区设置围墙、建筑物隔声降噪或采用植被措施降低厂界噪声。</w:t>
            </w:r>
          </w:p>
        </w:tc>
      </w:tr>
    </w:tbl>
    <w:p>
      <w:pPr>
        <w:pStyle w:val="BodyText"/>
        <w:rPr/>
      </w:pPr>
      <w:r/>
    </w:p>
    <w:p>
      <w:pPr>
        <w:sectPr>
          <w:footerReference w:type="default" r:id="rId158"/>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797"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09" w:right="102" w:firstLine="490"/>
              <w:spacing w:before="156" w:line="354" w:lineRule="auto"/>
              <w:jc w:val="both"/>
              <w:rPr/>
            </w:pPr>
            <w:r>
              <w:rPr>
                <w:spacing w:val="-2"/>
              </w:rPr>
              <w:t>（</w:t>
            </w:r>
            <w:r>
              <w:rPr>
                <w:rFonts w:ascii="Times New Roman" w:hAnsi="Times New Roman" w:eastAsia="Times New Roman" w:cs="Times New Roman"/>
                <w:spacing w:val="-2"/>
              </w:rPr>
              <w:t>3</w:t>
            </w:r>
            <w:r>
              <w:rPr>
                <w:spacing w:val="-2"/>
              </w:rPr>
              <w:t>）做好设备维护和运行管理，加强巡检，保证主变等运行良好，确保升</w:t>
            </w:r>
            <w:r>
              <w:rPr>
                <w:spacing w:val="36"/>
              </w:rPr>
              <w:t>压站厂界噪声排放达标</w:t>
            </w:r>
            <w:r>
              <w:rPr>
                <w:spacing w:val="-40"/>
              </w:rPr>
              <w:t xml:space="preserve"> </w:t>
            </w:r>
            <w:r>
              <w:rPr>
                <w:spacing w:val="36"/>
              </w:rPr>
              <w:t>，</w:t>
            </w:r>
            <w:r>
              <w:rPr>
                <w:spacing w:val="-65"/>
              </w:rPr>
              <w:t xml:space="preserve"> </w:t>
            </w:r>
            <w:r>
              <w:rPr>
                <w:spacing w:val="36"/>
              </w:rPr>
              <w:t>满足《</w:t>
            </w:r>
            <w:r>
              <w:rPr>
                <w:spacing w:val="-39"/>
              </w:rPr>
              <w:t xml:space="preserve"> </w:t>
            </w:r>
            <w:r>
              <w:rPr>
                <w:spacing w:val="36"/>
              </w:rPr>
              <w:t>工业企业厂界环境噪声排放标准》</w:t>
            </w:r>
            <w:r>
              <w:rPr/>
              <w:t xml:space="preserve"> </w:t>
            </w: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2 </w:t>
            </w:r>
            <w:r>
              <w:rPr>
                <w:spacing w:val="-1"/>
              </w:rPr>
              <w:t>类相应标准限值要求。</w:t>
            </w:r>
          </w:p>
          <w:p>
            <w:pPr>
              <w:pStyle w:val="TableText"/>
              <w:ind w:left="583"/>
              <w:spacing w:line="219" w:lineRule="auto"/>
              <w:rPr/>
            </w:pPr>
            <w:r>
              <w:rPr>
                <w:rFonts w:ascii="Times New Roman" w:hAnsi="Times New Roman" w:eastAsia="Times New Roman" w:cs="Times New Roman"/>
                <w:b/>
                <w:bCs/>
                <w:spacing w:val="-2"/>
              </w:rPr>
              <w:t>3.  </w:t>
            </w:r>
            <w:r>
              <w:rPr>
                <w:b/>
                <w:bCs/>
                <w:spacing w:val="-2"/>
              </w:rPr>
              <w:t>水环境保护措施</w:t>
            </w:r>
          </w:p>
          <w:p>
            <w:pPr>
              <w:pStyle w:val="TableText"/>
              <w:ind w:left="112" w:right="102" w:firstLine="476"/>
              <w:spacing w:before="175" w:line="354" w:lineRule="auto"/>
              <w:jc w:val="both"/>
              <w:rPr/>
            </w:pPr>
            <w:r>
              <w:rPr>
                <w:spacing w:val="2"/>
              </w:rPr>
              <w:t>检修人员生活污水经化粪池处理，排入站内地埋式一体化处理，处理后用</w:t>
            </w:r>
            <w:r>
              <w:rPr>
                <w:spacing w:val="-4"/>
              </w:rPr>
              <w:t>于厂区绿化及洒水抑尘不外排，站内建设</w:t>
            </w:r>
            <w:r>
              <w:rPr>
                <w:spacing w:val="-22"/>
              </w:rPr>
              <w:t xml:space="preserve"> </w:t>
            </w:r>
            <w:r>
              <w:rPr>
                <w:rFonts w:ascii="Times New Roman" w:hAnsi="Times New Roman" w:eastAsia="Times New Roman" w:cs="Times New Roman"/>
                <w:spacing w:val="-4"/>
              </w:rPr>
              <w:t>1 </w:t>
            </w:r>
            <w:r>
              <w:rPr>
                <w:spacing w:val="-4"/>
              </w:rPr>
              <w:t>座</w:t>
            </w:r>
            <w:r>
              <w:rPr>
                <w:spacing w:val="-32"/>
              </w:rPr>
              <w:t xml:space="preserve"> </w:t>
            </w:r>
            <w:r>
              <w:rPr>
                <w:rFonts w:ascii="Times New Roman" w:hAnsi="Times New Roman" w:eastAsia="Times New Roman" w:cs="Times New Roman"/>
                <w:spacing w:val="-4"/>
              </w:rPr>
              <w:t>10m</w:t>
            </w:r>
            <w:r>
              <w:rPr>
                <w:rFonts w:ascii="Times New Roman" w:hAnsi="Times New Roman" w:eastAsia="Times New Roman" w:cs="Times New Roman"/>
                <w:sz w:val="15"/>
                <w:szCs w:val="15"/>
                <w:spacing w:val="-4"/>
                <w:position w:val="8"/>
              </w:rPr>
              <w:t>3  </w:t>
            </w:r>
            <w:r>
              <w:rPr>
                <w:spacing w:val="-4"/>
              </w:rPr>
              <w:t>的蓄水池，冬季在蓄水池内</w:t>
            </w:r>
            <w:r>
              <w:rPr>
                <w:spacing w:val="-2"/>
              </w:rPr>
              <w:t>暂存，冬储夏用。</w:t>
            </w:r>
          </w:p>
          <w:p>
            <w:pPr>
              <w:pStyle w:val="TableText"/>
              <w:ind w:left="585"/>
              <w:spacing w:line="220"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18"/>
                <w:w w:val="101"/>
              </w:rPr>
              <w:t xml:space="preserve">  </w:t>
            </w:r>
            <w:r>
              <w:rPr>
                <w:b/>
                <w:bCs/>
                <w:spacing w:val="-5"/>
              </w:rPr>
              <w:t>固体废物污染防治措施</w:t>
            </w:r>
          </w:p>
          <w:p>
            <w:pPr>
              <w:pStyle w:val="TableText"/>
              <w:ind w:left="607"/>
              <w:spacing w:before="174" w:line="220" w:lineRule="auto"/>
              <w:rPr/>
            </w:pPr>
            <w:r>
              <w:rPr>
                <w:rFonts w:ascii="Times New Roman" w:hAnsi="Times New Roman" w:eastAsia="Times New Roman" w:cs="Times New Roman"/>
                <w:spacing w:val="-4"/>
              </w:rPr>
              <w:t>1</w:t>
            </w:r>
            <w:r>
              <w:rPr>
                <w:rFonts w:ascii="Times New Roman" w:hAnsi="Times New Roman" w:eastAsia="Times New Roman" w:cs="Times New Roman"/>
                <w:spacing w:val="-34"/>
              </w:rPr>
              <w:t xml:space="preserve"> </w:t>
            </w:r>
            <w:r>
              <w:rPr>
                <w:spacing w:val="-4"/>
              </w:rPr>
              <w:t>、一般固体废物污染防治措施</w:t>
            </w:r>
          </w:p>
          <w:p>
            <w:pPr>
              <w:pStyle w:val="TableText"/>
              <w:ind w:left="110" w:right="104" w:firstLine="479"/>
              <w:spacing w:before="173" w:line="354" w:lineRule="auto"/>
              <w:rPr/>
            </w:pPr>
            <w:r>
              <w:rPr/>
              <w:t>新建</w:t>
            </w:r>
            <w:r>
              <w:rPr>
                <w:spacing w:val="-46"/>
              </w:rPr>
              <w:t xml:space="preserve"> </w:t>
            </w:r>
            <w:r>
              <w:rPr>
                <w:rFonts w:ascii="Times New Roman" w:hAnsi="Times New Roman" w:eastAsia="Times New Roman" w:cs="Times New Roman"/>
              </w:rPr>
              <w:t>220kV </w:t>
            </w:r>
            <w:r>
              <w:rPr/>
              <w:t>升压站产生的一般固体废弃物主要是生活垃圾、污水处理设施</w:t>
            </w:r>
            <w:r>
              <w:rPr>
                <w:spacing w:val="-4"/>
              </w:rPr>
              <w:t>污泥。</w:t>
            </w:r>
          </w:p>
          <w:p>
            <w:pPr>
              <w:pStyle w:val="TableText"/>
              <w:ind w:left="600"/>
              <w:spacing w:line="220" w:lineRule="auto"/>
              <w:rPr/>
            </w:pPr>
            <w:r>
              <w:rPr>
                <w:spacing w:val="-3"/>
              </w:rPr>
              <w:t>（</w:t>
            </w:r>
            <w:r>
              <w:rPr>
                <w:rFonts w:ascii="Times New Roman" w:hAnsi="Times New Roman" w:eastAsia="Times New Roman" w:cs="Times New Roman"/>
                <w:spacing w:val="-3"/>
              </w:rPr>
              <w:t>1</w:t>
            </w:r>
            <w:r>
              <w:rPr>
                <w:spacing w:val="-3"/>
              </w:rPr>
              <w:t>）生活垃圾</w:t>
            </w:r>
          </w:p>
          <w:p>
            <w:pPr>
              <w:pStyle w:val="TableText"/>
              <w:ind w:left="109" w:right="102" w:firstLine="480"/>
              <w:spacing w:before="171" w:line="353" w:lineRule="auto"/>
              <w:rPr/>
            </w:pPr>
            <w:r>
              <w:rPr>
                <w:spacing w:val="2"/>
              </w:rPr>
              <w:t>本项目劳动定员每班最多</w:t>
            </w:r>
            <w:r>
              <w:rPr>
                <w:rFonts w:ascii="Times New Roman" w:hAnsi="Times New Roman" w:eastAsia="Times New Roman" w:cs="Times New Roman"/>
                <w:spacing w:val="2"/>
              </w:rPr>
              <w:t>2 </w:t>
            </w:r>
            <w:r>
              <w:rPr>
                <w:spacing w:val="2"/>
              </w:rPr>
              <w:t>人，按人均垃圾产生量</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rPr>
              <w:t>kg</w:t>
            </w:r>
            <w:r>
              <w:rPr>
                <w:rFonts w:ascii="Times New Roman" w:hAnsi="Times New Roman" w:eastAsia="Times New Roman" w:cs="Times New Roman"/>
                <w:spacing w:val="2"/>
              </w:rPr>
              <w:t>/</w:t>
            </w:r>
            <w:r>
              <w:rPr>
                <w:spacing w:val="2"/>
              </w:rPr>
              <w:t>人</w:t>
            </w:r>
            <w:r>
              <w:rPr>
                <w:rFonts w:ascii="Times New Roman" w:hAnsi="Times New Roman" w:eastAsia="Times New Roman" w:cs="Times New Roman"/>
                <w:spacing w:val="2"/>
              </w:rPr>
              <w:t>·d </w:t>
            </w:r>
            <w:r>
              <w:rPr>
                <w:spacing w:val="2"/>
              </w:rPr>
              <w:t>计，则生活垃</w:t>
            </w:r>
            <w:r>
              <w:rPr>
                <w:spacing w:val="1"/>
              </w:rPr>
              <w:t>圾年产生量为</w:t>
            </w:r>
            <w:r>
              <w:rPr>
                <w:spacing w:val="-48"/>
              </w:rPr>
              <w:t xml:space="preserve"> </w:t>
            </w:r>
            <w:r>
              <w:rPr>
                <w:rFonts w:ascii="Times New Roman" w:hAnsi="Times New Roman" w:eastAsia="Times New Roman" w:cs="Times New Roman"/>
                <w:spacing w:val="1"/>
              </w:rPr>
              <w:t>0.24t/a</w:t>
            </w:r>
            <w:r>
              <w:rPr>
                <w:rFonts w:ascii="Times New Roman" w:hAnsi="Times New Roman" w:eastAsia="Times New Roman" w:cs="Times New Roman"/>
                <w:spacing w:val="-27"/>
              </w:rPr>
              <w:t xml:space="preserve"> </w:t>
            </w:r>
            <w:r>
              <w:rPr>
                <w:spacing w:val="1"/>
              </w:rPr>
              <w:t>，生活垃圾采取集中收集，</w:t>
            </w:r>
            <w:r>
              <w:rPr/>
              <w:t>妥善堆放，定期由环卫部门运</w:t>
            </w:r>
            <w:r>
              <w:rPr>
                <w:spacing w:val="-1"/>
              </w:rPr>
              <w:t>至指定的地点进行集中处置。</w:t>
            </w:r>
          </w:p>
          <w:p>
            <w:pPr>
              <w:pStyle w:val="TableText"/>
              <w:ind w:left="600"/>
              <w:spacing w:before="5" w:line="219" w:lineRule="auto"/>
              <w:rPr/>
            </w:pPr>
            <w:r>
              <w:rPr>
                <w:spacing w:val="-2"/>
              </w:rPr>
              <w:t>（</w:t>
            </w:r>
            <w:r>
              <w:rPr>
                <w:rFonts w:ascii="Times New Roman" w:hAnsi="Times New Roman" w:eastAsia="Times New Roman" w:cs="Times New Roman"/>
                <w:spacing w:val="-2"/>
              </w:rPr>
              <w:t>2</w:t>
            </w:r>
            <w:r>
              <w:rPr>
                <w:spacing w:val="-2"/>
              </w:rPr>
              <w:t>）污水处理设施污泥</w:t>
            </w:r>
          </w:p>
          <w:p>
            <w:pPr>
              <w:pStyle w:val="TableText"/>
              <w:ind w:left="108" w:right="102" w:firstLine="483"/>
              <w:spacing w:before="174" w:line="354" w:lineRule="auto"/>
              <w:rPr/>
            </w:pPr>
            <w:r>
              <w:rPr>
                <w:spacing w:val="2"/>
              </w:rPr>
              <w:t>一体化污水处理设施产生的污泥与生活垃圾一同经收集后定期清运至当地</w:t>
            </w:r>
            <w:r>
              <w:rPr>
                <w:spacing w:val="-1"/>
              </w:rPr>
              <w:t>环卫部门指定地点集中处置。</w:t>
            </w:r>
          </w:p>
          <w:p>
            <w:pPr>
              <w:pStyle w:val="TableText"/>
              <w:ind w:left="584"/>
              <w:spacing w:line="220" w:lineRule="auto"/>
              <w:rPr/>
            </w:pPr>
            <w:r>
              <w:rPr>
                <w:rFonts w:ascii="Times New Roman" w:hAnsi="Times New Roman" w:eastAsia="Times New Roman" w:cs="Times New Roman"/>
                <w:spacing w:val="-3"/>
              </w:rPr>
              <w:t>2</w:t>
            </w:r>
            <w:r>
              <w:rPr>
                <w:rFonts w:ascii="Times New Roman" w:hAnsi="Times New Roman" w:eastAsia="Times New Roman" w:cs="Times New Roman"/>
                <w:spacing w:val="-31"/>
              </w:rPr>
              <w:t xml:space="preserve"> </w:t>
            </w:r>
            <w:r>
              <w:rPr>
                <w:spacing w:val="-3"/>
              </w:rPr>
              <w:t>、危险废物污染防治措施</w:t>
            </w:r>
          </w:p>
          <w:p>
            <w:pPr>
              <w:pStyle w:val="TableText"/>
              <w:ind w:left="107" w:right="102" w:firstLine="481"/>
              <w:spacing w:before="174" w:line="354" w:lineRule="auto"/>
              <w:rPr/>
            </w:pPr>
            <w:r>
              <w:rPr>
                <w:spacing w:val="2"/>
              </w:rPr>
              <w:t>本项目产生的危险废物主要为废铅蓄电池、升压站内维修废油、主变事故</w:t>
            </w:r>
            <w:r>
              <w:rPr>
                <w:spacing w:val="-3"/>
              </w:rPr>
              <w:t>废油。</w:t>
            </w:r>
          </w:p>
          <w:p>
            <w:pPr>
              <w:pStyle w:val="TableText"/>
              <w:ind w:left="600"/>
              <w:spacing w:line="219" w:lineRule="auto"/>
              <w:rPr/>
            </w:pPr>
            <w:r>
              <w:rPr>
                <w:spacing w:val="-3"/>
              </w:rPr>
              <w:t>（</w:t>
            </w:r>
            <w:r>
              <w:rPr>
                <w:rFonts w:ascii="Times New Roman" w:hAnsi="Times New Roman" w:eastAsia="Times New Roman" w:cs="Times New Roman"/>
                <w:spacing w:val="-3"/>
              </w:rPr>
              <w:t>1</w:t>
            </w:r>
            <w:r>
              <w:rPr>
                <w:spacing w:val="-3"/>
              </w:rPr>
              <w:t>）废蓄电池</w:t>
            </w:r>
          </w:p>
          <w:p>
            <w:pPr>
              <w:pStyle w:val="TableText"/>
              <w:ind w:left="108" w:right="102" w:firstLine="481"/>
              <w:spacing w:before="174" w:line="354" w:lineRule="auto"/>
              <w:rPr/>
            </w:pPr>
            <w:r>
              <w:rPr>
                <w:spacing w:val="2"/>
              </w:rPr>
              <w:t>升压站直流系统中采用免维护铅蓄电池，根据建设单位提供资料，升压站</w:t>
            </w:r>
            <w:r>
              <w:rPr>
                <w:spacing w:val="-3"/>
              </w:rPr>
              <w:t>铅蓄电池寿命为</w:t>
            </w:r>
            <w:r>
              <w:rPr>
                <w:spacing w:val="-42"/>
              </w:rPr>
              <w:t xml:space="preserve"> </w:t>
            </w:r>
            <w:r>
              <w:rPr>
                <w:rFonts w:ascii="Times New Roman" w:hAnsi="Times New Roman" w:eastAsia="Times New Roman" w:cs="Times New Roman"/>
                <w:spacing w:val="-3"/>
              </w:rPr>
              <w:t>3-5 </w:t>
            </w:r>
            <w:r>
              <w:rPr>
                <w:spacing w:val="-3"/>
              </w:rPr>
              <w:t>年，每</w:t>
            </w:r>
            <w:r>
              <w:rPr>
                <w:spacing w:val="-50"/>
              </w:rPr>
              <w:t xml:space="preserve"> </w:t>
            </w:r>
            <w:r>
              <w:rPr>
                <w:rFonts w:ascii="Times New Roman" w:hAnsi="Times New Roman" w:eastAsia="Times New Roman" w:cs="Times New Roman"/>
                <w:spacing w:val="-3"/>
              </w:rPr>
              <w:t>3-5 </w:t>
            </w:r>
            <w:r>
              <w:rPr>
                <w:spacing w:val="-3"/>
              </w:rPr>
              <w:t>年更换一次。根据国家危险废物名录，废蓄电池</w:t>
            </w:r>
            <w:r>
              <w:rPr>
                <w:spacing w:val="-1"/>
              </w:rPr>
              <w:t>属危险废物（</w:t>
            </w:r>
            <w:r>
              <w:rPr>
                <w:rFonts w:ascii="Times New Roman" w:hAnsi="Times New Roman" w:eastAsia="Times New Roman" w:cs="Times New Roman"/>
                <w:spacing w:val="-1"/>
              </w:rPr>
              <w:t>HW31</w:t>
            </w:r>
            <w:r>
              <w:rPr>
                <w:spacing w:val="-1"/>
              </w:rPr>
              <w:t>其他废物，废物代码</w:t>
            </w:r>
            <w:r>
              <w:rPr>
                <w:spacing w:val="-50"/>
              </w:rPr>
              <w:t xml:space="preserve"> </w:t>
            </w:r>
            <w:r>
              <w:rPr>
                <w:rFonts w:ascii="Times New Roman" w:hAnsi="Times New Roman" w:eastAsia="Times New Roman" w:cs="Times New Roman"/>
                <w:spacing w:val="-1"/>
              </w:rPr>
              <w:t>900-052-31</w:t>
            </w:r>
            <w:r>
              <w:rPr>
                <w:spacing w:val="-20"/>
              </w:rPr>
              <w:t>），</w:t>
            </w:r>
            <w:r>
              <w:rPr>
                <w:spacing w:val="-1"/>
              </w:rPr>
              <w:t>升压站废铅蓄电池五年</w:t>
            </w:r>
            <w:r>
              <w:rPr>
                <w:spacing w:val="-1"/>
              </w:rPr>
              <w:t>内最大产生量为</w:t>
            </w:r>
            <w:r>
              <w:rPr>
                <w:spacing w:val="-51"/>
              </w:rPr>
              <w:t xml:space="preserve"> </w:t>
            </w:r>
            <w:r>
              <w:rPr>
                <w:rFonts w:ascii="Times New Roman" w:hAnsi="Times New Roman" w:eastAsia="Times New Roman" w:cs="Times New Roman"/>
                <w:spacing w:val="-1"/>
              </w:rPr>
              <w:t>0.02t</w:t>
            </w:r>
            <w:r>
              <w:rPr>
                <w:rFonts w:ascii="Times New Roman" w:hAnsi="Times New Roman" w:eastAsia="Times New Roman" w:cs="Times New Roman"/>
                <w:spacing w:val="-31"/>
              </w:rPr>
              <w:t xml:space="preserve"> </w:t>
            </w:r>
            <w:r>
              <w:rPr>
                <w:spacing w:val="-1"/>
              </w:rPr>
              <w:t>，更换后暂存在场内危废暂存间内，暂存时间</w:t>
            </w:r>
            <w:r>
              <w:rPr>
                <w:spacing w:val="-2"/>
              </w:rPr>
              <w:t>为</w:t>
            </w:r>
            <w:r>
              <w:rPr>
                <w:spacing w:val="-50"/>
              </w:rPr>
              <w:t xml:space="preserve"> </w:t>
            </w:r>
            <w:r>
              <w:rPr>
                <w:rFonts w:ascii="Times New Roman" w:hAnsi="Times New Roman" w:eastAsia="Times New Roman" w:cs="Times New Roman"/>
                <w:spacing w:val="-2"/>
              </w:rPr>
              <w:t>3 </w:t>
            </w:r>
            <w:r>
              <w:rPr>
                <w:spacing w:val="-2"/>
              </w:rPr>
              <w:t>个月，</w:t>
            </w:r>
            <w:r>
              <w:rPr>
                <w:spacing w:val="-1"/>
              </w:rPr>
              <w:t>定期由有资质的单位回收处置。</w:t>
            </w:r>
          </w:p>
          <w:p>
            <w:pPr>
              <w:pStyle w:val="TableText"/>
              <w:ind w:left="600"/>
              <w:spacing w:line="219" w:lineRule="auto"/>
              <w:rPr/>
            </w:pPr>
            <w:r>
              <w:rPr>
                <w:spacing w:val="-2"/>
              </w:rPr>
              <w:t>（</w:t>
            </w:r>
            <w:r>
              <w:rPr>
                <w:rFonts w:ascii="Times New Roman" w:hAnsi="Times New Roman" w:eastAsia="Times New Roman" w:cs="Times New Roman"/>
                <w:spacing w:val="-2"/>
              </w:rPr>
              <w:t>2</w:t>
            </w:r>
            <w:r>
              <w:rPr>
                <w:spacing w:val="-2"/>
              </w:rPr>
              <w:t>）主变压器事故状态下废变压器油</w:t>
            </w:r>
          </w:p>
          <w:p>
            <w:pPr>
              <w:pStyle w:val="TableText"/>
              <w:ind w:left="109" w:right="102" w:firstLine="480"/>
              <w:spacing w:before="177" w:line="288" w:lineRule="auto"/>
              <w:rPr/>
            </w:pPr>
            <w:r>
              <w:rPr>
                <w:spacing w:val="2"/>
              </w:rPr>
              <w:t>主变压器正常运行时不产生废油，发生事故时将变压器油排入事故池临时</w:t>
            </w:r>
            <w:r>
              <w:rPr>
                <w:spacing w:val="2"/>
              </w:rPr>
              <w:t>贮存。为保证主变压器一旦发生事故时，变压器油不流到站外而污染环境，同</w:t>
            </w:r>
          </w:p>
        </w:tc>
      </w:tr>
    </w:tbl>
    <w:p>
      <w:pPr>
        <w:pStyle w:val="BodyText"/>
        <w:rPr/>
      </w:pPr>
      <w:r/>
    </w:p>
    <w:p>
      <w:pPr>
        <w:sectPr>
          <w:footerReference w:type="default" r:id="rId159"/>
          <w:pgSz w:w="11906" w:h="16839"/>
          <w:pgMar w:top="1431" w:right="1478" w:bottom="911"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797"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09" w:right="102" w:firstLine="10"/>
              <w:spacing w:before="156" w:line="354" w:lineRule="auto"/>
              <w:jc w:val="both"/>
              <w:rPr/>
            </w:pPr>
            <w:r>
              <w:rPr>
                <w:spacing w:val="3"/>
              </w:rPr>
              <w:t>时又能回收变压器油，本工程主变压器底部</w:t>
            </w:r>
            <w:r>
              <w:rPr>
                <w:spacing w:val="2"/>
              </w:rPr>
              <w:t>设有贮油坑，</w:t>
            </w:r>
            <w:r>
              <w:rPr>
                <w:rFonts w:ascii="Times New Roman" w:hAnsi="Times New Roman" w:eastAsia="Times New Roman" w:cs="Times New Roman"/>
                <w:spacing w:val="2"/>
              </w:rPr>
              <w:t>1</w:t>
            </w:r>
            <w:r>
              <w:rPr>
                <w:rFonts w:ascii="Times New Roman" w:hAnsi="Times New Roman" w:eastAsia="Times New Roman" w:cs="Times New Roman"/>
                <w:spacing w:val="32"/>
                <w:w w:val="101"/>
              </w:rPr>
              <w:t xml:space="preserve"> </w:t>
            </w:r>
            <w:r>
              <w:rPr>
                <w:spacing w:val="2"/>
              </w:rPr>
              <w:t>台主变压器油量约</w:t>
            </w:r>
            <w:r>
              <w:rPr>
                <w:rFonts w:ascii="Times New Roman" w:hAnsi="Times New Roman" w:eastAsia="Times New Roman" w:cs="Times New Roman"/>
                <w:spacing w:val="-1"/>
              </w:rPr>
              <w:t>38t</w:t>
            </w:r>
            <w:r>
              <w:rPr>
                <w:spacing w:val="-1"/>
              </w:rPr>
              <w:t>（约</w:t>
            </w:r>
            <w:r>
              <w:rPr>
                <w:spacing w:val="-54"/>
              </w:rPr>
              <w:t xml:space="preserve"> </w:t>
            </w:r>
            <w:r>
              <w:rPr>
                <w:rFonts w:ascii="Times New Roman" w:hAnsi="Times New Roman" w:eastAsia="Times New Roman" w:cs="Times New Roman"/>
                <w:spacing w:val="-1"/>
              </w:rPr>
              <w:t>43m</w:t>
            </w:r>
            <w:r>
              <w:rPr>
                <w:rFonts w:ascii="Times New Roman" w:hAnsi="Times New Roman" w:eastAsia="Times New Roman" w:cs="Times New Roman"/>
                <w:sz w:val="15"/>
                <w:szCs w:val="15"/>
                <w:spacing w:val="-1"/>
                <w:position w:val="8"/>
              </w:rPr>
              <w:t>3 </w:t>
            </w:r>
            <w:r>
              <w:rPr>
                <w:spacing w:val="-12"/>
              </w:rPr>
              <w:t>）（</w:t>
            </w:r>
            <w:r>
              <w:rPr>
                <w:rFonts w:ascii="Times New Roman" w:hAnsi="Times New Roman" w:eastAsia="Times New Roman" w:cs="Times New Roman"/>
                <w:spacing w:val="-1"/>
              </w:rPr>
              <w:t>HW08 </w:t>
            </w:r>
            <w:r>
              <w:rPr>
                <w:spacing w:val="-1"/>
              </w:rPr>
              <w:t>废矿物油，废物代码</w:t>
            </w:r>
            <w:r>
              <w:rPr>
                <w:spacing w:val="-51"/>
              </w:rPr>
              <w:t xml:space="preserve"> </w:t>
            </w:r>
            <w:r>
              <w:rPr>
                <w:rFonts w:ascii="Times New Roman" w:hAnsi="Times New Roman" w:eastAsia="Times New Roman" w:cs="Times New Roman"/>
                <w:spacing w:val="-1"/>
              </w:rPr>
              <w:t>900-220-08</w:t>
            </w:r>
            <w:r>
              <w:rPr>
                <w:spacing w:val="-12"/>
              </w:rPr>
              <w:t>），</w:t>
            </w:r>
            <w:r>
              <w:rPr>
                <w:spacing w:val="-1"/>
              </w:rPr>
              <w:t>贮油坑容积约为</w:t>
            </w:r>
            <w:r>
              <w:rPr>
                <w:spacing w:val="-32"/>
              </w:rPr>
              <w:t xml:space="preserve"> </w:t>
            </w:r>
            <w:r>
              <w:rPr>
                <w:rFonts w:ascii="Times New Roman" w:hAnsi="Times New Roman" w:eastAsia="Times New Roman" w:cs="Times New Roman"/>
                <w:spacing w:val="-1"/>
              </w:rPr>
              <w:t>1</w:t>
            </w:r>
            <w:r>
              <w:rPr>
                <w:spacing w:val="-3"/>
              </w:rPr>
              <w:t>台主变压器油量的</w:t>
            </w:r>
            <w:r>
              <w:rPr>
                <w:spacing w:val="-52"/>
              </w:rPr>
              <w:t xml:space="preserve"> </w:t>
            </w:r>
            <w:r>
              <w:rPr>
                <w:rFonts w:ascii="Times New Roman" w:hAnsi="Times New Roman" w:eastAsia="Times New Roman" w:cs="Times New Roman"/>
                <w:spacing w:val="-3"/>
              </w:rPr>
              <w:t>20%</w:t>
            </w:r>
            <w:r>
              <w:rPr>
                <w:spacing w:val="-3"/>
              </w:rPr>
              <w:t>，因此主变压器贮油坑有效容积为</w:t>
            </w:r>
            <w:r>
              <w:rPr>
                <w:spacing w:val="-45"/>
              </w:rPr>
              <w:t xml:space="preserve"> </w:t>
            </w:r>
            <w:r>
              <w:rPr>
                <w:rFonts w:ascii="Times New Roman" w:hAnsi="Times New Roman" w:eastAsia="Times New Roman" w:cs="Times New Roman"/>
                <w:spacing w:val="-3"/>
              </w:rPr>
              <w:t>8.6m</w:t>
            </w:r>
            <w:r>
              <w:rPr>
                <w:rFonts w:ascii="Times New Roman" w:hAnsi="Times New Roman" w:eastAsia="Times New Roman" w:cs="Times New Roman"/>
                <w:sz w:val="15"/>
                <w:szCs w:val="15"/>
                <w:spacing w:val="-3"/>
                <w:position w:val="8"/>
              </w:rPr>
              <w:t>3</w:t>
            </w:r>
            <w:r>
              <w:rPr>
                <w:spacing w:val="-3"/>
              </w:rPr>
              <w:t>。本项目共设置</w:t>
            </w:r>
            <w:r>
              <w:rPr>
                <w:rFonts w:ascii="Times New Roman" w:hAnsi="Times New Roman" w:eastAsia="Times New Roman" w:cs="Times New Roman"/>
                <w:spacing w:val="-2"/>
              </w:rPr>
              <w:t>1</w:t>
            </w:r>
            <w:r>
              <w:rPr>
                <w:rFonts w:ascii="Times New Roman" w:hAnsi="Times New Roman" w:eastAsia="Times New Roman" w:cs="Times New Roman"/>
                <w:spacing w:val="29"/>
                <w:w w:val="101"/>
              </w:rPr>
              <w:t xml:space="preserve"> </w:t>
            </w:r>
            <w:r>
              <w:rPr>
                <w:spacing w:val="-2"/>
              </w:rPr>
              <w:t>台主变，贮油坑总有效容积为</w:t>
            </w:r>
            <w:r>
              <w:rPr>
                <w:spacing w:val="-55"/>
              </w:rPr>
              <w:t xml:space="preserve"> </w:t>
            </w:r>
            <w:r>
              <w:rPr>
                <w:rFonts w:ascii="Times New Roman" w:hAnsi="Times New Roman" w:eastAsia="Times New Roman" w:cs="Times New Roman"/>
                <w:spacing w:val="-2"/>
              </w:rPr>
              <w:t>25.8m</w:t>
            </w:r>
            <w:r>
              <w:rPr>
                <w:rFonts w:ascii="Times New Roman" w:hAnsi="Times New Roman" w:eastAsia="Times New Roman" w:cs="Times New Roman"/>
                <w:sz w:val="15"/>
                <w:szCs w:val="15"/>
                <w:spacing w:val="-2"/>
                <w:position w:val="7"/>
              </w:rPr>
              <w:t>3</w:t>
            </w:r>
            <w:r>
              <w:rPr>
                <w:spacing w:val="-2"/>
              </w:rPr>
              <w:t>。</w:t>
            </w:r>
          </w:p>
          <w:p>
            <w:pPr>
              <w:pStyle w:val="TableText"/>
              <w:ind w:left="109" w:right="102" w:firstLine="480"/>
              <w:spacing w:before="3" w:line="353" w:lineRule="auto"/>
              <w:jc w:val="both"/>
              <w:rPr/>
            </w:pPr>
            <w:r>
              <w:rPr/>
              <w:t>贮油坑的四周设挡油坎，高出地面</w:t>
            </w:r>
            <w:r>
              <w:rPr>
                <w:spacing w:val="-30"/>
              </w:rPr>
              <w:t xml:space="preserve"> </w:t>
            </w:r>
            <w:r>
              <w:rPr>
                <w:rFonts w:ascii="Times New Roman" w:hAnsi="Times New Roman" w:eastAsia="Times New Roman" w:cs="Times New Roman"/>
              </w:rPr>
              <w:t>100mm</w:t>
            </w:r>
            <w:r>
              <w:rPr>
                <w:rFonts w:ascii="Times New Roman" w:hAnsi="Times New Roman" w:eastAsia="Times New Roman" w:cs="Times New Roman"/>
                <w:spacing w:val="-25"/>
              </w:rPr>
              <w:t xml:space="preserve"> </w:t>
            </w:r>
            <w:r>
              <w:rPr/>
              <w:t>，坑内铺设厚度为</w:t>
            </w:r>
            <w:r>
              <w:rPr>
                <w:spacing w:val="-53"/>
              </w:rPr>
              <w:t xml:space="preserve"> </w:t>
            </w:r>
            <w:r>
              <w:rPr>
                <w:rFonts w:ascii="Times New Roman" w:hAnsi="Times New Roman" w:eastAsia="Times New Roman" w:cs="Times New Roman"/>
              </w:rPr>
              <w:t>250</w:t>
            </w:r>
            <w:r>
              <w:rPr>
                <w:rFonts w:ascii="Times New Roman" w:hAnsi="Times New Roman" w:eastAsia="Times New Roman" w:cs="Times New Roman"/>
                <w:spacing w:val="-1"/>
              </w:rPr>
              <w:t>mm</w:t>
            </w:r>
            <w:r>
              <w:rPr>
                <w:rFonts w:ascii="Times New Roman" w:hAnsi="Times New Roman" w:eastAsia="Times New Roman" w:cs="Times New Roman"/>
                <w:spacing w:val="35"/>
              </w:rPr>
              <w:t xml:space="preserve"> </w:t>
            </w:r>
            <w:r>
              <w:rPr>
                <w:spacing w:val="-1"/>
              </w:rPr>
              <w:t>的卵</w:t>
            </w:r>
            <w:r>
              <w:rPr>
                <w:spacing w:val="-2"/>
              </w:rPr>
              <w:t>石，卵石粒径为</w:t>
            </w:r>
            <w:r>
              <w:rPr>
                <w:rFonts w:ascii="Times New Roman" w:hAnsi="Times New Roman" w:eastAsia="Times New Roman" w:cs="Times New Roman"/>
                <w:spacing w:val="-2"/>
              </w:rPr>
              <w:t>50</w:t>
            </w:r>
            <w:r>
              <w:rPr>
                <w:spacing w:val="-2"/>
              </w:rPr>
              <w:t>～</w:t>
            </w:r>
            <w:r>
              <w:rPr>
                <w:rFonts w:ascii="Times New Roman" w:hAnsi="Times New Roman" w:eastAsia="Times New Roman" w:cs="Times New Roman"/>
                <w:spacing w:val="-2"/>
              </w:rPr>
              <w:t>80mm</w:t>
            </w:r>
            <w:r>
              <w:rPr>
                <w:spacing w:val="-2"/>
              </w:rPr>
              <w:t>，坑底设有排油管，能将事故油及消防废水排至事故</w:t>
            </w:r>
            <w:r>
              <w:rPr>
                <w:spacing w:val="-3"/>
              </w:rPr>
              <w:t>油池中。</w:t>
            </w:r>
          </w:p>
          <w:p>
            <w:pPr>
              <w:pStyle w:val="TableText"/>
              <w:ind w:left="106" w:right="102" w:firstLine="481"/>
              <w:spacing w:before="3" w:line="353" w:lineRule="auto"/>
              <w:jc w:val="both"/>
              <w:rPr/>
            </w:pPr>
            <w:r>
              <w:rPr>
                <w:spacing w:val="-3"/>
              </w:rPr>
              <w:t>事故油池有效容积按单台变压器最大事故排油量的</w:t>
            </w:r>
            <w:r>
              <w:rPr>
                <w:spacing w:val="-27"/>
              </w:rPr>
              <w:t xml:space="preserve"> </w:t>
            </w:r>
            <w:r>
              <w:rPr>
                <w:rFonts w:ascii="Times New Roman" w:hAnsi="Times New Roman" w:eastAsia="Times New Roman" w:cs="Times New Roman"/>
                <w:spacing w:val="-3"/>
              </w:rPr>
              <w:t>100%</w:t>
            </w:r>
            <w:r>
              <w:rPr>
                <w:spacing w:val="-3"/>
              </w:rPr>
              <w:t>考虑，本项目共设</w:t>
            </w:r>
            <w:r>
              <w:rPr>
                <w:spacing w:val="-1"/>
              </w:rPr>
              <w:t>置</w:t>
            </w:r>
            <w:r>
              <w:rPr>
                <w:spacing w:val="-2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3"/>
              </w:rPr>
              <w:t xml:space="preserve"> </w:t>
            </w:r>
            <w:r>
              <w:rPr>
                <w:spacing w:val="-1"/>
              </w:rPr>
              <w:t>台主变，事故油池尺寸有效容积为</w:t>
            </w:r>
            <w:r>
              <w:rPr>
                <w:spacing w:val="-47"/>
              </w:rPr>
              <w:t xml:space="preserve"> </w:t>
            </w:r>
            <w:r>
              <w:rPr>
                <w:rFonts w:ascii="Times New Roman" w:hAnsi="Times New Roman" w:eastAsia="Times New Roman" w:cs="Times New Roman"/>
                <w:spacing w:val="-1"/>
              </w:rPr>
              <w:t>64m</w:t>
            </w:r>
            <w:r>
              <w:rPr>
                <w:rFonts w:ascii="Times New Roman" w:hAnsi="Times New Roman" w:eastAsia="Times New Roman" w:cs="Times New Roman"/>
                <w:sz w:val="15"/>
                <w:szCs w:val="15"/>
                <w:spacing w:val="-1"/>
                <w:position w:val="8"/>
              </w:rPr>
              <w:t>3 </w:t>
            </w:r>
            <w:r>
              <w:rPr>
                <w:spacing w:val="-1"/>
              </w:rPr>
              <w:t>。主变事故</w:t>
            </w:r>
            <w:r>
              <w:rPr>
                <w:spacing w:val="-2"/>
              </w:rPr>
              <w:t>油池采取铺设</w:t>
            </w:r>
            <w:r>
              <w:rPr>
                <w:spacing w:val="-51"/>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9"/>
              </w:rPr>
              <w:t xml:space="preserve"> </w:t>
            </w:r>
            <w:r>
              <w:rPr>
                <w:spacing w:val="-2"/>
              </w:rPr>
              <w:t>厚</w:t>
            </w:r>
            <w:r>
              <w:rPr>
                <w:spacing w:val="-2"/>
              </w:rPr>
              <w:t>且渗透系数小于等于</w:t>
            </w:r>
            <w:r>
              <w:rPr>
                <w:spacing w:val="-32"/>
              </w:rPr>
              <w:t xml:space="preserve"> </w:t>
            </w:r>
            <w:r>
              <w:rPr>
                <w:rFonts w:ascii="Times New Roman" w:hAnsi="Times New Roman" w:eastAsia="Times New Roman" w:cs="Times New Roman"/>
                <w:spacing w:val="-2"/>
              </w:rPr>
              <w:t>10-10cm/s</w:t>
            </w:r>
            <w:r>
              <w:rPr>
                <w:rFonts w:ascii="Times New Roman" w:hAnsi="Times New Roman" w:eastAsia="Times New Roman" w:cs="Times New Roman"/>
                <w:spacing w:val="30"/>
              </w:rPr>
              <w:t xml:space="preserve"> </w:t>
            </w:r>
            <w:r>
              <w:rPr>
                <w:spacing w:val="-2"/>
              </w:rPr>
              <w:t>的高密度聚乙烯防</w:t>
            </w:r>
            <w:r>
              <w:rPr>
                <w:spacing w:val="-3"/>
              </w:rPr>
              <w:t>渗膜防渗。</w:t>
            </w:r>
          </w:p>
          <w:p>
            <w:pPr>
              <w:pStyle w:val="TableText"/>
              <w:ind w:left="108" w:right="102" w:firstLine="480"/>
              <w:spacing w:before="4" w:line="353" w:lineRule="auto"/>
              <w:jc w:val="both"/>
              <w:rPr/>
            </w:pPr>
            <w:r>
              <w:rPr>
                <w:spacing w:val="-2"/>
              </w:rPr>
              <w:t>根据《变压器事故油池设计计算》中变压器事故油池工作过程（</w:t>
            </w:r>
            <w:r>
              <w:rPr>
                <w:rFonts w:ascii="Times New Roman" w:hAnsi="Times New Roman" w:eastAsia="Times New Roman" w:cs="Times New Roman"/>
                <w:spacing w:val="-2"/>
              </w:rPr>
              <w:t>1</w:t>
            </w:r>
            <w:r>
              <w:rPr>
                <w:spacing w:val="-2"/>
              </w:rPr>
              <w:t>）在变压</w:t>
            </w:r>
            <w:r>
              <w:rPr>
                <w:spacing w:val="2"/>
              </w:rPr>
              <w:t>器没有发生事故时，事故油池内保存一定高度的水，在日常维护时，注意定期</w:t>
            </w:r>
            <w:r>
              <w:rPr>
                <w:spacing w:val="2"/>
              </w:rPr>
              <w:t>补水，保持一定高度的水面，因此，在事故油池设计时事故油池的容积一定会</w:t>
            </w:r>
            <w:r>
              <w:rPr>
                <w:spacing w:val="-5"/>
              </w:rPr>
              <w:t>大于变压器油的体积。发生事故时，事故废油在事故油池内暂存</w:t>
            </w:r>
            <w:r>
              <w:rPr>
                <w:spacing w:val="-23"/>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4"/>
              </w:rPr>
              <w:t xml:space="preserve"> </w:t>
            </w:r>
            <w:r>
              <w:rPr>
                <w:spacing w:val="-5"/>
              </w:rPr>
              <w:t>天，要求建</w:t>
            </w:r>
            <w:r>
              <w:rPr>
                <w:spacing w:val="-1"/>
              </w:rPr>
              <w:t>设单位委托有资质的单位及时拉运处</w:t>
            </w:r>
          </w:p>
          <w:p>
            <w:pPr>
              <w:pStyle w:val="TableText"/>
              <w:ind w:left="600"/>
              <w:spacing w:line="219" w:lineRule="auto"/>
              <w:rPr/>
            </w:pPr>
            <w:r>
              <w:rPr>
                <w:spacing w:val="-3"/>
              </w:rPr>
              <w:t>（</w:t>
            </w:r>
            <w:r>
              <w:rPr>
                <w:rFonts w:ascii="Times New Roman" w:hAnsi="Times New Roman" w:eastAsia="Times New Roman" w:cs="Times New Roman"/>
                <w:spacing w:val="-3"/>
              </w:rPr>
              <w:t>3</w:t>
            </w:r>
            <w:r>
              <w:rPr>
                <w:spacing w:val="-3"/>
              </w:rPr>
              <w:t>）维修废油</w:t>
            </w:r>
          </w:p>
          <w:p>
            <w:pPr>
              <w:pStyle w:val="TableText"/>
              <w:ind w:left="108" w:right="102" w:firstLine="481"/>
              <w:spacing w:before="176" w:line="354" w:lineRule="auto"/>
              <w:rPr/>
            </w:pPr>
            <w:r>
              <w:rPr>
                <w:spacing w:val="-5"/>
              </w:rPr>
              <w:t>升压站日常检修中要进行拆卸、加油、擦洗等，该过程会产生</w:t>
            </w:r>
            <w:r>
              <w:rPr>
                <w:spacing w:val="-6"/>
              </w:rPr>
              <w:t>维修垃圾（包</w:t>
            </w:r>
            <w:r>
              <w:rPr>
                <w:spacing w:val="-3"/>
              </w:rPr>
              <w:t>括废油）。类比同类项目，本项目维修垃圾年产生量为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1t/a</w:t>
            </w:r>
            <w:r>
              <w:rPr>
                <w:rFonts w:ascii="Times New Roman" w:hAnsi="Times New Roman" w:eastAsia="Times New Roman" w:cs="Times New Roman"/>
                <w:spacing w:val="-28"/>
              </w:rPr>
              <w:t xml:space="preserve"> </w:t>
            </w:r>
            <w:r>
              <w:rPr>
                <w:spacing w:val="-3"/>
              </w:rPr>
              <w:t>。按照国</w:t>
            </w:r>
            <w:r>
              <w:rPr>
                <w:spacing w:val="-4"/>
              </w:rPr>
              <w:t>家危险废</w:t>
            </w:r>
            <w:r>
              <w:rPr>
                <w:spacing w:val="-3"/>
              </w:rPr>
              <w:t>物名录，属危险废物（</w:t>
            </w:r>
            <w:r>
              <w:rPr>
                <w:rFonts w:ascii="Times New Roman" w:hAnsi="Times New Roman" w:eastAsia="Times New Roman" w:cs="Times New Roman"/>
                <w:spacing w:val="-3"/>
              </w:rPr>
              <w:t>HW08 </w:t>
            </w:r>
            <w:r>
              <w:rPr>
                <w:spacing w:val="-3"/>
              </w:rPr>
              <w:t>废矿物油，废物代码</w:t>
            </w:r>
            <w:r>
              <w:rPr>
                <w:spacing w:val="-49"/>
              </w:rPr>
              <w:t xml:space="preserve"> </w:t>
            </w:r>
            <w:r>
              <w:rPr>
                <w:rFonts w:ascii="Times New Roman" w:hAnsi="Times New Roman" w:eastAsia="Times New Roman" w:cs="Times New Roman"/>
                <w:spacing w:val="-3"/>
              </w:rPr>
              <w:t>900-217-08</w:t>
            </w:r>
            <w:r>
              <w:rPr>
                <w:spacing w:val="-10"/>
              </w:rPr>
              <w:t>），</w:t>
            </w:r>
            <w:r>
              <w:rPr>
                <w:spacing w:val="-3"/>
              </w:rPr>
              <w:t>经专门容器收</w:t>
            </w:r>
            <w:r>
              <w:rPr/>
              <w:t>集后暂时贮存于场内危险废物暂存间，委托</w:t>
            </w:r>
            <w:r>
              <w:rPr>
                <w:spacing w:val="-1"/>
              </w:rPr>
              <w:t>有资质的单位及时处置。</w:t>
            </w:r>
          </w:p>
          <w:p>
            <w:pPr>
              <w:pStyle w:val="TableText"/>
              <w:ind w:left="600"/>
              <w:spacing w:line="220" w:lineRule="auto"/>
              <w:rPr/>
            </w:pPr>
            <w:r>
              <w:rPr>
                <w:spacing w:val="-2"/>
              </w:rPr>
              <w:t>（</w:t>
            </w:r>
            <w:r>
              <w:rPr>
                <w:rFonts w:ascii="Times New Roman" w:hAnsi="Times New Roman" w:eastAsia="Times New Roman" w:cs="Times New Roman"/>
                <w:spacing w:val="-2"/>
              </w:rPr>
              <w:t>4</w:t>
            </w:r>
            <w:r>
              <w:rPr>
                <w:spacing w:val="-2"/>
              </w:rPr>
              <w:t>）危险废物防治措施</w:t>
            </w:r>
          </w:p>
          <w:p>
            <w:pPr>
              <w:pStyle w:val="TableText"/>
              <w:ind w:left="108" w:firstLine="480"/>
              <w:spacing w:before="171" w:line="354" w:lineRule="auto"/>
              <w:rPr/>
            </w:pPr>
            <w:r>
              <w:rPr>
                <w:spacing w:val="-4"/>
              </w:rPr>
              <w:t>站内新建</w:t>
            </w:r>
            <w:r>
              <w:rPr>
                <w:spacing w:val="-30"/>
              </w:rPr>
              <w:t xml:space="preserve"> </w:t>
            </w:r>
            <w:r>
              <w:rPr>
                <w:rFonts w:ascii="Times New Roman" w:hAnsi="Times New Roman" w:eastAsia="Times New Roman" w:cs="Times New Roman"/>
                <w:spacing w:val="-4"/>
              </w:rPr>
              <w:t>1 </w:t>
            </w:r>
            <w:r>
              <w:rPr>
                <w:spacing w:val="-4"/>
              </w:rPr>
              <w:t>座占地面积为</w:t>
            </w:r>
            <w:r>
              <w:rPr>
                <w:spacing w:val="-32"/>
              </w:rPr>
              <w:t xml:space="preserve"> </w:t>
            </w:r>
            <w:r>
              <w:rPr>
                <w:rFonts w:ascii="Times New Roman" w:hAnsi="Times New Roman" w:eastAsia="Times New Roman" w:cs="Times New Roman"/>
                <w:spacing w:val="-4"/>
              </w:rPr>
              <w:t>12m</w:t>
            </w:r>
            <w:r>
              <w:rPr>
                <w:rFonts w:ascii="Times New Roman" w:hAnsi="Times New Roman" w:eastAsia="Times New Roman" w:cs="Times New Roman"/>
                <w:sz w:val="15"/>
                <w:szCs w:val="15"/>
                <w:spacing w:val="-4"/>
                <w:position w:val="7"/>
              </w:rPr>
              <w:t>2  </w:t>
            </w:r>
            <w:r>
              <w:rPr>
                <w:spacing w:val="-4"/>
              </w:rPr>
              <w:t>的危险废物暂存间，用于暂存主变压器事故</w:t>
            </w:r>
            <w:r>
              <w:rPr>
                <w:spacing w:val="-2"/>
              </w:rPr>
              <w:t>状态下废变压器油、废蓄电池、维修废油，按照《危险废物贮存污染控制标准》</w:t>
            </w:r>
            <w:r>
              <w:rPr>
                <w:spacing w:val="3"/>
              </w:rPr>
              <w:t xml:space="preserve"> </w:t>
            </w:r>
            <w:r>
              <w:rPr>
                <w:spacing w:val="-3"/>
              </w:rPr>
              <w:t>（</w:t>
            </w:r>
            <w:r>
              <w:rPr>
                <w:rFonts w:ascii="Times New Roman" w:hAnsi="Times New Roman" w:eastAsia="Times New Roman" w:cs="Times New Roman"/>
                <w:spacing w:val="-3"/>
              </w:rPr>
              <w:t>GB18597-2023</w:t>
            </w:r>
            <w:r>
              <w:rPr>
                <w:spacing w:val="-3"/>
              </w:rPr>
              <w:t>）选址、设计、运行、安全防护、监测和关闭，地面、导流槽、</w:t>
            </w:r>
            <w:r>
              <w:rPr>
                <w:spacing w:val="-2"/>
              </w:rPr>
              <w:t>集液池及</w:t>
            </w:r>
            <w:r>
              <w:rPr>
                <w:spacing w:val="-30"/>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7"/>
              </w:rPr>
              <w:t xml:space="preserve"> </w:t>
            </w:r>
            <w:r>
              <w:rPr>
                <w:spacing w:val="-2"/>
              </w:rPr>
              <w:t>高墙裙进行防渗处理，防渗层按照《危险废物贮存污染控制标准》</w:t>
            </w:r>
            <w:r>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18597-2023</w:t>
            </w:r>
            <w:r>
              <w:rPr>
                <w:spacing w:val="10"/>
              </w:rPr>
              <w:t>）中</w:t>
            </w:r>
            <w:r>
              <w:rPr>
                <w:rFonts w:ascii="Times New Roman" w:hAnsi="Times New Roman" w:eastAsia="Times New Roman" w:cs="Times New Roman"/>
                <w:spacing w:val="10"/>
              </w:rPr>
              <w:t>“</w:t>
            </w:r>
            <w:r>
              <w:rPr>
                <w:spacing w:val="10"/>
              </w:rPr>
              <w:t>基础必须防渗，防渗层为抗渗混凝土</w:t>
            </w:r>
            <w:r>
              <w:rPr>
                <w:rFonts w:ascii="Times New Roman" w:hAnsi="Times New Roman" w:eastAsia="Times New Roman" w:cs="Times New Roman"/>
                <w:spacing w:val="10"/>
              </w:rPr>
              <w:t>+2</w:t>
            </w:r>
            <w:r>
              <w:rPr>
                <w:rFonts w:ascii="Times New Roman" w:hAnsi="Times New Roman" w:eastAsia="Times New Roman" w:cs="Times New Roman"/>
              </w:rPr>
              <w:t>mm</w:t>
            </w:r>
            <w:r>
              <w:rPr>
                <w:rFonts w:ascii="Times New Roman" w:hAnsi="Times New Roman" w:eastAsia="Times New Roman" w:cs="Times New Roman"/>
                <w:spacing w:val="42"/>
              </w:rPr>
              <w:t xml:space="preserve"> </w:t>
            </w:r>
            <w:r>
              <w:rPr>
                <w:spacing w:val="10"/>
              </w:rPr>
              <w:t>厚高密度</w:t>
            </w:r>
            <w:r>
              <w:rPr>
                <w:spacing w:val="11"/>
              </w:rPr>
              <w:t>聚乙烯膜等人工防渗材料，渗透系数</w:t>
            </w:r>
            <w:r>
              <w:rPr>
                <w:rFonts w:ascii="Times New Roman" w:hAnsi="Times New Roman" w:eastAsia="Times New Roman" w:cs="Times New Roman"/>
                <w:spacing w:val="11"/>
              </w:rPr>
              <w:t>≤1×10</w:t>
            </w:r>
            <w:r>
              <w:rPr>
                <w:rFonts w:ascii="Times New Roman" w:hAnsi="Times New Roman" w:eastAsia="Times New Roman" w:cs="Times New Roman"/>
                <w:sz w:val="15"/>
                <w:szCs w:val="15"/>
                <w:spacing w:val="11"/>
                <w:position w:val="8"/>
              </w:rPr>
              <w:t>-10</w:t>
            </w:r>
            <w:r>
              <w:rPr>
                <w:rFonts w:ascii="Times New Roman" w:hAnsi="Times New Roman" w:eastAsia="Times New Roman" w:cs="Times New Roman"/>
              </w:rPr>
              <w:t>cm</w:t>
            </w:r>
            <w:r>
              <w:rPr>
                <w:rFonts w:ascii="Times New Roman" w:hAnsi="Times New Roman" w:eastAsia="Times New Roman" w:cs="Times New Roman"/>
                <w:spacing w:val="11"/>
              </w:rPr>
              <w:t>/s</w:t>
            </w:r>
            <w:r>
              <w:rPr>
                <w:rFonts w:ascii="Times New Roman" w:hAnsi="Times New Roman" w:eastAsia="Times New Roman" w:cs="Times New Roman"/>
                <w:spacing w:val="-15"/>
              </w:rPr>
              <w:t xml:space="preserve"> </w:t>
            </w:r>
            <w:r>
              <w:rPr>
                <w:spacing w:val="11"/>
              </w:rPr>
              <w:t>。满足《危险废物贮</w:t>
            </w:r>
            <w:r>
              <w:rPr>
                <w:spacing w:val="10"/>
              </w:rPr>
              <w:t>存污</w:t>
            </w:r>
            <w:r>
              <w:rPr>
                <w:spacing w:val="6"/>
              </w:rPr>
              <w:t>染控制标准》</w:t>
            </w:r>
            <w:r>
              <w:rPr>
                <w:spacing w:val="-88"/>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46"/>
                <w:w w:val="101"/>
              </w:rPr>
              <w:t xml:space="preserve"> </w:t>
            </w:r>
            <w:r>
              <w:rPr>
                <w:rFonts w:ascii="Times New Roman" w:hAnsi="Times New Roman" w:eastAsia="Times New Roman" w:cs="Times New Roman"/>
                <w:spacing w:val="6"/>
              </w:rPr>
              <w:t>18597—2023</w:t>
            </w:r>
            <w:r>
              <w:rPr>
                <w:spacing w:val="6"/>
              </w:rPr>
              <w:t>）</w:t>
            </w:r>
            <w:r>
              <w:rPr>
                <w:spacing w:val="-60"/>
              </w:rPr>
              <w:t xml:space="preserve"> </w:t>
            </w:r>
            <w:r>
              <w:rPr>
                <w:spacing w:val="6"/>
              </w:rPr>
              <w:t>的防渗要求。</w:t>
            </w:r>
          </w:p>
          <w:p>
            <w:pPr>
              <w:pStyle w:val="TableText"/>
              <w:ind w:left="120" w:firstLine="466"/>
              <w:spacing w:before="1" w:line="288" w:lineRule="auto"/>
              <w:rPr/>
            </w:pPr>
            <w:r>
              <w:rPr>
                <w:spacing w:val="31"/>
              </w:rPr>
              <w:t>本次环评要求建设单位严格按照《</w:t>
            </w:r>
            <w:r>
              <w:rPr>
                <w:spacing w:val="-46"/>
              </w:rPr>
              <w:t xml:space="preserve"> </w:t>
            </w:r>
            <w:r>
              <w:rPr>
                <w:spacing w:val="31"/>
              </w:rPr>
              <w:t>危险废物贮存污染控制标准</w:t>
            </w:r>
            <w:r>
              <w:rPr>
                <w:spacing w:val="-59"/>
              </w:rPr>
              <w:t xml:space="preserve"> </w:t>
            </w:r>
            <w:r>
              <w:rPr>
                <w:spacing w:val="31"/>
              </w:rPr>
              <w:t>》</w:t>
            </w:r>
            <w:r>
              <w:rPr/>
              <w:t xml:space="preserve"> </w:t>
            </w:r>
            <w:r>
              <w:rPr>
                <w:spacing w:val="-5"/>
              </w:rPr>
              <w:t>（</w:t>
            </w:r>
            <w:r>
              <w:rPr>
                <w:rFonts w:ascii="Times New Roman" w:hAnsi="Times New Roman" w:eastAsia="Times New Roman" w:cs="Times New Roman"/>
                <w:spacing w:val="-5"/>
              </w:rPr>
              <w:t>GB18597-2023</w:t>
            </w:r>
            <w:r>
              <w:rPr>
                <w:spacing w:val="-5"/>
              </w:rPr>
              <w:t>）、《危险废物收集、贮存、运输技术规范》（</w:t>
            </w:r>
            <w:r>
              <w:rPr>
                <w:rFonts w:ascii="Times New Roman" w:hAnsi="Times New Roman" w:eastAsia="Times New Roman" w:cs="Times New Roman"/>
                <w:spacing w:val="-5"/>
              </w:rPr>
              <w:t>HJ2025-20</w:t>
            </w:r>
            <w:r>
              <w:rPr>
                <w:rFonts w:ascii="Times New Roman" w:hAnsi="Times New Roman" w:eastAsia="Times New Roman" w:cs="Times New Roman"/>
                <w:spacing w:val="-6"/>
              </w:rPr>
              <w:t>12</w:t>
            </w:r>
            <w:r>
              <w:rPr>
                <w:spacing w:val="-6"/>
              </w:rPr>
              <w:t>）、</w:t>
            </w:r>
          </w:p>
        </w:tc>
      </w:tr>
    </w:tbl>
    <w:p>
      <w:pPr>
        <w:pStyle w:val="BodyText"/>
        <w:rPr/>
      </w:pPr>
      <w:r/>
    </w:p>
    <w:p>
      <w:pPr>
        <w:sectPr>
          <w:footerReference w:type="default" r:id="rId160"/>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4183"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11" w:right="104" w:firstLine="3"/>
              <w:spacing w:before="156" w:line="354" w:lineRule="auto"/>
              <w:jc w:val="both"/>
              <w:rPr/>
            </w:pPr>
            <w:r>
              <w:rPr>
                <w:spacing w:val="2"/>
              </w:rPr>
              <w:t>《废矿物油回收利用污染控制技术规范》（</w:t>
            </w:r>
            <w:r>
              <w:rPr>
                <w:rFonts w:ascii="Times New Roman" w:hAnsi="Times New Roman" w:eastAsia="Times New Roman" w:cs="Times New Roman"/>
              </w:rPr>
              <w:t>HJ</w:t>
            </w:r>
            <w:r>
              <w:rPr>
                <w:rFonts w:ascii="Times New Roman" w:hAnsi="Times New Roman" w:eastAsia="Times New Roman" w:cs="Times New Roman"/>
                <w:spacing w:val="2"/>
              </w:rPr>
              <w:t>607-2011</w:t>
            </w:r>
            <w:r>
              <w:rPr>
                <w:spacing w:val="2"/>
              </w:rPr>
              <w:t>）、《废铅酸蓄电池处</w:t>
            </w:r>
            <w:r>
              <w:rPr>
                <w:spacing w:val="2"/>
              </w:rPr>
              <w:t>理污染控制技术规范》（</w:t>
            </w:r>
            <w:r>
              <w:rPr>
                <w:rFonts w:ascii="Times New Roman" w:hAnsi="Times New Roman" w:eastAsia="Times New Roman" w:cs="Times New Roman"/>
              </w:rPr>
              <w:t>HJ</w:t>
            </w:r>
            <w:r>
              <w:rPr>
                <w:rFonts w:ascii="Times New Roman" w:hAnsi="Times New Roman" w:eastAsia="Times New Roman" w:cs="Times New Roman"/>
                <w:spacing w:val="2"/>
              </w:rPr>
              <w:t>519-2020</w:t>
            </w:r>
            <w:r>
              <w:rPr>
                <w:spacing w:val="2"/>
              </w:rPr>
              <w:t>）等相关技术规范，落实危险废物的环境</w:t>
            </w:r>
            <w:r>
              <w:rPr>
                <w:spacing w:val="-1"/>
              </w:rPr>
              <w:t>管理，包括危险废物收集、贮存、运输、处置。</w:t>
            </w:r>
          </w:p>
          <w:p>
            <w:pPr>
              <w:pStyle w:val="TableText"/>
              <w:ind w:left="119" w:right="183" w:firstLine="477"/>
              <w:spacing w:before="1" w:line="354" w:lineRule="auto"/>
              <w:rPr/>
            </w:pPr>
            <w:r>
              <w:rPr>
                <w:spacing w:val="-1"/>
              </w:rPr>
              <w:t>公司已出台相关管理制度，运维单位要严格按照相关管理制度，将退役后</w:t>
            </w:r>
            <w:r>
              <w:rPr>
                <w:spacing w:val="-1"/>
              </w:rPr>
              <w:t>蓄电池、废变压器油等危险废物统一交由有资质的单位处理处置。</w:t>
            </w:r>
          </w:p>
          <w:p>
            <w:pPr>
              <w:pStyle w:val="TableText"/>
              <w:ind w:left="587"/>
              <w:spacing w:line="220" w:lineRule="auto"/>
              <w:rPr/>
            </w:pPr>
            <w:r>
              <w:rPr>
                <w:rFonts w:ascii="Times New Roman" w:hAnsi="Times New Roman" w:eastAsia="Times New Roman" w:cs="Times New Roman"/>
                <w:b/>
                <w:bCs/>
                <w:spacing w:val="-3"/>
              </w:rPr>
              <w:t>5.</w:t>
            </w:r>
            <w:r>
              <w:rPr>
                <w:b/>
                <w:bCs/>
                <w:spacing w:val="-3"/>
              </w:rPr>
              <w:t>生态环境保护措施</w:t>
            </w:r>
          </w:p>
          <w:p>
            <w:pPr>
              <w:pStyle w:val="TableText"/>
              <w:ind w:left="108" w:right="102" w:firstLine="483"/>
              <w:spacing w:before="172" w:line="354" w:lineRule="auto"/>
              <w:jc w:val="both"/>
              <w:rPr/>
            </w:pPr>
            <w:r>
              <w:rPr>
                <w:spacing w:val="2"/>
              </w:rPr>
              <w:t>项目运营期对临时施工用地进行植被恢复的土地加强抚育管理，使之恢复</w:t>
            </w:r>
            <w:r>
              <w:rPr>
                <w:spacing w:val="-1"/>
              </w:rPr>
              <w:t>原有的生态功能。根据项目区气候特征及不同防治区的立地条件，本着</w:t>
            </w:r>
            <w:r>
              <w:rPr>
                <w:rFonts w:ascii="Times New Roman" w:hAnsi="Times New Roman" w:eastAsia="Times New Roman" w:cs="Times New Roman"/>
                <w:spacing w:val="-1"/>
              </w:rPr>
              <w:t>“</w:t>
            </w:r>
            <w:r>
              <w:rPr>
                <w:spacing w:val="-1"/>
              </w:rPr>
              <w:t>适地适</w:t>
            </w:r>
            <w:r>
              <w:rPr>
                <w:spacing w:val="-1"/>
              </w:rPr>
              <w:t>树，适地适草</w:t>
            </w:r>
            <w:r>
              <w:rPr>
                <w:rFonts w:ascii="Times New Roman" w:hAnsi="Times New Roman" w:eastAsia="Times New Roman" w:cs="Times New Roman"/>
                <w:spacing w:val="-1"/>
              </w:rPr>
              <w:t>”</w:t>
            </w:r>
            <w:r>
              <w:rPr>
                <w:spacing w:val="-1"/>
              </w:rPr>
              <w:t>及注重项目区绿化、相互协调的原则，对于草地种植当地草种等</w:t>
            </w:r>
            <w:r>
              <w:rPr>
                <w:spacing w:val="-1"/>
              </w:rPr>
              <w:t>补播。如果在冬春季施工，禁止使用明火要求，以达防火目的。</w:t>
            </w:r>
          </w:p>
          <w:p>
            <w:pPr>
              <w:pStyle w:val="TableText"/>
              <w:ind w:left="589" w:right="21" w:hanging="2"/>
              <w:spacing w:before="1" w:line="353" w:lineRule="auto"/>
              <w:rPr/>
            </w:pPr>
            <w:r>
              <w:rPr>
                <w:spacing w:val="-3"/>
              </w:rPr>
              <w:t>在站内围墙的东、南侧空地进行绿化，主要选择适宜当地环境生长的草种。</w:t>
            </w:r>
            <w:r>
              <w:rPr>
                <w:spacing w:val="-1"/>
              </w:rPr>
              <w:t>经实地调查，适宜本区域及本区域种植较成功的草树种如表</w:t>
            </w:r>
            <w:r>
              <w:rPr>
                <w:spacing w:val="-44"/>
              </w:rPr>
              <w:t xml:space="preserve"> </w:t>
            </w:r>
            <w:r>
              <w:rPr>
                <w:rFonts w:ascii="Times New Roman" w:hAnsi="Times New Roman" w:eastAsia="Times New Roman" w:cs="Times New Roman"/>
                <w:spacing w:val="-1"/>
              </w:rPr>
              <w:t>5-2</w:t>
            </w:r>
            <w:r>
              <w:rPr>
                <w:spacing w:val="-1"/>
              </w:rPr>
              <w:t>。</w:t>
            </w:r>
          </w:p>
          <w:p>
            <w:pPr>
              <w:pStyle w:val="TableText"/>
              <w:ind w:left="1991"/>
              <w:spacing w:line="219" w:lineRule="auto"/>
              <w:rPr/>
            </w:pPr>
            <w:r>
              <w:rPr>
                <w:b/>
                <w:bCs/>
                <w:spacing w:val="-2"/>
              </w:rPr>
              <w:t>表</w:t>
            </w:r>
            <w:r>
              <w:rPr>
                <w:spacing w:val="-44"/>
              </w:rPr>
              <w:t xml:space="preserve"> </w:t>
            </w:r>
            <w:r>
              <w:rPr>
                <w:rFonts w:ascii="Times New Roman" w:hAnsi="Times New Roman" w:eastAsia="Times New Roman" w:cs="Times New Roman"/>
                <w:b/>
                <w:bCs/>
                <w:spacing w:val="-2"/>
              </w:rPr>
              <w:t>5-2        </w:t>
            </w:r>
            <w:r>
              <w:rPr>
                <w:b/>
                <w:bCs/>
                <w:spacing w:val="-2"/>
              </w:rPr>
              <w:t>水土保持植物措施优选草树种表</w:t>
            </w:r>
          </w:p>
          <w:p>
            <w:pPr>
              <w:spacing w:line="138" w:lineRule="auto"/>
              <w:rPr>
                <w:rFonts w:ascii="Arial"/>
                <w:sz w:val="2"/>
              </w:rPr>
            </w:pPr>
            <w:r>
              <w:rPr>
                <w:rFonts w:ascii="Arial"/>
                <w:sz w:val="2"/>
              </w:rPr>
            </w:r>
          </w:p>
          <w:tbl>
            <w:tblPr>
              <w:tblStyle w:val="TableNormal"/>
              <w:tblW w:w="8235"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05"/>
              <w:gridCol w:w="5430"/>
            </w:tblGrid>
            <w:tr>
              <w:trPr>
                <w:trHeight w:val="348" w:hRule="atLeast"/>
              </w:trPr>
              <w:tc>
                <w:tcPr>
                  <w:tcW w:w="2805" w:type="dxa"/>
                  <w:vAlign w:val="top"/>
                </w:tcPr>
                <w:p>
                  <w:pPr>
                    <w:pStyle w:val="TableText"/>
                    <w:ind w:left="1200"/>
                    <w:spacing w:before="71" w:line="230" w:lineRule="auto"/>
                    <w:outlineLvl w:val="1"/>
                    <w:rPr>
                      <w:sz w:val="20"/>
                      <w:szCs w:val="20"/>
                    </w:rPr>
                  </w:pPr>
                  <w:r>
                    <w:rPr>
                      <w:sz w:val="20"/>
                      <w:szCs w:val="20"/>
                      <w:b/>
                      <w:bCs/>
                      <w:spacing w:val="2"/>
                    </w:rPr>
                    <w:t>名称</w:t>
                  </w:r>
                </w:p>
              </w:tc>
              <w:tc>
                <w:tcPr>
                  <w:tcW w:w="5430" w:type="dxa"/>
                  <w:vAlign w:val="top"/>
                </w:tcPr>
                <w:p>
                  <w:pPr>
                    <w:pStyle w:val="TableText"/>
                    <w:ind w:left="2508"/>
                    <w:spacing w:before="70" w:line="228" w:lineRule="auto"/>
                    <w:outlineLvl w:val="1"/>
                    <w:rPr>
                      <w:sz w:val="20"/>
                      <w:szCs w:val="20"/>
                    </w:rPr>
                  </w:pPr>
                  <w:r>
                    <w:rPr>
                      <w:sz w:val="20"/>
                      <w:szCs w:val="20"/>
                      <w:b/>
                      <w:bCs/>
                      <w:spacing w:val="3"/>
                    </w:rPr>
                    <w:t>种类</w:t>
                  </w:r>
                </w:p>
              </w:tc>
            </w:tr>
            <w:tr>
              <w:trPr>
                <w:trHeight w:val="942" w:hRule="atLeast"/>
              </w:trPr>
              <w:tc>
                <w:tcPr>
                  <w:tcW w:w="2805" w:type="dxa"/>
                  <w:vAlign w:val="top"/>
                </w:tcPr>
                <w:p>
                  <w:pPr>
                    <w:spacing w:line="299" w:lineRule="auto"/>
                    <w:rPr>
                      <w:rFonts w:ascii="Arial"/>
                      <w:sz w:val="21"/>
                    </w:rPr>
                  </w:pPr>
                  <w:r/>
                </w:p>
                <w:p>
                  <w:pPr>
                    <w:pStyle w:val="TableText"/>
                    <w:ind w:left="990"/>
                    <w:spacing w:before="65" w:line="228" w:lineRule="auto"/>
                    <w:outlineLvl w:val="1"/>
                    <w:rPr>
                      <w:sz w:val="20"/>
                      <w:szCs w:val="20"/>
                    </w:rPr>
                  </w:pPr>
                  <w:r>
                    <w:rPr>
                      <w:sz w:val="20"/>
                      <w:szCs w:val="20"/>
                      <w:spacing w:val="6"/>
                    </w:rPr>
                    <w:t>草、灌木</w:t>
                  </w:r>
                </w:p>
              </w:tc>
              <w:tc>
                <w:tcPr>
                  <w:tcW w:w="5430" w:type="dxa"/>
                  <w:vAlign w:val="top"/>
                </w:tcPr>
                <w:p>
                  <w:pPr>
                    <w:pStyle w:val="TableText"/>
                    <w:ind w:left="12" w:right="5" w:firstLine="417"/>
                    <w:spacing w:before="53" w:line="258" w:lineRule="auto"/>
                    <w:outlineLvl w:val="1"/>
                    <w:rPr>
                      <w:sz w:val="20"/>
                      <w:szCs w:val="20"/>
                    </w:rPr>
                  </w:pPr>
                  <w:r>
                    <w:rPr>
                      <w:sz w:val="20"/>
                      <w:szCs w:val="20"/>
                      <w:spacing w:val="8"/>
                    </w:rPr>
                    <w:t>优先选择适合于当地生长的植物种，草种应选</w:t>
                  </w:r>
                  <w:r>
                    <w:rPr>
                      <w:sz w:val="20"/>
                      <w:szCs w:val="20"/>
                      <w:spacing w:val="7"/>
                    </w:rPr>
                    <w:t>择适于中</w:t>
                  </w:r>
                  <w:r>
                    <w:rPr>
                      <w:sz w:val="20"/>
                      <w:szCs w:val="20"/>
                      <w:spacing w:val="12"/>
                    </w:rPr>
                    <w:t>温型草原带</w:t>
                  </w:r>
                  <w:r>
                    <w:rPr>
                      <w:rFonts w:ascii="Times New Roman" w:hAnsi="Times New Roman" w:eastAsia="Times New Roman" w:cs="Times New Roman"/>
                      <w:sz w:val="20"/>
                      <w:szCs w:val="20"/>
                      <w:spacing w:val="12"/>
                    </w:rPr>
                    <w:t>-</w:t>
                  </w:r>
                  <w:r>
                    <w:rPr>
                      <w:sz w:val="20"/>
                      <w:szCs w:val="20"/>
                      <w:spacing w:val="12"/>
                    </w:rPr>
                    <w:t>森林草原亚带生长的植物。如隐子草、羊草、</w:t>
                  </w:r>
                </w:p>
                <w:p>
                  <w:pPr>
                    <w:pStyle w:val="TableText"/>
                    <w:ind w:left="16"/>
                    <w:spacing w:before="65" w:line="228" w:lineRule="auto"/>
                    <w:rPr>
                      <w:sz w:val="20"/>
                      <w:szCs w:val="20"/>
                    </w:rPr>
                  </w:pPr>
                  <w:r>
                    <w:rPr>
                      <w:sz w:val="20"/>
                      <w:szCs w:val="20"/>
                      <w:spacing w:val="6"/>
                    </w:rPr>
                    <w:t>小叶锦鸡儿等。</w:t>
                  </w:r>
                </w:p>
              </w:tc>
            </w:tr>
          </w:tbl>
          <w:p>
            <w:pPr>
              <w:pStyle w:val="TableText"/>
              <w:ind w:left="108" w:right="183" w:firstLine="480"/>
              <w:spacing w:before="163" w:line="354" w:lineRule="auto"/>
              <w:rPr/>
            </w:pPr>
            <w:r>
              <w:rPr/>
              <w:t>加强巡查和检查，强化设备检修维护人员的生态</w:t>
            </w:r>
            <w:r>
              <w:rPr>
                <w:spacing w:val="-1"/>
              </w:rPr>
              <w:t>环境保护意识教育，并严</w:t>
            </w:r>
            <w:r>
              <w:rPr>
                <w:spacing w:val="-1"/>
              </w:rPr>
              <w:t>格管理，避免对项目周边的自然植被和生态系统的破坏。</w:t>
            </w:r>
          </w:p>
          <w:p>
            <w:pPr>
              <w:pStyle w:val="TableText"/>
              <w:ind w:left="587"/>
              <w:spacing w:line="218" w:lineRule="auto"/>
              <w:rPr/>
            </w:pPr>
            <w:r>
              <w:rPr/>
              <w:t>在采取以上措施后，可将本项目对野生动物的</w:t>
            </w:r>
            <w:r>
              <w:rPr>
                <w:spacing w:val="-1"/>
              </w:rPr>
              <w:t>影响降低到最低程度。</w:t>
            </w:r>
          </w:p>
          <w:p>
            <w:pPr>
              <w:pStyle w:val="TableText"/>
              <w:ind w:left="528"/>
              <w:spacing w:before="175" w:line="220" w:lineRule="auto"/>
              <w:rPr/>
            </w:pPr>
            <w:r>
              <w:rPr>
                <w:rFonts w:ascii="Times New Roman" w:hAnsi="Times New Roman" w:eastAsia="Times New Roman" w:cs="Times New Roman"/>
                <w:b/>
                <w:bCs/>
                <w:spacing w:val="-3"/>
              </w:rPr>
              <w:t>6.</w:t>
            </w:r>
            <w:r>
              <w:rPr>
                <w:b/>
                <w:bCs/>
                <w:spacing w:val="-3"/>
              </w:rPr>
              <w:t>环境风险保护措施</w:t>
            </w:r>
          </w:p>
          <w:p>
            <w:pPr>
              <w:pStyle w:val="TableText"/>
              <w:ind w:left="112" w:right="183" w:firstLine="477"/>
              <w:spacing w:before="173" w:line="354" w:lineRule="auto"/>
              <w:rPr/>
            </w:pPr>
            <w:r>
              <w:rPr/>
              <w:t>本项目升压站运行期间可能引发环境风险事故</w:t>
            </w:r>
            <w:r>
              <w:rPr>
                <w:spacing w:val="-1"/>
              </w:rPr>
              <w:t>的主要为变压器事故油，如</w:t>
            </w:r>
            <w:r>
              <w:rPr>
                <w:spacing w:val="-1"/>
              </w:rPr>
              <w:t>不收集处理会对环境产生影响。</w:t>
            </w:r>
          </w:p>
          <w:p>
            <w:pPr>
              <w:pStyle w:val="TableText"/>
              <w:ind w:left="106" w:right="50" w:firstLine="480"/>
              <w:spacing w:before="4" w:line="339" w:lineRule="auto"/>
              <w:jc w:val="both"/>
              <w:rPr/>
            </w:pPr>
            <w:r>
              <w:rPr>
                <w:spacing w:val="2"/>
              </w:rPr>
              <w:t>在变压器事故和检修过程中的失控状态下可能造成变压器油泄漏的风险事</w:t>
            </w:r>
            <w:r>
              <w:rPr>
                <w:spacing w:val="1"/>
              </w:rPr>
              <w:t>故，根据《国家危险废物名录》（环境保护部、发改委</w:t>
            </w:r>
            <w:r>
              <w:rPr>
                <w:spacing w:val="-31"/>
              </w:rPr>
              <w:t xml:space="preserve"> </w:t>
            </w:r>
            <w:r>
              <w:rPr>
                <w:rFonts w:ascii="Times New Roman" w:hAnsi="Times New Roman" w:eastAsia="Times New Roman" w:cs="Times New Roman"/>
              </w:rPr>
              <w:t>1</w:t>
            </w:r>
            <w:r>
              <w:rPr>
                <w:rFonts w:ascii="Times New Roman" w:hAnsi="Times New Roman" w:eastAsia="Times New Roman" w:cs="Times New Roman"/>
                <w:spacing w:val="17"/>
                <w:w w:val="101"/>
              </w:rPr>
              <w:t xml:space="preserve"> </w:t>
            </w:r>
            <w:r>
              <w:rPr/>
              <w:t>号令）变压器事故油</w:t>
            </w:r>
            <w:r>
              <w:rPr>
                <w:spacing w:val="-3"/>
              </w:rPr>
              <w:t>废物类别为</w:t>
            </w:r>
            <w:r>
              <w:rPr>
                <w:spacing w:val="-56"/>
              </w:rPr>
              <w:t xml:space="preserve"> </w:t>
            </w:r>
            <w:r>
              <w:rPr>
                <w:rFonts w:ascii="Times New Roman" w:hAnsi="Times New Roman" w:eastAsia="Times New Roman" w:cs="Times New Roman"/>
                <w:spacing w:val="-3"/>
              </w:rPr>
              <w:t>HW08</w:t>
            </w:r>
            <w:r>
              <w:rPr>
                <w:spacing w:val="-3"/>
              </w:rPr>
              <w:t>（废矿物油</w:t>
            </w:r>
            <w:r>
              <w:rPr>
                <w:spacing w:val="-12"/>
              </w:rPr>
              <w:t>），</w:t>
            </w:r>
            <w:r>
              <w:rPr>
                <w:spacing w:val="-3"/>
              </w:rPr>
              <w:t>废物代码为</w:t>
            </w:r>
            <w:r>
              <w:rPr>
                <w:spacing w:val="-50"/>
              </w:rPr>
              <w:t xml:space="preserve"> </w:t>
            </w:r>
            <w:r>
              <w:rPr>
                <w:rFonts w:ascii="Times New Roman" w:hAnsi="Times New Roman" w:eastAsia="Times New Roman" w:cs="Times New Roman"/>
                <w:spacing w:val="-3"/>
              </w:rPr>
              <w:t>900-220-08</w:t>
            </w:r>
            <w:r>
              <w:rPr>
                <w:spacing w:val="-3"/>
              </w:rPr>
              <w:t>，根据《火电发电厂与</w:t>
            </w:r>
            <w:r>
              <w:rPr/>
              <w:t>变电站设计防火规范》（</w:t>
            </w:r>
            <w:r>
              <w:rPr>
                <w:rFonts w:ascii="Times New Roman" w:hAnsi="Times New Roman" w:eastAsia="Times New Roman" w:cs="Times New Roman"/>
              </w:rPr>
              <w:t>GB50299-2019</w:t>
            </w:r>
            <w:r>
              <w:rPr>
                <w:spacing w:val="9"/>
              </w:rPr>
              <w:t>），</w:t>
            </w:r>
            <w:r>
              <w:rPr/>
              <w:t>事故油池应满足油量最多的一台主</w:t>
            </w:r>
            <w:r>
              <w:rPr>
                <w:spacing w:val="-3"/>
              </w:rPr>
              <w:t>变</w:t>
            </w:r>
            <w:r>
              <w:rPr>
                <w:spacing w:val="47"/>
              </w:rPr>
              <w:t xml:space="preserve"> </w:t>
            </w:r>
            <w:r>
              <w:rPr>
                <w:rFonts w:ascii="Times New Roman" w:hAnsi="Times New Roman" w:eastAsia="Times New Roman" w:cs="Times New Roman"/>
                <w:spacing w:val="-3"/>
              </w:rPr>
              <w:t>100%</w:t>
            </w:r>
            <w:r>
              <w:rPr>
                <w:spacing w:val="-3"/>
              </w:rPr>
              <w:t>储油量，本项目建设</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0"/>
                <w:w w:val="101"/>
              </w:rPr>
              <w:t xml:space="preserve"> </w:t>
            </w:r>
            <w:r>
              <w:rPr>
                <w:spacing w:val="-3"/>
              </w:rPr>
              <w:t>台</w:t>
            </w:r>
            <w:r>
              <w:rPr>
                <w:spacing w:val="-55"/>
              </w:rPr>
              <w:t xml:space="preserve"> </w:t>
            </w:r>
            <w:r>
              <w:rPr>
                <w:rFonts w:ascii="Times New Roman" w:hAnsi="Times New Roman" w:eastAsia="Times New Roman" w:cs="Times New Roman"/>
                <w:spacing w:val="-3"/>
              </w:rPr>
              <w:t>250MVA</w:t>
            </w:r>
            <w:r>
              <w:rPr>
                <w:rFonts w:ascii="Times New Roman" w:hAnsi="Times New Roman" w:eastAsia="Times New Roman" w:cs="Times New Roman"/>
                <w:spacing w:val="31"/>
              </w:rPr>
              <w:t xml:space="preserve"> </w:t>
            </w:r>
            <w:r>
              <w:rPr>
                <w:spacing w:val="-3"/>
              </w:rPr>
              <w:t>的主变压器，单台主变压器绝缘油</w:t>
            </w:r>
            <w:r>
              <w:rPr>
                <w:spacing w:val="-2"/>
              </w:rPr>
              <w:t>质量约为</w:t>
            </w:r>
            <w:r>
              <w:rPr>
                <w:spacing w:val="-50"/>
              </w:rPr>
              <w:t xml:space="preserve"> </w:t>
            </w:r>
            <w:r>
              <w:rPr>
                <w:rFonts w:ascii="Times New Roman" w:hAnsi="Times New Roman" w:eastAsia="Times New Roman" w:cs="Times New Roman"/>
                <w:spacing w:val="-2"/>
              </w:rPr>
              <w:t>38t</w:t>
            </w:r>
            <w:r>
              <w:rPr>
                <w:spacing w:val="-2"/>
              </w:rPr>
              <w:t>（密度约为</w:t>
            </w:r>
            <w:r>
              <w:rPr>
                <w:spacing w:val="-51"/>
              </w:rPr>
              <w:t xml:space="preserve"> </w:t>
            </w:r>
            <w:r>
              <w:rPr>
                <w:rFonts w:ascii="Times New Roman" w:hAnsi="Times New Roman" w:eastAsia="Times New Roman" w:cs="Times New Roman"/>
                <w:spacing w:val="-2"/>
              </w:rPr>
              <w:t>0.89t/m</w:t>
            </w:r>
            <w:r>
              <w:rPr>
                <w:rFonts w:ascii="Times New Roman" w:hAnsi="Times New Roman" w:eastAsia="Times New Roman" w:cs="Times New Roman"/>
                <w:sz w:val="15"/>
                <w:szCs w:val="15"/>
                <w:spacing w:val="-2"/>
                <w:position w:val="8"/>
              </w:rPr>
              <w:t>3 </w:t>
            </w:r>
            <w:r>
              <w:rPr>
                <w:spacing w:val="-24"/>
              </w:rPr>
              <w:t>），</w:t>
            </w:r>
            <w:r>
              <w:rPr>
                <w:spacing w:val="-2"/>
              </w:rPr>
              <w:t>折算体积约为</w:t>
            </w:r>
            <w:r>
              <w:rPr>
                <w:spacing w:val="-56"/>
              </w:rPr>
              <w:t xml:space="preserve"> </w:t>
            </w:r>
            <w:r>
              <w:rPr>
                <w:rFonts w:ascii="Times New Roman" w:hAnsi="Times New Roman" w:eastAsia="Times New Roman" w:cs="Times New Roman"/>
                <w:spacing w:val="-2"/>
              </w:rPr>
              <w:t>43m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0"/>
                <w:position w:val="8"/>
              </w:rPr>
              <w:t xml:space="preserve"> </w:t>
            </w:r>
            <w:r>
              <w:rPr>
                <w:spacing w:val="-2"/>
              </w:rPr>
              <w:t>，</w:t>
            </w:r>
            <w:r>
              <w:rPr>
                <w:spacing w:val="-3"/>
              </w:rPr>
              <w:t>本项目在变压器西北</w:t>
            </w:r>
            <w:r>
              <w:rPr>
                <w:spacing w:val="-2"/>
              </w:rPr>
              <w:t>侧设置一个</w:t>
            </w:r>
            <w:r>
              <w:rPr>
                <w:spacing w:val="-32"/>
              </w:rPr>
              <w:t xml:space="preserve"> </w:t>
            </w:r>
            <w:r>
              <w:rPr>
                <w:rFonts w:ascii="Times New Roman" w:hAnsi="Times New Roman" w:eastAsia="Times New Roman" w:cs="Times New Roman"/>
                <w:spacing w:val="-2"/>
              </w:rPr>
              <w:t>64m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29"/>
                <w:w w:val="101"/>
                <w:position w:val="7"/>
              </w:rPr>
              <w:t xml:space="preserve"> </w:t>
            </w:r>
            <w:r>
              <w:rPr>
                <w:spacing w:val="-2"/>
              </w:rPr>
              <w:t>的事故油池，事故油池应按照《危险废物贮存污染控制标准》</w:t>
            </w:r>
            <w:r>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18597-2023</w:t>
            </w:r>
            <w:r>
              <w:rPr>
                <w:spacing w:val="8"/>
              </w:rPr>
              <w:t>）中</w:t>
            </w:r>
            <w:r>
              <w:rPr>
                <w:rFonts w:ascii="Times New Roman" w:hAnsi="Times New Roman" w:eastAsia="Times New Roman" w:cs="Times New Roman"/>
                <w:spacing w:val="8"/>
              </w:rPr>
              <w:t>“</w:t>
            </w:r>
            <w:r>
              <w:rPr>
                <w:spacing w:val="8"/>
              </w:rPr>
              <w:t>基础必须防渗</w:t>
            </w:r>
            <w:r>
              <w:rPr>
                <w:spacing w:val="-71"/>
              </w:rPr>
              <w:t xml:space="preserve"> </w:t>
            </w:r>
            <w:r>
              <w:rPr>
                <w:spacing w:val="8"/>
              </w:rPr>
              <w:t>，防</w:t>
            </w:r>
            <w:r>
              <w:rPr>
                <w:spacing w:val="7"/>
              </w:rPr>
              <w:t>渗层为至少 </w:t>
            </w:r>
            <w:r>
              <w:rPr>
                <w:rFonts w:ascii="Times New Roman" w:hAnsi="Times New Roman" w:eastAsia="Times New Roman" w:cs="Times New Roman"/>
                <w:spacing w:val="7"/>
              </w:rPr>
              <w:t>1m</w:t>
            </w:r>
            <w:r>
              <w:rPr>
                <w:rFonts w:ascii="Times New Roman" w:hAnsi="Times New Roman" w:eastAsia="Times New Roman" w:cs="Times New Roman"/>
                <w:spacing w:val="32"/>
                <w:w w:val="101"/>
              </w:rPr>
              <w:t xml:space="preserve"> </w:t>
            </w:r>
            <w:r>
              <w:rPr>
                <w:spacing w:val="7"/>
              </w:rPr>
              <w:t>厚粘土层（渗透系</w:t>
            </w:r>
            <w:r>
              <w:rPr>
                <w:spacing w:val="7"/>
              </w:rPr>
              <w:t>数</w:t>
            </w:r>
            <w:r>
              <w:rPr>
                <w:rFonts w:ascii="Times New Roman" w:hAnsi="Times New Roman" w:eastAsia="Times New Roman" w:cs="Times New Roman"/>
                <w:spacing w:val="7"/>
              </w:rPr>
              <w:t>≤10</w:t>
            </w:r>
            <w:r>
              <w:rPr>
                <w:rFonts w:ascii="Times New Roman" w:hAnsi="Times New Roman" w:eastAsia="Times New Roman" w:cs="Times New Roman"/>
                <w:sz w:val="15"/>
                <w:szCs w:val="15"/>
                <w:spacing w:val="7"/>
                <w:position w:val="8"/>
              </w:rPr>
              <w:t>-7</w:t>
            </w:r>
            <w:r>
              <w:rPr>
                <w:rFonts w:ascii="Times New Roman" w:hAnsi="Times New Roman" w:eastAsia="Times New Roman" w:cs="Times New Roman"/>
              </w:rPr>
              <w:t>cm</w:t>
            </w:r>
            <w:r>
              <w:rPr>
                <w:rFonts w:ascii="Times New Roman" w:hAnsi="Times New Roman" w:eastAsia="Times New Roman" w:cs="Times New Roman"/>
                <w:spacing w:val="7"/>
              </w:rPr>
              <w:t>/s</w:t>
            </w:r>
            <w:r>
              <w:rPr>
                <w:spacing w:val="10"/>
              </w:rPr>
              <w:t>），</w:t>
            </w:r>
            <w:r>
              <w:rPr>
                <w:spacing w:val="7"/>
              </w:rPr>
              <w:t>或</w:t>
            </w:r>
            <w:r>
              <w:rPr>
                <w:spacing w:val="-38"/>
              </w:rPr>
              <w:t xml:space="preserve"> </w:t>
            </w:r>
            <w:r>
              <w:rPr>
                <w:rFonts w:ascii="Times New Roman" w:hAnsi="Times New Roman" w:eastAsia="Times New Roman" w:cs="Times New Roman"/>
                <w:spacing w:val="7"/>
              </w:rPr>
              <w:t>2</w:t>
            </w:r>
            <w:r>
              <w:rPr>
                <w:rFonts w:ascii="Times New Roman" w:hAnsi="Times New Roman" w:eastAsia="Times New Roman" w:cs="Times New Roman"/>
              </w:rPr>
              <w:t>mm</w:t>
            </w:r>
            <w:r>
              <w:rPr>
                <w:rFonts w:ascii="Times New Roman" w:hAnsi="Times New Roman" w:eastAsia="Times New Roman" w:cs="Times New Roman"/>
                <w:spacing w:val="7"/>
              </w:rPr>
              <w:t xml:space="preserve"> </w:t>
            </w:r>
            <w:r>
              <w:rPr>
                <w:spacing w:val="7"/>
              </w:rPr>
              <w:t>厚高密度聚乙烯</w:t>
            </w:r>
            <w:r>
              <w:rPr>
                <w:spacing w:val="-72"/>
              </w:rPr>
              <w:t xml:space="preserve"> </w:t>
            </w:r>
            <w:r>
              <w:rPr>
                <w:spacing w:val="7"/>
              </w:rPr>
              <w:t>，或至少</w:t>
            </w:r>
            <w:r>
              <w:rPr>
                <w:spacing w:val="-33"/>
              </w:rPr>
              <w:t xml:space="preserve"> </w:t>
            </w:r>
            <w:r>
              <w:rPr>
                <w:rFonts w:ascii="Times New Roman" w:hAnsi="Times New Roman" w:eastAsia="Times New Roman" w:cs="Times New Roman"/>
                <w:spacing w:val="7"/>
              </w:rPr>
              <w:t>2</w:t>
            </w:r>
            <w:r>
              <w:rPr>
                <w:rFonts w:ascii="Times New Roman" w:hAnsi="Times New Roman" w:eastAsia="Times New Roman" w:cs="Times New Roman"/>
              </w:rPr>
              <w:t>mm</w:t>
            </w:r>
            <w:r>
              <w:rPr>
                <w:rFonts w:ascii="Times New Roman" w:hAnsi="Times New Roman" w:eastAsia="Times New Roman" w:cs="Times New Roman"/>
                <w:spacing w:val="7"/>
              </w:rPr>
              <w:t xml:space="preserve"> </w:t>
            </w:r>
            <w:r>
              <w:rPr>
                <w:spacing w:val="7"/>
              </w:rPr>
              <w:t>厚的其他人工材料，</w:t>
            </w:r>
          </w:p>
        </w:tc>
      </w:tr>
    </w:tbl>
    <w:p>
      <w:pPr>
        <w:pStyle w:val="BodyText"/>
        <w:rPr/>
      </w:pPr>
      <w:r/>
    </w:p>
    <w:p>
      <w:pPr>
        <w:sectPr>
          <w:footerReference w:type="default" r:id="rId161"/>
          <w:pgSz w:w="11906" w:h="16839"/>
          <w:pgMar w:top="1431" w:right="1478" w:bottom="911"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3216" w:hRule="atLeast"/>
        </w:trPr>
        <w:tc>
          <w:tcPr>
            <w:tcW w:w="761" w:type="dxa"/>
            <w:vAlign w:val="top"/>
            <w:tcBorders>
              <w:bottom w:val="single" w:color="000000" w:sz="2" w:space="0"/>
              <w:right w:val="single" w:color="000000" w:sz="2" w:space="0"/>
            </w:tcBorders>
          </w:tcPr>
          <w:p>
            <w:pPr>
              <w:rPr>
                <w:rFonts w:ascii="Arial"/>
                <w:sz w:val="21"/>
              </w:rPr>
            </w:pPr>
            <w:r/>
          </w:p>
        </w:tc>
        <w:tc>
          <w:tcPr>
            <w:tcW w:w="8453" w:type="dxa"/>
            <w:vAlign w:val="top"/>
            <w:tcBorders>
              <w:left w:val="single" w:color="000000" w:sz="2" w:space="0"/>
              <w:bottom w:val="single" w:color="000000" w:sz="2" w:space="0"/>
            </w:tcBorders>
          </w:tcPr>
          <w:p>
            <w:pPr>
              <w:pStyle w:val="TableText"/>
              <w:ind w:left="107" w:right="102" w:firstLine="1"/>
              <w:spacing w:before="157" w:line="354" w:lineRule="auto"/>
              <w:rPr/>
            </w:pPr>
            <w:r>
              <w:rPr>
                <w:spacing w:val="4"/>
              </w:rPr>
              <w:t>渗透系数</w:t>
            </w:r>
            <w:r>
              <w:rPr>
                <w:rFonts w:ascii="Times New Roman" w:hAnsi="Times New Roman" w:eastAsia="Times New Roman" w:cs="Times New Roman"/>
                <w:spacing w:val="4"/>
              </w:rPr>
              <w:t>≤10</w:t>
            </w:r>
            <w:r>
              <w:rPr>
                <w:rFonts w:ascii="Times New Roman" w:hAnsi="Times New Roman" w:eastAsia="Times New Roman" w:cs="Times New Roman"/>
                <w:sz w:val="15"/>
                <w:szCs w:val="15"/>
                <w:spacing w:val="4"/>
                <w:position w:val="7"/>
              </w:rPr>
              <w:t>-10</w:t>
            </w:r>
            <w:r>
              <w:rPr>
                <w:rFonts w:ascii="Times New Roman" w:hAnsi="Times New Roman" w:eastAsia="Times New Roman" w:cs="Times New Roman"/>
              </w:rPr>
              <w:t>cm</w:t>
            </w:r>
            <w:r>
              <w:rPr>
                <w:rFonts w:ascii="Times New Roman" w:hAnsi="Times New Roman" w:eastAsia="Times New Roman" w:cs="Times New Roman"/>
                <w:spacing w:val="4"/>
              </w:rPr>
              <w:t>/s”</w:t>
            </w:r>
            <w:r>
              <w:rPr>
                <w:spacing w:val="4"/>
              </w:rPr>
              <w:t>标准进行防渗，防止油污</w:t>
            </w:r>
            <w:r>
              <w:rPr>
                <w:spacing w:val="3"/>
              </w:rPr>
              <w:t>渗入外环境，可将环境风险控制</w:t>
            </w:r>
            <w:r>
              <w:rPr>
                <w:spacing w:val="-1"/>
              </w:rPr>
              <w:t>在可以接受的水平。</w:t>
            </w:r>
          </w:p>
          <w:p>
            <w:pPr>
              <w:pStyle w:val="TableText"/>
              <w:ind w:left="110" w:right="145" w:firstLine="478"/>
              <w:spacing w:before="2" w:line="327" w:lineRule="auto"/>
              <w:jc w:val="both"/>
              <w:rPr/>
            </w:pPr>
            <w:r>
              <w:rPr>
                <w:spacing w:val="-2"/>
              </w:rPr>
              <w:t>通过对国内多个</w:t>
            </w:r>
            <w:r>
              <w:rPr>
                <w:spacing w:val="-46"/>
              </w:rPr>
              <w:t xml:space="preserve"> </w:t>
            </w:r>
            <w:r>
              <w:rPr>
                <w:rFonts w:ascii="Times New Roman" w:hAnsi="Times New Roman" w:eastAsia="Times New Roman" w:cs="Times New Roman"/>
                <w:spacing w:val="-2"/>
              </w:rPr>
              <w:t>500kV</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220kV </w:t>
            </w:r>
            <w:r>
              <w:rPr>
                <w:spacing w:val="-2"/>
              </w:rPr>
              <w:t>及</w:t>
            </w:r>
            <w:r>
              <w:rPr>
                <w:spacing w:val="-31"/>
              </w:rPr>
              <w:t xml:space="preserve"> </w:t>
            </w:r>
            <w:r>
              <w:rPr>
                <w:rFonts w:ascii="Times New Roman" w:hAnsi="Times New Roman" w:eastAsia="Times New Roman" w:cs="Times New Roman"/>
                <w:spacing w:val="-2"/>
              </w:rPr>
              <w:t>110kV </w:t>
            </w:r>
            <w:r>
              <w:rPr>
                <w:spacing w:val="-2"/>
              </w:rPr>
              <w:t>变电站的运行情况进行调查，发</w:t>
            </w:r>
            <w:r>
              <w:rPr/>
              <w:t>生变压器油泄露事故的概率较小。本项目升压站</w:t>
            </w:r>
            <w:r>
              <w:rPr>
                <w:spacing w:val="-1"/>
              </w:rPr>
              <w:t>在正常运行状态下，无变压器</w:t>
            </w:r>
            <w:r>
              <w:rPr/>
              <w:t>油产生，且主变压器发生故障概率较小。当发生</w:t>
            </w:r>
            <w:r>
              <w:rPr>
                <w:spacing w:val="-1"/>
              </w:rPr>
              <w:t>突发事故时泄露变压器油以回</w:t>
            </w:r>
            <w:r>
              <w:rPr/>
              <w:t>用为主，不能用事故油暂存于事故油池后交由具</w:t>
            </w:r>
            <w:r>
              <w:rPr>
                <w:spacing w:val="-1"/>
              </w:rPr>
              <w:t>有经营此类危险废物类别资质</w:t>
            </w:r>
            <w:r>
              <w:rPr>
                <w:spacing w:val="-2"/>
              </w:rPr>
              <w:t>的单位进行回收、处置。</w:t>
            </w:r>
          </w:p>
        </w:tc>
      </w:tr>
      <w:tr>
        <w:trPr>
          <w:trHeight w:val="10586" w:hRule="atLeast"/>
        </w:trPr>
        <w:tc>
          <w:tcPr>
            <w:tcW w:w="761" w:type="dxa"/>
            <w:vAlign w:val="top"/>
            <w:tcBorders>
              <w:right w:val="single" w:color="000000" w:sz="2" w:space="0"/>
              <w:top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8"/>
              <w:spacing w:before="65" w:line="228" w:lineRule="auto"/>
              <w:rPr>
                <w:sz w:val="20"/>
                <w:szCs w:val="20"/>
              </w:rPr>
            </w:pPr>
            <w:r>
              <w:rPr>
                <w:sz w:val="20"/>
                <w:szCs w:val="20"/>
                <w:b/>
                <w:bCs/>
                <w:spacing w:val="3"/>
              </w:rPr>
              <w:t>其他</w:t>
            </w:r>
          </w:p>
        </w:tc>
        <w:tc>
          <w:tcPr>
            <w:tcW w:w="8453" w:type="dxa"/>
            <w:vAlign w:val="top"/>
            <w:tcBorders>
              <w:left w:val="single" w:color="000000" w:sz="2" w:space="0"/>
              <w:top w:val="single" w:color="000000" w:sz="2" w:space="0"/>
            </w:tcBorders>
          </w:tcPr>
          <w:p>
            <w:pPr>
              <w:pStyle w:val="TableText"/>
              <w:ind w:left="595"/>
              <w:spacing w:before="166" w:line="219" w:lineRule="auto"/>
              <w:rPr/>
            </w:pPr>
            <w:r>
              <w:rPr>
                <w:rFonts w:ascii="Times New Roman" w:hAnsi="Times New Roman" w:eastAsia="Times New Roman" w:cs="Times New Roman"/>
                <w:b/>
                <w:bCs/>
                <w:spacing w:val="-3"/>
              </w:rPr>
              <w:t>1.</w:t>
            </w:r>
            <w:r>
              <w:rPr>
                <w:b/>
                <w:bCs/>
                <w:spacing w:val="-3"/>
              </w:rPr>
              <w:t>环境管理与监测计划</w:t>
            </w:r>
          </w:p>
          <w:p>
            <w:pPr>
              <w:pStyle w:val="TableText"/>
              <w:ind w:left="107" w:right="21" w:firstLine="481"/>
              <w:spacing w:before="173" w:line="354" w:lineRule="auto"/>
              <w:jc w:val="both"/>
              <w:rPr/>
            </w:pPr>
            <w:r>
              <w:rPr/>
              <w:t>本工程的建设将会对工程区域环境造成一定的</w:t>
            </w:r>
            <w:r>
              <w:rPr>
                <w:spacing w:val="-1"/>
              </w:rPr>
              <w:t>影响。施工期和运营期应加</w:t>
            </w:r>
            <w:r>
              <w:rPr/>
              <w:t>强环境管理，执行环境管理和监测计划，掌握项目工程</w:t>
            </w:r>
            <w:r>
              <w:rPr>
                <w:spacing w:val="-1"/>
              </w:rPr>
              <w:t>建设前后、运行前后实</w:t>
            </w:r>
            <w:r>
              <w:rPr>
                <w:spacing w:val="-3"/>
              </w:rPr>
              <w:t>际产生的环境影响变化情况，确保各项环保防治措施的有效落实，并根据管理、</w:t>
            </w:r>
            <w:r>
              <w:rPr/>
              <w:t>监测中发现的信息及时解决相关问题，尽可能降低、减</w:t>
            </w:r>
            <w:r>
              <w:rPr>
                <w:spacing w:val="-1"/>
              </w:rPr>
              <w:t>少工程建设及工程运行</w:t>
            </w:r>
            <w:r>
              <w:rPr>
                <w:spacing w:val="-3"/>
              </w:rPr>
              <w:t>对环境带来的负面影响，力争做到经济、社会、环境效益的统一和可持续发展。</w:t>
            </w:r>
          </w:p>
          <w:p>
            <w:pPr>
              <w:pStyle w:val="TableText"/>
              <w:ind w:left="585"/>
              <w:spacing w:line="219" w:lineRule="auto"/>
              <w:rPr/>
            </w:pPr>
            <w:r>
              <w:rPr>
                <w:rFonts w:ascii="Times New Roman" w:hAnsi="Times New Roman" w:eastAsia="Times New Roman" w:cs="Times New Roman"/>
                <w:b/>
                <w:bCs/>
                <w:spacing w:val="-2"/>
              </w:rPr>
              <w:t>2.</w:t>
            </w:r>
            <w:r>
              <w:rPr>
                <w:b/>
                <w:bCs/>
                <w:spacing w:val="-2"/>
              </w:rPr>
              <w:t>运营期的环境管理和监督</w:t>
            </w:r>
          </w:p>
          <w:p>
            <w:pPr>
              <w:pStyle w:val="TableText"/>
              <w:ind w:left="108" w:right="102" w:firstLine="483"/>
              <w:spacing w:before="174" w:line="354" w:lineRule="auto"/>
              <w:rPr/>
            </w:pPr>
            <w:r>
              <w:rPr>
                <w:spacing w:val="2"/>
              </w:rPr>
              <w:t>项目竣工投运后，根据工程建设地区的环境特点，运行主管单位将设立相</w:t>
            </w:r>
            <w:r>
              <w:rPr>
                <w:spacing w:val="-1"/>
              </w:rPr>
              <w:t>应管理部门。在运营期间实施以下环境管理的内容：</w:t>
            </w:r>
          </w:p>
          <w:p>
            <w:pPr>
              <w:pStyle w:val="TableText"/>
              <w:ind w:left="600"/>
              <w:spacing w:before="1" w:line="218" w:lineRule="auto"/>
              <w:rPr/>
            </w:pPr>
            <w:r>
              <w:rPr>
                <w:spacing w:val="-1"/>
              </w:rPr>
              <w:t>（</w:t>
            </w:r>
            <w:r>
              <w:rPr>
                <w:rFonts w:ascii="Times New Roman" w:hAnsi="Times New Roman" w:eastAsia="Times New Roman" w:cs="Times New Roman"/>
                <w:spacing w:val="-1"/>
              </w:rPr>
              <w:t>1</w:t>
            </w:r>
            <w:r>
              <w:rPr>
                <w:spacing w:val="-1"/>
              </w:rPr>
              <w:t>）采用符合要求的设施，各项污染指标在国家规定的限值内。</w:t>
            </w:r>
          </w:p>
          <w:p>
            <w:pPr>
              <w:pStyle w:val="TableText"/>
              <w:spacing w:before="176" w:line="220" w:lineRule="auto"/>
              <w:jc w:val="right"/>
              <w:rPr/>
            </w:pPr>
            <w:r>
              <w:rPr>
                <w:spacing w:val="-12"/>
              </w:rPr>
              <w:t>（</w:t>
            </w:r>
            <w:r>
              <w:rPr>
                <w:rFonts w:ascii="Times New Roman" w:hAnsi="Times New Roman" w:eastAsia="Times New Roman" w:cs="Times New Roman"/>
                <w:spacing w:val="-12"/>
              </w:rPr>
              <w:t>2</w:t>
            </w:r>
            <w:r>
              <w:rPr>
                <w:spacing w:val="-12"/>
              </w:rPr>
              <w:t>）保证厂界噪声达到《工业企业厂界环境噪声排放标准》（</w:t>
            </w:r>
            <w:r>
              <w:rPr>
                <w:rFonts w:ascii="Times New Roman" w:hAnsi="Times New Roman" w:eastAsia="Times New Roman" w:cs="Times New Roman"/>
                <w:spacing w:val="-12"/>
              </w:rPr>
              <w:t>GB12348-20</w:t>
            </w:r>
            <w:r>
              <w:rPr>
                <w:rFonts w:ascii="Times New Roman" w:hAnsi="Times New Roman" w:eastAsia="Times New Roman" w:cs="Times New Roman"/>
                <w:spacing w:val="-13"/>
              </w:rPr>
              <w:t>08</w:t>
            </w:r>
            <w:r>
              <w:rPr>
                <w:spacing w:val="-13"/>
              </w:rPr>
              <w:t>）</w:t>
            </w:r>
          </w:p>
          <w:p>
            <w:pPr>
              <w:pStyle w:val="TableText"/>
              <w:ind w:left="104"/>
              <w:spacing w:before="175" w:line="219" w:lineRule="auto"/>
              <w:rPr/>
            </w:pPr>
            <w:r>
              <w:rPr>
                <w:rFonts w:ascii="Times New Roman" w:hAnsi="Times New Roman" w:eastAsia="Times New Roman" w:cs="Times New Roman"/>
                <w:spacing w:val="-1"/>
              </w:rPr>
              <w:t>2 </w:t>
            </w:r>
            <w:r>
              <w:rPr>
                <w:spacing w:val="-1"/>
              </w:rPr>
              <w:t>类标准要求。</w:t>
            </w:r>
          </w:p>
          <w:p>
            <w:pPr>
              <w:pStyle w:val="TableText"/>
              <w:ind w:left="109" w:right="122" w:firstLine="490"/>
              <w:spacing w:before="173" w:line="287" w:lineRule="auto"/>
              <w:rPr/>
            </w:pPr>
            <w:r>
              <w:rPr>
                <w:spacing w:val="-3"/>
              </w:rPr>
              <w:t>（</w:t>
            </w:r>
            <w:r>
              <w:rPr>
                <w:rFonts w:ascii="Times New Roman" w:hAnsi="Times New Roman" w:eastAsia="Times New Roman" w:cs="Times New Roman"/>
                <w:spacing w:val="-3"/>
              </w:rPr>
              <w:t>3</w:t>
            </w:r>
            <w:r>
              <w:rPr>
                <w:spacing w:val="-3"/>
              </w:rPr>
              <w:t>）贯彻执行国家和地方的各项环保方针、政策、法规和各项规章制度，</w:t>
            </w:r>
            <w:r>
              <w:rPr>
                <w:spacing w:val="-1"/>
              </w:rPr>
              <w:t>制定和实施各项环境管理计划。</w:t>
            </w:r>
          </w:p>
          <w:p>
            <w:pPr>
              <w:pStyle w:val="TableText"/>
              <w:ind w:left="108" w:right="102" w:firstLine="491"/>
              <w:spacing w:before="175" w:line="320" w:lineRule="auto"/>
              <w:rPr/>
            </w:pPr>
            <w:r>
              <w:rPr>
                <w:spacing w:val="-2"/>
              </w:rPr>
              <w:t>（</w:t>
            </w:r>
            <w:r>
              <w:rPr>
                <w:rFonts w:ascii="Times New Roman" w:hAnsi="Times New Roman" w:eastAsia="Times New Roman" w:cs="Times New Roman"/>
                <w:spacing w:val="-2"/>
              </w:rPr>
              <w:t>4</w:t>
            </w:r>
            <w:r>
              <w:rPr>
                <w:spacing w:val="-2"/>
              </w:rPr>
              <w:t>）掌握项目附近的环境特征和重点环境保护目标情况。建立环境管理和</w:t>
            </w:r>
            <w:r>
              <w:rPr>
                <w:spacing w:val="2"/>
              </w:rPr>
              <w:t>环境监测技术文件，做好记录、建档工作。技术文件包括：污染源的监测记录</w:t>
            </w:r>
            <w:r>
              <w:rPr>
                <w:spacing w:val="2"/>
              </w:rPr>
              <w:t>技术文件；污染控制、环境保护设施的设计和运行管理文件；导致严重环境影</w:t>
            </w:r>
            <w:r>
              <w:rPr/>
              <w:t>响事件的分析报告和监测数据资料等，并定期向</w:t>
            </w:r>
            <w:r>
              <w:rPr>
                <w:spacing w:val="-1"/>
              </w:rPr>
              <w:t>当地环保主管部门申报。</w:t>
            </w:r>
          </w:p>
          <w:p>
            <w:pPr>
              <w:pStyle w:val="TableText"/>
              <w:ind w:left="107" w:right="102" w:firstLine="492"/>
              <w:spacing w:before="176" w:line="287" w:lineRule="auto"/>
              <w:rPr/>
            </w:pPr>
            <w:r>
              <w:rPr>
                <w:spacing w:val="-2"/>
              </w:rPr>
              <w:t>（</w:t>
            </w:r>
            <w:r>
              <w:rPr>
                <w:rFonts w:ascii="Times New Roman" w:hAnsi="Times New Roman" w:eastAsia="Times New Roman" w:cs="Times New Roman"/>
                <w:spacing w:val="-2"/>
              </w:rPr>
              <w:t>5</w:t>
            </w:r>
            <w:r>
              <w:rPr>
                <w:spacing w:val="-2"/>
              </w:rPr>
              <w:t>）检查环保治理设施运行情况，及时处理出现的问题，保证环保治理设</w:t>
            </w:r>
            <w:r>
              <w:rPr>
                <w:spacing w:val="-2"/>
              </w:rPr>
              <w:t>施的正常运行。</w:t>
            </w:r>
          </w:p>
          <w:p>
            <w:pPr>
              <w:pStyle w:val="TableText"/>
              <w:ind w:left="113" w:right="102" w:firstLine="486"/>
              <w:spacing w:before="176" w:line="286" w:lineRule="auto"/>
              <w:rPr/>
            </w:pPr>
            <w:r>
              <w:rPr>
                <w:spacing w:val="-2"/>
              </w:rPr>
              <w:t>（</w:t>
            </w:r>
            <w:r>
              <w:rPr>
                <w:rFonts w:ascii="Times New Roman" w:hAnsi="Times New Roman" w:eastAsia="Times New Roman" w:cs="Times New Roman"/>
                <w:spacing w:val="-2"/>
              </w:rPr>
              <w:t>6</w:t>
            </w:r>
            <w:r>
              <w:rPr>
                <w:spacing w:val="-2"/>
              </w:rPr>
              <w:t>）不定期地巡查环境保护对象，保护生态环境不被破坏，保证生态保护</w:t>
            </w:r>
            <w:r>
              <w:rPr>
                <w:spacing w:val="-2"/>
              </w:rPr>
              <w:t>与工程运行相协调。</w:t>
            </w:r>
          </w:p>
          <w:p>
            <w:pPr>
              <w:pStyle w:val="TableText"/>
              <w:ind w:left="600"/>
              <w:spacing w:before="175" w:line="219" w:lineRule="auto"/>
              <w:rPr/>
            </w:pPr>
            <w:r>
              <w:rPr>
                <w:spacing w:val="-1"/>
              </w:rPr>
              <w:t>（</w:t>
            </w:r>
            <w:r>
              <w:rPr>
                <w:rFonts w:ascii="Times New Roman" w:hAnsi="Times New Roman" w:eastAsia="Times New Roman" w:cs="Times New Roman"/>
                <w:spacing w:val="-1"/>
              </w:rPr>
              <w:t>7</w:t>
            </w:r>
            <w:r>
              <w:rPr>
                <w:spacing w:val="-1"/>
              </w:rPr>
              <w:t>）协调配合上级环保主管部门所进行的环境调查、生态调查等活动。</w:t>
            </w:r>
          </w:p>
        </w:tc>
      </w:tr>
    </w:tbl>
    <w:p>
      <w:pPr>
        <w:pStyle w:val="BodyText"/>
        <w:rPr/>
      </w:pPr>
      <w:r/>
    </w:p>
    <w:p>
      <w:pPr>
        <w:sectPr>
          <w:footerReference w:type="default" r:id="rId162"/>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61"/>
        <w:gridCol w:w="8453"/>
      </w:tblGrid>
      <w:tr>
        <w:trPr>
          <w:trHeight w:val="13797" w:hRule="atLeast"/>
        </w:trPr>
        <w:tc>
          <w:tcPr>
            <w:tcW w:w="761" w:type="dxa"/>
            <w:vAlign w:val="top"/>
            <w:tcBorders>
              <w:right w:val="single" w:color="000000" w:sz="2" w:space="0"/>
            </w:tcBorders>
          </w:tcPr>
          <w:p>
            <w:pPr>
              <w:rPr>
                <w:rFonts w:ascii="Arial"/>
                <w:sz w:val="21"/>
              </w:rPr>
            </w:pPr>
            <w:r/>
          </w:p>
        </w:tc>
        <w:tc>
          <w:tcPr>
            <w:tcW w:w="8453" w:type="dxa"/>
            <w:vAlign w:val="top"/>
            <w:tcBorders>
              <w:left w:val="single" w:color="000000" w:sz="2" w:space="0"/>
            </w:tcBorders>
          </w:tcPr>
          <w:p>
            <w:pPr>
              <w:pStyle w:val="TableText"/>
              <w:ind w:left="108" w:right="102" w:firstLine="491"/>
              <w:spacing w:before="156" w:line="287" w:lineRule="auto"/>
              <w:rPr/>
            </w:pPr>
            <w:r>
              <w:rPr>
                <w:spacing w:val="-2"/>
              </w:rPr>
              <w:t>（</w:t>
            </w:r>
            <w:r>
              <w:rPr>
                <w:rFonts w:ascii="Times New Roman" w:hAnsi="Times New Roman" w:eastAsia="Times New Roman" w:cs="Times New Roman"/>
                <w:spacing w:val="-2"/>
              </w:rPr>
              <w:t>8</w:t>
            </w:r>
            <w:r>
              <w:rPr>
                <w:spacing w:val="-2"/>
              </w:rPr>
              <w:t>）配合有关部门积极妥善处理项目附近群众对项目投运后可能产生的电</w:t>
            </w:r>
            <w:r>
              <w:rPr>
                <w:spacing w:val="-1"/>
              </w:rPr>
              <w:t>磁环境、噪声等投诉。</w:t>
            </w:r>
          </w:p>
          <w:p>
            <w:pPr>
              <w:pStyle w:val="TableText"/>
              <w:ind w:left="109" w:right="102" w:firstLine="490"/>
              <w:spacing w:before="174" w:line="309" w:lineRule="auto"/>
              <w:rPr/>
            </w:pPr>
            <w:r>
              <w:rPr>
                <w:spacing w:val="-2"/>
              </w:rPr>
              <w:t>（</w:t>
            </w:r>
            <w:r>
              <w:rPr>
                <w:rFonts w:ascii="Times New Roman" w:hAnsi="Times New Roman" w:eastAsia="Times New Roman" w:cs="Times New Roman"/>
                <w:spacing w:val="-2"/>
              </w:rPr>
              <w:t>9</w:t>
            </w:r>
            <w:r>
              <w:rPr>
                <w:spacing w:val="-2"/>
              </w:rPr>
              <w:t>）对项目运行的有关人员进行环境保护技术和政策方面的培训，加强环</w:t>
            </w:r>
            <w:r>
              <w:rPr/>
              <w:t>保宣传工作，增强环保管理的能力，减少运行产生</w:t>
            </w:r>
            <w:r>
              <w:rPr>
                <w:spacing w:val="-1"/>
              </w:rPr>
              <w:t>的不利环境影响。具体的环</w:t>
            </w:r>
            <w:r>
              <w:rPr/>
              <w:t>保管理内容包括：中华人民共和国环境保护法，建</w:t>
            </w:r>
            <w:r>
              <w:rPr>
                <w:spacing w:val="-1"/>
              </w:rPr>
              <w:t>设项目环境保护管理条例，</w:t>
            </w:r>
          </w:p>
          <w:p>
            <w:pPr>
              <w:pStyle w:val="TableText"/>
              <w:ind w:left="109" w:right="183" w:firstLine="27"/>
              <w:spacing w:before="176" w:line="286" w:lineRule="auto"/>
              <w:rPr/>
            </w:pPr>
            <w:r>
              <w:rPr>
                <w:spacing w:val="-1"/>
              </w:rPr>
              <w:t>电力设施保护条例，电磁环境影响的有关知识，城市区域环境噪声</w:t>
            </w:r>
            <w:r>
              <w:rPr>
                <w:spacing w:val="-2"/>
              </w:rPr>
              <w:t>标准，其他</w:t>
            </w:r>
            <w:r>
              <w:rPr>
                <w:spacing w:val="-1"/>
              </w:rPr>
              <w:t>有关的国家和地方的规定。</w:t>
            </w:r>
          </w:p>
          <w:p>
            <w:pPr>
              <w:pStyle w:val="TableText"/>
              <w:ind w:left="583"/>
              <w:spacing w:before="174" w:line="220" w:lineRule="auto"/>
              <w:rPr/>
            </w:pPr>
            <w:r>
              <w:rPr>
                <w:rFonts w:ascii="Times New Roman" w:hAnsi="Times New Roman" w:eastAsia="Times New Roman" w:cs="Times New Roman"/>
                <w:b/>
                <w:bCs/>
                <w:spacing w:val="-2"/>
              </w:rPr>
              <w:t>3.</w:t>
            </w:r>
            <w:r>
              <w:rPr>
                <w:b/>
                <w:bCs/>
                <w:spacing w:val="-2"/>
              </w:rPr>
              <w:t>环境监测计划</w:t>
            </w:r>
          </w:p>
          <w:p>
            <w:pPr>
              <w:pStyle w:val="TableText"/>
              <w:ind w:left="583"/>
              <w:spacing w:before="175" w:line="219" w:lineRule="auto"/>
              <w:rPr/>
            </w:pPr>
            <w:r>
              <w:rPr>
                <w:rFonts w:ascii="Times New Roman" w:hAnsi="Times New Roman" w:eastAsia="Times New Roman" w:cs="Times New Roman"/>
                <w:b/>
                <w:bCs/>
                <w:spacing w:val="-2"/>
              </w:rPr>
              <w:t>3.1 </w:t>
            </w:r>
            <w:r>
              <w:rPr>
                <w:b/>
                <w:bCs/>
                <w:spacing w:val="-2"/>
              </w:rPr>
              <w:t>环境监测任务</w:t>
            </w:r>
          </w:p>
          <w:p>
            <w:pPr>
              <w:pStyle w:val="TableText"/>
              <w:ind w:left="108" w:right="102" w:firstLine="480"/>
              <w:spacing w:before="173" w:line="354" w:lineRule="auto"/>
              <w:jc w:val="both"/>
              <w:rPr/>
            </w:pPr>
            <w:r>
              <w:rPr>
                <w:spacing w:val="2"/>
              </w:rPr>
              <w:t>根据本工程的环境影响特点，主要进行运行期的环境监测。运营期的环境</w:t>
            </w:r>
            <w:r>
              <w:rPr>
                <w:spacing w:val="2"/>
              </w:rPr>
              <w:t>影响因子主要包括工频电场、工频磁场和噪声，针对上述影响因子，拟定环境</w:t>
            </w:r>
            <w:r>
              <w:rPr>
                <w:spacing w:val="-2"/>
              </w:rPr>
              <w:t>监测计划如下。</w:t>
            </w:r>
          </w:p>
          <w:p>
            <w:pPr>
              <w:pStyle w:val="TableText"/>
              <w:ind w:left="600"/>
              <w:spacing w:line="220" w:lineRule="auto"/>
              <w:rPr/>
            </w:pPr>
            <w:r>
              <w:rPr>
                <w:spacing w:val="-3"/>
              </w:rPr>
              <w:t>（</w:t>
            </w:r>
            <w:r>
              <w:rPr>
                <w:rFonts w:ascii="Times New Roman" w:hAnsi="Times New Roman" w:eastAsia="Times New Roman" w:cs="Times New Roman"/>
                <w:spacing w:val="-3"/>
              </w:rPr>
              <w:t>1</w:t>
            </w:r>
            <w:r>
              <w:rPr>
                <w:spacing w:val="-3"/>
              </w:rPr>
              <w:t>）电磁环境监测</w:t>
            </w:r>
          </w:p>
          <w:p>
            <w:pPr>
              <w:pStyle w:val="TableText"/>
              <w:ind w:left="827"/>
              <w:spacing w:before="175" w:line="217" w:lineRule="auto"/>
              <w:rPr/>
            </w:pPr>
            <w:r>
              <w:rPr>
                <w:spacing w:val="-1"/>
              </w:rPr>
              <w:t>①监测因子：工频电场、工频磁场。</w:t>
            </w:r>
          </w:p>
          <w:p>
            <w:pPr>
              <w:pStyle w:val="TableText"/>
              <w:ind w:left="131" w:right="2" w:firstLine="695"/>
              <w:spacing w:before="179" w:line="286" w:lineRule="auto"/>
              <w:rPr/>
            </w:pPr>
            <w:r>
              <w:rPr>
                <w:spacing w:val="-14"/>
              </w:rPr>
              <w:t>②监测方法：《交流输变电工程电磁环境监测方法（试行）》（</w:t>
            </w:r>
            <w:r>
              <w:rPr>
                <w:rFonts w:ascii="Times New Roman" w:hAnsi="Times New Roman" w:eastAsia="Times New Roman" w:cs="Times New Roman"/>
                <w:spacing w:val="-14"/>
              </w:rPr>
              <w:t>HJ681-2013</w:t>
            </w:r>
            <w:r>
              <w:rPr>
                <w:spacing w:val="-14"/>
              </w:rPr>
              <w:t>）</w:t>
            </w:r>
            <w:r>
              <w:rPr>
                <w:spacing w:val="-5"/>
              </w:rPr>
              <w:t>中的方法进行。</w:t>
            </w:r>
          </w:p>
          <w:p>
            <w:pPr>
              <w:pStyle w:val="TableText"/>
              <w:ind w:left="107" w:right="102" w:firstLine="719"/>
              <w:spacing w:before="175" w:line="287" w:lineRule="auto"/>
              <w:rPr/>
            </w:pPr>
            <w:r>
              <w:rPr>
                <w:spacing w:val="2"/>
              </w:rPr>
              <w:t>③监测频次及时间：项目投入试生产后按照相关要求开展竣工环境保护</w:t>
            </w:r>
            <w:r>
              <w:rPr/>
              <w:t>验收，进行验收监测。正常运行后按行业主</w:t>
            </w:r>
            <w:r>
              <w:rPr>
                <w:spacing w:val="-1"/>
              </w:rPr>
              <w:t>管部门要求定期监测。</w:t>
            </w:r>
          </w:p>
          <w:p>
            <w:pPr>
              <w:pStyle w:val="TableText"/>
              <w:ind w:left="600"/>
              <w:spacing w:before="173" w:line="220" w:lineRule="auto"/>
              <w:rPr/>
            </w:pPr>
            <w:r>
              <w:rPr>
                <w:spacing w:val="-5"/>
              </w:rPr>
              <w:t>（</w:t>
            </w:r>
            <w:r>
              <w:rPr>
                <w:rFonts w:ascii="Times New Roman" w:hAnsi="Times New Roman" w:eastAsia="Times New Roman" w:cs="Times New Roman"/>
                <w:spacing w:val="-5"/>
              </w:rPr>
              <w:t>2</w:t>
            </w:r>
            <w:r>
              <w:rPr>
                <w:spacing w:val="-5"/>
              </w:rPr>
              <w:t>）噪声</w:t>
            </w:r>
          </w:p>
          <w:p>
            <w:pPr>
              <w:pStyle w:val="TableText"/>
              <w:ind w:left="827"/>
              <w:spacing w:before="175" w:line="217" w:lineRule="auto"/>
              <w:rPr/>
            </w:pPr>
            <w:r>
              <w:rPr>
                <w:spacing w:val="-3"/>
              </w:rPr>
              <w:t>①监测因子：等效连续 </w:t>
            </w:r>
            <w:r>
              <w:rPr>
                <w:rFonts w:ascii="Times New Roman" w:hAnsi="Times New Roman" w:eastAsia="Times New Roman" w:cs="Times New Roman"/>
                <w:spacing w:val="-3"/>
              </w:rPr>
              <w:t>A  </w:t>
            </w:r>
            <w:r>
              <w:rPr>
                <w:spacing w:val="-3"/>
              </w:rPr>
              <w:t>声级。</w:t>
            </w:r>
          </w:p>
          <w:p>
            <w:pPr>
              <w:pStyle w:val="TableText"/>
              <w:ind w:left="111" w:right="102" w:firstLine="715"/>
              <w:spacing w:before="179" w:line="286" w:lineRule="auto"/>
              <w:rPr/>
            </w:pPr>
            <w:r>
              <w:rPr>
                <w:spacing w:val="-3"/>
              </w:rPr>
              <w:t>②监测方法：噪声按《声环境质量标准》（</w:t>
            </w:r>
            <w:r>
              <w:rPr>
                <w:rFonts w:ascii="Times New Roman" w:hAnsi="Times New Roman" w:eastAsia="Times New Roman" w:cs="Times New Roman"/>
                <w:spacing w:val="-3"/>
              </w:rPr>
              <w:t>GB3096-2008</w:t>
            </w:r>
            <w:r>
              <w:rPr>
                <w:spacing w:val="-3"/>
              </w:rPr>
              <w:t>）及《工业企业</w:t>
            </w:r>
            <w:r>
              <w:rPr/>
              <w:t>厂界环境噪声排放标准》（</w:t>
            </w:r>
            <w:r>
              <w:rPr>
                <w:rFonts w:ascii="Times New Roman" w:hAnsi="Times New Roman" w:eastAsia="Times New Roman" w:cs="Times New Roman"/>
              </w:rPr>
              <w:t>GB12348-</w:t>
            </w:r>
            <w:r>
              <w:rPr>
                <w:rFonts w:ascii="Times New Roman" w:hAnsi="Times New Roman" w:eastAsia="Times New Roman" w:cs="Times New Roman"/>
                <w:spacing w:val="-1"/>
              </w:rPr>
              <w:t>2008</w:t>
            </w:r>
            <w:r>
              <w:rPr>
                <w:spacing w:val="-1"/>
              </w:rPr>
              <w:t>）中的监测方法进行。</w:t>
            </w:r>
          </w:p>
          <w:p>
            <w:pPr>
              <w:pStyle w:val="TableText"/>
              <w:ind w:left="589"/>
              <w:spacing w:before="176" w:line="219" w:lineRule="auto"/>
              <w:rPr/>
            </w:pPr>
            <w:r>
              <w:rPr>
                <w:spacing w:val="-1"/>
              </w:rPr>
              <w:t>监测频次和时间：与电磁环境监测同时进行。</w:t>
            </w:r>
          </w:p>
          <w:p>
            <w:pPr>
              <w:pStyle w:val="TableText"/>
              <w:ind w:left="583"/>
              <w:spacing w:before="175" w:line="219" w:lineRule="auto"/>
              <w:rPr/>
            </w:pPr>
            <w:r>
              <w:rPr>
                <w:rFonts w:ascii="Times New Roman" w:hAnsi="Times New Roman" w:eastAsia="Times New Roman" w:cs="Times New Roman"/>
                <w:b/>
                <w:bCs/>
                <w:spacing w:val="-2"/>
              </w:rPr>
              <w:t>3.2 </w:t>
            </w:r>
            <w:r>
              <w:rPr>
                <w:b/>
                <w:bCs/>
                <w:spacing w:val="-2"/>
              </w:rPr>
              <w:t>监测点位布设</w:t>
            </w:r>
          </w:p>
          <w:p>
            <w:pPr>
              <w:pStyle w:val="TableText"/>
              <w:ind w:left="600"/>
              <w:spacing w:before="174" w:line="220" w:lineRule="auto"/>
              <w:rPr/>
            </w:pPr>
            <w:r>
              <w:rPr>
                <w:spacing w:val="-1"/>
              </w:rPr>
              <w:t>（</w:t>
            </w:r>
            <w:r>
              <w:rPr>
                <w:rFonts w:ascii="Times New Roman" w:hAnsi="Times New Roman" w:eastAsia="Times New Roman" w:cs="Times New Roman"/>
                <w:spacing w:val="-1"/>
              </w:rPr>
              <w:t>1</w:t>
            </w:r>
            <w:r>
              <w:rPr>
                <w:spacing w:val="-1"/>
              </w:rPr>
              <w:t>）工频电场、工频磁场：升压站厂界四周。</w:t>
            </w:r>
          </w:p>
          <w:p>
            <w:pPr>
              <w:pStyle w:val="TableText"/>
              <w:ind w:left="600"/>
              <w:spacing w:before="175" w:line="220" w:lineRule="auto"/>
              <w:rPr/>
            </w:pPr>
            <w:r>
              <w:rPr>
                <w:spacing w:val="-2"/>
              </w:rPr>
              <w:t>（</w:t>
            </w:r>
            <w:r>
              <w:rPr>
                <w:rFonts w:ascii="Times New Roman" w:hAnsi="Times New Roman" w:eastAsia="Times New Roman" w:cs="Times New Roman"/>
                <w:spacing w:val="-2"/>
              </w:rPr>
              <w:t>2</w:t>
            </w:r>
            <w:r>
              <w:rPr>
                <w:spacing w:val="-2"/>
              </w:rPr>
              <w:t>）噪声：升压站厂界四周。</w:t>
            </w:r>
          </w:p>
          <w:p>
            <w:pPr>
              <w:pStyle w:val="TableText"/>
              <w:ind w:left="583"/>
              <w:spacing w:before="175" w:line="219" w:lineRule="auto"/>
              <w:rPr/>
            </w:pPr>
            <w:r>
              <w:rPr>
                <w:rFonts w:ascii="Times New Roman" w:hAnsi="Times New Roman" w:eastAsia="Times New Roman" w:cs="Times New Roman"/>
                <w:b/>
                <w:bCs/>
                <w:spacing w:val="-2"/>
              </w:rPr>
              <w:t>3.3 </w:t>
            </w:r>
            <w:r>
              <w:rPr>
                <w:b/>
                <w:bCs/>
                <w:spacing w:val="-2"/>
              </w:rPr>
              <w:t>监测技术要求</w:t>
            </w:r>
          </w:p>
          <w:p>
            <w:pPr>
              <w:pStyle w:val="TableText"/>
              <w:ind w:left="110" w:right="102" w:firstLine="479"/>
              <w:spacing w:before="174" w:line="354" w:lineRule="auto"/>
              <w:rPr/>
            </w:pPr>
            <w:r>
              <w:rPr>
                <w:spacing w:val="2"/>
              </w:rPr>
              <w:t>升压站运行期厂界的工频电场、工频磁场和噪声环境监测工作可委托相关</w:t>
            </w:r>
            <w:r>
              <w:rPr>
                <w:spacing w:val="-3"/>
              </w:rPr>
              <w:t>单位完成。</w:t>
            </w:r>
          </w:p>
          <w:p>
            <w:pPr>
              <w:pStyle w:val="TableText"/>
              <w:ind w:left="589"/>
              <w:spacing w:before="1" w:line="219" w:lineRule="auto"/>
              <w:rPr/>
            </w:pPr>
            <w:r>
              <w:rPr>
                <w:spacing w:val="2"/>
              </w:rPr>
              <w:t>监测范围应与工程实际建设的影响区域相符合，监测位置与频次除按前述</w:t>
            </w:r>
          </w:p>
        </w:tc>
      </w:tr>
    </w:tbl>
    <w:p>
      <w:pPr>
        <w:pStyle w:val="BodyText"/>
        <w:rPr/>
      </w:pPr>
      <w:r/>
    </w:p>
    <w:p>
      <w:pPr>
        <w:sectPr>
          <w:footerReference w:type="default" r:id="rId163"/>
          <w:pgSz w:w="11906" w:h="16839"/>
          <w:pgMar w:top="1431" w:right="1478" w:bottom="914" w:left="1198" w:header="0" w:footer="751" w:gutter="0"/>
        </w:sectPr>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189"/>
        <w:gridCol w:w="708"/>
        <w:gridCol w:w="4323"/>
        <w:gridCol w:w="1108"/>
        <w:gridCol w:w="1137"/>
        <w:gridCol w:w="789"/>
        <w:gridCol w:w="199"/>
      </w:tblGrid>
      <w:tr>
        <w:trPr>
          <w:trHeight w:val="3216" w:hRule="atLeast"/>
        </w:trPr>
        <w:tc>
          <w:tcPr>
            <w:tcW w:w="761" w:type="dxa"/>
            <w:vAlign w:val="top"/>
            <w:vMerge w:val="restart"/>
            <w:tcBorders>
              <w:left w:val="single" w:color="000000" w:sz="6" w:space="0"/>
              <w:bottom w:val="nil"/>
              <w:top w:val="single" w:color="000000" w:sz="6" w:space="0"/>
            </w:tcBorders>
          </w:tcPr>
          <w:p>
            <w:pPr>
              <w:rPr>
                <w:rFonts w:ascii="Arial"/>
                <w:sz w:val="21"/>
              </w:rPr>
            </w:pPr>
            <w:r/>
          </w:p>
        </w:tc>
        <w:tc>
          <w:tcPr>
            <w:tcW w:w="8453" w:type="dxa"/>
            <w:vAlign w:val="top"/>
            <w:gridSpan w:val="7"/>
            <w:tcBorders>
              <w:right w:val="single" w:color="000000" w:sz="6" w:space="0"/>
              <w:top w:val="single" w:color="000000" w:sz="6" w:space="0"/>
            </w:tcBorders>
          </w:tcPr>
          <w:p>
            <w:pPr>
              <w:pStyle w:val="TableText"/>
              <w:ind w:left="109" w:right="104"/>
              <w:spacing w:before="156" w:line="354" w:lineRule="auto"/>
              <w:jc w:val="both"/>
              <w:rPr/>
            </w:pPr>
            <w:r>
              <w:rPr>
                <w:spacing w:val="15"/>
              </w:rPr>
              <w:t>要求进行外</w:t>
            </w:r>
            <w:r>
              <w:rPr>
                <w:spacing w:val="-56"/>
              </w:rPr>
              <w:t xml:space="preserve"> </w:t>
            </w:r>
            <w:r>
              <w:rPr>
                <w:spacing w:val="15"/>
              </w:rPr>
              <w:t>，还应满足《建设项</w:t>
            </w:r>
            <w:r>
              <w:rPr>
                <w:spacing w:val="-43"/>
              </w:rPr>
              <w:t xml:space="preserve"> </w:t>
            </w:r>
            <w:r>
              <w:rPr>
                <w:spacing w:val="15"/>
              </w:rPr>
              <w:t>目竣工环境保护验收技术规范</w:t>
            </w:r>
            <w:r>
              <w:rPr>
                <w:spacing w:val="52"/>
              </w:rPr>
              <w:t xml:space="preserve"> </w:t>
            </w:r>
            <w:r>
              <w:rPr>
                <w:spacing w:val="15"/>
              </w:rPr>
              <w:t>输变电》</w:t>
            </w:r>
            <w:r>
              <w:rPr/>
              <w:t xml:space="preserve"> </w:t>
            </w:r>
            <w:r>
              <w:rPr>
                <w:spacing w:val="2"/>
              </w:rPr>
              <w:t>（</w:t>
            </w:r>
            <w:r>
              <w:rPr>
                <w:rFonts w:ascii="Times New Roman" w:hAnsi="Times New Roman" w:eastAsia="Times New Roman" w:cs="Times New Roman"/>
              </w:rPr>
              <w:t>HJ</w:t>
            </w:r>
            <w:r>
              <w:rPr>
                <w:rFonts w:ascii="Times New Roman" w:hAnsi="Times New Roman" w:eastAsia="Times New Roman" w:cs="Times New Roman"/>
                <w:spacing w:val="2"/>
              </w:rPr>
              <w:t>705-2020</w:t>
            </w:r>
            <w:r>
              <w:rPr>
                <w:spacing w:val="2"/>
              </w:rPr>
              <w:t>）以及环境保护主管部门对于建设项目竣工环保验收监测的相关</w:t>
            </w:r>
            <w:r>
              <w:rPr>
                <w:spacing w:val="-4"/>
              </w:rPr>
              <w:t>规定。</w:t>
            </w:r>
          </w:p>
          <w:p>
            <w:pPr>
              <w:pStyle w:val="TableText"/>
              <w:ind w:left="109" w:right="102" w:firstLine="480"/>
              <w:spacing w:before="3" w:line="353" w:lineRule="auto"/>
              <w:jc w:val="both"/>
              <w:rPr/>
            </w:pPr>
            <w:r>
              <w:rPr>
                <w:spacing w:val="2"/>
              </w:rPr>
              <w:t>监测方法与技术要求应符合国家现行的有关环境监测技术规范和环境监测</w:t>
            </w:r>
            <w:r>
              <w:rPr>
                <w:spacing w:val="2"/>
              </w:rPr>
              <w:t>标准分析方法；其成果应在原始数据基础上进行审查、校核、综合分析后整理</w:t>
            </w:r>
            <w:r>
              <w:rPr/>
              <w:t>编印，并报生态环境主管部门；监测单位应</w:t>
            </w:r>
            <w:r>
              <w:rPr>
                <w:spacing w:val="-1"/>
              </w:rPr>
              <w:t>对监测成果的有效性负责。</w:t>
            </w:r>
          </w:p>
          <w:p>
            <w:pPr>
              <w:pStyle w:val="TableText"/>
              <w:ind w:left="2471"/>
              <w:spacing w:line="218" w:lineRule="auto"/>
              <w:rPr/>
            </w:pPr>
            <w:r>
              <w:rPr>
                <w:b/>
                <w:bCs/>
                <w:spacing w:val="-2"/>
              </w:rPr>
              <w:t>表</w:t>
            </w:r>
            <w:r>
              <w:rPr>
                <w:spacing w:val="-42"/>
              </w:rPr>
              <w:t xml:space="preserve"> </w:t>
            </w:r>
            <w:r>
              <w:rPr>
                <w:rFonts w:ascii="Times New Roman" w:hAnsi="Times New Roman" w:eastAsia="Times New Roman" w:cs="Times New Roman"/>
                <w:b/>
                <w:bCs/>
                <w:spacing w:val="-2"/>
              </w:rPr>
              <w:t>5-3        </w:t>
            </w:r>
            <w:r>
              <w:rPr>
                <w:b/>
                <w:bCs/>
                <w:spacing w:val="-2"/>
              </w:rPr>
              <w:t>本项目环境管理一览表</w:t>
            </w:r>
          </w:p>
        </w:tc>
      </w:tr>
      <w:tr>
        <w:trPr>
          <w:trHeight w:val="846"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tcPr>
          <w:p>
            <w:pPr>
              <w:spacing w:line="253" w:lineRule="auto"/>
              <w:rPr>
                <w:rFonts w:ascii="Arial"/>
                <w:sz w:val="21"/>
              </w:rPr>
            </w:pPr>
            <w:r/>
          </w:p>
          <w:p>
            <w:pPr>
              <w:pStyle w:val="TableText"/>
              <w:ind w:left="151"/>
              <w:spacing w:before="65" w:line="228" w:lineRule="auto"/>
              <w:rPr>
                <w:sz w:val="20"/>
                <w:szCs w:val="20"/>
              </w:rPr>
            </w:pPr>
            <w:r>
              <w:rPr>
                <w:sz w:val="20"/>
                <w:szCs w:val="20"/>
                <w:b/>
                <w:bCs/>
                <w:spacing w:val="-1"/>
              </w:rPr>
              <w:t>时期</w:t>
            </w:r>
          </w:p>
        </w:tc>
        <w:tc>
          <w:tcPr>
            <w:tcW w:w="4323" w:type="dxa"/>
            <w:vAlign w:val="top"/>
          </w:tcPr>
          <w:p>
            <w:pPr>
              <w:spacing w:line="253" w:lineRule="auto"/>
              <w:rPr>
                <w:rFonts w:ascii="Arial"/>
                <w:sz w:val="21"/>
              </w:rPr>
            </w:pPr>
            <w:r/>
          </w:p>
          <w:p>
            <w:pPr>
              <w:pStyle w:val="TableText"/>
              <w:ind w:left="1533"/>
              <w:spacing w:before="65" w:line="228" w:lineRule="auto"/>
              <w:rPr>
                <w:sz w:val="20"/>
                <w:szCs w:val="20"/>
              </w:rPr>
            </w:pPr>
            <w:r>
              <w:rPr>
                <w:sz w:val="20"/>
                <w:szCs w:val="20"/>
                <w:b/>
                <w:bCs/>
                <w:spacing w:val="6"/>
              </w:rPr>
              <w:t>环境保护措施</w:t>
            </w:r>
          </w:p>
        </w:tc>
        <w:tc>
          <w:tcPr>
            <w:tcW w:w="1108" w:type="dxa"/>
            <w:vAlign w:val="top"/>
          </w:tcPr>
          <w:p>
            <w:pPr>
              <w:pStyle w:val="TableText"/>
              <w:ind w:left="141"/>
              <w:spacing w:before="45" w:line="228" w:lineRule="auto"/>
              <w:rPr>
                <w:sz w:val="20"/>
                <w:szCs w:val="20"/>
              </w:rPr>
            </w:pPr>
            <w:r>
              <w:rPr>
                <w:sz w:val="20"/>
                <w:szCs w:val="20"/>
                <w:b/>
                <w:bCs/>
                <w:spacing w:val="6"/>
              </w:rPr>
              <w:t>监督内容</w:t>
            </w:r>
          </w:p>
          <w:p>
            <w:pPr>
              <w:pStyle w:val="TableText"/>
              <w:ind w:left="495" w:right="127" w:hanging="355"/>
              <w:spacing w:before="27" w:line="238" w:lineRule="auto"/>
              <w:rPr>
                <w:sz w:val="20"/>
                <w:szCs w:val="20"/>
              </w:rPr>
            </w:pPr>
            <w:r>
              <w:rPr>
                <w:sz w:val="20"/>
                <w:szCs w:val="20"/>
                <w:b/>
                <w:bCs/>
                <w:spacing w:val="6"/>
              </w:rPr>
              <w:t>及监测项</w:t>
            </w:r>
            <w:r>
              <w:rPr>
                <w:sz w:val="20"/>
                <w:szCs w:val="20"/>
                <w:b/>
                <w:bCs/>
                <w:spacing w:val="-3"/>
              </w:rPr>
              <w:t>目</w:t>
            </w:r>
          </w:p>
        </w:tc>
        <w:tc>
          <w:tcPr>
            <w:tcW w:w="1137" w:type="dxa"/>
            <w:vAlign w:val="top"/>
          </w:tcPr>
          <w:p>
            <w:pPr>
              <w:pStyle w:val="TableText"/>
              <w:ind w:left="262" w:right="138" w:hanging="103"/>
              <w:spacing w:before="182" w:line="252" w:lineRule="auto"/>
              <w:rPr>
                <w:sz w:val="20"/>
                <w:szCs w:val="20"/>
              </w:rPr>
            </w:pPr>
            <w:r>
              <w:rPr>
                <w:sz w:val="20"/>
                <w:szCs w:val="20"/>
                <w:b/>
                <w:bCs/>
                <w:spacing w:val="6"/>
              </w:rPr>
              <w:t>监督及监</w:t>
            </w:r>
            <w:r>
              <w:rPr>
                <w:sz w:val="20"/>
                <w:szCs w:val="20"/>
                <w:b/>
                <w:bCs/>
                <w:spacing w:val="5"/>
              </w:rPr>
              <w:t>测频率</w:t>
            </w:r>
          </w:p>
        </w:tc>
        <w:tc>
          <w:tcPr>
            <w:tcW w:w="789" w:type="dxa"/>
            <w:vAlign w:val="top"/>
          </w:tcPr>
          <w:p>
            <w:pPr>
              <w:pStyle w:val="TableText"/>
              <w:ind w:left="197" w:right="176" w:firstLine="6"/>
              <w:spacing w:before="183" w:line="252" w:lineRule="auto"/>
              <w:rPr>
                <w:sz w:val="20"/>
                <w:szCs w:val="20"/>
              </w:rPr>
            </w:pPr>
            <w:r>
              <w:rPr>
                <w:sz w:val="20"/>
                <w:szCs w:val="20"/>
                <w:b/>
                <w:bCs/>
                <w:spacing w:val="-1"/>
              </w:rPr>
              <w:t>负责</w:t>
            </w:r>
            <w:r>
              <w:rPr>
                <w:sz w:val="20"/>
                <w:szCs w:val="20"/>
                <w:b/>
                <w:bCs/>
                <w:spacing w:val="3"/>
              </w:rPr>
              <w:t>单位</w:t>
            </w:r>
          </w:p>
        </w:tc>
        <w:tc>
          <w:tcPr>
            <w:tcW w:w="199" w:type="dxa"/>
            <w:vAlign w:val="top"/>
            <w:tcBorders>
              <w:bottom w:val="nil"/>
              <w:top w:val="nil"/>
              <w:right w:val="single" w:color="000000" w:sz="6" w:space="0"/>
            </w:tcBorders>
          </w:tcPr>
          <w:p>
            <w:pPr>
              <w:rPr>
                <w:rFonts w:ascii="Arial"/>
                <w:sz w:val="21"/>
              </w:rPr>
            </w:pPr>
            <w:r/>
          </w:p>
        </w:tc>
      </w:tr>
      <w:tr>
        <w:trPr>
          <w:trHeight w:val="534"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restart"/>
            <w:textDirection w:val="tbRlV"/>
            <w:tcBorders>
              <w:bottom w:val="nil"/>
            </w:tcBorders>
          </w:tcPr>
          <w:p>
            <w:pPr>
              <w:pStyle w:val="TableText"/>
              <w:ind w:left="1237"/>
              <w:spacing w:before="252" w:line="217" w:lineRule="auto"/>
              <w:rPr>
                <w:sz w:val="20"/>
                <w:szCs w:val="20"/>
              </w:rPr>
            </w:pPr>
            <w:r>
              <w:rPr>
                <w:sz w:val="20"/>
                <w:szCs w:val="20"/>
                <w:spacing w:val="8"/>
              </w:rPr>
              <w:t>施</w:t>
            </w:r>
            <w:r>
              <w:rPr>
                <w:sz w:val="20"/>
                <w:szCs w:val="20"/>
                <w:spacing w:val="-37"/>
              </w:rPr>
              <w:t xml:space="preserve"> </w:t>
            </w:r>
            <w:r>
              <w:rPr>
                <w:sz w:val="20"/>
                <w:szCs w:val="20"/>
                <w:spacing w:val="8"/>
              </w:rPr>
              <w:t>工</w:t>
            </w:r>
            <w:r>
              <w:rPr>
                <w:sz w:val="20"/>
                <w:szCs w:val="20"/>
                <w:spacing w:val="-35"/>
              </w:rPr>
              <w:t xml:space="preserve"> </w:t>
            </w:r>
            <w:r>
              <w:rPr>
                <w:sz w:val="20"/>
                <w:szCs w:val="20"/>
                <w:spacing w:val="8"/>
              </w:rPr>
              <w:t>期</w:t>
            </w:r>
          </w:p>
        </w:tc>
        <w:tc>
          <w:tcPr>
            <w:tcW w:w="4323" w:type="dxa"/>
            <w:vAlign w:val="top"/>
          </w:tcPr>
          <w:p>
            <w:pPr>
              <w:pStyle w:val="TableText"/>
              <w:ind w:left="126" w:right="106" w:firstLine="402"/>
              <w:spacing w:before="49" w:line="219" w:lineRule="auto"/>
              <w:rPr>
                <w:sz w:val="20"/>
                <w:szCs w:val="20"/>
              </w:rPr>
            </w:pPr>
            <w:r>
              <w:rPr>
                <w:sz w:val="20"/>
                <w:szCs w:val="20"/>
                <w:spacing w:val="4"/>
              </w:rPr>
              <w:t>尽量采用低噪声施工设备，施工场地设置</w:t>
            </w:r>
            <w:r>
              <w:rPr>
                <w:sz w:val="20"/>
                <w:szCs w:val="20"/>
                <w:spacing w:val="-4"/>
              </w:rPr>
              <w:t>围挡。</w:t>
            </w:r>
          </w:p>
        </w:tc>
        <w:tc>
          <w:tcPr>
            <w:tcW w:w="1108" w:type="dxa"/>
            <w:vAlign w:val="top"/>
          </w:tcPr>
          <w:p>
            <w:pPr>
              <w:pStyle w:val="TableText"/>
              <w:ind w:left="244" w:right="129" w:hanging="99"/>
              <w:spacing w:before="49" w:line="219" w:lineRule="auto"/>
              <w:rPr>
                <w:sz w:val="20"/>
                <w:szCs w:val="20"/>
              </w:rPr>
            </w:pPr>
            <w:r>
              <w:rPr>
                <w:sz w:val="20"/>
                <w:szCs w:val="20"/>
                <w:spacing w:val="6"/>
              </w:rPr>
              <w:t>等效连续</w:t>
            </w:r>
            <w:r>
              <w:rPr>
                <w:rFonts w:ascii="Times New Roman" w:hAnsi="Times New Roman" w:eastAsia="Times New Roman" w:cs="Times New Roman"/>
                <w:sz w:val="20"/>
                <w:szCs w:val="20"/>
                <w:spacing w:val="3"/>
              </w:rPr>
              <w:t>A</w:t>
            </w:r>
            <w:r>
              <w:rPr>
                <w:rFonts w:ascii="Times New Roman" w:hAnsi="Times New Roman" w:eastAsia="Times New Roman" w:cs="Times New Roman"/>
                <w:sz w:val="20"/>
                <w:szCs w:val="20"/>
                <w:spacing w:val="15"/>
                <w:w w:val="101"/>
              </w:rPr>
              <w:t xml:space="preserve"> </w:t>
            </w:r>
            <w:r>
              <w:rPr>
                <w:sz w:val="20"/>
                <w:szCs w:val="20"/>
                <w:spacing w:val="3"/>
              </w:rPr>
              <w:t>声级</w:t>
            </w:r>
          </w:p>
        </w:tc>
        <w:tc>
          <w:tcPr>
            <w:tcW w:w="1137" w:type="dxa"/>
            <w:vAlign w:val="top"/>
          </w:tcPr>
          <w:p>
            <w:pPr>
              <w:pStyle w:val="TableText"/>
              <w:ind w:left="265" w:right="143" w:hanging="108"/>
              <w:spacing w:before="49" w:line="219" w:lineRule="auto"/>
              <w:rPr>
                <w:sz w:val="20"/>
                <w:szCs w:val="20"/>
              </w:rPr>
            </w:pPr>
            <w:r>
              <w:rPr>
                <w:sz w:val="20"/>
                <w:szCs w:val="20"/>
                <w:spacing w:val="7"/>
              </w:rPr>
              <w:t>施工高峰</w:t>
            </w:r>
            <w:r>
              <w:rPr>
                <w:sz w:val="20"/>
                <w:szCs w:val="20"/>
                <w:spacing w:val="6"/>
              </w:rPr>
              <w:t>期抽查</w:t>
            </w:r>
          </w:p>
        </w:tc>
        <w:tc>
          <w:tcPr>
            <w:tcW w:w="789" w:type="dxa"/>
            <w:vAlign w:val="top"/>
            <w:vMerge w:val="restart"/>
            <w:tcBorders>
              <w:bottom w:val="nil"/>
            </w:tcBorders>
          </w:tcPr>
          <w:p>
            <w:pPr>
              <w:spacing w:line="351" w:lineRule="auto"/>
              <w:rPr>
                <w:rFonts w:ascii="Arial"/>
                <w:sz w:val="21"/>
              </w:rPr>
            </w:pPr>
            <w:r/>
          </w:p>
          <w:p>
            <w:pPr>
              <w:pStyle w:val="TableText"/>
              <w:ind w:left="196"/>
              <w:spacing w:before="65" w:line="231" w:lineRule="auto"/>
              <w:rPr>
                <w:sz w:val="20"/>
                <w:szCs w:val="20"/>
              </w:rPr>
            </w:pPr>
            <w:r>
              <w:rPr>
                <w:sz w:val="20"/>
                <w:szCs w:val="20"/>
                <w:spacing w:val="5"/>
              </w:rPr>
              <w:t>施工</w:t>
            </w:r>
          </w:p>
          <w:p>
            <w:pPr>
              <w:pStyle w:val="TableText"/>
              <w:ind w:left="199"/>
              <w:spacing w:before="24" w:line="228" w:lineRule="auto"/>
              <w:rPr>
                <w:sz w:val="20"/>
                <w:szCs w:val="20"/>
              </w:rPr>
            </w:pPr>
            <w:r>
              <w:rPr>
                <w:sz w:val="20"/>
                <w:szCs w:val="20"/>
                <w:spacing w:val="3"/>
              </w:rPr>
              <w:t>单位</w:t>
            </w:r>
          </w:p>
          <w:p>
            <w:pPr>
              <w:pStyle w:val="TableText"/>
              <w:ind w:left="205"/>
              <w:spacing w:before="23" w:line="228" w:lineRule="auto"/>
              <w:rPr>
                <w:sz w:val="20"/>
                <w:szCs w:val="20"/>
              </w:rPr>
            </w:pPr>
            <w:r>
              <w:rPr>
                <w:sz w:val="20"/>
                <w:szCs w:val="20"/>
              </w:rPr>
              <w:t>负责</w:t>
            </w:r>
          </w:p>
          <w:p>
            <w:pPr>
              <w:pStyle w:val="TableText"/>
              <w:ind w:left="118" w:right="95" w:firstLine="115"/>
              <w:spacing w:before="27" w:line="251" w:lineRule="auto"/>
              <w:jc w:val="both"/>
              <w:rPr>
                <w:sz w:val="20"/>
                <w:szCs w:val="20"/>
              </w:rPr>
            </w:pPr>
            <w:r>
              <w:rPr>
                <w:sz w:val="20"/>
                <w:szCs w:val="20"/>
                <w:spacing w:val="-14"/>
              </w:rPr>
              <w:t>日常</w:t>
            </w:r>
            <w:r>
              <w:rPr>
                <w:sz w:val="20"/>
                <w:szCs w:val="20"/>
                <w:spacing w:val="-11"/>
              </w:rPr>
              <w:t>检查，</w:t>
            </w:r>
            <w:r>
              <w:rPr>
                <w:sz w:val="20"/>
                <w:szCs w:val="20"/>
                <w:spacing w:val="44"/>
              </w:rPr>
              <w:t>环保</w:t>
            </w:r>
          </w:p>
          <w:p>
            <w:pPr>
              <w:pStyle w:val="TableText"/>
              <w:ind w:left="200"/>
              <w:spacing w:line="227" w:lineRule="auto"/>
              <w:rPr>
                <w:sz w:val="20"/>
                <w:szCs w:val="20"/>
              </w:rPr>
            </w:pPr>
            <w:r>
              <w:rPr>
                <w:sz w:val="20"/>
                <w:szCs w:val="20"/>
                <w:spacing w:val="3"/>
              </w:rPr>
              <w:t>部门</w:t>
            </w:r>
          </w:p>
          <w:p>
            <w:pPr>
              <w:pStyle w:val="TableText"/>
              <w:ind w:left="205"/>
              <w:spacing w:before="26" w:line="228" w:lineRule="auto"/>
              <w:rPr>
                <w:sz w:val="20"/>
                <w:szCs w:val="20"/>
              </w:rPr>
            </w:pPr>
            <w:r>
              <w:rPr>
                <w:sz w:val="20"/>
                <w:szCs w:val="20"/>
              </w:rPr>
              <w:t>负责</w:t>
            </w:r>
          </w:p>
          <w:p>
            <w:pPr>
              <w:pStyle w:val="TableText"/>
              <w:ind w:left="196"/>
              <w:spacing w:before="25" w:line="229" w:lineRule="auto"/>
              <w:rPr>
                <w:sz w:val="20"/>
                <w:szCs w:val="20"/>
              </w:rPr>
            </w:pPr>
            <w:r>
              <w:rPr>
                <w:sz w:val="20"/>
                <w:szCs w:val="20"/>
                <w:spacing w:val="5"/>
              </w:rPr>
              <w:t>抽查</w:t>
            </w:r>
          </w:p>
        </w:tc>
        <w:tc>
          <w:tcPr>
            <w:tcW w:w="199" w:type="dxa"/>
            <w:vAlign w:val="top"/>
            <w:tcBorders>
              <w:bottom w:val="nil"/>
              <w:top w:val="nil"/>
              <w:right w:val="single" w:color="000000" w:sz="6" w:space="0"/>
            </w:tcBorders>
          </w:tcPr>
          <w:p>
            <w:pPr>
              <w:rPr>
                <w:rFonts w:ascii="Arial"/>
                <w:sz w:val="21"/>
              </w:rPr>
            </w:pPr>
            <w:r/>
          </w:p>
        </w:tc>
      </w:tr>
      <w:tr>
        <w:trPr>
          <w:trHeight w:val="614"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top w:val="nil"/>
              <w:bottom w:val="nil"/>
            </w:tcBorders>
          </w:tcPr>
          <w:p>
            <w:pPr>
              <w:rPr>
                <w:rFonts w:ascii="Arial"/>
                <w:sz w:val="21"/>
              </w:rPr>
            </w:pPr>
            <w:r/>
          </w:p>
        </w:tc>
        <w:tc>
          <w:tcPr>
            <w:tcW w:w="4323" w:type="dxa"/>
            <w:vAlign w:val="top"/>
          </w:tcPr>
          <w:p>
            <w:pPr>
              <w:pStyle w:val="TableText"/>
              <w:ind w:left="108" w:right="104" w:firstLine="433"/>
              <w:spacing w:before="103" w:line="231" w:lineRule="auto"/>
              <w:rPr>
                <w:sz w:val="20"/>
                <w:szCs w:val="20"/>
              </w:rPr>
            </w:pPr>
            <w:r>
              <w:rPr>
                <w:sz w:val="20"/>
                <w:szCs w:val="20"/>
                <w:spacing w:val="4"/>
              </w:rPr>
              <w:t>防治扬尘：采用围档、遮盖、定期洒水等</w:t>
            </w:r>
            <w:r>
              <w:rPr>
                <w:sz w:val="20"/>
                <w:szCs w:val="20"/>
                <w:spacing w:val="8"/>
              </w:rPr>
              <w:t>措施，做到文明施工。</w:t>
            </w:r>
          </w:p>
        </w:tc>
        <w:tc>
          <w:tcPr>
            <w:tcW w:w="1108" w:type="dxa"/>
            <w:vAlign w:val="top"/>
          </w:tcPr>
          <w:p>
            <w:pPr>
              <w:pStyle w:val="TableText"/>
              <w:ind w:left="145"/>
              <w:spacing w:before="103" w:line="228" w:lineRule="auto"/>
              <w:rPr>
                <w:sz w:val="20"/>
                <w:szCs w:val="20"/>
              </w:rPr>
            </w:pPr>
            <w:r>
              <w:rPr>
                <w:sz w:val="20"/>
                <w:szCs w:val="20"/>
                <w:spacing w:val="6"/>
              </w:rPr>
              <w:t>现场检查</w:t>
            </w:r>
          </w:p>
          <w:p>
            <w:pPr>
              <w:pStyle w:val="TableText"/>
              <w:ind w:left="156"/>
              <w:spacing w:before="24" w:line="212" w:lineRule="auto"/>
              <w:rPr>
                <w:sz w:val="20"/>
                <w:szCs w:val="20"/>
              </w:rPr>
            </w:pPr>
            <w:r>
              <w:rPr>
                <w:sz w:val="20"/>
                <w:szCs w:val="20"/>
                <w:spacing w:val="4"/>
              </w:rPr>
              <w:t>防尘措施</w:t>
            </w:r>
          </w:p>
        </w:tc>
        <w:tc>
          <w:tcPr>
            <w:tcW w:w="1137"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66" w:right="246" w:hanging="103"/>
              <w:spacing w:before="65" w:line="252" w:lineRule="auto"/>
              <w:rPr>
                <w:sz w:val="20"/>
                <w:szCs w:val="20"/>
              </w:rPr>
            </w:pPr>
            <w:r>
              <w:rPr>
                <w:sz w:val="20"/>
                <w:szCs w:val="20"/>
                <w:spacing w:val="7"/>
              </w:rPr>
              <w:t>施工期</w:t>
            </w:r>
            <w:r>
              <w:rPr>
                <w:sz w:val="20"/>
                <w:szCs w:val="20"/>
                <w:spacing w:val="5"/>
              </w:rPr>
              <w:t>抽查</w:t>
            </w:r>
          </w:p>
        </w:tc>
        <w:tc>
          <w:tcPr>
            <w:tcW w:w="789" w:type="dxa"/>
            <w:vAlign w:val="top"/>
            <w:vMerge w:val="continue"/>
            <w:tcBorders>
              <w:top w:val="nil"/>
              <w:bottom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633"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top w:val="nil"/>
              <w:bottom w:val="nil"/>
            </w:tcBorders>
          </w:tcPr>
          <w:p>
            <w:pPr>
              <w:rPr>
                <w:rFonts w:ascii="Arial"/>
                <w:sz w:val="21"/>
              </w:rPr>
            </w:pPr>
            <w:r/>
          </w:p>
        </w:tc>
        <w:tc>
          <w:tcPr>
            <w:tcW w:w="4323" w:type="dxa"/>
            <w:vAlign w:val="top"/>
          </w:tcPr>
          <w:p>
            <w:pPr>
              <w:pStyle w:val="TableText"/>
              <w:ind w:left="108" w:right="106" w:firstLine="420"/>
              <w:spacing w:before="83" w:line="249" w:lineRule="auto"/>
              <w:rPr>
                <w:sz w:val="20"/>
                <w:szCs w:val="20"/>
              </w:rPr>
            </w:pPr>
            <w:r>
              <w:rPr>
                <w:sz w:val="20"/>
                <w:szCs w:val="20"/>
                <w:spacing w:val="4"/>
              </w:rPr>
              <w:t>升压站施工结束，对周围场地进行清理平</w:t>
            </w:r>
            <w:r>
              <w:rPr>
                <w:sz w:val="20"/>
                <w:szCs w:val="20"/>
                <w:spacing w:val="8"/>
              </w:rPr>
              <w:t>整，恢复原貌</w:t>
            </w:r>
          </w:p>
        </w:tc>
        <w:tc>
          <w:tcPr>
            <w:tcW w:w="1108" w:type="dxa"/>
            <w:vAlign w:val="top"/>
          </w:tcPr>
          <w:p>
            <w:pPr>
              <w:pStyle w:val="TableText"/>
              <w:ind w:left="145"/>
              <w:spacing w:before="240" w:line="228" w:lineRule="auto"/>
              <w:rPr>
                <w:sz w:val="20"/>
                <w:szCs w:val="20"/>
              </w:rPr>
            </w:pPr>
            <w:r>
              <w:rPr>
                <w:sz w:val="20"/>
                <w:szCs w:val="20"/>
                <w:spacing w:val="6"/>
              </w:rPr>
              <w:t>现场检查</w:t>
            </w:r>
          </w:p>
        </w:tc>
        <w:tc>
          <w:tcPr>
            <w:tcW w:w="1137"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609"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top w:val="nil"/>
              <w:bottom w:val="nil"/>
            </w:tcBorders>
          </w:tcPr>
          <w:p>
            <w:pPr>
              <w:rPr>
                <w:rFonts w:ascii="Arial"/>
                <w:sz w:val="21"/>
              </w:rPr>
            </w:pPr>
            <w:r/>
          </w:p>
        </w:tc>
        <w:tc>
          <w:tcPr>
            <w:tcW w:w="4323" w:type="dxa"/>
            <w:vAlign w:val="top"/>
          </w:tcPr>
          <w:p>
            <w:pPr>
              <w:pStyle w:val="TableText"/>
              <w:ind w:left="109" w:right="104" w:firstLine="417"/>
              <w:spacing w:before="83" w:line="238" w:lineRule="auto"/>
              <w:rPr>
                <w:sz w:val="20"/>
                <w:szCs w:val="20"/>
              </w:rPr>
            </w:pPr>
            <w:r>
              <w:rPr>
                <w:sz w:val="20"/>
                <w:szCs w:val="20"/>
                <w:spacing w:val="9"/>
              </w:rPr>
              <w:t>施工生活污水：生活污水经化粪池</w:t>
            </w:r>
            <w:r>
              <w:rPr>
                <w:rFonts w:ascii="Times New Roman" w:hAnsi="Times New Roman" w:eastAsia="Times New Roman" w:cs="Times New Roman"/>
                <w:sz w:val="20"/>
                <w:szCs w:val="20"/>
                <w:spacing w:val="9"/>
              </w:rPr>
              <w:t>+</w:t>
            </w:r>
            <w:r>
              <w:rPr>
                <w:sz w:val="20"/>
                <w:szCs w:val="20"/>
                <w:spacing w:val="9"/>
              </w:rPr>
              <w:t>定期</w:t>
            </w:r>
            <w:r>
              <w:rPr>
                <w:sz w:val="20"/>
                <w:szCs w:val="20"/>
                <w:spacing w:val="6"/>
              </w:rPr>
              <w:t>拉运，不外排。</w:t>
            </w:r>
          </w:p>
        </w:tc>
        <w:tc>
          <w:tcPr>
            <w:tcW w:w="1108" w:type="dxa"/>
            <w:vAlign w:val="top"/>
          </w:tcPr>
          <w:p>
            <w:pPr>
              <w:pStyle w:val="TableText"/>
              <w:ind w:left="145"/>
              <w:spacing w:before="218" w:line="228" w:lineRule="auto"/>
              <w:rPr>
                <w:sz w:val="20"/>
                <w:szCs w:val="20"/>
              </w:rPr>
            </w:pPr>
            <w:r>
              <w:rPr>
                <w:sz w:val="20"/>
                <w:szCs w:val="20"/>
                <w:spacing w:val="6"/>
              </w:rPr>
              <w:t>现场检查</w:t>
            </w:r>
          </w:p>
        </w:tc>
        <w:tc>
          <w:tcPr>
            <w:tcW w:w="1137"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345"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top w:val="nil"/>
              <w:bottom w:val="nil"/>
            </w:tcBorders>
          </w:tcPr>
          <w:p>
            <w:pPr>
              <w:rPr>
                <w:rFonts w:ascii="Arial"/>
                <w:sz w:val="21"/>
              </w:rPr>
            </w:pPr>
            <w:r/>
          </w:p>
        </w:tc>
        <w:tc>
          <w:tcPr>
            <w:tcW w:w="4323" w:type="dxa"/>
            <w:vAlign w:val="top"/>
          </w:tcPr>
          <w:p>
            <w:pPr>
              <w:pStyle w:val="TableText"/>
              <w:ind w:left="529"/>
              <w:spacing w:before="92" w:line="224" w:lineRule="auto"/>
              <w:rPr>
                <w:sz w:val="20"/>
                <w:szCs w:val="20"/>
              </w:rPr>
            </w:pPr>
            <w:r>
              <w:rPr>
                <w:sz w:val="20"/>
                <w:szCs w:val="20"/>
                <w:spacing w:val="8"/>
              </w:rPr>
              <w:t>生活垃圾：集中放置，定时清运。</w:t>
            </w:r>
          </w:p>
        </w:tc>
        <w:tc>
          <w:tcPr>
            <w:tcW w:w="1108" w:type="dxa"/>
            <w:vAlign w:val="top"/>
          </w:tcPr>
          <w:p>
            <w:pPr>
              <w:pStyle w:val="TableText"/>
              <w:ind w:left="145"/>
              <w:spacing w:before="92" w:line="224" w:lineRule="auto"/>
              <w:rPr>
                <w:sz w:val="20"/>
                <w:szCs w:val="20"/>
              </w:rPr>
            </w:pPr>
            <w:r>
              <w:rPr>
                <w:sz w:val="20"/>
                <w:szCs w:val="20"/>
                <w:spacing w:val="6"/>
              </w:rPr>
              <w:t>现场检查</w:t>
            </w:r>
          </w:p>
        </w:tc>
        <w:tc>
          <w:tcPr>
            <w:tcW w:w="1137" w:type="dxa"/>
            <w:vAlign w:val="top"/>
            <w:vMerge w:val="continue"/>
            <w:tcBorders>
              <w:top w:val="nil"/>
              <w:bottom w:val="nil"/>
            </w:tcBorders>
          </w:tcPr>
          <w:p>
            <w:pPr>
              <w:rPr>
                <w:rFonts w:ascii="Arial"/>
                <w:sz w:val="21"/>
              </w:rPr>
            </w:pPr>
            <w:r/>
          </w:p>
        </w:tc>
        <w:tc>
          <w:tcPr>
            <w:tcW w:w="789" w:type="dxa"/>
            <w:vAlign w:val="top"/>
            <w:vMerge w:val="continue"/>
            <w:tcBorders>
              <w:top w:val="nil"/>
              <w:bottom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463"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top w:val="nil"/>
            </w:tcBorders>
          </w:tcPr>
          <w:p>
            <w:pPr>
              <w:rPr>
                <w:rFonts w:ascii="Arial"/>
                <w:sz w:val="21"/>
              </w:rPr>
            </w:pPr>
            <w:r/>
          </w:p>
        </w:tc>
        <w:tc>
          <w:tcPr>
            <w:tcW w:w="4323" w:type="dxa"/>
            <w:vAlign w:val="top"/>
          </w:tcPr>
          <w:p>
            <w:pPr>
              <w:pStyle w:val="TableText"/>
              <w:ind w:left="528"/>
              <w:spacing w:before="150" w:line="228" w:lineRule="auto"/>
              <w:rPr>
                <w:sz w:val="20"/>
                <w:szCs w:val="20"/>
              </w:rPr>
            </w:pPr>
            <w:r>
              <w:rPr>
                <w:sz w:val="20"/>
                <w:szCs w:val="20"/>
                <w:spacing w:val="4"/>
              </w:rPr>
              <w:t>土石方平衡：填方大于弃方，无弃土弃渣</w:t>
            </w:r>
          </w:p>
        </w:tc>
        <w:tc>
          <w:tcPr>
            <w:tcW w:w="1108" w:type="dxa"/>
            <w:vAlign w:val="top"/>
          </w:tcPr>
          <w:p>
            <w:pPr>
              <w:pStyle w:val="TableText"/>
              <w:ind w:left="145"/>
              <w:spacing w:before="150" w:line="228" w:lineRule="auto"/>
              <w:rPr>
                <w:sz w:val="20"/>
                <w:szCs w:val="20"/>
              </w:rPr>
            </w:pPr>
            <w:r>
              <w:rPr>
                <w:sz w:val="20"/>
                <w:szCs w:val="20"/>
                <w:spacing w:val="6"/>
              </w:rPr>
              <w:t>现场检查</w:t>
            </w:r>
          </w:p>
        </w:tc>
        <w:tc>
          <w:tcPr>
            <w:tcW w:w="1137" w:type="dxa"/>
            <w:vAlign w:val="top"/>
            <w:vMerge w:val="continue"/>
            <w:tcBorders>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899"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restart"/>
            <w:textDirection w:val="tbRlV"/>
            <w:tcBorders>
              <w:bottom w:val="nil"/>
            </w:tcBorders>
          </w:tcPr>
          <w:p>
            <w:pPr>
              <w:pStyle w:val="TableText"/>
              <w:ind w:left="3683"/>
              <w:spacing w:before="252" w:line="216" w:lineRule="auto"/>
              <w:rPr>
                <w:sz w:val="20"/>
                <w:szCs w:val="20"/>
              </w:rPr>
            </w:pPr>
            <w:r>
              <w:rPr>
                <w:sz w:val="20"/>
                <w:szCs w:val="20"/>
                <w:spacing w:val="8"/>
              </w:rPr>
              <w:t>运</w:t>
            </w:r>
            <w:r>
              <w:rPr>
                <w:sz w:val="20"/>
                <w:szCs w:val="20"/>
                <w:spacing w:val="-37"/>
              </w:rPr>
              <w:t xml:space="preserve"> </w:t>
            </w:r>
            <w:r>
              <w:rPr>
                <w:sz w:val="20"/>
                <w:szCs w:val="20"/>
                <w:spacing w:val="8"/>
              </w:rPr>
              <w:t>行</w:t>
            </w:r>
            <w:r>
              <w:rPr>
                <w:sz w:val="20"/>
                <w:szCs w:val="20"/>
                <w:spacing w:val="-35"/>
              </w:rPr>
              <w:t xml:space="preserve"> </w:t>
            </w:r>
            <w:r>
              <w:rPr>
                <w:sz w:val="20"/>
                <w:szCs w:val="20"/>
                <w:spacing w:val="8"/>
              </w:rPr>
              <w:t>期</w:t>
            </w:r>
          </w:p>
        </w:tc>
        <w:tc>
          <w:tcPr>
            <w:tcW w:w="4323" w:type="dxa"/>
            <w:vAlign w:val="top"/>
          </w:tcPr>
          <w:p>
            <w:pPr>
              <w:pStyle w:val="TableText"/>
              <w:ind w:left="108" w:right="104" w:firstLine="421"/>
              <w:spacing w:before="102" w:line="242" w:lineRule="auto"/>
              <w:jc w:val="both"/>
              <w:rPr>
                <w:sz w:val="20"/>
                <w:szCs w:val="20"/>
              </w:rPr>
            </w:pPr>
            <w:r>
              <w:rPr>
                <w:sz w:val="20"/>
                <w:szCs w:val="20"/>
                <w:b/>
                <w:bCs/>
                <w:spacing w:val="3"/>
              </w:rPr>
              <w:t>工频电场、工频磁场</w:t>
            </w:r>
            <w:r>
              <w:rPr>
                <w:sz w:val="20"/>
                <w:szCs w:val="20"/>
                <w:spacing w:val="3"/>
              </w:rPr>
              <w:t>：站内高压区设警示</w:t>
            </w:r>
            <w:r>
              <w:rPr>
                <w:sz w:val="20"/>
                <w:szCs w:val="20"/>
                <w:spacing w:val="5"/>
              </w:rPr>
              <w:t>标志；采用符合要求的设施，保证升压站厂界</w:t>
            </w:r>
            <w:r>
              <w:rPr>
                <w:sz w:val="20"/>
                <w:szCs w:val="20"/>
                <w:spacing w:val="8"/>
              </w:rPr>
              <w:t>各项污染指标在国家规定的限值内。</w:t>
            </w:r>
          </w:p>
        </w:tc>
        <w:tc>
          <w:tcPr>
            <w:tcW w:w="1108" w:type="dxa"/>
            <w:vAlign w:val="top"/>
          </w:tcPr>
          <w:p>
            <w:pPr>
              <w:pStyle w:val="TableText"/>
              <w:ind w:left="249"/>
              <w:spacing w:before="102" w:line="230" w:lineRule="auto"/>
              <w:rPr>
                <w:sz w:val="20"/>
                <w:szCs w:val="20"/>
              </w:rPr>
            </w:pPr>
            <w:r>
              <w:rPr>
                <w:sz w:val="20"/>
                <w:szCs w:val="20"/>
                <w:spacing w:val="6"/>
              </w:rPr>
              <w:t>工频电</w:t>
            </w:r>
          </w:p>
          <w:p>
            <w:pPr>
              <w:pStyle w:val="TableText"/>
              <w:ind w:left="142"/>
              <w:spacing w:before="25" w:line="228" w:lineRule="auto"/>
              <w:rPr>
                <w:sz w:val="20"/>
                <w:szCs w:val="20"/>
              </w:rPr>
            </w:pPr>
            <w:r>
              <w:rPr>
                <w:sz w:val="20"/>
                <w:szCs w:val="20"/>
                <w:spacing w:val="7"/>
              </w:rPr>
              <w:t>场、工频</w:t>
            </w:r>
          </w:p>
          <w:p>
            <w:pPr>
              <w:pStyle w:val="TableText"/>
              <w:ind w:left="352"/>
              <w:spacing w:before="23" w:line="223" w:lineRule="auto"/>
              <w:rPr>
                <w:sz w:val="20"/>
                <w:szCs w:val="20"/>
              </w:rPr>
            </w:pPr>
            <w:r>
              <w:rPr>
                <w:sz w:val="20"/>
                <w:szCs w:val="20"/>
                <w:spacing w:val="4"/>
              </w:rPr>
              <w:t>磁场</w:t>
            </w:r>
          </w:p>
        </w:tc>
        <w:tc>
          <w:tcPr>
            <w:tcW w:w="113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1"/>
              <w:spacing w:before="65" w:line="228" w:lineRule="auto"/>
              <w:rPr>
                <w:sz w:val="20"/>
                <w:szCs w:val="20"/>
              </w:rPr>
            </w:pPr>
            <w:r>
              <w:rPr>
                <w:sz w:val="20"/>
                <w:szCs w:val="20"/>
                <w:spacing w:val="6"/>
              </w:rPr>
              <w:t>投入正常</w:t>
            </w:r>
          </w:p>
          <w:p>
            <w:pPr>
              <w:pStyle w:val="TableText"/>
              <w:ind w:left="158"/>
              <w:spacing w:before="24" w:line="228" w:lineRule="auto"/>
              <w:rPr>
                <w:sz w:val="20"/>
                <w:szCs w:val="20"/>
              </w:rPr>
            </w:pPr>
            <w:r>
              <w:rPr>
                <w:sz w:val="20"/>
                <w:szCs w:val="20"/>
                <w:spacing w:val="5"/>
              </w:rPr>
              <w:t>运行前，</w:t>
            </w:r>
          </w:p>
          <w:p>
            <w:pPr>
              <w:pStyle w:val="TableText"/>
              <w:ind w:left="157"/>
              <w:spacing w:before="25" w:line="228" w:lineRule="auto"/>
              <w:rPr>
                <w:sz w:val="20"/>
                <w:szCs w:val="20"/>
              </w:rPr>
            </w:pPr>
            <w:r>
              <w:rPr>
                <w:sz w:val="20"/>
                <w:szCs w:val="20"/>
                <w:spacing w:val="7"/>
              </w:rPr>
              <w:t>验收监测</w:t>
            </w:r>
          </w:p>
          <w:p>
            <w:pPr>
              <w:pStyle w:val="TableText"/>
              <w:ind w:left="162"/>
              <w:spacing w:before="24" w:line="228" w:lineRule="auto"/>
              <w:rPr>
                <w:sz w:val="20"/>
                <w:szCs w:val="20"/>
              </w:rPr>
            </w:pPr>
            <w:r>
              <w:rPr>
                <w:sz w:val="20"/>
                <w:szCs w:val="20"/>
                <w:spacing w:val="7"/>
              </w:rPr>
              <w:t>一次。如</w:t>
            </w:r>
          </w:p>
          <w:p>
            <w:pPr>
              <w:pStyle w:val="TableText"/>
              <w:ind w:left="159"/>
              <w:spacing w:before="27" w:line="228" w:lineRule="auto"/>
              <w:rPr>
                <w:sz w:val="20"/>
                <w:szCs w:val="20"/>
              </w:rPr>
            </w:pPr>
            <w:r>
              <w:rPr>
                <w:sz w:val="20"/>
                <w:szCs w:val="20"/>
                <w:spacing w:val="7"/>
              </w:rPr>
              <w:t>有环保投</w:t>
            </w:r>
          </w:p>
          <w:p>
            <w:pPr>
              <w:pStyle w:val="TableText"/>
              <w:ind w:left="157"/>
              <w:spacing w:before="23" w:line="228" w:lineRule="auto"/>
              <w:rPr>
                <w:sz w:val="20"/>
                <w:szCs w:val="20"/>
              </w:rPr>
            </w:pPr>
            <w:r>
              <w:rPr>
                <w:sz w:val="20"/>
                <w:szCs w:val="20"/>
                <w:spacing w:val="7"/>
              </w:rPr>
              <w:t>诉，根据</w:t>
            </w:r>
          </w:p>
          <w:p>
            <w:pPr>
              <w:pStyle w:val="TableText"/>
              <w:ind w:left="170"/>
              <w:spacing w:before="27" w:line="228" w:lineRule="auto"/>
              <w:rPr>
                <w:sz w:val="20"/>
                <w:szCs w:val="20"/>
              </w:rPr>
            </w:pPr>
            <w:r>
              <w:rPr>
                <w:sz w:val="20"/>
                <w:szCs w:val="20"/>
                <w:spacing w:val="4"/>
              </w:rPr>
              <w:t>需要进行</w:t>
            </w:r>
          </w:p>
          <w:p>
            <w:pPr>
              <w:pStyle w:val="TableText"/>
              <w:ind w:left="162"/>
              <w:spacing w:before="24" w:line="228" w:lineRule="auto"/>
              <w:rPr>
                <w:sz w:val="20"/>
                <w:szCs w:val="20"/>
              </w:rPr>
            </w:pPr>
            <w:r>
              <w:rPr>
                <w:sz w:val="20"/>
                <w:szCs w:val="20"/>
                <w:spacing w:val="6"/>
              </w:rPr>
              <w:t>不定期监</w:t>
            </w:r>
          </w:p>
          <w:p>
            <w:pPr>
              <w:pStyle w:val="TableText"/>
              <w:ind w:left="368"/>
              <w:spacing w:before="24" w:line="229" w:lineRule="auto"/>
              <w:rPr>
                <w:sz w:val="20"/>
                <w:szCs w:val="20"/>
              </w:rPr>
            </w:pPr>
            <w:r>
              <w:rPr>
                <w:sz w:val="20"/>
                <w:szCs w:val="20"/>
              </w:rPr>
              <w:t>测。</w:t>
            </w:r>
          </w:p>
        </w:tc>
        <w:tc>
          <w:tcPr>
            <w:tcW w:w="789"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99" w:right="176" w:hanging="2"/>
              <w:spacing w:before="65" w:line="254" w:lineRule="auto"/>
              <w:rPr>
                <w:sz w:val="20"/>
                <w:szCs w:val="20"/>
              </w:rPr>
            </w:pPr>
            <w:r>
              <w:rPr>
                <w:sz w:val="20"/>
                <w:szCs w:val="20"/>
                <w:spacing w:val="4"/>
              </w:rPr>
              <w:t>环保</w:t>
            </w:r>
            <w:r>
              <w:rPr>
                <w:sz w:val="20"/>
                <w:szCs w:val="20"/>
                <w:spacing w:val="3"/>
              </w:rPr>
              <w:t>部门</w:t>
            </w:r>
          </w:p>
        </w:tc>
        <w:tc>
          <w:tcPr>
            <w:tcW w:w="199" w:type="dxa"/>
            <w:vAlign w:val="top"/>
            <w:tcBorders>
              <w:bottom w:val="nil"/>
              <w:top w:val="nil"/>
              <w:right w:val="single" w:color="000000" w:sz="6" w:space="0"/>
            </w:tcBorders>
          </w:tcPr>
          <w:p>
            <w:pPr>
              <w:rPr>
                <w:rFonts w:ascii="Arial"/>
                <w:sz w:val="21"/>
              </w:rPr>
            </w:pPr>
            <w:r/>
          </w:p>
        </w:tc>
      </w:tr>
      <w:tr>
        <w:trPr>
          <w:trHeight w:val="2221"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bottom w:val="nil"/>
              <w:top w:val="nil"/>
            </w:tcBorders>
          </w:tcPr>
          <w:p>
            <w:pPr>
              <w:rPr>
                <w:rFonts w:ascii="Arial"/>
                <w:sz w:val="21"/>
              </w:rPr>
            </w:pPr>
            <w:r/>
          </w:p>
        </w:tc>
        <w:tc>
          <w:tcPr>
            <w:tcW w:w="4323" w:type="dxa"/>
            <w:vAlign w:val="top"/>
          </w:tcPr>
          <w:p>
            <w:pPr>
              <w:spacing w:line="352" w:lineRule="auto"/>
              <w:rPr>
                <w:rFonts w:ascii="Arial"/>
                <w:sz w:val="21"/>
              </w:rPr>
            </w:pPr>
            <w:r/>
          </w:p>
          <w:p>
            <w:pPr>
              <w:pStyle w:val="TableText"/>
              <w:ind w:left="109" w:right="104" w:firstLine="428"/>
              <w:spacing w:before="65" w:line="289" w:lineRule="auto"/>
              <w:jc w:val="both"/>
              <w:rPr>
                <w:sz w:val="20"/>
                <w:szCs w:val="20"/>
              </w:rPr>
            </w:pPr>
            <w:r>
              <w:rPr>
                <w:sz w:val="20"/>
                <w:szCs w:val="20"/>
                <w:b/>
                <w:bCs/>
                <w:spacing w:val="3"/>
              </w:rPr>
              <w:t>噪声</w:t>
            </w:r>
            <w:r>
              <w:rPr>
                <w:sz w:val="20"/>
                <w:szCs w:val="20"/>
                <w:spacing w:val="3"/>
              </w:rPr>
              <w:t>：提高设备的加工工艺，以减少电晕</w:t>
            </w:r>
            <w:r>
              <w:rPr>
                <w:sz w:val="20"/>
                <w:szCs w:val="20"/>
                <w:spacing w:val="5"/>
              </w:rPr>
              <w:t>发生，增加带电设备的接地装置。主变噪声级</w:t>
            </w:r>
            <w:r>
              <w:rPr>
                <w:sz w:val="20"/>
                <w:szCs w:val="20"/>
                <w:spacing w:val="6"/>
              </w:rPr>
              <w:t>不大于</w:t>
            </w:r>
            <w:r>
              <w:rPr>
                <w:sz w:val="20"/>
                <w:szCs w:val="20"/>
                <w:spacing w:val="-38"/>
              </w:rPr>
              <w:t xml:space="preserve"> </w:t>
            </w:r>
            <w:r>
              <w:rPr>
                <w:rFonts w:ascii="Times New Roman" w:hAnsi="Times New Roman" w:eastAsia="Times New Roman" w:cs="Times New Roman"/>
                <w:sz w:val="20"/>
                <w:szCs w:val="20"/>
                <w:spacing w:val="6"/>
              </w:rPr>
              <w:t>91.2</w:t>
            </w:r>
            <w:r>
              <w:rPr>
                <w:rFonts w:ascii="Times New Roman" w:hAnsi="Times New Roman" w:eastAsia="Times New Roman" w:cs="Times New Roman"/>
                <w:sz w:val="20"/>
                <w:szCs w:val="20"/>
              </w:rPr>
              <w:t>dB</w:t>
            </w:r>
            <w:r>
              <w:rPr>
                <w:sz w:val="20"/>
                <w:szCs w:val="20"/>
                <w:spacing w:val="6"/>
              </w:rPr>
              <w:t>（</w:t>
            </w:r>
            <w:r>
              <w:rPr>
                <w:rFonts w:ascii="Times New Roman" w:hAnsi="Times New Roman" w:eastAsia="Times New Roman" w:cs="Times New Roman"/>
                <w:sz w:val="20"/>
                <w:szCs w:val="20"/>
                <w:spacing w:val="6"/>
              </w:rPr>
              <w:t>A</w:t>
            </w:r>
            <w:r>
              <w:rPr>
                <w:sz w:val="20"/>
                <w:szCs w:val="20"/>
                <w:spacing w:val="-2"/>
              </w:rPr>
              <w:t>），</w:t>
            </w:r>
            <w:r>
              <w:rPr>
                <w:sz w:val="20"/>
                <w:szCs w:val="20"/>
                <w:spacing w:val="6"/>
              </w:rPr>
              <w:t>确保升压站厂界环境噪</w:t>
            </w:r>
            <w:r>
              <w:rPr>
                <w:sz w:val="20"/>
                <w:szCs w:val="20"/>
                <w:spacing w:val="15"/>
              </w:rPr>
              <w:t>声排放达到《工业企业厂界环境噪声排放标</w:t>
            </w:r>
            <w:r>
              <w:rPr>
                <w:sz w:val="20"/>
                <w:szCs w:val="20"/>
                <w:spacing w:val="6"/>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12348-2008</w:t>
            </w:r>
            <w:r>
              <w:rPr>
                <w:sz w:val="20"/>
                <w:szCs w:val="20"/>
                <w:spacing w:val="6"/>
              </w:rPr>
              <w:t>）</w:t>
            </w:r>
            <w:r>
              <w:rPr>
                <w:rFonts w:ascii="Times New Roman" w:hAnsi="Times New Roman" w:eastAsia="Times New Roman" w:cs="Times New Roman"/>
                <w:sz w:val="20"/>
                <w:szCs w:val="20"/>
                <w:spacing w:val="6"/>
              </w:rPr>
              <w:t>2 </w:t>
            </w:r>
            <w:r>
              <w:rPr>
                <w:sz w:val="20"/>
                <w:szCs w:val="20"/>
                <w:spacing w:val="6"/>
              </w:rPr>
              <w:t>类标准要求。</w:t>
            </w:r>
          </w:p>
        </w:tc>
        <w:tc>
          <w:tcPr>
            <w:tcW w:w="1108"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44" w:right="129" w:hanging="99"/>
              <w:spacing w:before="65" w:line="254" w:lineRule="auto"/>
              <w:rPr>
                <w:sz w:val="20"/>
                <w:szCs w:val="20"/>
              </w:rPr>
            </w:pPr>
            <w:r>
              <w:rPr>
                <w:sz w:val="20"/>
                <w:szCs w:val="20"/>
                <w:spacing w:val="6"/>
              </w:rPr>
              <w:t>等效连续</w:t>
            </w:r>
            <w:r>
              <w:rPr>
                <w:rFonts w:ascii="Times New Roman" w:hAnsi="Times New Roman" w:eastAsia="Times New Roman" w:cs="Times New Roman"/>
                <w:sz w:val="20"/>
                <w:szCs w:val="20"/>
                <w:spacing w:val="3"/>
              </w:rPr>
              <w:t>A</w:t>
            </w:r>
            <w:r>
              <w:rPr>
                <w:rFonts w:ascii="Times New Roman" w:hAnsi="Times New Roman" w:eastAsia="Times New Roman" w:cs="Times New Roman"/>
                <w:sz w:val="20"/>
                <w:szCs w:val="20"/>
                <w:spacing w:val="15"/>
                <w:w w:val="101"/>
              </w:rPr>
              <w:t xml:space="preserve"> </w:t>
            </w:r>
            <w:r>
              <w:rPr>
                <w:sz w:val="20"/>
                <w:szCs w:val="20"/>
                <w:spacing w:val="3"/>
              </w:rPr>
              <w:t>声级</w:t>
            </w:r>
          </w:p>
        </w:tc>
        <w:tc>
          <w:tcPr>
            <w:tcW w:w="1137" w:type="dxa"/>
            <w:vAlign w:val="top"/>
            <w:vMerge w:val="continue"/>
            <w:tcBorders>
              <w:bottom w:val="nil"/>
              <w:top w:val="nil"/>
            </w:tcBorders>
          </w:tcPr>
          <w:p>
            <w:pPr>
              <w:rPr>
                <w:rFonts w:ascii="Arial"/>
                <w:sz w:val="21"/>
              </w:rPr>
            </w:pPr>
            <w:r/>
          </w:p>
        </w:tc>
        <w:tc>
          <w:tcPr>
            <w:tcW w:w="789" w:type="dxa"/>
            <w:vAlign w:val="top"/>
            <w:vMerge w:val="continue"/>
            <w:tcBorders>
              <w:top w:val="nil"/>
            </w:tcBorders>
          </w:tcPr>
          <w:p>
            <w:pPr>
              <w:rPr>
                <w:rFonts w:ascii="Arial"/>
                <w:sz w:val="21"/>
              </w:rPr>
            </w:pPr>
            <w:r/>
          </w:p>
        </w:tc>
        <w:tc>
          <w:tcPr>
            <w:tcW w:w="199" w:type="dxa"/>
            <w:vAlign w:val="top"/>
            <w:tcBorders>
              <w:bottom w:val="nil"/>
              <w:top w:val="nil"/>
              <w:right w:val="single" w:color="000000" w:sz="6" w:space="0"/>
            </w:tcBorders>
          </w:tcPr>
          <w:p>
            <w:pPr>
              <w:rPr>
                <w:rFonts w:ascii="Arial"/>
                <w:sz w:val="21"/>
              </w:rPr>
            </w:pPr>
            <w:r/>
          </w:p>
        </w:tc>
      </w:tr>
      <w:tr>
        <w:trPr>
          <w:trHeight w:val="1879" w:hRule="atLeast"/>
        </w:trPr>
        <w:tc>
          <w:tcPr>
            <w:tcW w:w="761" w:type="dxa"/>
            <w:vAlign w:val="top"/>
            <w:vMerge w:val="continue"/>
            <w:tcBorders>
              <w:left w:val="single" w:color="000000" w:sz="6" w:space="0"/>
              <w:bottom w:val="nil"/>
              <w:top w:val="nil"/>
            </w:tcBorders>
          </w:tcPr>
          <w:p>
            <w:pPr>
              <w:rPr>
                <w:rFonts w:ascii="Arial"/>
                <w:sz w:val="21"/>
              </w:rPr>
            </w:pPr>
            <w:r/>
          </w:p>
        </w:tc>
        <w:tc>
          <w:tcPr>
            <w:tcW w:w="189" w:type="dxa"/>
            <w:vAlign w:val="top"/>
            <w:tcBorders>
              <w:bottom w:val="nil"/>
              <w:top w:val="nil"/>
            </w:tcBorders>
          </w:tcPr>
          <w:p>
            <w:pPr>
              <w:rPr>
                <w:rFonts w:ascii="Arial"/>
                <w:sz w:val="21"/>
              </w:rPr>
            </w:pPr>
            <w:r/>
          </w:p>
        </w:tc>
        <w:tc>
          <w:tcPr>
            <w:tcW w:w="708" w:type="dxa"/>
            <w:vAlign w:val="top"/>
            <w:vMerge w:val="continue"/>
            <w:textDirection w:val="tbRlV"/>
            <w:tcBorders>
              <w:bottom w:val="nil"/>
              <w:top w:val="nil"/>
            </w:tcBorders>
          </w:tcPr>
          <w:p>
            <w:pPr>
              <w:rPr>
                <w:rFonts w:ascii="Arial"/>
                <w:sz w:val="21"/>
              </w:rPr>
            </w:pPr>
            <w:r/>
          </w:p>
        </w:tc>
        <w:tc>
          <w:tcPr>
            <w:tcW w:w="4323" w:type="dxa"/>
            <w:vAlign w:val="top"/>
          </w:tcPr>
          <w:p>
            <w:pPr>
              <w:spacing w:line="316" w:lineRule="auto"/>
              <w:rPr>
                <w:rFonts w:ascii="Arial"/>
                <w:sz w:val="21"/>
              </w:rPr>
            </w:pPr>
            <w:r/>
          </w:p>
          <w:p>
            <w:pPr>
              <w:pStyle w:val="TableText"/>
              <w:ind w:left="108" w:right="49" w:firstLine="418"/>
              <w:spacing w:before="66" w:line="289" w:lineRule="auto"/>
              <w:jc w:val="both"/>
              <w:rPr>
                <w:sz w:val="20"/>
                <w:szCs w:val="20"/>
              </w:rPr>
            </w:pPr>
            <w:r>
              <w:rPr>
                <w:sz w:val="20"/>
                <w:szCs w:val="20"/>
                <w:b/>
                <w:bCs/>
                <w:spacing w:val="4"/>
              </w:rPr>
              <w:t>废水：</w:t>
            </w:r>
            <w:r>
              <w:rPr>
                <w:sz w:val="20"/>
                <w:szCs w:val="20"/>
                <w:spacing w:val="4"/>
              </w:rPr>
              <w:t>生活污水经排水管道排至化粪池沉</w:t>
            </w:r>
            <w:r>
              <w:rPr>
                <w:sz w:val="20"/>
                <w:szCs w:val="20"/>
                <w:spacing w:val="5"/>
              </w:rPr>
              <w:t>淀后，经站内地埋式一体化处理后用于厂区绿</w:t>
            </w:r>
            <w:r>
              <w:rPr>
                <w:sz w:val="20"/>
                <w:szCs w:val="20"/>
                <w:spacing w:val="-2"/>
              </w:rPr>
              <w:t>化及洒水抑尘。站内建设</w:t>
            </w:r>
            <w:r>
              <w:rPr>
                <w:sz w:val="20"/>
                <w:szCs w:val="20"/>
                <w:spacing w:val="-20"/>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4"/>
                <w:w w:val="101"/>
              </w:rPr>
              <w:t xml:space="preserve"> </w:t>
            </w:r>
            <w:r>
              <w:rPr>
                <w:sz w:val="20"/>
                <w:szCs w:val="20"/>
                <w:spacing w:val="-2"/>
              </w:rPr>
              <w:t>座</w:t>
            </w:r>
            <w:r>
              <w:rPr>
                <w:sz w:val="20"/>
                <w:szCs w:val="20"/>
                <w:spacing w:val="-23"/>
              </w:rPr>
              <w:t xml:space="preserve"> </w:t>
            </w:r>
            <w:r>
              <w:rPr>
                <w:rFonts w:ascii="Times New Roman" w:hAnsi="Times New Roman" w:eastAsia="Times New Roman" w:cs="Times New Roman"/>
                <w:sz w:val="20"/>
                <w:szCs w:val="20"/>
                <w:spacing w:val="-2"/>
              </w:rPr>
              <w:t>10m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27"/>
                <w:w w:val="102"/>
                <w:position w:val="6"/>
              </w:rPr>
              <w:t xml:space="preserve"> </w:t>
            </w:r>
            <w:r>
              <w:rPr>
                <w:sz w:val="20"/>
                <w:szCs w:val="20"/>
                <w:spacing w:val="-2"/>
              </w:rPr>
              <w:t>的蓄水池，</w:t>
            </w:r>
            <w:r>
              <w:rPr>
                <w:sz w:val="20"/>
                <w:szCs w:val="20"/>
                <w:spacing w:val="8"/>
              </w:rPr>
              <w:t>冬季在蓄水池内暂存，冬储夏用。</w:t>
            </w:r>
          </w:p>
        </w:tc>
        <w:tc>
          <w:tcPr>
            <w:tcW w:w="1108"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45"/>
              <w:spacing w:before="65" w:line="228" w:lineRule="auto"/>
              <w:rPr>
                <w:sz w:val="20"/>
                <w:szCs w:val="20"/>
              </w:rPr>
            </w:pPr>
            <w:r>
              <w:rPr>
                <w:sz w:val="20"/>
                <w:szCs w:val="20"/>
                <w:spacing w:val="6"/>
              </w:rPr>
              <w:t>现场检查</w:t>
            </w:r>
          </w:p>
        </w:tc>
        <w:tc>
          <w:tcPr>
            <w:tcW w:w="1137" w:type="dxa"/>
            <w:vAlign w:val="top"/>
            <w:vMerge w:val="continue"/>
            <w:tcBorders>
              <w:bottom w:val="nil"/>
              <w:top w:val="nil"/>
            </w:tcBorders>
          </w:tcPr>
          <w:p>
            <w:pPr>
              <w:rPr>
                <w:rFonts w:ascii="Arial"/>
                <w:sz w:val="21"/>
              </w:rPr>
            </w:pPr>
            <w:r/>
          </w:p>
        </w:tc>
        <w:tc>
          <w:tcPr>
            <w:tcW w:w="789" w:type="dxa"/>
            <w:vAlign w:val="top"/>
          </w:tcPr>
          <w:p>
            <w:pPr>
              <w:spacing w:line="324" w:lineRule="auto"/>
              <w:rPr>
                <w:rFonts w:ascii="Arial"/>
                <w:sz w:val="21"/>
              </w:rPr>
            </w:pPr>
            <w:r/>
          </w:p>
          <w:p>
            <w:pPr>
              <w:spacing w:line="324" w:lineRule="auto"/>
              <w:rPr>
                <w:rFonts w:ascii="Arial"/>
                <w:sz w:val="21"/>
              </w:rPr>
            </w:pPr>
            <w:r/>
          </w:p>
          <w:p>
            <w:pPr>
              <w:pStyle w:val="TableText"/>
              <w:ind w:left="199" w:right="176"/>
              <w:spacing w:before="65" w:line="254" w:lineRule="auto"/>
              <w:rPr>
                <w:sz w:val="20"/>
                <w:szCs w:val="20"/>
              </w:rPr>
            </w:pPr>
            <w:r>
              <w:rPr>
                <w:sz w:val="20"/>
                <w:szCs w:val="20"/>
                <w:spacing w:val="3"/>
              </w:rPr>
              <w:t>建设</w:t>
            </w:r>
            <w:r>
              <w:rPr>
                <w:sz w:val="20"/>
                <w:szCs w:val="20"/>
                <w:spacing w:val="3"/>
              </w:rPr>
              <w:t>单位</w:t>
            </w:r>
          </w:p>
        </w:tc>
        <w:tc>
          <w:tcPr>
            <w:tcW w:w="199" w:type="dxa"/>
            <w:vAlign w:val="top"/>
            <w:tcBorders>
              <w:bottom w:val="nil"/>
              <w:top w:val="nil"/>
              <w:right w:val="single" w:color="000000" w:sz="6" w:space="0"/>
            </w:tcBorders>
          </w:tcPr>
          <w:p>
            <w:pPr>
              <w:rPr>
                <w:rFonts w:ascii="Arial"/>
                <w:sz w:val="21"/>
              </w:rPr>
            </w:pPr>
            <w:r/>
          </w:p>
        </w:tc>
      </w:tr>
      <w:tr>
        <w:trPr>
          <w:trHeight w:val="1904" w:hRule="atLeast"/>
        </w:trPr>
        <w:tc>
          <w:tcPr>
            <w:tcW w:w="761" w:type="dxa"/>
            <w:vAlign w:val="top"/>
            <w:vMerge w:val="continue"/>
            <w:tcBorders>
              <w:left w:val="single" w:color="000000" w:sz="6" w:space="0"/>
              <w:bottom w:val="single" w:color="000000" w:sz="6" w:space="0"/>
              <w:top w:val="nil"/>
            </w:tcBorders>
          </w:tcPr>
          <w:p>
            <w:pPr>
              <w:rPr>
                <w:rFonts w:ascii="Arial"/>
                <w:sz w:val="21"/>
              </w:rPr>
            </w:pPr>
            <w:r/>
          </w:p>
        </w:tc>
        <w:tc>
          <w:tcPr>
            <w:tcW w:w="189" w:type="dxa"/>
            <w:vAlign w:val="top"/>
            <w:tcBorders>
              <w:top w:val="nil"/>
              <w:bottom w:val="single" w:color="000000" w:sz="6" w:space="0"/>
            </w:tcBorders>
          </w:tcPr>
          <w:p>
            <w:pPr>
              <w:rPr>
                <w:rFonts w:ascii="Arial"/>
                <w:sz w:val="21"/>
              </w:rPr>
            </w:pPr>
            <w:r/>
          </w:p>
        </w:tc>
        <w:tc>
          <w:tcPr>
            <w:tcW w:w="708" w:type="dxa"/>
            <w:vAlign w:val="top"/>
            <w:vMerge w:val="continue"/>
            <w:textDirection w:val="tbRlV"/>
            <w:tcBorders>
              <w:bottom w:val="single" w:color="000000" w:sz="6" w:space="0"/>
              <w:top w:val="nil"/>
            </w:tcBorders>
          </w:tcPr>
          <w:p>
            <w:pPr>
              <w:rPr>
                <w:rFonts w:ascii="Arial"/>
                <w:sz w:val="21"/>
              </w:rPr>
            </w:pPr>
            <w:r/>
          </w:p>
        </w:tc>
        <w:tc>
          <w:tcPr>
            <w:tcW w:w="4323" w:type="dxa"/>
            <w:vAlign w:val="top"/>
            <w:tcBorders>
              <w:bottom w:val="single" w:color="000000" w:sz="6" w:space="0"/>
            </w:tcBorders>
          </w:tcPr>
          <w:p>
            <w:pPr>
              <w:pStyle w:val="TableText"/>
              <w:ind w:left="107" w:right="66" w:firstLine="438"/>
              <w:spacing w:before="74" w:line="280" w:lineRule="auto"/>
              <w:jc w:val="both"/>
              <w:rPr>
                <w:sz w:val="20"/>
                <w:szCs w:val="20"/>
              </w:rPr>
            </w:pPr>
            <w:r>
              <w:rPr>
                <w:sz w:val="20"/>
                <w:szCs w:val="20"/>
                <w:b/>
                <w:bCs/>
                <w:spacing w:val="5"/>
              </w:rPr>
              <w:t>固体废物</w:t>
            </w:r>
            <w:r>
              <w:rPr>
                <w:sz w:val="20"/>
                <w:szCs w:val="20"/>
                <w:spacing w:val="5"/>
              </w:rPr>
              <w:t>：变压器事故油暂存于贮油池，</w:t>
            </w:r>
            <w:r>
              <w:rPr>
                <w:sz w:val="20"/>
                <w:szCs w:val="20"/>
                <w:spacing w:val="5"/>
              </w:rPr>
              <w:t>交给有资质单位回收处置；维修废油及废旧蓄</w:t>
            </w:r>
            <w:r>
              <w:rPr>
                <w:sz w:val="20"/>
                <w:szCs w:val="20"/>
                <w:spacing w:val="4"/>
              </w:rPr>
              <w:t>电池等暂存于站内新建的</w:t>
            </w:r>
            <w:r>
              <w:rPr>
                <w:sz w:val="20"/>
                <w:szCs w:val="20"/>
                <w:spacing w:val="-4"/>
              </w:rPr>
              <w:t xml:space="preserve"> </w:t>
            </w:r>
            <w:r>
              <w:rPr>
                <w:rFonts w:ascii="Times New Roman" w:hAnsi="Times New Roman" w:eastAsia="Times New Roman" w:cs="Times New Roman"/>
                <w:sz w:val="20"/>
                <w:szCs w:val="20"/>
                <w:spacing w:val="4"/>
              </w:rPr>
              <w:t>1 </w:t>
            </w:r>
            <w:r>
              <w:rPr>
                <w:sz w:val="20"/>
                <w:szCs w:val="20"/>
                <w:spacing w:val="4"/>
              </w:rPr>
              <w:t>座</w:t>
            </w:r>
            <w:r>
              <w:rPr>
                <w:sz w:val="20"/>
                <w:szCs w:val="20"/>
                <w:spacing w:val="-23"/>
              </w:rPr>
              <w:t xml:space="preserve"> </w:t>
            </w:r>
            <w:r>
              <w:rPr>
                <w:rFonts w:ascii="Times New Roman" w:hAnsi="Times New Roman" w:eastAsia="Times New Roman" w:cs="Times New Roman"/>
                <w:sz w:val="20"/>
                <w:szCs w:val="20"/>
                <w:spacing w:val="4"/>
              </w:rPr>
              <w:t>12m</w:t>
            </w:r>
            <w:r>
              <w:rPr>
                <w:rFonts w:ascii="Times New Roman" w:hAnsi="Times New Roman" w:eastAsia="Times New Roman" w:cs="Times New Roman"/>
                <w:sz w:val="13"/>
                <w:szCs w:val="13"/>
                <w:spacing w:val="4"/>
                <w:position w:val="6"/>
              </w:rPr>
              <w:t>2  </w:t>
            </w:r>
            <w:r>
              <w:rPr>
                <w:sz w:val="20"/>
                <w:szCs w:val="20"/>
                <w:spacing w:val="4"/>
              </w:rPr>
              <w:t>的危废暂</w:t>
            </w:r>
            <w:r>
              <w:rPr>
                <w:sz w:val="20"/>
                <w:szCs w:val="20"/>
                <w:spacing w:val="5"/>
              </w:rPr>
              <w:t>存间内，定期交给有资质单位回收处置；设置</w:t>
            </w:r>
            <w:r>
              <w:rPr>
                <w:sz w:val="20"/>
                <w:szCs w:val="20"/>
                <w:spacing w:val="5"/>
              </w:rPr>
              <w:t>生活垃圾箱；生活垃圾及污水处理设施污泥集</w:t>
            </w:r>
            <w:r>
              <w:rPr>
                <w:sz w:val="20"/>
                <w:szCs w:val="20"/>
                <w:spacing w:val="5"/>
              </w:rPr>
              <w:t>中收集，</w:t>
            </w:r>
            <w:r>
              <w:rPr>
                <w:sz w:val="20"/>
                <w:szCs w:val="20"/>
                <w:spacing w:val="-50"/>
              </w:rPr>
              <w:t xml:space="preserve"> </w:t>
            </w:r>
            <w:r>
              <w:rPr>
                <w:sz w:val="20"/>
                <w:szCs w:val="20"/>
                <w:spacing w:val="5"/>
              </w:rPr>
              <w:t>由环卫部门定期清运。</w:t>
            </w:r>
          </w:p>
        </w:tc>
        <w:tc>
          <w:tcPr>
            <w:tcW w:w="1108" w:type="dxa"/>
            <w:vAlign w:val="top"/>
            <w:tcBorders>
              <w:bottom w:val="single" w:color="000000" w:sz="6"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45"/>
              <w:spacing w:before="65" w:line="228" w:lineRule="auto"/>
              <w:rPr>
                <w:sz w:val="20"/>
                <w:szCs w:val="20"/>
              </w:rPr>
            </w:pPr>
            <w:r>
              <w:rPr>
                <w:sz w:val="20"/>
                <w:szCs w:val="20"/>
                <w:spacing w:val="6"/>
              </w:rPr>
              <w:t>现场检查</w:t>
            </w:r>
          </w:p>
        </w:tc>
        <w:tc>
          <w:tcPr>
            <w:tcW w:w="1137" w:type="dxa"/>
            <w:vAlign w:val="top"/>
            <w:vMerge w:val="continue"/>
            <w:tcBorders>
              <w:bottom w:val="single" w:color="000000" w:sz="6" w:space="0"/>
              <w:top w:val="nil"/>
            </w:tcBorders>
          </w:tcPr>
          <w:p>
            <w:pPr>
              <w:rPr>
                <w:rFonts w:ascii="Arial"/>
                <w:sz w:val="21"/>
              </w:rPr>
            </w:pPr>
            <w:r/>
          </w:p>
        </w:tc>
        <w:tc>
          <w:tcPr>
            <w:tcW w:w="789" w:type="dxa"/>
            <w:vAlign w:val="top"/>
            <w:tcBorders>
              <w:bottom w:val="single" w:color="000000" w:sz="6" w:space="0"/>
            </w:tcBorders>
          </w:tcPr>
          <w:p>
            <w:pPr>
              <w:spacing w:line="322" w:lineRule="auto"/>
              <w:rPr>
                <w:rFonts w:ascii="Arial"/>
                <w:sz w:val="21"/>
              </w:rPr>
            </w:pPr>
            <w:r/>
          </w:p>
          <w:p>
            <w:pPr>
              <w:spacing w:line="323" w:lineRule="auto"/>
              <w:rPr>
                <w:rFonts w:ascii="Arial"/>
                <w:sz w:val="21"/>
              </w:rPr>
            </w:pPr>
            <w:r/>
          </w:p>
          <w:p>
            <w:pPr>
              <w:pStyle w:val="TableText"/>
              <w:ind w:left="199" w:right="176"/>
              <w:spacing w:before="65" w:line="252" w:lineRule="auto"/>
              <w:rPr>
                <w:sz w:val="20"/>
                <w:szCs w:val="20"/>
              </w:rPr>
            </w:pPr>
            <w:r>
              <w:rPr>
                <w:sz w:val="20"/>
                <w:szCs w:val="20"/>
                <w:spacing w:val="3"/>
              </w:rPr>
              <w:t>建设</w:t>
            </w:r>
            <w:r>
              <w:rPr>
                <w:sz w:val="20"/>
                <w:szCs w:val="20"/>
                <w:spacing w:val="3"/>
              </w:rPr>
              <w:t>单位</w:t>
            </w:r>
          </w:p>
        </w:tc>
        <w:tc>
          <w:tcPr>
            <w:tcW w:w="199" w:type="dxa"/>
            <w:vAlign w:val="top"/>
            <w:tcBorders>
              <w:top w:val="nil"/>
              <w:bottom w:val="single" w:color="000000" w:sz="6" w:space="0"/>
              <w:right w:val="single" w:color="000000" w:sz="6" w:space="0"/>
            </w:tcBorders>
          </w:tcPr>
          <w:p>
            <w:pPr>
              <w:rPr>
                <w:rFonts w:ascii="Arial"/>
                <w:sz w:val="21"/>
              </w:rPr>
            </w:pPr>
            <w:r/>
          </w:p>
        </w:tc>
      </w:tr>
    </w:tbl>
    <w:p>
      <w:pPr>
        <w:pStyle w:val="BodyText"/>
        <w:spacing w:line="225" w:lineRule="exact"/>
        <w:rPr>
          <w:sz w:val="19"/>
        </w:rPr>
      </w:pPr>
      <w:r/>
    </w:p>
    <w:p>
      <w:pPr>
        <w:spacing w:line="225" w:lineRule="exact"/>
        <w:sectPr>
          <w:footerReference w:type="default" r:id="rId164"/>
          <w:pgSz w:w="11906" w:h="16839"/>
          <w:pgMar w:top="1431" w:right="1478" w:bottom="914" w:left="1198" w:header="0" w:footer="751" w:gutter="0"/>
        </w:sectPr>
        <w:rPr>
          <w:sz w:val="19"/>
          <w:szCs w:val="19"/>
        </w:rPr>
      </w:pPr>
    </w:p>
    <w:p>
      <w:pPr>
        <w:spacing w:line="91" w:lineRule="auto"/>
        <w:rPr>
          <w:rFonts w:ascii="Arial"/>
          <w:sz w:val="2"/>
        </w:rPr>
      </w:pPr>
      <w:r>
        <w:drawing>
          <wp:anchor distT="0" distB="0" distL="0" distR="0" simplePos="0" relativeHeight="252157952" behindDoc="0" locked="0" layoutInCell="0" allowOverlap="1">
            <wp:simplePos x="0" y="0"/>
            <wp:positionH relativeFrom="page">
              <wp:posOffset>6539229</wp:posOffset>
            </wp:positionH>
            <wp:positionV relativeFrom="page">
              <wp:posOffset>7427341</wp:posOffset>
            </wp:positionV>
            <wp:extent cx="6350" cy="2519298"/>
            <wp:effectExtent l="0" t="0" r="0" b="0"/>
            <wp:wrapNone/>
            <wp:docPr id="140" name="IM 140"/>
            <wp:cNvGraphicFramePr/>
            <a:graphic>
              <a:graphicData uri="http://schemas.openxmlformats.org/drawingml/2006/picture">
                <pic:pic>
                  <pic:nvPicPr>
                    <pic:cNvPr id="140" name="IM 140"/>
                    <pic:cNvPicPr/>
                  </pic:nvPicPr>
                  <pic:blipFill>
                    <a:blip r:embed="rId166"/>
                    <a:stretch>
                      <a:fillRect/>
                    </a:stretch>
                  </pic:blipFill>
                  <pic:spPr>
                    <a:xfrm rot="0">
                      <a:off x="0" y="0"/>
                      <a:ext cx="6350" cy="2519298"/>
                    </a:xfrm>
                    <a:prstGeom prst="rect">
                      <a:avLst/>
                    </a:prstGeom>
                  </pic:spPr>
                </pic:pic>
              </a:graphicData>
            </a:graphic>
          </wp:anchor>
        </w:drawing>
      </w:r>
      <w:r>
        <w:drawing>
          <wp:anchor distT="0" distB="0" distL="0" distR="0" simplePos="0" relativeHeight="252158976" behindDoc="0" locked="0" layoutInCell="0" allowOverlap="1">
            <wp:simplePos x="0" y="0"/>
            <wp:positionH relativeFrom="page">
              <wp:posOffset>1314450</wp:posOffset>
            </wp:positionH>
            <wp:positionV relativeFrom="page">
              <wp:posOffset>7421244</wp:posOffset>
            </wp:positionV>
            <wp:extent cx="6350" cy="2525395"/>
            <wp:effectExtent l="0" t="0" r="0" b="0"/>
            <wp:wrapNone/>
            <wp:docPr id="142" name="IM 142"/>
            <wp:cNvGraphicFramePr/>
            <a:graphic>
              <a:graphicData uri="http://schemas.openxmlformats.org/drawingml/2006/picture">
                <pic:pic>
                  <pic:nvPicPr>
                    <pic:cNvPr id="142" name="IM 142"/>
                    <pic:cNvPicPr/>
                  </pic:nvPicPr>
                  <pic:blipFill>
                    <a:blip r:embed="rId167"/>
                    <a:stretch>
                      <a:fillRect/>
                    </a:stretch>
                  </pic:blipFill>
                  <pic:spPr>
                    <a:xfrm rot="0">
                      <a:off x="0" y="0"/>
                      <a:ext cx="6350" cy="2525395"/>
                    </a:xfrm>
                    <a:prstGeom prst="rect">
                      <a:avLst/>
                    </a:prstGeom>
                  </pic:spPr>
                </pic:pic>
              </a:graphicData>
            </a:graphic>
          </wp:anchor>
        </w:drawing>
      </w:r>
      <w:r>
        <w:rPr>
          <w:rFonts w:ascii="Arial"/>
          <w:sz w:val="2"/>
        </w:rPr>
      </w:r>
    </w:p>
    <w:tbl>
      <w:tblPr>
        <w:tblStyle w:val="TableNormal"/>
        <w:tblW w:w="921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567"/>
        <w:gridCol w:w="1109"/>
        <w:gridCol w:w="3869"/>
        <w:gridCol w:w="2908"/>
      </w:tblGrid>
      <w:tr>
        <w:trPr>
          <w:trHeight w:val="10226" w:hRule="atLeast"/>
        </w:trPr>
        <w:tc>
          <w:tcPr>
            <w:tcW w:w="761" w:type="dxa"/>
            <w:vAlign w:val="top"/>
            <w:vMerge w:val="restart"/>
            <w:tcBorders>
              <w:left w:val="single" w:color="000000" w:sz="6" w:space="0"/>
              <w:bottom w:val="nil"/>
              <w:top w:val="single" w:color="000000" w:sz="6" w:space="0"/>
            </w:tcBorders>
          </w:tcPr>
          <w:p>
            <w:pPr>
              <w:rPr>
                <w:rFonts w:ascii="Arial"/>
                <w:sz w:val="21"/>
              </w:rPr>
            </w:pPr>
            <w:r/>
          </w:p>
        </w:tc>
        <w:tc>
          <w:tcPr>
            <w:tcW w:w="8453" w:type="dxa"/>
            <w:vAlign w:val="top"/>
            <w:gridSpan w:val="4"/>
            <w:tcBorders>
              <w:right w:val="single" w:color="000000" w:sz="6" w:space="0"/>
              <w:top w:val="single" w:color="000000" w:sz="6" w:space="0"/>
            </w:tcBorders>
          </w:tcPr>
          <w:p>
            <w:pPr>
              <w:pStyle w:val="TableText"/>
              <w:ind w:left="108" w:right="183" w:firstLine="480"/>
              <w:spacing w:before="265" w:line="361" w:lineRule="auto"/>
              <w:jc w:val="both"/>
              <w:rPr/>
            </w:pPr>
            <w:r>
              <w:rPr/>
              <w:t>本项目环境监测的重点是工频电场、工频磁场</w:t>
            </w:r>
            <w:r>
              <w:rPr>
                <w:spacing w:val="-1"/>
              </w:rPr>
              <w:t>及噪声，常规测量方法按照</w:t>
            </w:r>
            <w:r>
              <w:rPr/>
              <w:t>《交流输变电工程电磁环境监测方法（试行）》（</w:t>
            </w:r>
            <w:r>
              <w:rPr>
                <w:rFonts w:ascii="Times New Roman" w:hAnsi="Times New Roman" w:eastAsia="Times New Roman" w:cs="Times New Roman"/>
              </w:rPr>
              <w:t>HJ681</w:t>
            </w:r>
            <w:r>
              <w:rPr>
                <w:rFonts w:ascii="Times New Roman" w:hAnsi="Times New Roman" w:eastAsia="Times New Roman" w:cs="Times New Roman"/>
                <w:spacing w:val="-1"/>
              </w:rPr>
              <w:t>-2013</w:t>
            </w:r>
            <w:r>
              <w:rPr>
                <w:spacing w:val="-1"/>
              </w:rPr>
              <w:t>）和《声环境质</w:t>
            </w:r>
            <w:r>
              <w:rPr>
                <w:spacing w:val="-1"/>
              </w:rPr>
              <w:t>量标准》（</w:t>
            </w:r>
            <w:r>
              <w:rPr>
                <w:rFonts w:ascii="Times New Roman" w:hAnsi="Times New Roman" w:eastAsia="Times New Roman" w:cs="Times New Roman"/>
                <w:spacing w:val="-1"/>
              </w:rPr>
              <w:t>GB3096-2008</w:t>
            </w:r>
            <w:r>
              <w:rPr>
                <w:spacing w:val="-1"/>
              </w:rPr>
              <w:t>）的要求进行。本项目监测计划如表</w:t>
            </w:r>
            <w:r>
              <w:rPr>
                <w:spacing w:val="-33"/>
              </w:rPr>
              <w:t xml:space="preserve"> </w:t>
            </w:r>
            <w:r>
              <w:rPr>
                <w:rFonts w:ascii="Times New Roman" w:hAnsi="Times New Roman" w:eastAsia="Times New Roman" w:cs="Times New Roman"/>
                <w:spacing w:val="-1"/>
              </w:rPr>
              <w:t>5-4 </w:t>
            </w:r>
            <w:r>
              <w:rPr>
                <w:spacing w:val="-1"/>
              </w:rPr>
              <w:t>所示。</w:t>
            </w:r>
          </w:p>
          <w:p>
            <w:pPr>
              <w:pStyle w:val="TableText"/>
              <w:ind w:left="2714"/>
              <w:spacing w:before="43" w:line="219" w:lineRule="auto"/>
              <w:rPr/>
            </w:pPr>
            <w:r>
              <w:rPr>
                <w:b/>
                <w:bCs/>
                <w:spacing w:val="-2"/>
              </w:rPr>
              <w:t>表</w:t>
            </w:r>
            <w:r>
              <w:rPr>
                <w:spacing w:val="-46"/>
              </w:rPr>
              <w:t xml:space="preserve"> </w:t>
            </w:r>
            <w:r>
              <w:rPr>
                <w:rFonts w:ascii="Times New Roman" w:hAnsi="Times New Roman" w:eastAsia="Times New Roman" w:cs="Times New Roman"/>
                <w:b/>
                <w:bCs/>
                <w:spacing w:val="-2"/>
              </w:rPr>
              <w:t>5-4        </w:t>
            </w:r>
            <w:r>
              <w:rPr>
                <w:b/>
                <w:bCs/>
                <w:spacing w:val="-2"/>
              </w:rPr>
              <w:t>本项目监测计划表</w:t>
            </w:r>
          </w:p>
          <w:p>
            <w:pPr>
              <w:spacing w:line="14" w:lineRule="exact"/>
              <w:rPr/>
            </w:pPr>
            <w:r/>
          </w:p>
          <w:tbl>
            <w:tblPr>
              <w:tblStyle w:val="TableNormal"/>
              <w:tblW w:w="8305" w:type="dxa"/>
              <w:tblInd w:w="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0"/>
              <w:gridCol w:w="1079"/>
              <w:gridCol w:w="1286"/>
              <w:gridCol w:w="2133"/>
              <w:gridCol w:w="2317"/>
            </w:tblGrid>
            <w:tr>
              <w:trPr>
                <w:trHeight w:val="392" w:hRule="atLeast"/>
              </w:trPr>
              <w:tc>
                <w:tcPr>
                  <w:tcW w:w="1490" w:type="dxa"/>
                  <w:vAlign w:val="top"/>
                </w:tcPr>
                <w:p>
                  <w:pPr>
                    <w:pStyle w:val="TableText"/>
                    <w:ind w:left="328"/>
                    <w:spacing w:before="90" w:line="228" w:lineRule="auto"/>
                    <w:rPr>
                      <w:sz w:val="20"/>
                      <w:szCs w:val="20"/>
                    </w:rPr>
                  </w:pPr>
                  <w:r>
                    <w:rPr>
                      <w:sz w:val="20"/>
                      <w:szCs w:val="20"/>
                      <w:b/>
                      <w:bCs/>
                      <w:spacing w:val="6"/>
                    </w:rPr>
                    <w:t>监测内容</w:t>
                  </w:r>
                </w:p>
              </w:tc>
              <w:tc>
                <w:tcPr>
                  <w:tcW w:w="1079" w:type="dxa"/>
                  <w:vAlign w:val="top"/>
                </w:tcPr>
                <w:p>
                  <w:pPr>
                    <w:pStyle w:val="TableText"/>
                    <w:ind w:left="122"/>
                    <w:spacing w:before="90" w:line="228" w:lineRule="auto"/>
                    <w:rPr>
                      <w:sz w:val="20"/>
                      <w:szCs w:val="20"/>
                    </w:rPr>
                  </w:pPr>
                  <w:r>
                    <w:rPr>
                      <w:sz w:val="20"/>
                      <w:szCs w:val="20"/>
                      <w:b/>
                      <w:bCs/>
                      <w:spacing w:val="6"/>
                    </w:rPr>
                    <w:t>监测项目</w:t>
                  </w:r>
                </w:p>
              </w:tc>
              <w:tc>
                <w:tcPr>
                  <w:tcW w:w="1286" w:type="dxa"/>
                  <w:vAlign w:val="top"/>
                </w:tcPr>
                <w:p>
                  <w:pPr>
                    <w:pStyle w:val="TableText"/>
                    <w:ind w:left="227"/>
                    <w:spacing w:before="90" w:line="229" w:lineRule="auto"/>
                    <w:rPr>
                      <w:sz w:val="20"/>
                      <w:szCs w:val="20"/>
                    </w:rPr>
                  </w:pPr>
                  <w:r>
                    <w:rPr>
                      <w:sz w:val="20"/>
                      <w:szCs w:val="20"/>
                      <w:b/>
                      <w:bCs/>
                      <w:spacing w:val="6"/>
                    </w:rPr>
                    <w:t>监测点位</w:t>
                  </w:r>
                </w:p>
              </w:tc>
              <w:tc>
                <w:tcPr>
                  <w:tcW w:w="2133" w:type="dxa"/>
                  <w:vAlign w:val="top"/>
                </w:tcPr>
                <w:p>
                  <w:pPr>
                    <w:pStyle w:val="TableText"/>
                    <w:ind w:left="652"/>
                    <w:spacing w:before="90" w:line="229" w:lineRule="auto"/>
                    <w:rPr>
                      <w:sz w:val="20"/>
                      <w:szCs w:val="20"/>
                    </w:rPr>
                  </w:pPr>
                  <w:r>
                    <w:rPr>
                      <w:sz w:val="20"/>
                      <w:szCs w:val="20"/>
                      <w:b/>
                      <w:bCs/>
                      <w:spacing w:val="6"/>
                    </w:rPr>
                    <w:t>监测方法</w:t>
                  </w:r>
                </w:p>
              </w:tc>
              <w:tc>
                <w:tcPr>
                  <w:tcW w:w="2317" w:type="dxa"/>
                  <w:vAlign w:val="top"/>
                </w:tcPr>
                <w:p>
                  <w:pPr>
                    <w:pStyle w:val="TableText"/>
                    <w:ind w:left="741"/>
                    <w:spacing w:before="90" w:line="228" w:lineRule="auto"/>
                    <w:rPr>
                      <w:sz w:val="20"/>
                      <w:szCs w:val="20"/>
                    </w:rPr>
                  </w:pPr>
                  <w:r>
                    <w:rPr>
                      <w:sz w:val="20"/>
                      <w:szCs w:val="20"/>
                      <w:b/>
                      <w:bCs/>
                      <w:spacing w:val="6"/>
                    </w:rPr>
                    <w:t>监测频次</w:t>
                  </w:r>
                </w:p>
              </w:tc>
            </w:tr>
            <w:tr>
              <w:trPr>
                <w:trHeight w:val="790" w:hRule="atLeast"/>
              </w:trPr>
              <w:tc>
                <w:tcPr>
                  <w:tcW w:w="1490" w:type="dxa"/>
                  <w:vAlign w:val="top"/>
                </w:tcPr>
                <w:p>
                  <w:pPr>
                    <w:pStyle w:val="TableText"/>
                    <w:ind w:left="146"/>
                    <w:spacing w:before="289" w:line="228" w:lineRule="auto"/>
                    <w:rPr>
                      <w:sz w:val="20"/>
                      <w:szCs w:val="20"/>
                    </w:rPr>
                  </w:pPr>
                  <w:r>
                    <w:rPr>
                      <w:sz w:val="20"/>
                      <w:szCs w:val="20"/>
                      <w:spacing w:val="4"/>
                    </w:rPr>
                    <w:t>电磁环境监测</w:t>
                  </w:r>
                </w:p>
              </w:tc>
              <w:tc>
                <w:tcPr>
                  <w:tcW w:w="1079" w:type="dxa"/>
                  <w:vAlign w:val="top"/>
                </w:tcPr>
                <w:p>
                  <w:pPr>
                    <w:pStyle w:val="TableText"/>
                    <w:ind w:left="127"/>
                    <w:spacing w:before="152" w:line="228" w:lineRule="auto"/>
                    <w:rPr>
                      <w:sz w:val="20"/>
                      <w:szCs w:val="20"/>
                    </w:rPr>
                  </w:pPr>
                  <w:r>
                    <w:rPr>
                      <w:sz w:val="20"/>
                      <w:szCs w:val="20"/>
                      <w:spacing w:val="6"/>
                    </w:rPr>
                    <w:t>工频电场</w:t>
                  </w:r>
                </w:p>
                <w:p>
                  <w:pPr>
                    <w:pStyle w:val="TableText"/>
                    <w:ind w:left="127"/>
                    <w:spacing w:before="26" w:line="228" w:lineRule="auto"/>
                    <w:rPr>
                      <w:sz w:val="20"/>
                      <w:szCs w:val="20"/>
                    </w:rPr>
                  </w:pPr>
                  <w:r>
                    <w:rPr>
                      <w:sz w:val="20"/>
                      <w:szCs w:val="20"/>
                      <w:spacing w:val="6"/>
                    </w:rPr>
                    <w:t>工频磁场</w:t>
                  </w:r>
                </w:p>
              </w:tc>
              <w:tc>
                <w:tcPr>
                  <w:tcW w:w="1286"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456" w:right="117" w:hanging="332"/>
                    <w:spacing w:before="65" w:line="253" w:lineRule="auto"/>
                    <w:rPr>
                      <w:sz w:val="20"/>
                      <w:szCs w:val="20"/>
                    </w:rPr>
                  </w:pPr>
                  <w:r>
                    <w:rPr>
                      <w:sz w:val="20"/>
                      <w:szCs w:val="20"/>
                      <w:spacing w:val="7"/>
                    </w:rPr>
                    <w:t>升压站厂界</w:t>
                  </w:r>
                  <w:r>
                    <w:rPr>
                      <w:sz w:val="20"/>
                      <w:szCs w:val="20"/>
                      <w:spacing w:val="-5"/>
                    </w:rPr>
                    <w:t>四周</w:t>
                  </w:r>
                </w:p>
              </w:tc>
              <w:tc>
                <w:tcPr>
                  <w:tcW w:w="2133" w:type="dxa"/>
                  <w:vAlign w:val="top"/>
                </w:tcPr>
                <w:p>
                  <w:pPr>
                    <w:pStyle w:val="TableText"/>
                    <w:ind w:left="133"/>
                    <w:spacing w:before="31" w:line="228" w:lineRule="auto"/>
                    <w:rPr>
                      <w:sz w:val="20"/>
                      <w:szCs w:val="20"/>
                    </w:rPr>
                  </w:pPr>
                  <w:r>
                    <w:rPr>
                      <w:sz w:val="20"/>
                      <w:szCs w:val="20"/>
                      <w:spacing w:val="8"/>
                    </w:rPr>
                    <w:t>《交流输变电工程电</w:t>
                  </w:r>
                </w:p>
                <w:p>
                  <w:pPr>
                    <w:pStyle w:val="TableText"/>
                    <w:ind w:left="233"/>
                    <w:spacing w:before="27" w:line="228" w:lineRule="auto"/>
                    <w:rPr>
                      <w:sz w:val="20"/>
                      <w:szCs w:val="20"/>
                    </w:rPr>
                  </w:pPr>
                  <w:r>
                    <w:rPr>
                      <w:sz w:val="20"/>
                      <w:szCs w:val="20"/>
                      <w:spacing w:val="7"/>
                    </w:rPr>
                    <w:t>磁环境监测方法》</w:t>
                  </w:r>
                </w:p>
                <w:p>
                  <w:pPr>
                    <w:ind w:left="548"/>
                    <w:spacing w:before="46"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681-2013</w:t>
                  </w:r>
                </w:p>
              </w:tc>
              <w:tc>
                <w:tcPr>
                  <w:tcW w:w="2317" w:type="dxa"/>
                  <w:vAlign w:val="top"/>
                  <w:vMerge w:val="restart"/>
                  <w:tcBorders>
                    <w:bottom w:val="nil"/>
                  </w:tcBorders>
                </w:tcPr>
                <w:p>
                  <w:pPr>
                    <w:pStyle w:val="TableText"/>
                    <w:ind w:left="113" w:right="107" w:firstLine="423"/>
                    <w:spacing w:before="35" w:line="251" w:lineRule="auto"/>
                    <w:jc w:val="both"/>
                    <w:rPr>
                      <w:sz w:val="20"/>
                      <w:szCs w:val="20"/>
                    </w:rPr>
                  </w:pPr>
                  <w:r>
                    <w:rPr>
                      <w:sz w:val="20"/>
                      <w:szCs w:val="20"/>
                      <w:spacing w:val="38"/>
                    </w:rPr>
                    <w:t>工程不设日常监</w:t>
                  </w:r>
                  <w:r>
                    <w:rPr>
                      <w:sz w:val="20"/>
                      <w:szCs w:val="20"/>
                      <w:spacing w:val="8"/>
                    </w:rPr>
                    <w:t>测，结合竣工环境保护</w:t>
                  </w:r>
                  <w:r>
                    <w:rPr>
                      <w:sz w:val="20"/>
                      <w:szCs w:val="20"/>
                      <w:spacing w:val="9"/>
                    </w:rPr>
                    <w:t>验收监测一次。正常运</w:t>
                  </w:r>
                  <w:r>
                    <w:rPr>
                      <w:sz w:val="20"/>
                      <w:szCs w:val="20"/>
                      <w:spacing w:val="8"/>
                    </w:rPr>
                    <w:t>营后，满足《环境保护</w:t>
                  </w:r>
                  <w:r>
                    <w:rPr>
                      <w:sz w:val="20"/>
                      <w:szCs w:val="20"/>
                      <w:spacing w:val="10"/>
                    </w:rPr>
                    <w:t>部建设项目</w:t>
                  </w:r>
                  <w:r>
                    <w:rPr>
                      <w:rFonts w:ascii="Times New Roman" w:hAnsi="Times New Roman" w:eastAsia="Times New Roman" w:cs="Times New Roman"/>
                      <w:sz w:val="20"/>
                      <w:szCs w:val="20"/>
                      <w:spacing w:val="10"/>
                    </w:rPr>
                    <w:t>“</w:t>
                  </w:r>
                  <w:r>
                    <w:rPr>
                      <w:sz w:val="20"/>
                      <w:szCs w:val="20"/>
                      <w:spacing w:val="10"/>
                    </w:rPr>
                    <w:t>三同时</w:t>
                  </w:r>
                  <w:r>
                    <w:rPr>
                      <w:rFonts w:ascii="Times New Roman" w:hAnsi="Times New Roman" w:eastAsia="Times New Roman" w:cs="Times New Roman"/>
                      <w:sz w:val="20"/>
                      <w:szCs w:val="20"/>
                      <w:spacing w:val="10"/>
                    </w:rPr>
                    <w:t>”</w:t>
                  </w:r>
                  <w:r>
                    <w:rPr>
                      <w:sz w:val="20"/>
                      <w:szCs w:val="20"/>
                      <w:spacing w:val="10"/>
                    </w:rPr>
                    <w:t>监</w:t>
                  </w:r>
                  <w:r>
                    <w:rPr>
                      <w:sz w:val="20"/>
                      <w:szCs w:val="20"/>
                      <w:spacing w:val="32"/>
                    </w:rPr>
                    <w:t>督检查和竣工环保验</w:t>
                  </w:r>
                  <w:r>
                    <w:rPr>
                      <w:sz w:val="20"/>
                      <w:szCs w:val="20"/>
                      <w:spacing w:val="9"/>
                    </w:rPr>
                    <w:t>收管理规程（试行）》</w:t>
                  </w:r>
                  <w:r>
                    <w:rPr>
                      <w:sz w:val="20"/>
                      <w:szCs w:val="20"/>
                      <w:spacing w:val="3"/>
                    </w:rPr>
                    <w:t>要求。</w:t>
                  </w:r>
                </w:p>
                <w:p>
                  <w:pPr>
                    <w:pStyle w:val="TableText"/>
                    <w:ind w:left="114" w:right="107" w:firstLine="421"/>
                    <w:spacing w:before="4" w:line="245" w:lineRule="auto"/>
                    <w:jc w:val="both"/>
                    <w:rPr>
                      <w:sz w:val="20"/>
                      <w:szCs w:val="20"/>
                    </w:rPr>
                  </w:pPr>
                  <w:r>
                    <w:rPr>
                      <w:sz w:val="20"/>
                      <w:szCs w:val="20"/>
                      <w:spacing w:val="38"/>
                    </w:rPr>
                    <w:t>主要声源设备大</w:t>
                  </w:r>
                  <w:r>
                    <w:rPr>
                      <w:sz w:val="20"/>
                      <w:szCs w:val="20"/>
                      <w:spacing w:val="8"/>
                    </w:rPr>
                    <w:t>修前后，应对变电工程</w:t>
                  </w:r>
                  <w:r>
                    <w:rPr>
                      <w:sz w:val="20"/>
                      <w:szCs w:val="20"/>
                      <w:spacing w:val="22"/>
                    </w:rPr>
                    <w:t>厂界排放</w:t>
                  </w:r>
                  <w:r>
                    <w:rPr>
                      <w:sz w:val="20"/>
                      <w:szCs w:val="20"/>
                      <w:spacing w:val="-51"/>
                    </w:rPr>
                    <w:t xml:space="preserve"> </w:t>
                  </w:r>
                  <w:r>
                    <w:rPr>
                      <w:sz w:val="20"/>
                      <w:szCs w:val="20"/>
                      <w:spacing w:val="22"/>
                    </w:rPr>
                    <w:t>噪</w:t>
                  </w:r>
                  <w:r>
                    <w:rPr>
                      <w:sz w:val="20"/>
                      <w:szCs w:val="20"/>
                      <w:spacing w:val="-59"/>
                    </w:rPr>
                    <w:t xml:space="preserve"> </w:t>
                  </w:r>
                  <w:r>
                    <w:rPr>
                      <w:sz w:val="20"/>
                      <w:szCs w:val="20"/>
                      <w:spacing w:val="22"/>
                    </w:rPr>
                    <w:t>声和周围</w:t>
                  </w:r>
                  <w:r>
                    <w:rPr>
                      <w:sz w:val="20"/>
                      <w:szCs w:val="20"/>
                      <w:spacing w:val="23"/>
                    </w:rPr>
                    <w:t>声环境敏感</w:t>
                  </w:r>
                  <w:r>
                    <w:rPr>
                      <w:sz w:val="20"/>
                      <w:szCs w:val="20"/>
                      <w:spacing w:val="-19"/>
                    </w:rPr>
                    <w:t xml:space="preserve"> </w:t>
                  </w:r>
                  <w:r>
                    <w:rPr>
                      <w:sz w:val="20"/>
                      <w:szCs w:val="20"/>
                      <w:spacing w:val="23"/>
                    </w:rPr>
                    <w:t>目标环境</w:t>
                  </w:r>
                  <w:r>
                    <w:rPr>
                      <w:sz w:val="20"/>
                      <w:szCs w:val="20"/>
                      <w:spacing w:val="8"/>
                    </w:rPr>
                    <w:t>噪声进行监测，监测结</w:t>
                  </w:r>
                  <w:r>
                    <w:rPr>
                      <w:sz w:val="20"/>
                      <w:szCs w:val="20"/>
                      <w:spacing w:val="8"/>
                    </w:rPr>
                    <w:t>果向社会公开</w:t>
                  </w:r>
                </w:p>
              </w:tc>
            </w:tr>
            <w:tr>
              <w:trPr>
                <w:trHeight w:val="3023" w:hRule="atLeast"/>
              </w:trPr>
              <w:tc>
                <w:tcPr>
                  <w:tcW w:w="1490" w:type="dxa"/>
                  <w:vAlign w:val="top"/>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29"/>
                    <w:spacing w:before="65" w:line="228" w:lineRule="auto"/>
                    <w:rPr>
                      <w:sz w:val="20"/>
                      <w:szCs w:val="20"/>
                    </w:rPr>
                  </w:pPr>
                  <w:r>
                    <w:rPr>
                      <w:sz w:val="20"/>
                      <w:szCs w:val="20"/>
                      <w:spacing w:val="7"/>
                    </w:rPr>
                    <w:t>声环境监测</w:t>
                  </w:r>
                </w:p>
              </w:tc>
              <w:tc>
                <w:tcPr>
                  <w:tcW w:w="1079"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5" w:lineRule="auto"/>
                    <w:rPr>
                      <w:rFonts w:ascii="Arial"/>
                      <w:sz w:val="21"/>
                    </w:rPr>
                  </w:pPr>
                  <w:r/>
                </w:p>
                <w:p>
                  <w:pPr>
                    <w:pStyle w:val="TableText"/>
                    <w:ind w:left="225" w:right="131" w:hanging="111"/>
                    <w:spacing w:before="65" w:line="290" w:lineRule="auto"/>
                    <w:rPr>
                      <w:sz w:val="20"/>
                      <w:szCs w:val="20"/>
                    </w:rPr>
                  </w:pPr>
                  <w:r>
                    <w:rPr>
                      <w:sz w:val="20"/>
                      <w:szCs w:val="20"/>
                      <w:spacing w:val="6"/>
                    </w:rPr>
                    <w:t>等效连续</w:t>
                  </w:r>
                  <w:r>
                    <w:rPr>
                      <w:rFonts w:ascii="Times New Roman" w:hAnsi="Times New Roman" w:eastAsia="Times New Roman" w:cs="Times New Roman"/>
                      <w:sz w:val="20"/>
                      <w:szCs w:val="20"/>
                      <w:spacing w:val="3"/>
                    </w:rPr>
                    <w:t>A</w:t>
                  </w:r>
                  <w:r>
                    <w:rPr>
                      <w:rFonts w:ascii="Times New Roman" w:hAnsi="Times New Roman" w:eastAsia="Times New Roman" w:cs="Times New Roman"/>
                      <w:sz w:val="20"/>
                      <w:szCs w:val="20"/>
                      <w:spacing w:val="15"/>
                      <w:w w:val="101"/>
                    </w:rPr>
                    <w:t xml:space="preserve"> </w:t>
                  </w:r>
                  <w:r>
                    <w:rPr>
                      <w:sz w:val="20"/>
                      <w:szCs w:val="20"/>
                      <w:spacing w:val="3"/>
                    </w:rPr>
                    <w:t>声级</w:t>
                  </w:r>
                </w:p>
              </w:tc>
              <w:tc>
                <w:tcPr>
                  <w:tcW w:w="1286" w:type="dxa"/>
                  <w:vAlign w:val="top"/>
                  <w:vMerge w:val="continue"/>
                  <w:tcBorders>
                    <w:top w:val="nil"/>
                  </w:tcBorders>
                </w:tcPr>
                <w:p>
                  <w:pPr>
                    <w:rPr>
                      <w:rFonts w:ascii="Arial"/>
                      <w:sz w:val="21"/>
                    </w:rPr>
                  </w:pPr>
                  <w:r/>
                </w:p>
              </w:tc>
              <w:tc>
                <w:tcPr>
                  <w:tcW w:w="2133" w:type="dxa"/>
                  <w:vAlign w:val="top"/>
                </w:tcPr>
                <w:p>
                  <w:pPr>
                    <w:spacing w:line="356" w:lineRule="auto"/>
                    <w:rPr>
                      <w:rFonts w:ascii="Arial"/>
                      <w:sz w:val="21"/>
                    </w:rPr>
                  </w:pPr>
                  <w:r/>
                </w:p>
                <w:p>
                  <w:pPr>
                    <w:spacing w:line="357" w:lineRule="auto"/>
                    <w:rPr>
                      <w:rFonts w:ascii="Arial"/>
                      <w:sz w:val="21"/>
                    </w:rPr>
                  </w:pPr>
                  <w:r/>
                </w:p>
                <w:p>
                  <w:pPr>
                    <w:pStyle w:val="TableText"/>
                    <w:ind w:left="133"/>
                    <w:spacing w:before="65" w:line="228" w:lineRule="auto"/>
                    <w:rPr>
                      <w:sz w:val="20"/>
                      <w:szCs w:val="20"/>
                    </w:rPr>
                  </w:pPr>
                  <w:r>
                    <w:rPr>
                      <w:sz w:val="20"/>
                      <w:szCs w:val="20"/>
                      <w:spacing w:val="7"/>
                    </w:rPr>
                    <w:t>《声环境质量标准》</w:t>
                  </w:r>
                </w:p>
                <w:p>
                  <w:pPr>
                    <w:pStyle w:val="TableText"/>
                    <w:ind w:left="365"/>
                    <w:spacing w:before="64" w:line="230" w:lineRule="auto"/>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3096-2008</w:t>
                  </w:r>
                  <w:r>
                    <w:rPr>
                      <w:sz w:val="20"/>
                      <w:szCs w:val="20"/>
                      <w:spacing w:val="4"/>
                    </w:rPr>
                    <w:t>；</w:t>
                  </w:r>
                </w:p>
                <w:p>
                  <w:pPr>
                    <w:pStyle w:val="TableText"/>
                    <w:ind w:left="133"/>
                    <w:spacing w:before="63" w:line="228" w:lineRule="auto"/>
                    <w:rPr>
                      <w:sz w:val="20"/>
                      <w:szCs w:val="20"/>
                    </w:rPr>
                  </w:pPr>
                  <w:r>
                    <w:rPr>
                      <w:sz w:val="20"/>
                      <w:szCs w:val="20"/>
                      <w:spacing w:val="8"/>
                    </w:rPr>
                    <w:t>《工业企业厂界环境</w:t>
                  </w:r>
                </w:p>
                <w:p>
                  <w:pPr>
                    <w:pStyle w:val="TableText"/>
                    <w:ind w:left="123"/>
                    <w:spacing w:before="64" w:line="228" w:lineRule="auto"/>
                    <w:rPr>
                      <w:rFonts w:ascii="Times New Roman" w:hAnsi="Times New Roman" w:eastAsia="Times New Roman" w:cs="Times New Roman"/>
                      <w:sz w:val="20"/>
                      <w:szCs w:val="20"/>
                    </w:rPr>
                  </w:pPr>
                  <w:r>
                    <w:rPr>
                      <w:sz w:val="20"/>
                      <w:szCs w:val="20"/>
                      <w:spacing w:val="2"/>
                    </w:rPr>
                    <w:t>噪声排放标准》（</w:t>
                  </w:r>
                  <w:r>
                    <w:rPr>
                      <w:rFonts w:ascii="Times New Roman" w:hAnsi="Times New Roman" w:eastAsia="Times New Roman" w:cs="Times New Roman"/>
                      <w:sz w:val="20"/>
                      <w:szCs w:val="20"/>
                    </w:rPr>
                    <w:t>GB</w:t>
                  </w:r>
                </w:p>
                <w:p>
                  <w:pPr>
                    <w:pStyle w:val="TableText"/>
                    <w:ind w:left="353"/>
                    <w:spacing w:before="64"/>
                    <w:rPr>
                      <w:sz w:val="20"/>
                      <w:szCs w:val="20"/>
                    </w:rPr>
                  </w:pPr>
                  <w:r>
                    <w:rPr>
                      <w:rFonts w:ascii="Times New Roman" w:hAnsi="Times New Roman" w:eastAsia="Times New Roman" w:cs="Times New Roman"/>
                      <w:sz w:val="20"/>
                      <w:szCs w:val="20"/>
                      <w:spacing w:val="2"/>
                    </w:rPr>
                    <w:t>12348</w:t>
                  </w:r>
                  <w:r>
                    <w:rPr>
                      <w:sz w:val="20"/>
                      <w:szCs w:val="20"/>
                      <w:spacing w:val="2"/>
                    </w:rPr>
                    <w:t>—</w:t>
                  </w:r>
                  <w:r>
                    <w:rPr>
                      <w:rFonts w:ascii="Times New Roman" w:hAnsi="Times New Roman" w:eastAsia="Times New Roman" w:cs="Times New Roman"/>
                      <w:sz w:val="20"/>
                      <w:szCs w:val="20"/>
                      <w:spacing w:val="2"/>
                    </w:rPr>
                    <w:t>2008  </w:t>
                  </w:r>
                  <w:r>
                    <w:rPr>
                      <w:sz w:val="20"/>
                      <w:szCs w:val="20"/>
                      <w:spacing w:val="2"/>
                    </w:rPr>
                    <w:t>）</w:t>
                  </w:r>
                </w:p>
              </w:tc>
              <w:tc>
                <w:tcPr>
                  <w:tcW w:w="2317" w:type="dxa"/>
                  <w:vAlign w:val="top"/>
                  <w:vMerge w:val="continue"/>
                  <w:tcBorders>
                    <w:top w:val="nil"/>
                  </w:tcBorders>
                </w:tcPr>
                <w:p>
                  <w:pPr>
                    <w:rPr>
                      <w:rFonts w:ascii="Arial"/>
                      <w:sz w:val="21"/>
                    </w:rPr>
                  </w:pPr>
                  <w:r/>
                </w:p>
              </w:tc>
            </w:tr>
          </w:tbl>
          <w:p>
            <w:pPr>
              <w:pStyle w:val="TableText"/>
              <w:ind w:left="585"/>
              <w:spacing w:before="163" w:line="219" w:lineRule="auto"/>
              <w:rPr/>
            </w:pPr>
            <w:r>
              <w:rPr>
                <w:rFonts w:ascii="Times New Roman" w:hAnsi="Times New Roman" w:eastAsia="Times New Roman" w:cs="Times New Roman"/>
                <w:b/>
                <w:bCs/>
                <w:spacing w:val="-3"/>
              </w:rPr>
              <w:t>4.</w:t>
            </w:r>
            <w:r>
              <w:rPr>
                <w:b/>
                <w:bCs/>
                <w:spacing w:val="-3"/>
              </w:rPr>
              <w:t>竣工验收</w:t>
            </w:r>
          </w:p>
          <w:p>
            <w:pPr>
              <w:pStyle w:val="TableText"/>
              <w:ind w:left="107" w:right="102" w:firstLine="480"/>
              <w:spacing w:before="173" w:line="354" w:lineRule="auto"/>
              <w:jc w:val="both"/>
              <w:rPr/>
            </w:pPr>
            <w:r>
              <w:rPr>
                <w:spacing w:val="2"/>
              </w:rPr>
              <w:t>根据《建设项目环境保护管理条例》，本次项目的建设应执行污染治理设</w:t>
            </w:r>
            <w:r>
              <w:rPr>
                <w:spacing w:val="3"/>
              </w:rPr>
              <w:t>施与主体工程同时设计、同时施工、同时投产使用的</w:t>
            </w:r>
            <w:r>
              <w:rPr>
                <w:rFonts w:ascii="Times New Roman" w:hAnsi="Times New Roman" w:eastAsia="Times New Roman" w:cs="Times New Roman"/>
                <w:spacing w:val="3"/>
              </w:rPr>
              <w:t>“</w:t>
            </w:r>
            <w:r>
              <w:rPr>
                <w:spacing w:val="3"/>
              </w:rPr>
              <w:t>三同</w:t>
            </w:r>
            <w:r>
              <w:rPr>
                <w:spacing w:val="2"/>
              </w:rPr>
              <w:t>时</w:t>
            </w:r>
            <w:r>
              <w:rPr>
                <w:rFonts w:ascii="Times New Roman" w:hAnsi="Times New Roman" w:eastAsia="Times New Roman" w:cs="Times New Roman"/>
                <w:spacing w:val="2"/>
              </w:rPr>
              <w:t>”</w:t>
            </w:r>
            <w:r>
              <w:rPr>
                <w:spacing w:val="2"/>
              </w:rPr>
              <w:t>制度。本次建设</w:t>
            </w:r>
            <w:r>
              <w:rPr>
                <w:spacing w:val="2"/>
              </w:rPr>
              <w:t>项目投产运行后，建设单位应按照国家相关规定及时组织竣工环境保护验收，</w:t>
            </w:r>
            <w:r>
              <w:rPr>
                <w:spacing w:val="-2"/>
              </w:rPr>
              <w:t>主要内容应包括：</w:t>
            </w:r>
          </w:p>
          <w:p>
            <w:pPr>
              <w:pStyle w:val="TableText"/>
              <w:ind w:left="600"/>
              <w:spacing w:line="219" w:lineRule="auto"/>
              <w:rPr/>
            </w:pPr>
            <w:r>
              <w:rPr>
                <w:spacing w:val="-1"/>
              </w:rPr>
              <w:t>（</w:t>
            </w:r>
            <w:r>
              <w:rPr>
                <w:rFonts w:ascii="Times New Roman" w:hAnsi="Times New Roman" w:eastAsia="Times New Roman" w:cs="Times New Roman"/>
                <w:spacing w:val="-1"/>
              </w:rPr>
              <w:t>1</w:t>
            </w:r>
            <w:r>
              <w:rPr>
                <w:spacing w:val="-1"/>
              </w:rPr>
              <w:t>）工程运行中的噪声水平、工频电场和工频磁场水平。</w:t>
            </w:r>
          </w:p>
          <w:p>
            <w:pPr>
              <w:pStyle w:val="TableText"/>
              <w:ind w:left="600"/>
              <w:spacing w:before="176" w:line="219" w:lineRule="auto"/>
              <w:rPr/>
            </w:pPr>
            <w:r>
              <w:rPr>
                <w:spacing w:val="-2"/>
              </w:rPr>
              <w:t>（</w:t>
            </w:r>
            <w:r>
              <w:rPr>
                <w:rFonts w:ascii="Times New Roman" w:hAnsi="Times New Roman" w:eastAsia="Times New Roman" w:cs="Times New Roman"/>
                <w:spacing w:val="-2"/>
              </w:rPr>
              <w:t>2</w:t>
            </w:r>
            <w:r>
              <w:rPr>
                <w:spacing w:val="-2"/>
              </w:rPr>
              <w:t>）工程运行期间环境管理所涉及的内容。竣工环境保护验收相关内容见</w:t>
            </w:r>
          </w:p>
          <w:p>
            <w:pPr>
              <w:pStyle w:val="TableText"/>
              <w:ind w:left="107"/>
              <w:spacing w:before="172" w:line="221" w:lineRule="auto"/>
              <w:rPr/>
            </w:pPr>
            <w:r>
              <w:rPr>
                <w:spacing w:val="-5"/>
              </w:rPr>
              <w:t>表</w:t>
            </w:r>
            <w:r>
              <w:rPr>
                <w:spacing w:val="-46"/>
              </w:rPr>
              <w:t xml:space="preserve"> </w:t>
            </w:r>
            <w:r>
              <w:rPr>
                <w:rFonts w:ascii="Times New Roman" w:hAnsi="Times New Roman" w:eastAsia="Times New Roman" w:cs="Times New Roman"/>
                <w:spacing w:val="-5"/>
              </w:rPr>
              <w:t>5-5</w:t>
            </w:r>
            <w:r>
              <w:rPr>
                <w:spacing w:val="-5"/>
              </w:rPr>
              <w:t>。</w:t>
            </w:r>
          </w:p>
          <w:p>
            <w:pPr>
              <w:pStyle w:val="TableText"/>
              <w:ind w:left="1871"/>
              <w:spacing w:before="47" w:line="200" w:lineRule="auto"/>
              <w:rPr/>
            </w:pPr>
            <w:r>
              <w:rPr>
                <w:b/>
                <w:bCs/>
                <w:spacing w:val="-2"/>
              </w:rPr>
              <w:t>表</w:t>
            </w:r>
            <w:r>
              <w:rPr>
                <w:spacing w:val="-40"/>
              </w:rPr>
              <w:t xml:space="preserve"> </w:t>
            </w:r>
            <w:r>
              <w:rPr>
                <w:rFonts w:ascii="Times New Roman" w:hAnsi="Times New Roman" w:eastAsia="Times New Roman" w:cs="Times New Roman"/>
                <w:b/>
                <w:bCs/>
                <w:spacing w:val="-2"/>
              </w:rPr>
              <w:t>5-5        </w:t>
            </w:r>
            <w:r>
              <w:rPr>
                <w:b/>
                <w:bCs/>
                <w:spacing w:val="-2"/>
              </w:rPr>
              <w:t>建设项目</w:t>
            </w:r>
            <w:r>
              <w:rPr>
                <w:rFonts w:ascii="Times New Roman" w:hAnsi="Times New Roman" w:eastAsia="Times New Roman" w:cs="Times New Roman"/>
                <w:b/>
                <w:bCs/>
                <w:spacing w:val="-2"/>
              </w:rPr>
              <w:t>“</w:t>
            </w:r>
            <w:r>
              <w:rPr>
                <w:b/>
                <w:bCs/>
                <w:spacing w:val="-2"/>
              </w:rPr>
              <w:t>三同时</w:t>
            </w:r>
            <w:r>
              <w:rPr>
                <w:rFonts w:ascii="Times New Roman" w:hAnsi="Times New Roman" w:eastAsia="Times New Roman" w:cs="Times New Roman"/>
                <w:b/>
                <w:bCs/>
                <w:spacing w:val="-2"/>
              </w:rPr>
              <w:t>”</w:t>
            </w:r>
            <w:r>
              <w:rPr>
                <w:b/>
                <w:bCs/>
                <w:spacing w:val="-2"/>
              </w:rPr>
              <w:t>工程验收一览表</w:t>
            </w:r>
          </w:p>
        </w:tc>
      </w:tr>
      <w:tr>
        <w:trPr>
          <w:trHeight w:val="549" w:hRule="atLeast"/>
        </w:trPr>
        <w:tc>
          <w:tcPr>
            <w:tcW w:w="761" w:type="dxa"/>
            <w:vAlign w:val="top"/>
            <w:vMerge w:val="continue"/>
            <w:tcBorders>
              <w:left w:val="single" w:color="000000" w:sz="6" w:space="0"/>
              <w:bottom w:val="nil"/>
              <w:top w:val="nil"/>
            </w:tcBorders>
          </w:tcPr>
          <w:p>
            <w:pPr>
              <w:rPr>
                <w:rFonts w:ascii="Arial"/>
                <w:sz w:val="21"/>
              </w:rPr>
            </w:pPr>
            <w:r/>
          </w:p>
        </w:tc>
        <w:tc>
          <w:tcPr>
            <w:tcW w:w="567" w:type="dxa"/>
            <w:vAlign w:val="top"/>
            <w:textDirection w:val="tbRlV"/>
          </w:tcPr>
          <w:p>
            <w:pPr>
              <w:pStyle w:val="TableText"/>
              <w:ind w:left="41"/>
              <w:spacing w:before="125" w:line="216" w:lineRule="auto"/>
              <w:rPr>
                <w:sz w:val="20"/>
                <w:szCs w:val="20"/>
              </w:rPr>
            </w:pPr>
            <w:r>
              <w:rPr>
                <w:sz w:val="20"/>
                <w:szCs w:val="20"/>
                <w:b/>
                <w:bCs/>
                <w:spacing w:val="6"/>
              </w:rPr>
              <w:t>类</w:t>
            </w:r>
            <w:r>
              <w:rPr>
                <w:sz w:val="20"/>
                <w:szCs w:val="20"/>
                <w:spacing w:val="-35"/>
              </w:rPr>
              <w:t xml:space="preserve"> </w:t>
            </w:r>
            <w:r>
              <w:rPr>
                <w:sz w:val="20"/>
                <w:szCs w:val="20"/>
                <w:b/>
                <w:bCs/>
                <w:spacing w:val="6"/>
              </w:rPr>
              <w:t>型</w:t>
            </w:r>
          </w:p>
        </w:tc>
        <w:tc>
          <w:tcPr>
            <w:tcW w:w="1109" w:type="dxa"/>
            <w:vAlign w:val="top"/>
          </w:tcPr>
          <w:p>
            <w:pPr>
              <w:pStyle w:val="TableText"/>
              <w:ind w:left="137"/>
              <w:spacing w:before="176" w:line="228" w:lineRule="auto"/>
              <w:rPr>
                <w:sz w:val="20"/>
                <w:szCs w:val="20"/>
              </w:rPr>
            </w:pPr>
            <w:r>
              <w:rPr>
                <w:sz w:val="20"/>
                <w:szCs w:val="20"/>
                <w:b/>
                <w:bCs/>
                <w:spacing w:val="6"/>
              </w:rPr>
              <w:t>污染工序</w:t>
            </w:r>
          </w:p>
        </w:tc>
        <w:tc>
          <w:tcPr>
            <w:tcW w:w="3869" w:type="dxa"/>
            <w:vAlign w:val="top"/>
          </w:tcPr>
          <w:p>
            <w:pPr>
              <w:pStyle w:val="TableText"/>
              <w:ind w:left="1517"/>
              <w:spacing w:before="176" w:line="228" w:lineRule="auto"/>
              <w:rPr>
                <w:sz w:val="20"/>
                <w:szCs w:val="20"/>
              </w:rPr>
            </w:pPr>
            <w:r>
              <w:rPr>
                <w:sz w:val="20"/>
                <w:szCs w:val="20"/>
                <w:b/>
                <w:bCs/>
                <w:spacing w:val="6"/>
              </w:rPr>
              <w:t>环保措施</w:t>
            </w:r>
          </w:p>
        </w:tc>
        <w:tc>
          <w:tcPr>
            <w:tcW w:w="2908" w:type="dxa"/>
            <w:vAlign w:val="top"/>
            <w:tcBorders>
              <w:right w:val="single" w:color="000000" w:sz="6" w:space="0"/>
            </w:tcBorders>
          </w:tcPr>
          <w:p>
            <w:pPr>
              <w:pStyle w:val="TableText"/>
              <w:ind w:left="979"/>
              <w:spacing w:before="175" w:line="228" w:lineRule="auto"/>
              <w:rPr>
                <w:sz w:val="20"/>
                <w:szCs w:val="20"/>
              </w:rPr>
            </w:pPr>
            <w:r>
              <w:rPr>
                <w:sz w:val="20"/>
                <w:szCs w:val="20"/>
                <w:b/>
                <w:bCs/>
                <w:spacing w:val="6"/>
              </w:rPr>
              <w:t>验收标准</w:t>
            </w:r>
          </w:p>
        </w:tc>
      </w:tr>
      <w:tr>
        <w:trPr>
          <w:trHeight w:val="573" w:hRule="atLeast"/>
        </w:trPr>
        <w:tc>
          <w:tcPr>
            <w:tcW w:w="761" w:type="dxa"/>
            <w:vAlign w:val="top"/>
            <w:vMerge w:val="continue"/>
            <w:tcBorders>
              <w:left w:val="single" w:color="000000" w:sz="6" w:space="0"/>
              <w:bottom w:val="nil"/>
              <w:top w:val="nil"/>
            </w:tcBorders>
          </w:tcPr>
          <w:p>
            <w:pPr>
              <w:rPr>
                <w:rFonts w:ascii="Arial"/>
                <w:sz w:val="21"/>
              </w:rPr>
            </w:pPr>
            <w:r/>
          </w:p>
        </w:tc>
        <w:tc>
          <w:tcPr>
            <w:tcW w:w="567" w:type="dxa"/>
            <w:vAlign w:val="top"/>
            <w:textDirection w:val="tbRlV"/>
          </w:tcPr>
          <w:p>
            <w:pPr>
              <w:pStyle w:val="TableText"/>
              <w:ind w:left="54"/>
              <w:spacing w:before="126" w:line="216" w:lineRule="auto"/>
              <w:rPr>
                <w:sz w:val="20"/>
                <w:szCs w:val="20"/>
              </w:rPr>
            </w:pPr>
            <w:r>
              <w:rPr>
                <w:sz w:val="20"/>
                <w:szCs w:val="20"/>
                <w:spacing w:val="8"/>
              </w:rPr>
              <w:t>废</w:t>
            </w:r>
            <w:r>
              <w:rPr>
                <w:sz w:val="20"/>
                <w:szCs w:val="20"/>
                <w:spacing w:val="-38"/>
              </w:rPr>
              <w:t xml:space="preserve"> </w:t>
            </w:r>
            <w:r>
              <w:rPr>
                <w:sz w:val="20"/>
                <w:szCs w:val="20"/>
                <w:spacing w:val="8"/>
              </w:rPr>
              <w:t>水</w:t>
            </w:r>
          </w:p>
        </w:tc>
        <w:tc>
          <w:tcPr>
            <w:tcW w:w="1109" w:type="dxa"/>
            <w:vAlign w:val="top"/>
          </w:tcPr>
          <w:p>
            <w:pPr>
              <w:pStyle w:val="TableText"/>
              <w:ind w:left="137"/>
              <w:spacing w:before="190" w:line="228" w:lineRule="auto"/>
              <w:rPr>
                <w:sz w:val="20"/>
                <w:szCs w:val="20"/>
              </w:rPr>
            </w:pPr>
            <w:r>
              <w:rPr>
                <w:sz w:val="20"/>
                <w:szCs w:val="20"/>
                <w:spacing w:val="6"/>
              </w:rPr>
              <w:t>生活污水</w:t>
            </w:r>
          </w:p>
        </w:tc>
        <w:tc>
          <w:tcPr>
            <w:tcW w:w="3869" w:type="dxa"/>
            <w:vAlign w:val="top"/>
          </w:tcPr>
          <w:p>
            <w:pPr>
              <w:pStyle w:val="TableText"/>
              <w:ind w:right="10"/>
              <w:spacing w:before="53" w:line="228" w:lineRule="auto"/>
              <w:jc w:val="right"/>
              <w:rPr>
                <w:sz w:val="20"/>
                <w:szCs w:val="20"/>
              </w:rPr>
            </w:pPr>
            <w:r>
              <w:rPr>
                <w:sz w:val="20"/>
                <w:szCs w:val="20"/>
                <w:spacing w:val="7"/>
              </w:rPr>
              <w:t>生活污水经化粪池、地埋式一体化设备、</w:t>
            </w:r>
          </w:p>
          <w:p>
            <w:pPr>
              <w:pStyle w:val="TableText"/>
              <w:ind w:left="1632"/>
              <w:spacing w:before="24" w:line="219" w:lineRule="auto"/>
              <w:rPr>
                <w:sz w:val="20"/>
                <w:szCs w:val="20"/>
              </w:rPr>
            </w:pPr>
            <w:r>
              <w:rPr>
                <w:sz w:val="20"/>
                <w:szCs w:val="20"/>
                <w:spacing w:val="3"/>
              </w:rPr>
              <w:t>蓄水池</w:t>
            </w:r>
          </w:p>
        </w:tc>
        <w:tc>
          <w:tcPr>
            <w:tcW w:w="2908" w:type="dxa"/>
            <w:vAlign w:val="top"/>
            <w:tcBorders>
              <w:right w:val="single" w:color="000000" w:sz="6" w:space="0"/>
            </w:tcBorders>
          </w:tcPr>
          <w:p>
            <w:pPr>
              <w:ind w:left="1365"/>
              <w:spacing w:before="2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549" w:hRule="atLeast"/>
        </w:trPr>
        <w:tc>
          <w:tcPr>
            <w:tcW w:w="761" w:type="dxa"/>
            <w:vAlign w:val="top"/>
            <w:vMerge w:val="continue"/>
            <w:tcBorders>
              <w:left w:val="single" w:color="000000" w:sz="6" w:space="0"/>
              <w:bottom w:val="nil"/>
              <w:top w:val="nil"/>
            </w:tcBorders>
          </w:tcPr>
          <w:p>
            <w:pPr>
              <w:rPr>
                <w:rFonts w:ascii="Arial"/>
                <w:sz w:val="21"/>
              </w:rPr>
            </w:pPr>
            <w:r/>
          </w:p>
        </w:tc>
        <w:tc>
          <w:tcPr>
            <w:tcW w:w="567" w:type="dxa"/>
            <w:vAlign w:val="top"/>
            <w:vMerge w:val="restart"/>
            <w:textDirection w:val="tbRlV"/>
            <w:tcBorders>
              <w:bottom w:val="nil"/>
            </w:tcBorders>
          </w:tcPr>
          <w:p>
            <w:pPr>
              <w:pStyle w:val="TableText"/>
              <w:ind w:left="1187"/>
              <w:spacing w:before="126" w:line="217" w:lineRule="auto"/>
              <w:rPr>
                <w:sz w:val="20"/>
                <w:szCs w:val="20"/>
              </w:rPr>
            </w:pPr>
            <w:r>
              <w:rPr>
                <w:sz w:val="20"/>
                <w:szCs w:val="20"/>
                <w:spacing w:val="8"/>
              </w:rPr>
              <w:t>固</w:t>
            </w:r>
            <w:r>
              <w:rPr>
                <w:sz w:val="20"/>
                <w:szCs w:val="20"/>
                <w:spacing w:val="-38"/>
              </w:rPr>
              <w:t xml:space="preserve"> </w:t>
            </w:r>
            <w:r>
              <w:rPr>
                <w:sz w:val="20"/>
                <w:szCs w:val="20"/>
                <w:spacing w:val="8"/>
              </w:rPr>
              <w:t>废</w:t>
            </w:r>
          </w:p>
        </w:tc>
        <w:tc>
          <w:tcPr>
            <w:tcW w:w="1109" w:type="dxa"/>
            <w:vAlign w:val="top"/>
          </w:tcPr>
          <w:p>
            <w:pPr>
              <w:pStyle w:val="TableText"/>
              <w:ind w:left="136" w:right="138" w:firstLine="106"/>
              <w:spacing w:before="42" w:line="229" w:lineRule="auto"/>
              <w:rPr>
                <w:sz w:val="20"/>
                <w:szCs w:val="20"/>
              </w:rPr>
            </w:pPr>
            <w:r>
              <w:rPr>
                <w:sz w:val="20"/>
                <w:szCs w:val="20"/>
                <w:spacing w:val="6"/>
              </w:rPr>
              <w:t>生活垃</w:t>
            </w:r>
            <w:r>
              <w:rPr>
                <w:sz w:val="20"/>
                <w:szCs w:val="20"/>
                <w:spacing w:val="7"/>
              </w:rPr>
              <w:t>圾、污泥</w:t>
            </w:r>
          </w:p>
        </w:tc>
        <w:tc>
          <w:tcPr>
            <w:tcW w:w="3869" w:type="dxa"/>
            <w:vAlign w:val="top"/>
          </w:tcPr>
          <w:p>
            <w:pPr>
              <w:pStyle w:val="TableText"/>
              <w:ind w:left="1020"/>
              <w:spacing w:before="179" w:line="228" w:lineRule="auto"/>
              <w:rPr>
                <w:sz w:val="20"/>
                <w:szCs w:val="20"/>
              </w:rPr>
            </w:pPr>
            <w:r>
              <w:rPr>
                <w:sz w:val="20"/>
                <w:szCs w:val="20"/>
                <w:spacing w:val="6"/>
              </w:rPr>
              <w:t>由环卫部门统一处理</w:t>
            </w:r>
          </w:p>
        </w:tc>
        <w:tc>
          <w:tcPr>
            <w:tcW w:w="2908" w:type="dxa"/>
            <w:vAlign w:val="top"/>
            <w:tcBorders>
              <w:right w:val="single" w:color="000000" w:sz="6" w:space="0"/>
            </w:tcBorders>
          </w:tcPr>
          <w:p>
            <w:pPr>
              <w:ind w:left="1365"/>
              <w:spacing w:before="21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821" w:hRule="atLeast"/>
        </w:trPr>
        <w:tc>
          <w:tcPr>
            <w:tcW w:w="761" w:type="dxa"/>
            <w:vAlign w:val="top"/>
            <w:vMerge w:val="continue"/>
            <w:tcBorders>
              <w:left w:val="single" w:color="000000" w:sz="6" w:space="0"/>
              <w:bottom w:val="nil"/>
              <w:top w:val="nil"/>
            </w:tcBorders>
          </w:tcPr>
          <w:p>
            <w:pPr>
              <w:rPr>
                <w:rFonts w:ascii="Arial"/>
                <w:sz w:val="21"/>
              </w:rPr>
            </w:pPr>
            <w:r/>
          </w:p>
        </w:tc>
        <w:tc>
          <w:tcPr>
            <w:tcW w:w="567" w:type="dxa"/>
            <w:vAlign w:val="top"/>
            <w:vMerge w:val="continue"/>
            <w:textDirection w:val="tbRlV"/>
            <w:tcBorders>
              <w:bottom w:val="nil"/>
              <w:top w:val="nil"/>
            </w:tcBorders>
          </w:tcPr>
          <w:p>
            <w:pPr>
              <w:rPr>
                <w:rFonts w:ascii="Arial"/>
                <w:sz w:val="21"/>
              </w:rPr>
            </w:pPr>
            <w:r/>
          </w:p>
        </w:tc>
        <w:tc>
          <w:tcPr>
            <w:tcW w:w="1109" w:type="dxa"/>
            <w:vAlign w:val="top"/>
          </w:tcPr>
          <w:p>
            <w:pPr>
              <w:pStyle w:val="TableText"/>
              <w:ind w:left="135"/>
              <w:spacing w:before="45" w:line="229" w:lineRule="auto"/>
              <w:rPr>
                <w:sz w:val="20"/>
                <w:szCs w:val="20"/>
              </w:rPr>
            </w:pPr>
            <w:r>
              <w:rPr>
                <w:sz w:val="20"/>
                <w:szCs w:val="20"/>
                <w:spacing w:val="7"/>
              </w:rPr>
              <w:t>地埋式污</w:t>
            </w:r>
          </w:p>
          <w:p>
            <w:pPr>
              <w:pStyle w:val="TableText"/>
              <w:ind w:left="240" w:right="138" w:hanging="102"/>
              <w:spacing w:before="23" w:line="228" w:lineRule="auto"/>
              <w:rPr>
                <w:sz w:val="20"/>
                <w:szCs w:val="20"/>
              </w:rPr>
            </w:pPr>
            <w:r>
              <w:rPr>
                <w:sz w:val="20"/>
                <w:szCs w:val="20"/>
                <w:spacing w:val="6"/>
              </w:rPr>
              <w:t>水处理设</w:t>
            </w:r>
            <w:r>
              <w:rPr>
                <w:sz w:val="20"/>
                <w:szCs w:val="20"/>
                <w:spacing w:val="7"/>
              </w:rPr>
              <w:t>施污泥</w:t>
            </w:r>
          </w:p>
        </w:tc>
        <w:tc>
          <w:tcPr>
            <w:tcW w:w="3869" w:type="dxa"/>
            <w:vAlign w:val="top"/>
          </w:tcPr>
          <w:p>
            <w:pPr>
              <w:pStyle w:val="TableText"/>
              <w:ind w:left="113" w:right="105" w:firstLine="420"/>
              <w:spacing w:before="179" w:line="254" w:lineRule="auto"/>
              <w:rPr>
                <w:sz w:val="20"/>
                <w:szCs w:val="20"/>
              </w:rPr>
            </w:pPr>
            <w:r>
              <w:rPr>
                <w:sz w:val="20"/>
                <w:szCs w:val="20"/>
                <w:spacing w:val="15"/>
              </w:rPr>
              <w:t>经专用桶收集后，定期送至当地环</w:t>
            </w:r>
            <w:r>
              <w:rPr>
                <w:sz w:val="20"/>
                <w:szCs w:val="20"/>
                <w:spacing w:val="9"/>
              </w:rPr>
              <w:t>卫部门指定地点集中处置</w:t>
            </w:r>
          </w:p>
        </w:tc>
        <w:tc>
          <w:tcPr>
            <w:tcW w:w="2908" w:type="dxa"/>
            <w:vAlign w:val="top"/>
            <w:tcBorders>
              <w:right w:val="single" w:color="000000" w:sz="6" w:space="0"/>
            </w:tcBorders>
          </w:tcPr>
          <w:p>
            <w:pPr>
              <w:spacing w:line="289" w:lineRule="auto"/>
              <w:rPr>
                <w:rFonts w:ascii="Arial"/>
                <w:sz w:val="21"/>
              </w:rPr>
            </w:pPr>
            <w:r/>
          </w:p>
          <w:p>
            <w:pPr>
              <w:ind w:left="1365"/>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822" w:hRule="atLeast"/>
        </w:trPr>
        <w:tc>
          <w:tcPr>
            <w:tcW w:w="761" w:type="dxa"/>
            <w:vAlign w:val="top"/>
            <w:vMerge w:val="continue"/>
            <w:tcBorders>
              <w:left w:val="single" w:color="000000" w:sz="6" w:space="0"/>
              <w:bottom w:val="nil"/>
              <w:top w:val="nil"/>
            </w:tcBorders>
          </w:tcPr>
          <w:p>
            <w:pPr>
              <w:rPr>
                <w:rFonts w:ascii="Arial"/>
                <w:sz w:val="21"/>
              </w:rPr>
            </w:pPr>
            <w:r/>
          </w:p>
        </w:tc>
        <w:tc>
          <w:tcPr>
            <w:tcW w:w="567" w:type="dxa"/>
            <w:vAlign w:val="top"/>
            <w:vMerge w:val="continue"/>
            <w:textDirection w:val="tbRlV"/>
            <w:tcBorders>
              <w:bottom w:val="nil"/>
              <w:top w:val="nil"/>
            </w:tcBorders>
          </w:tcPr>
          <w:p>
            <w:pPr>
              <w:rPr>
                <w:rFonts w:ascii="Arial"/>
                <w:sz w:val="21"/>
              </w:rPr>
            </w:pPr>
            <w:r/>
          </w:p>
        </w:tc>
        <w:tc>
          <w:tcPr>
            <w:tcW w:w="1109" w:type="dxa"/>
            <w:vAlign w:val="top"/>
          </w:tcPr>
          <w:p>
            <w:pPr>
              <w:pStyle w:val="TableText"/>
              <w:ind w:left="138" w:right="138" w:hanging="4"/>
              <w:spacing w:before="181" w:line="252" w:lineRule="auto"/>
              <w:rPr>
                <w:sz w:val="20"/>
                <w:szCs w:val="20"/>
              </w:rPr>
            </w:pPr>
            <w:r>
              <w:rPr>
                <w:sz w:val="20"/>
                <w:szCs w:val="20"/>
                <w:spacing w:val="7"/>
              </w:rPr>
              <w:t>废电池、</w:t>
            </w:r>
            <w:r>
              <w:rPr>
                <w:sz w:val="20"/>
                <w:szCs w:val="20"/>
                <w:spacing w:val="6"/>
              </w:rPr>
              <w:t>维修废油</w:t>
            </w:r>
          </w:p>
        </w:tc>
        <w:tc>
          <w:tcPr>
            <w:tcW w:w="3869" w:type="dxa"/>
            <w:vAlign w:val="top"/>
          </w:tcPr>
          <w:p>
            <w:pPr>
              <w:pStyle w:val="TableText"/>
              <w:ind w:left="112" w:right="102" w:firstLine="418"/>
              <w:spacing w:before="44" w:line="236" w:lineRule="auto"/>
              <w:jc w:val="both"/>
              <w:rPr>
                <w:sz w:val="20"/>
                <w:szCs w:val="20"/>
              </w:rPr>
            </w:pPr>
            <w:r>
              <w:rPr>
                <w:sz w:val="20"/>
                <w:szCs w:val="20"/>
                <w:spacing w:val="21"/>
              </w:rPr>
              <w:t>废铅蓄电池暂存于站内新建的</w:t>
            </w:r>
            <w:r>
              <w:rPr>
                <w:rFonts w:ascii="Times New Roman" w:hAnsi="Times New Roman" w:eastAsia="Times New Roman" w:cs="Times New Roman"/>
                <w:sz w:val="20"/>
                <w:szCs w:val="20"/>
                <w:spacing w:val="21"/>
              </w:rPr>
              <w:t>1</w:t>
            </w:r>
            <w:r>
              <w:rPr>
                <w:sz w:val="20"/>
                <w:szCs w:val="20"/>
                <w:spacing w:val="21"/>
              </w:rPr>
              <w:t>座</w:t>
            </w:r>
            <w:r>
              <w:rPr>
                <w:rFonts w:ascii="Times New Roman" w:hAnsi="Times New Roman" w:eastAsia="Times New Roman" w:cs="Times New Roman"/>
                <w:sz w:val="20"/>
                <w:szCs w:val="20"/>
                <w:spacing w:val="9"/>
              </w:rPr>
              <w:t>12m</w:t>
            </w:r>
            <w:r>
              <w:rPr>
                <w:rFonts w:ascii="Times New Roman" w:hAnsi="Times New Roman" w:eastAsia="Times New Roman" w:cs="Times New Roman"/>
                <w:sz w:val="13"/>
                <w:szCs w:val="13"/>
                <w:spacing w:val="9"/>
                <w:position w:val="6"/>
              </w:rPr>
              <w:t>2 </w:t>
            </w:r>
            <w:r>
              <w:rPr>
                <w:sz w:val="20"/>
                <w:szCs w:val="20"/>
                <w:spacing w:val="9"/>
              </w:rPr>
              <w:t>的危险废物暂存间内，最终由有资</w:t>
            </w:r>
            <w:r>
              <w:rPr>
                <w:sz w:val="20"/>
                <w:szCs w:val="20"/>
                <w:spacing w:val="8"/>
              </w:rPr>
              <w:t>质的厂家更换回收处理。</w:t>
            </w:r>
          </w:p>
        </w:tc>
        <w:tc>
          <w:tcPr>
            <w:tcW w:w="2908" w:type="dxa"/>
            <w:vAlign w:val="top"/>
            <w:vMerge w:val="restart"/>
            <w:tcBorders>
              <w:bottom w:val="nil"/>
              <w:right w:val="single" w:color="000000" w:sz="6" w:space="0"/>
            </w:tcBorders>
          </w:tcPr>
          <w:p>
            <w:pPr>
              <w:spacing w:line="294" w:lineRule="auto"/>
              <w:rPr>
                <w:rFonts w:ascii="Arial"/>
                <w:sz w:val="21"/>
              </w:rPr>
            </w:pPr>
            <w:r/>
          </w:p>
          <w:p>
            <w:pPr>
              <w:pStyle w:val="TableText"/>
              <w:ind w:left="142"/>
              <w:spacing w:before="65" w:line="228" w:lineRule="auto"/>
              <w:rPr>
                <w:sz w:val="20"/>
                <w:szCs w:val="20"/>
              </w:rPr>
            </w:pPr>
            <w:r>
              <w:rPr>
                <w:sz w:val="20"/>
                <w:szCs w:val="20"/>
                <w:spacing w:val="9"/>
              </w:rPr>
              <w:t>满足《危险废物贮存污染控</w:t>
            </w:r>
          </w:p>
          <w:p>
            <w:pPr>
              <w:pStyle w:val="TableText"/>
              <w:ind w:left="119"/>
              <w:spacing w:before="25" w:line="228" w:lineRule="auto"/>
              <w:rPr>
                <w:sz w:val="20"/>
                <w:szCs w:val="20"/>
              </w:rPr>
            </w:pPr>
            <w:r>
              <w:rPr>
                <w:sz w:val="20"/>
                <w:szCs w:val="20"/>
                <w:spacing w:val="6"/>
              </w:rPr>
              <w:t>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18597-2023</w:t>
            </w:r>
            <w:r>
              <w:rPr>
                <w:sz w:val="20"/>
                <w:szCs w:val="20"/>
                <w:spacing w:val="6"/>
              </w:rPr>
              <w:t>）</w:t>
            </w:r>
          </w:p>
          <w:p>
            <w:pPr>
              <w:pStyle w:val="TableText"/>
              <w:ind w:left="1105"/>
              <w:spacing w:before="23" w:line="229" w:lineRule="auto"/>
              <w:rPr>
                <w:sz w:val="20"/>
                <w:szCs w:val="20"/>
              </w:rPr>
            </w:pPr>
            <w:r>
              <w:rPr>
                <w:sz w:val="20"/>
                <w:szCs w:val="20"/>
                <w:spacing w:val="1"/>
              </w:rPr>
              <w:t>的要求</w:t>
            </w:r>
          </w:p>
        </w:tc>
      </w:tr>
      <w:tr>
        <w:trPr>
          <w:trHeight w:val="641" w:hRule="atLeast"/>
        </w:trPr>
        <w:tc>
          <w:tcPr>
            <w:tcW w:w="761" w:type="dxa"/>
            <w:vAlign w:val="top"/>
            <w:vMerge w:val="continue"/>
            <w:tcBorders>
              <w:left w:val="single" w:color="000000" w:sz="6" w:space="0"/>
              <w:bottom w:val="single" w:color="000000" w:sz="6" w:space="0"/>
              <w:top w:val="nil"/>
            </w:tcBorders>
          </w:tcPr>
          <w:p>
            <w:pPr>
              <w:rPr>
                <w:rFonts w:ascii="Arial"/>
                <w:sz w:val="21"/>
              </w:rPr>
            </w:pPr>
            <w:r/>
          </w:p>
        </w:tc>
        <w:tc>
          <w:tcPr>
            <w:tcW w:w="567" w:type="dxa"/>
            <w:vAlign w:val="top"/>
            <w:vMerge w:val="continue"/>
            <w:textDirection w:val="tbRlV"/>
            <w:tcBorders>
              <w:bottom w:val="single" w:color="000000" w:sz="6" w:space="0"/>
              <w:top w:val="nil"/>
            </w:tcBorders>
          </w:tcPr>
          <w:p>
            <w:pPr>
              <w:rPr>
                <w:rFonts w:ascii="Arial"/>
                <w:sz w:val="21"/>
              </w:rPr>
            </w:pPr>
            <w:r/>
          </w:p>
        </w:tc>
        <w:tc>
          <w:tcPr>
            <w:tcW w:w="1109" w:type="dxa"/>
            <w:vAlign w:val="top"/>
          </w:tcPr>
          <w:p>
            <w:pPr>
              <w:pStyle w:val="TableText"/>
              <w:ind w:left="135"/>
              <w:spacing w:before="221" w:line="228" w:lineRule="auto"/>
              <w:rPr>
                <w:sz w:val="20"/>
                <w:szCs w:val="20"/>
              </w:rPr>
            </w:pPr>
            <w:r>
              <w:rPr>
                <w:sz w:val="20"/>
                <w:szCs w:val="20"/>
                <w:spacing w:val="7"/>
              </w:rPr>
              <w:t>事故油池</w:t>
            </w:r>
          </w:p>
        </w:tc>
        <w:tc>
          <w:tcPr>
            <w:tcW w:w="3869" w:type="dxa"/>
            <w:vAlign w:val="top"/>
          </w:tcPr>
          <w:p>
            <w:pPr>
              <w:pStyle w:val="TableText"/>
              <w:ind w:left="128" w:right="102" w:firstLine="404"/>
              <w:spacing w:before="65" w:line="261" w:lineRule="auto"/>
              <w:rPr>
                <w:sz w:val="20"/>
                <w:szCs w:val="20"/>
              </w:rPr>
            </w:pPr>
            <w:r>
              <w:rPr>
                <w:sz w:val="20"/>
                <w:szCs w:val="20"/>
                <w:spacing w:val="5"/>
              </w:rPr>
              <w:t>升压站西北侧设置</w:t>
            </w:r>
            <w:r>
              <w:rPr>
                <w:sz w:val="20"/>
                <w:szCs w:val="20"/>
                <w:spacing w:val="-14"/>
              </w:rPr>
              <w:t xml:space="preserve"> </w:t>
            </w:r>
            <w:r>
              <w:rPr>
                <w:rFonts w:ascii="Times New Roman" w:hAnsi="Times New Roman" w:eastAsia="Times New Roman" w:cs="Times New Roman"/>
                <w:sz w:val="20"/>
                <w:szCs w:val="20"/>
                <w:spacing w:val="5"/>
              </w:rPr>
              <w:t>1 </w:t>
            </w:r>
            <w:r>
              <w:rPr>
                <w:sz w:val="20"/>
                <w:szCs w:val="20"/>
                <w:spacing w:val="5"/>
              </w:rPr>
              <w:t>座容积为</w:t>
            </w:r>
            <w:r>
              <w:rPr>
                <w:sz w:val="20"/>
                <w:szCs w:val="20"/>
                <w:spacing w:val="-36"/>
              </w:rPr>
              <w:t xml:space="preserve"> </w:t>
            </w:r>
            <w:r>
              <w:rPr>
                <w:rFonts w:ascii="Times New Roman" w:hAnsi="Times New Roman" w:eastAsia="Times New Roman" w:cs="Times New Roman"/>
                <w:sz w:val="20"/>
                <w:szCs w:val="20"/>
                <w:spacing w:val="5"/>
              </w:rPr>
              <w:t>64m</w:t>
            </w:r>
            <w:r>
              <w:rPr>
                <w:rFonts w:ascii="Times New Roman" w:hAnsi="Times New Roman" w:eastAsia="Times New Roman" w:cs="Times New Roman"/>
                <w:sz w:val="13"/>
                <w:szCs w:val="13"/>
                <w:spacing w:val="5"/>
                <w:position w:val="6"/>
              </w:rPr>
              <w:t>3</w:t>
            </w:r>
            <w:r>
              <w:rPr>
                <w:sz w:val="20"/>
                <w:szCs w:val="20"/>
                <w:spacing w:val="11"/>
              </w:rPr>
              <w:t>的事故油池，</w:t>
            </w:r>
            <w:r>
              <w:rPr>
                <w:sz w:val="20"/>
                <w:szCs w:val="20"/>
                <w:spacing w:val="-55"/>
              </w:rPr>
              <w:t xml:space="preserve"> </w:t>
            </w:r>
            <w:r>
              <w:rPr>
                <w:sz w:val="20"/>
                <w:szCs w:val="20"/>
                <w:spacing w:val="11"/>
              </w:rPr>
              <w:t>以满足站内单台最大油量</w:t>
            </w:r>
          </w:p>
        </w:tc>
        <w:tc>
          <w:tcPr>
            <w:tcW w:w="2908" w:type="dxa"/>
            <w:vAlign w:val="top"/>
            <w:vMerge w:val="continue"/>
            <w:tcBorders>
              <w:bottom w:val="single" w:color="000000" w:sz="6" w:space="0"/>
              <w:right w:val="single" w:color="000000" w:sz="6" w:space="0"/>
              <w:top w:val="nil"/>
            </w:tcBorders>
          </w:tcPr>
          <w:p>
            <w:pPr>
              <w:rPr>
                <w:rFonts w:ascii="Arial"/>
                <w:sz w:val="21"/>
              </w:rPr>
            </w:pPr>
            <w:r/>
          </w:p>
        </w:tc>
      </w:tr>
    </w:tbl>
    <w:p>
      <w:pPr>
        <w:pStyle w:val="BodyText"/>
        <w:spacing w:line="232" w:lineRule="exact"/>
        <w:rPr>
          <w:sz w:val="20"/>
        </w:rPr>
      </w:pPr>
      <w:r/>
    </w:p>
    <w:p>
      <w:pPr>
        <w:spacing w:line="232" w:lineRule="exact"/>
        <w:sectPr>
          <w:footerReference w:type="default" r:id="rId165"/>
          <w:pgSz w:w="11906" w:h="16839"/>
          <w:pgMar w:top="1431" w:right="1478" w:bottom="914" w:left="1198" w:header="0" w:footer="751" w:gutter="0"/>
        </w:sectPr>
        <w:rPr>
          <w:sz w:val="20"/>
          <w:szCs w:val="20"/>
        </w:rPr>
      </w:pPr>
    </w:p>
    <w:p>
      <w:pPr>
        <w:spacing w:line="91" w:lineRule="auto"/>
        <w:rPr>
          <w:rFonts w:ascii="Arial"/>
          <w:sz w:val="2"/>
        </w:rPr>
      </w:pPr>
      <w:r>
        <w:rPr>
          <w:rFonts w:ascii="Arial"/>
          <w:sz w:val="2"/>
        </w:rPr>
      </w:r>
    </w:p>
    <w:tbl>
      <w:tblPr>
        <w:tblStyle w:val="TableNormal"/>
        <w:tblW w:w="921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114"/>
        <w:gridCol w:w="453"/>
        <w:gridCol w:w="1109"/>
        <w:gridCol w:w="3869"/>
        <w:gridCol w:w="2784"/>
        <w:gridCol w:w="124"/>
      </w:tblGrid>
      <w:tr>
        <w:trPr>
          <w:trHeight w:val="4167" w:hRule="atLeast"/>
        </w:trPr>
        <w:tc>
          <w:tcPr>
            <w:tcW w:w="761" w:type="dxa"/>
            <w:vAlign w:val="top"/>
            <w:vMerge w:val="restart"/>
            <w:tcBorders>
              <w:left w:val="single" w:color="000000" w:sz="6" w:space="0"/>
              <w:bottom w:val="nil"/>
              <w:top w:val="single" w:color="000000" w:sz="6" w:space="0"/>
            </w:tcBorders>
          </w:tcPr>
          <w:p>
            <w:pPr>
              <w:rPr>
                <w:rFonts w:ascii="Arial"/>
                <w:sz w:val="21"/>
              </w:rPr>
            </w:pPr>
            <w:r/>
          </w:p>
        </w:tc>
        <w:tc>
          <w:tcPr>
            <w:tcW w:w="114" w:type="dxa"/>
            <w:vAlign w:val="top"/>
            <w:tcBorders>
              <w:top w:val="single" w:color="000000" w:sz="6" w:space="0"/>
              <w:bottom w:val="nil"/>
            </w:tcBorders>
          </w:tcPr>
          <w:p>
            <w:pPr>
              <w:rPr>
                <w:rFonts w:ascii="Arial"/>
                <w:sz w:val="21"/>
              </w:rPr>
            </w:pPr>
            <w:r/>
          </w:p>
        </w:tc>
        <w:tc>
          <w:tcPr>
            <w:tcW w:w="453" w:type="dxa"/>
            <w:vAlign w:val="top"/>
            <w:vMerge w:val="restart"/>
            <w:tcBorders>
              <w:top w:val="single" w:color="000000" w:sz="6" w:space="0"/>
              <w:bottom w:val="nil"/>
            </w:tcBorders>
          </w:tcPr>
          <w:p>
            <w:pPr>
              <w:rPr>
                <w:rFonts w:ascii="Arial"/>
                <w:sz w:val="21"/>
              </w:rPr>
            </w:pPr>
            <w:r/>
          </w:p>
        </w:tc>
        <w:tc>
          <w:tcPr>
            <w:tcW w:w="1109" w:type="dxa"/>
            <w:vAlign w:val="top"/>
            <w:tcBorders>
              <w:top w:val="single" w:color="000000" w:sz="6" w:space="0"/>
            </w:tcBorders>
          </w:tcPr>
          <w:p>
            <w:pPr>
              <w:rPr>
                <w:rFonts w:ascii="Arial"/>
                <w:sz w:val="21"/>
              </w:rPr>
            </w:pPr>
            <w:r/>
          </w:p>
        </w:tc>
        <w:tc>
          <w:tcPr>
            <w:tcW w:w="3869" w:type="dxa"/>
            <w:vAlign w:val="top"/>
            <w:tcBorders>
              <w:top w:val="single" w:color="000000" w:sz="6" w:space="0"/>
            </w:tcBorders>
          </w:tcPr>
          <w:p>
            <w:pPr>
              <w:pStyle w:val="TableText"/>
              <w:ind w:left="112" w:right="102"/>
              <w:spacing w:before="56" w:line="286" w:lineRule="auto"/>
              <w:jc w:val="both"/>
              <w:rPr>
                <w:sz w:val="20"/>
                <w:szCs w:val="20"/>
              </w:rPr>
            </w:pPr>
            <w:r>
              <w:rPr>
                <w:sz w:val="20"/>
                <w:szCs w:val="20"/>
                <w:spacing w:val="16"/>
              </w:rPr>
              <w:t>主变事故状态下变压器油</w:t>
            </w:r>
            <w:r>
              <w:rPr>
                <w:sz w:val="20"/>
                <w:szCs w:val="20"/>
                <w:spacing w:val="-8"/>
              </w:rPr>
              <w:t xml:space="preserve"> </w:t>
            </w:r>
            <w:r>
              <w:rPr>
                <w:rFonts w:ascii="Times New Roman" w:hAnsi="Times New Roman" w:eastAsia="Times New Roman" w:cs="Times New Roman"/>
                <w:sz w:val="20"/>
                <w:szCs w:val="20"/>
                <w:spacing w:val="16"/>
              </w:rPr>
              <w:t>100%</w:t>
            </w:r>
            <w:r>
              <w:rPr>
                <w:sz w:val="20"/>
                <w:szCs w:val="20"/>
                <w:spacing w:val="16"/>
              </w:rPr>
              <w:t>不外排</w:t>
            </w:r>
            <w:r>
              <w:rPr>
                <w:sz w:val="20"/>
                <w:szCs w:val="20"/>
                <w:spacing w:val="11"/>
              </w:rPr>
              <w:t>的需要。本项目主变压器下方建有</w:t>
            </w:r>
            <w:r>
              <w:rPr>
                <w:sz w:val="20"/>
                <w:szCs w:val="20"/>
                <w:spacing w:val="-11"/>
              </w:rPr>
              <w:t xml:space="preserve"> </w:t>
            </w: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21"/>
                <w:w w:val="101"/>
              </w:rPr>
              <w:t xml:space="preserve"> </w:t>
            </w:r>
            <w:r>
              <w:rPr>
                <w:sz w:val="20"/>
                <w:szCs w:val="20"/>
                <w:spacing w:val="11"/>
              </w:rPr>
              <w:t>座</w:t>
            </w:r>
            <w:r>
              <w:rPr>
                <w:rFonts w:ascii="Times New Roman" w:hAnsi="Times New Roman" w:eastAsia="Times New Roman" w:cs="Times New Roman"/>
                <w:sz w:val="20"/>
                <w:szCs w:val="20"/>
                <w:spacing w:val="5"/>
              </w:rPr>
              <w:t>8.6m</w:t>
            </w:r>
            <w:r>
              <w:rPr>
                <w:rFonts w:ascii="Times New Roman" w:hAnsi="Times New Roman" w:eastAsia="Times New Roman" w:cs="Times New Roman"/>
                <w:sz w:val="13"/>
                <w:szCs w:val="13"/>
                <w:spacing w:val="5"/>
                <w:position w:val="6"/>
              </w:rPr>
              <w:t>3</w:t>
            </w:r>
            <w:r>
              <w:rPr>
                <w:rFonts w:ascii="Times New Roman" w:hAnsi="Times New Roman" w:eastAsia="Times New Roman" w:cs="Times New Roman"/>
                <w:sz w:val="13"/>
                <w:szCs w:val="13"/>
                <w:spacing w:val="42"/>
                <w:position w:val="6"/>
              </w:rPr>
              <w:t xml:space="preserve"> </w:t>
            </w:r>
            <w:r>
              <w:rPr>
                <w:sz w:val="20"/>
                <w:szCs w:val="20"/>
                <w:spacing w:val="5"/>
              </w:rPr>
              <w:t>的事故储油坑，贮油坑的四周设挡</w:t>
            </w:r>
            <w:r>
              <w:rPr>
                <w:sz w:val="20"/>
                <w:szCs w:val="20"/>
                <w:spacing w:val="7"/>
              </w:rPr>
              <w:t>油坎，高出地面</w:t>
            </w:r>
            <w:r>
              <w:rPr>
                <w:sz w:val="20"/>
                <w:szCs w:val="20"/>
                <w:spacing w:val="-17"/>
              </w:rPr>
              <w:t xml:space="preserve"> </w:t>
            </w:r>
            <w:r>
              <w:rPr>
                <w:rFonts w:ascii="Times New Roman" w:hAnsi="Times New Roman" w:eastAsia="Times New Roman" w:cs="Times New Roman"/>
                <w:sz w:val="20"/>
                <w:szCs w:val="20"/>
                <w:spacing w:val="7"/>
              </w:rPr>
              <w:t>100</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18"/>
              </w:rPr>
              <w:t xml:space="preserve"> </w:t>
            </w:r>
            <w:r>
              <w:rPr>
                <w:sz w:val="20"/>
                <w:szCs w:val="20"/>
                <w:spacing w:val="7"/>
              </w:rPr>
              <w:t>。坑内铺设厚度</w:t>
            </w:r>
            <w:r>
              <w:rPr>
                <w:sz w:val="20"/>
                <w:szCs w:val="20"/>
                <w:spacing w:val="-3"/>
              </w:rPr>
              <w:t>为</w:t>
            </w:r>
            <w:r>
              <w:rPr>
                <w:sz w:val="20"/>
                <w:szCs w:val="20"/>
                <w:spacing w:val="42"/>
              </w:rPr>
              <w:t xml:space="preserve"> </w:t>
            </w:r>
            <w:r>
              <w:rPr>
                <w:rFonts w:ascii="Times New Roman" w:hAnsi="Times New Roman" w:eastAsia="Times New Roman" w:cs="Times New Roman"/>
                <w:sz w:val="20"/>
                <w:szCs w:val="20"/>
                <w:spacing w:val="-3"/>
              </w:rPr>
              <w:t>250  mm   </w:t>
            </w:r>
            <w:r>
              <w:rPr>
                <w:sz w:val="20"/>
                <w:szCs w:val="20"/>
                <w:spacing w:val="-3"/>
              </w:rPr>
              <w:t>的 卵</w:t>
            </w:r>
            <w:r>
              <w:rPr>
                <w:sz w:val="20"/>
                <w:szCs w:val="20"/>
                <w:spacing w:val="-20"/>
              </w:rPr>
              <w:t xml:space="preserve"> </w:t>
            </w:r>
            <w:r>
              <w:rPr>
                <w:sz w:val="20"/>
                <w:szCs w:val="20"/>
                <w:spacing w:val="-3"/>
              </w:rPr>
              <w:t>石 ， 卵</w:t>
            </w:r>
            <w:r>
              <w:rPr>
                <w:sz w:val="20"/>
                <w:szCs w:val="20"/>
                <w:spacing w:val="-21"/>
              </w:rPr>
              <w:t xml:space="preserve"> </w:t>
            </w:r>
            <w:r>
              <w:rPr>
                <w:sz w:val="20"/>
                <w:szCs w:val="20"/>
                <w:spacing w:val="-3"/>
              </w:rPr>
              <w:t>石</w:t>
            </w:r>
            <w:r>
              <w:rPr>
                <w:sz w:val="20"/>
                <w:szCs w:val="20"/>
                <w:spacing w:val="-20"/>
              </w:rPr>
              <w:t xml:space="preserve"> </w:t>
            </w:r>
            <w:r>
              <w:rPr>
                <w:sz w:val="20"/>
                <w:szCs w:val="20"/>
                <w:spacing w:val="-3"/>
              </w:rPr>
              <w:t>粒</w:t>
            </w:r>
            <w:r>
              <w:rPr>
                <w:sz w:val="20"/>
                <w:szCs w:val="20"/>
                <w:spacing w:val="-23"/>
              </w:rPr>
              <w:t xml:space="preserve"> </w:t>
            </w:r>
            <w:r>
              <w:rPr>
                <w:sz w:val="20"/>
                <w:szCs w:val="20"/>
                <w:spacing w:val="-3"/>
              </w:rPr>
              <w:t>径 为</w:t>
            </w:r>
            <w:r>
              <w:rPr>
                <w:rFonts w:ascii="Times New Roman" w:hAnsi="Times New Roman" w:eastAsia="Times New Roman" w:cs="Times New Roman"/>
                <w:sz w:val="20"/>
                <w:szCs w:val="20"/>
                <w:spacing w:val="7"/>
              </w:rPr>
              <w:t>50--80</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23"/>
              </w:rPr>
              <w:t xml:space="preserve"> </w:t>
            </w:r>
            <w:r>
              <w:rPr>
                <w:sz w:val="20"/>
                <w:szCs w:val="20"/>
                <w:spacing w:val="7"/>
              </w:rPr>
              <w:t>，坑底设有排油管，以不小于</w:t>
            </w:r>
            <w:r>
              <w:rPr>
                <w:rFonts w:ascii="Times New Roman" w:hAnsi="Times New Roman" w:eastAsia="Times New Roman" w:cs="Times New Roman"/>
                <w:sz w:val="20"/>
                <w:szCs w:val="20"/>
                <w:spacing w:val="10"/>
              </w:rPr>
              <w:t>1%</w:t>
            </w:r>
            <w:r>
              <w:rPr>
                <w:sz w:val="20"/>
                <w:szCs w:val="20"/>
                <w:spacing w:val="10"/>
              </w:rPr>
              <w:t>的排油坡度连接至事故油池，能将事</w:t>
            </w:r>
            <w:r>
              <w:rPr>
                <w:sz w:val="20"/>
                <w:szCs w:val="20"/>
                <w:spacing w:val="14"/>
              </w:rPr>
              <w:t>故油及消防废水排至事故油池中，可确</w:t>
            </w:r>
            <w:r>
              <w:rPr>
                <w:sz w:val="20"/>
                <w:szCs w:val="20"/>
                <w:spacing w:val="8"/>
              </w:rPr>
              <w:t>保事故情况下变压器油不外流。</w:t>
            </w:r>
          </w:p>
          <w:p>
            <w:pPr>
              <w:pStyle w:val="TableText"/>
              <w:ind w:left="110" w:right="102" w:firstLine="421"/>
              <w:spacing w:before="1" w:line="242" w:lineRule="auto"/>
              <w:jc w:val="both"/>
              <w:rPr>
                <w:sz w:val="20"/>
                <w:szCs w:val="20"/>
              </w:rPr>
            </w:pPr>
            <w:r>
              <w:rPr>
                <w:sz w:val="20"/>
                <w:szCs w:val="20"/>
                <w:spacing w:val="15"/>
              </w:rPr>
              <w:t>贮油坑和事故油池防渗层为抗渗混</w:t>
            </w:r>
            <w:r>
              <w:rPr>
                <w:sz w:val="20"/>
                <w:szCs w:val="20"/>
                <w:spacing w:val="20"/>
              </w:rPr>
              <w:t>凝土</w:t>
            </w:r>
            <w:r>
              <w:rPr>
                <w:rFonts w:ascii="Times New Roman" w:hAnsi="Times New Roman" w:eastAsia="Times New Roman" w:cs="Times New Roman"/>
                <w:sz w:val="20"/>
                <w:szCs w:val="20"/>
                <w:spacing w:val="20"/>
              </w:rPr>
              <w:t>+2</w:t>
            </w:r>
            <w:r>
              <w:rPr>
                <w:rFonts w:ascii="Times New Roman" w:hAnsi="Times New Roman" w:eastAsia="Times New Roman" w:cs="Times New Roman"/>
                <w:sz w:val="20"/>
                <w:szCs w:val="20"/>
              </w:rPr>
              <w:t>mm</w:t>
            </w:r>
            <w:r>
              <w:rPr>
                <w:sz w:val="20"/>
                <w:szCs w:val="20"/>
                <w:spacing w:val="20"/>
              </w:rPr>
              <w:t>厚高密度聚乙烯膜等人工防</w:t>
            </w:r>
            <w:r>
              <w:rPr>
                <w:sz w:val="20"/>
                <w:szCs w:val="20"/>
                <w:spacing w:val="-1"/>
              </w:rPr>
              <w:t>渗材料，渗透系数</w:t>
            </w:r>
            <w:r>
              <w:rPr>
                <w:rFonts w:ascii="Times New Roman" w:hAnsi="Times New Roman" w:eastAsia="Times New Roman" w:cs="Times New Roman"/>
                <w:sz w:val="20"/>
                <w:szCs w:val="20"/>
                <w:spacing w:val="-1"/>
              </w:rPr>
              <w:t>≤1×10</w:t>
            </w:r>
            <w:r>
              <w:rPr>
                <w:rFonts w:ascii="Times New Roman" w:hAnsi="Times New Roman" w:eastAsia="Times New Roman" w:cs="Times New Roman"/>
                <w:sz w:val="13"/>
                <w:szCs w:val="13"/>
                <w:spacing w:val="-1"/>
                <w:position w:val="6"/>
              </w:rPr>
              <w:t>-10</w:t>
            </w:r>
            <w:r>
              <w:rPr>
                <w:rFonts w:ascii="Times New Roman" w:hAnsi="Times New Roman" w:eastAsia="Times New Roman" w:cs="Times New Roman"/>
                <w:sz w:val="20"/>
                <w:szCs w:val="20"/>
                <w:spacing w:val="-1"/>
              </w:rPr>
              <w:t>cm/s</w:t>
            </w:r>
            <w:r>
              <w:rPr>
                <w:sz w:val="20"/>
                <w:szCs w:val="20"/>
                <w:spacing w:val="-1"/>
              </w:rPr>
              <w:t>。满足</w:t>
            </w:r>
            <w:r>
              <w:rPr>
                <w:sz w:val="20"/>
                <w:szCs w:val="20"/>
                <w:spacing w:val="-2"/>
              </w:rPr>
              <w:t>《危</w:t>
            </w:r>
            <w:r>
              <w:rPr>
                <w:sz w:val="20"/>
                <w:szCs w:val="20"/>
                <w:spacing w:val="1"/>
              </w:rPr>
              <w:t>险</w:t>
            </w:r>
            <w:r>
              <w:rPr>
                <w:sz w:val="20"/>
                <w:szCs w:val="20"/>
                <w:spacing w:val="-43"/>
              </w:rPr>
              <w:t xml:space="preserve"> </w:t>
            </w:r>
            <w:r>
              <w:rPr>
                <w:sz w:val="20"/>
                <w:szCs w:val="20"/>
                <w:spacing w:val="1"/>
              </w:rPr>
              <w:t>废</w:t>
            </w:r>
            <w:r>
              <w:rPr>
                <w:sz w:val="20"/>
                <w:szCs w:val="20"/>
                <w:spacing w:val="-42"/>
              </w:rPr>
              <w:t xml:space="preserve"> </w:t>
            </w:r>
            <w:r>
              <w:rPr>
                <w:sz w:val="20"/>
                <w:szCs w:val="20"/>
                <w:spacing w:val="1"/>
              </w:rPr>
              <w:t>物</w:t>
            </w:r>
            <w:r>
              <w:rPr>
                <w:sz w:val="20"/>
                <w:szCs w:val="20"/>
                <w:spacing w:val="-41"/>
              </w:rPr>
              <w:t xml:space="preserve"> </w:t>
            </w:r>
            <w:r>
              <w:rPr>
                <w:sz w:val="20"/>
                <w:szCs w:val="20"/>
                <w:spacing w:val="1"/>
              </w:rPr>
              <w:t>贮</w:t>
            </w:r>
            <w:r>
              <w:rPr>
                <w:sz w:val="20"/>
                <w:szCs w:val="20"/>
                <w:spacing w:val="-43"/>
              </w:rPr>
              <w:t xml:space="preserve"> </w:t>
            </w:r>
            <w:r>
              <w:rPr>
                <w:sz w:val="20"/>
                <w:szCs w:val="20"/>
                <w:spacing w:val="1"/>
              </w:rPr>
              <w:t>存</w:t>
            </w:r>
            <w:r>
              <w:rPr>
                <w:sz w:val="20"/>
                <w:szCs w:val="20"/>
                <w:spacing w:val="-40"/>
              </w:rPr>
              <w:t xml:space="preserve"> </w:t>
            </w:r>
            <w:r>
              <w:rPr>
                <w:sz w:val="20"/>
                <w:szCs w:val="20"/>
                <w:spacing w:val="1"/>
              </w:rPr>
              <w:t>污</w:t>
            </w:r>
            <w:r>
              <w:rPr>
                <w:sz w:val="20"/>
                <w:szCs w:val="20"/>
                <w:spacing w:val="-41"/>
              </w:rPr>
              <w:t xml:space="preserve"> </w:t>
            </w:r>
            <w:r>
              <w:rPr>
                <w:sz w:val="20"/>
                <w:szCs w:val="20"/>
                <w:spacing w:val="1"/>
              </w:rPr>
              <w:t>染</w:t>
            </w:r>
            <w:r>
              <w:rPr>
                <w:sz w:val="20"/>
                <w:szCs w:val="20"/>
                <w:spacing w:val="-42"/>
              </w:rPr>
              <w:t xml:space="preserve"> </w:t>
            </w:r>
            <w:r>
              <w:rPr>
                <w:sz w:val="20"/>
                <w:szCs w:val="20"/>
                <w:spacing w:val="1"/>
              </w:rPr>
              <w:t>控</w:t>
            </w:r>
            <w:r>
              <w:rPr>
                <w:sz w:val="20"/>
                <w:szCs w:val="20"/>
                <w:spacing w:val="-41"/>
              </w:rPr>
              <w:t xml:space="preserve"> </w:t>
            </w:r>
            <w:r>
              <w:rPr>
                <w:sz w:val="20"/>
                <w:szCs w:val="20"/>
                <w:spacing w:val="1"/>
              </w:rPr>
              <w:t>制标</w:t>
            </w:r>
            <w:r>
              <w:rPr>
                <w:sz w:val="20"/>
                <w:szCs w:val="20"/>
                <w:spacing w:val="-40"/>
              </w:rPr>
              <w:t xml:space="preserve"> </w:t>
            </w:r>
            <w:r>
              <w:rPr>
                <w:sz w:val="20"/>
                <w:szCs w:val="20"/>
                <w:spacing w:val="1"/>
              </w:rPr>
              <w:t>准</w:t>
            </w:r>
            <w:r>
              <w:rPr>
                <w:sz w:val="20"/>
                <w:szCs w:val="20"/>
                <w:spacing w:val="-30"/>
              </w:rPr>
              <w:t xml:space="preserve"> </w:t>
            </w:r>
            <w:r>
              <w:rPr>
                <w:sz w:val="20"/>
                <w:szCs w:val="20"/>
                <w:spacing w:val="1"/>
              </w:rPr>
              <w:t>》</w:t>
            </w:r>
            <w:r>
              <w:rPr>
                <w:sz w:val="20"/>
                <w:szCs w:val="20"/>
                <w:spacing w:val="-40"/>
              </w:rPr>
              <w:t xml:space="preserve"> </w:t>
            </w:r>
            <w:r>
              <w:rPr>
                <w:sz w:val="20"/>
                <w:szCs w:val="20"/>
                <w:spacing w:val="1"/>
              </w:rPr>
              <w:t>（ </w:t>
            </w:r>
            <w:r>
              <w:rPr>
                <w:rFonts w:ascii="Times New Roman" w:hAnsi="Times New Roman" w:eastAsia="Times New Roman" w:cs="Times New Roman"/>
                <w:sz w:val="20"/>
                <w:szCs w:val="20"/>
              </w:rPr>
              <w:t>GB </w:t>
            </w:r>
            <w:r>
              <w:rPr>
                <w:rFonts w:ascii="Times New Roman" w:hAnsi="Times New Roman" w:eastAsia="Times New Roman" w:cs="Times New Roman"/>
                <w:sz w:val="20"/>
                <w:szCs w:val="20"/>
                <w:spacing w:val="6"/>
              </w:rPr>
              <w:t>18597—2023</w:t>
            </w:r>
            <w:r>
              <w:rPr>
                <w:sz w:val="20"/>
                <w:szCs w:val="20"/>
                <w:spacing w:val="6"/>
              </w:rPr>
              <w:t>）的防渗要求。</w:t>
            </w:r>
          </w:p>
        </w:tc>
        <w:tc>
          <w:tcPr>
            <w:tcW w:w="2784" w:type="dxa"/>
            <w:vAlign w:val="top"/>
            <w:vMerge w:val="restart"/>
            <w:tcBorders>
              <w:top w:val="single" w:color="000000" w:sz="6" w:space="0"/>
              <w:bottom w:val="nil"/>
            </w:tcBorders>
          </w:tcPr>
          <w:p>
            <w:pPr>
              <w:rPr>
                <w:rFonts w:ascii="Arial"/>
                <w:sz w:val="21"/>
              </w:rPr>
            </w:pPr>
            <w:r/>
          </w:p>
        </w:tc>
        <w:tc>
          <w:tcPr>
            <w:tcW w:w="124" w:type="dxa"/>
            <w:vAlign w:val="top"/>
            <w:tcBorders>
              <w:right w:val="single" w:color="000000" w:sz="6" w:space="0"/>
              <w:top w:val="single" w:color="000000" w:sz="6" w:space="0"/>
              <w:bottom w:val="nil"/>
            </w:tcBorders>
          </w:tcPr>
          <w:p>
            <w:pPr>
              <w:rPr>
                <w:rFonts w:ascii="Arial"/>
                <w:sz w:val="21"/>
              </w:rPr>
            </w:pPr>
            <w:r/>
          </w:p>
        </w:tc>
      </w:tr>
      <w:tr>
        <w:trPr>
          <w:trHeight w:val="3246" w:hRule="atLeast"/>
        </w:trPr>
        <w:tc>
          <w:tcPr>
            <w:tcW w:w="761"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53" w:type="dxa"/>
            <w:vAlign w:val="top"/>
            <w:vMerge w:val="continue"/>
            <w:tcBorders>
              <w:top w:val="nil"/>
            </w:tcBorders>
          </w:tcPr>
          <w:p>
            <w:pPr>
              <w:rPr>
                <w:rFonts w:ascii="Arial"/>
                <w:sz w:val="21"/>
              </w:rPr>
            </w:pPr>
            <w:r/>
          </w:p>
        </w:tc>
        <w:tc>
          <w:tcPr>
            <w:tcW w:w="110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466" w:right="138" w:hanging="328"/>
              <w:spacing w:before="65" w:line="253" w:lineRule="auto"/>
              <w:rPr>
                <w:sz w:val="20"/>
                <w:szCs w:val="20"/>
              </w:rPr>
            </w:pPr>
            <w:r>
              <w:rPr>
                <w:sz w:val="20"/>
                <w:szCs w:val="20"/>
                <w:spacing w:val="6"/>
              </w:rPr>
              <w:t>危废暂存</w:t>
            </w:r>
            <w:r>
              <w:rPr>
                <w:sz w:val="20"/>
                <w:szCs w:val="20"/>
              </w:rPr>
              <w:t>间</w:t>
            </w:r>
          </w:p>
        </w:tc>
        <w:tc>
          <w:tcPr>
            <w:tcW w:w="3869" w:type="dxa"/>
            <w:vAlign w:val="top"/>
          </w:tcPr>
          <w:p>
            <w:pPr>
              <w:pStyle w:val="TableText"/>
              <w:ind w:left="105" w:right="34" w:firstLine="427"/>
              <w:spacing w:before="43" w:line="248" w:lineRule="auto"/>
              <w:jc w:val="both"/>
              <w:rPr>
                <w:rFonts w:ascii="Times New Roman" w:hAnsi="Times New Roman" w:eastAsia="Times New Roman" w:cs="Times New Roman"/>
                <w:sz w:val="20"/>
                <w:szCs w:val="20"/>
              </w:rPr>
            </w:pPr>
            <w:r>
              <w:rPr>
                <w:sz w:val="20"/>
                <w:szCs w:val="20"/>
                <w:spacing w:val="7"/>
              </w:rPr>
              <w:t>升压站内新建</w:t>
            </w:r>
            <w:r>
              <w:rPr>
                <w:rFonts w:ascii="Times New Roman" w:hAnsi="Times New Roman" w:eastAsia="Times New Roman" w:cs="Times New Roman"/>
                <w:sz w:val="20"/>
                <w:szCs w:val="20"/>
                <w:spacing w:val="7"/>
              </w:rPr>
              <w:t>1</w:t>
            </w:r>
            <w:r>
              <w:rPr>
                <w:sz w:val="20"/>
                <w:szCs w:val="20"/>
                <w:spacing w:val="7"/>
              </w:rPr>
              <w:t>座危废暂存间，为单</w:t>
            </w:r>
            <w:r>
              <w:rPr>
                <w:sz w:val="20"/>
                <w:szCs w:val="20"/>
                <w:spacing w:val="16"/>
              </w:rPr>
              <w:t>层建筑</w:t>
            </w:r>
            <w:r>
              <w:rPr>
                <w:sz w:val="20"/>
                <w:szCs w:val="20"/>
                <w:spacing w:val="-44"/>
              </w:rPr>
              <w:t xml:space="preserve"> </w:t>
            </w:r>
            <w:r>
              <w:rPr>
                <w:sz w:val="20"/>
                <w:szCs w:val="20"/>
                <w:spacing w:val="16"/>
              </w:rPr>
              <w:t>，建筑面积</w:t>
            </w:r>
            <w:r>
              <w:rPr>
                <w:sz w:val="20"/>
                <w:szCs w:val="20"/>
                <w:spacing w:val="-56"/>
              </w:rPr>
              <w:t xml:space="preserve"> </w:t>
            </w:r>
            <w:r>
              <w:rPr>
                <w:rFonts w:ascii="Times New Roman" w:hAnsi="Times New Roman" w:eastAsia="Times New Roman" w:cs="Times New Roman"/>
                <w:sz w:val="20"/>
                <w:szCs w:val="20"/>
                <w:spacing w:val="16"/>
              </w:rPr>
              <w:t>12m</w:t>
            </w:r>
            <w:r>
              <w:rPr>
                <w:rFonts w:ascii="Times New Roman" w:hAnsi="Times New Roman" w:eastAsia="Times New Roman" w:cs="Times New Roman"/>
                <w:sz w:val="13"/>
                <w:szCs w:val="13"/>
                <w:spacing w:val="16"/>
                <w:position w:val="6"/>
              </w:rPr>
              <w:t>2</w:t>
            </w:r>
            <w:r>
              <w:rPr>
                <w:rFonts w:ascii="Times New Roman" w:hAnsi="Times New Roman" w:eastAsia="Times New Roman" w:cs="Times New Roman"/>
                <w:sz w:val="13"/>
                <w:szCs w:val="13"/>
                <w:spacing w:val="13"/>
                <w:position w:val="6"/>
              </w:rPr>
              <w:t xml:space="preserve"> </w:t>
            </w:r>
            <w:r>
              <w:rPr>
                <w:sz w:val="20"/>
                <w:szCs w:val="20"/>
                <w:spacing w:val="16"/>
              </w:rPr>
              <w:t>，建筑层高为</w:t>
            </w:r>
            <w:r>
              <w:rPr>
                <w:rFonts w:ascii="Times New Roman" w:hAnsi="Times New Roman" w:eastAsia="Times New Roman" w:cs="Times New Roman"/>
                <w:sz w:val="20"/>
                <w:szCs w:val="20"/>
                <w:spacing w:val="11"/>
              </w:rPr>
              <w:t>3.5m</w:t>
            </w:r>
            <w:r>
              <w:rPr>
                <w:rFonts w:ascii="Times New Roman" w:hAnsi="Times New Roman" w:eastAsia="Times New Roman" w:cs="Times New Roman"/>
                <w:sz w:val="20"/>
                <w:szCs w:val="20"/>
                <w:spacing w:val="-11"/>
              </w:rPr>
              <w:t xml:space="preserve"> </w:t>
            </w:r>
            <w:r>
              <w:rPr>
                <w:sz w:val="20"/>
                <w:szCs w:val="20"/>
                <w:spacing w:val="11"/>
              </w:rPr>
              <w:t>，位于升压站内西北侧，用于暂存</w:t>
            </w:r>
            <w:r>
              <w:rPr>
                <w:sz w:val="20"/>
                <w:szCs w:val="20"/>
                <w:spacing w:val="15"/>
              </w:rPr>
              <w:t>本项目产生的废旧蓄电池、废油以及风</w:t>
            </w:r>
            <w:r>
              <w:rPr>
                <w:sz w:val="20"/>
                <w:szCs w:val="20"/>
                <w:spacing w:val="15"/>
              </w:rPr>
              <w:t>电场产生的危废。危险废物暂存间按照</w:t>
            </w:r>
            <w:r>
              <w:rPr>
                <w:sz w:val="20"/>
                <w:szCs w:val="20"/>
                <w:spacing w:val="-3"/>
              </w:rPr>
              <w:t>《 危</w:t>
            </w:r>
            <w:r>
              <w:rPr>
                <w:sz w:val="20"/>
                <w:szCs w:val="20"/>
                <w:spacing w:val="-18"/>
              </w:rPr>
              <w:t xml:space="preserve"> </w:t>
            </w:r>
            <w:r>
              <w:rPr>
                <w:sz w:val="20"/>
                <w:szCs w:val="20"/>
                <w:spacing w:val="-3"/>
              </w:rPr>
              <w:t>险</w:t>
            </w:r>
            <w:r>
              <w:rPr>
                <w:sz w:val="20"/>
                <w:szCs w:val="20"/>
                <w:spacing w:val="-35"/>
              </w:rPr>
              <w:t xml:space="preserve"> </w:t>
            </w:r>
            <w:r>
              <w:rPr>
                <w:sz w:val="20"/>
                <w:szCs w:val="20"/>
                <w:spacing w:val="-3"/>
              </w:rPr>
              <w:t>废</w:t>
            </w:r>
            <w:r>
              <w:rPr>
                <w:sz w:val="20"/>
                <w:szCs w:val="20"/>
                <w:spacing w:val="-37"/>
              </w:rPr>
              <w:t xml:space="preserve"> </w:t>
            </w:r>
            <w:r>
              <w:rPr>
                <w:sz w:val="20"/>
                <w:szCs w:val="20"/>
                <w:spacing w:val="-3"/>
              </w:rPr>
              <w:t>物</w:t>
            </w:r>
            <w:r>
              <w:rPr>
                <w:sz w:val="20"/>
                <w:szCs w:val="20"/>
                <w:spacing w:val="-34"/>
              </w:rPr>
              <w:t xml:space="preserve"> </w:t>
            </w:r>
            <w:r>
              <w:rPr>
                <w:sz w:val="20"/>
                <w:szCs w:val="20"/>
                <w:spacing w:val="-3"/>
              </w:rPr>
              <w:t>贮</w:t>
            </w:r>
            <w:r>
              <w:rPr>
                <w:sz w:val="20"/>
                <w:szCs w:val="20"/>
                <w:spacing w:val="-37"/>
              </w:rPr>
              <w:t xml:space="preserve"> </w:t>
            </w:r>
            <w:r>
              <w:rPr>
                <w:sz w:val="20"/>
                <w:szCs w:val="20"/>
                <w:spacing w:val="-3"/>
              </w:rPr>
              <w:t>存</w:t>
            </w:r>
            <w:r>
              <w:rPr>
                <w:sz w:val="20"/>
                <w:szCs w:val="20"/>
                <w:spacing w:val="-33"/>
              </w:rPr>
              <w:t xml:space="preserve"> </w:t>
            </w:r>
            <w:r>
              <w:rPr>
                <w:sz w:val="20"/>
                <w:szCs w:val="20"/>
                <w:spacing w:val="-3"/>
              </w:rPr>
              <w:t>污</w:t>
            </w:r>
            <w:r>
              <w:rPr>
                <w:sz w:val="20"/>
                <w:szCs w:val="20"/>
                <w:spacing w:val="-34"/>
              </w:rPr>
              <w:t xml:space="preserve"> </w:t>
            </w:r>
            <w:r>
              <w:rPr>
                <w:sz w:val="20"/>
                <w:szCs w:val="20"/>
                <w:spacing w:val="-3"/>
              </w:rPr>
              <w:t>染</w:t>
            </w:r>
            <w:r>
              <w:rPr>
                <w:sz w:val="20"/>
                <w:szCs w:val="20"/>
                <w:spacing w:val="-35"/>
              </w:rPr>
              <w:t xml:space="preserve"> </w:t>
            </w:r>
            <w:r>
              <w:rPr>
                <w:sz w:val="20"/>
                <w:szCs w:val="20"/>
                <w:spacing w:val="-3"/>
              </w:rPr>
              <w:t>控</w:t>
            </w:r>
            <w:r>
              <w:rPr>
                <w:sz w:val="20"/>
                <w:szCs w:val="20"/>
                <w:spacing w:val="-36"/>
              </w:rPr>
              <w:t xml:space="preserve"> </w:t>
            </w:r>
            <w:r>
              <w:rPr>
                <w:sz w:val="20"/>
                <w:szCs w:val="20"/>
                <w:spacing w:val="-3"/>
              </w:rPr>
              <w:t>制</w:t>
            </w:r>
            <w:r>
              <w:rPr>
                <w:sz w:val="20"/>
                <w:szCs w:val="20"/>
                <w:spacing w:val="-33"/>
              </w:rPr>
              <w:t xml:space="preserve"> </w:t>
            </w:r>
            <w:r>
              <w:rPr>
                <w:sz w:val="20"/>
                <w:szCs w:val="20"/>
                <w:spacing w:val="-3"/>
              </w:rPr>
              <w:t>标</w:t>
            </w:r>
            <w:r>
              <w:rPr>
                <w:sz w:val="20"/>
                <w:szCs w:val="20"/>
                <w:spacing w:val="-33"/>
              </w:rPr>
              <w:t xml:space="preserve"> </w:t>
            </w:r>
            <w:r>
              <w:rPr>
                <w:sz w:val="20"/>
                <w:szCs w:val="20"/>
                <w:spacing w:val="-3"/>
              </w:rPr>
              <w:t>准</w:t>
            </w:r>
            <w:r>
              <w:rPr>
                <w:sz w:val="20"/>
                <w:szCs w:val="20"/>
                <w:spacing w:val="-26"/>
              </w:rPr>
              <w:t xml:space="preserve"> </w:t>
            </w:r>
            <w:r>
              <w:rPr>
                <w:sz w:val="20"/>
                <w:szCs w:val="20"/>
                <w:spacing w:val="-3"/>
              </w:rPr>
              <w:t>》</w:t>
            </w:r>
            <w:r>
              <w:rPr>
                <w:sz w:val="20"/>
                <w:szCs w:val="20"/>
              </w:rPr>
              <w:t xml:space="preserve"> </w:t>
            </w:r>
            <w:r>
              <w:rPr>
                <w:sz w:val="20"/>
                <w:szCs w:val="20"/>
                <w:spacing w:val="10"/>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0"/>
              </w:rPr>
              <w:t>18597-2023</w:t>
            </w:r>
            <w:r>
              <w:rPr>
                <w:sz w:val="20"/>
                <w:szCs w:val="20"/>
                <w:spacing w:val="10"/>
              </w:rPr>
              <w:t>）选址、设计、运行、</w:t>
            </w:r>
            <w:r>
              <w:rPr>
                <w:sz w:val="20"/>
                <w:szCs w:val="20"/>
                <w:spacing w:val="6"/>
              </w:rPr>
              <w:t>安全防护、监测和关闭，地面、导流槽、</w:t>
            </w:r>
            <w:r>
              <w:rPr>
                <w:sz w:val="20"/>
                <w:szCs w:val="20"/>
                <w:spacing w:val="13"/>
              </w:rPr>
              <w:t>集液池及</w:t>
            </w:r>
            <w:r>
              <w:rPr>
                <w:rFonts w:ascii="Times New Roman" w:hAnsi="Times New Roman" w:eastAsia="Times New Roman" w:cs="Times New Roman"/>
                <w:sz w:val="20"/>
                <w:szCs w:val="20"/>
                <w:spacing w:val="13"/>
              </w:rPr>
              <w:t>1.2m</w:t>
            </w:r>
            <w:r>
              <w:rPr>
                <w:sz w:val="20"/>
                <w:szCs w:val="20"/>
                <w:spacing w:val="13"/>
              </w:rPr>
              <w:t>高墙裙进行防渗处理，防</w:t>
            </w:r>
            <w:r>
              <w:rPr>
                <w:sz w:val="20"/>
                <w:szCs w:val="20"/>
                <w:spacing w:val="20"/>
              </w:rPr>
              <w:t>渗层为抗渗混凝土</w:t>
            </w:r>
            <w:r>
              <w:rPr>
                <w:rFonts w:ascii="Times New Roman" w:hAnsi="Times New Roman" w:eastAsia="Times New Roman" w:cs="Times New Roman"/>
                <w:sz w:val="20"/>
                <w:szCs w:val="20"/>
                <w:spacing w:val="20"/>
              </w:rPr>
              <w:t>+2</w:t>
            </w:r>
            <w:r>
              <w:rPr>
                <w:rFonts w:ascii="Times New Roman" w:hAnsi="Times New Roman" w:eastAsia="Times New Roman" w:cs="Times New Roman"/>
                <w:sz w:val="20"/>
                <w:szCs w:val="20"/>
              </w:rPr>
              <w:t>mm</w:t>
            </w:r>
            <w:r>
              <w:rPr>
                <w:sz w:val="20"/>
                <w:szCs w:val="20"/>
                <w:spacing w:val="20"/>
              </w:rPr>
              <w:t>厚高密度聚乙</w:t>
            </w:r>
            <w:r>
              <w:rPr>
                <w:sz w:val="20"/>
                <w:szCs w:val="20"/>
                <w:spacing w:val="-4"/>
              </w:rPr>
              <w:t>烯</w:t>
            </w:r>
            <w:r>
              <w:rPr>
                <w:sz w:val="20"/>
                <w:szCs w:val="20"/>
                <w:spacing w:val="-25"/>
              </w:rPr>
              <w:t xml:space="preserve"> </w:t>
            </w:r>
            <w:r>
              <w:rPr>
                <w:sz w:val="20"/>
                <w:szCs w:val="20"/>
                <w:spacing w:val="-4"/>
              </w:rPr>
              <w:t>膜</w:t>
            </w:r>
            <w:r>
              <w:rPr>
                <w:sz w:val="20"/>
                <w:szCs w:val="20"/>
                <w:spacing w:val="-35"/>
              </w:rPr>
              <w:t xml:space="preserve"> </w:t>
            </w:r>
            <w:r>
              <w:rPr>
                <w:sz w:val="20"/>
                <w:szCs w:val="20"/>
                <w:spacing w:val="-4"/>
              </w:rPr>
              <w:t>等</w:t>
            </w:r>
            <w:r>
              <w:rPr>
                <w:sz w:val="20"/>
                <w:szCs w:val="20"/>
                <w:spacing w:val="-33"/>
              </w:rPr>
              <w:t xml:space="preserve"> </w:t>
            </w:r>
            <w:r>
              <w:rPr>
                <w:sz w:val="20"/>
                <w:szCs w:val="20"/>
                <w:spacing w:val="-4"/>
              </w:rPr>
              <w:t>人</w:t>
            </w:r>
            <w:r>
              <w:rPr>
                <w:sz w:val="20"/>
                <w:szCs w:val="20"/>
                <w:spacing w:val="-34"/>
              </w:rPr>
              <w:t xml:space="preserve"> </w:t>
            </w:r>
            <w:r>
              <w:rPr>
                <w:sz w:val="20"/>
                <w:szCs w:val="20"/>
                <w:spacing w:val="-4"/>
              </w:rPr>
              <w:t>工</w:t>
            </w:r>
            <w:r>
              <w:rPr>
                <w:sz w:val="20"/>
                <w:szCs w:val="20"/>
                <w:spacing w:val="-22"/>
              </w:rPr>
              <w:t xml:space="preserve"> </w:t>
            </w:r>
            <w:r>
              <w:rPr>
                <w:sz w:val="20"/>
                <w:szCs w:val="20"/>
                <w:spacing w:val="-4"/>
              </w:rPr>
              <w:t>防</w:t>
            </w:r>
            <w:r>
              <w:rPr>
                <w:sz w:val="20"/>
                <w:szCs w:val="20"/>
                <w:spacing w:val="-36"/>
              </w:rPr>
              <w:t xml:space="preserve"> </w:t>
            </w:r>
            <w:r>
              <w:rPr>
                <w:sz w:val="20"/>
                <w:szCs w:val="20"/>
                <w:spacing w:val="-4"/>
              </w:rPr>
              <w:t>渗</w:t>
            </w:r>
            <w:r>
              <w:rPr>
                <w:sz w:val="20"/>
                <w:szCs w:val="20"/>
                <w:spacing w:val="-34"/>
              </w:rPr>
              <w:t xml:space="preserve"> </w:t>
            </w:r>
            <w:r>
              <w:rPr>
                <w:sz w:val="20"/>
                <w:szCs w:val="20"/>
                <w:spacing w:val="-4"/>
              </w:rPr>
              <w:t>材</w:t>
            </w:r>
            <w:r>
              <w:rPr>
                <w:sz w:val="20"/>
                <w:szCs w:val="20"/>
                <w:spacing w:val="-37"/>
              </w:rPr>
              <w:t xml:space="preserve"> </w:t>
            </w:r>
            <w:r>
              <w:rPr>
                <w:sz w:val="20"/>
                <w:szCs w:val="20"/>
                <w:spacing w:val="-4"/>
              </w:rPr>
              <w:t>料 ，</w:t>
            </w:r>
            <w:r>
              <w:rPr>
                <w:sz w:val="20"/>
                <w:szCs w:val="20"/>
                <w:spacing w:val="-30"/>
              </w:rPr>
              <w:t xml:space="preserve"> </w:t>
            </w:r>
            <w:r>
              <w:rPr>
                <w:sz w:val="20"/>
                <w:szCs w:val="20"/>
                <w:spacing w:val="-4"/>
              </w:rPr>
              <w:t>渗</w:t>
            </w:r>
            <w:r>
              <w:rPr>
                <w:sz w:val="20"/>
                <w:szCs w:val="20"/>
                <w:spacing w:val="-35"/>
              </w:rPr>
              <w:t xml:space="preserve"> </w:t>
            </w:r>
            <w:r>
              <w:rPr>
                <w:sz w:val="20"/>
                <w:szCs w:val="20"/>
                <w:spacing w:val="-4"/>
              </w:rPr>
              <w:t>透</w:t>
            </w:r>
            <w:r>
              <w:rPr>
                <w:sz w:val="20"/>
                <w:szCs w:val="20"/>
                <w:spacing w:val="-30"/>
              </w:rPr>
              <w:t xml:space="preserve"> </w:t>
            </w:r>
            <w:r>
              <w:rPr>
                <w:sz w:val="20"/>
                <w:szCs w:val="20"/>
                <w:spacing w:val="-4"/>
              </w:rPr>
              <w:t>系</w:t>
            </w:r>
            <w:r>
              <w:rPr>
                <w:sz w:val="20"/>
                <w:szCs w:val="20"/>
                <w:spacing w:val="-35"/>
              </w:rPr>
              <w:t xml:space="preserve"> </w:t>
            </w:r>
            <w:r>
              <w:rPr>
                <w:sz w:val="20"/>
                <w:szCs w:val="20"/>
                <w:spacing w:val="-4"/>
              </w:rPr>
              <w:t>数</w:t>
            </w:r>
            <w:r>
              <w:rPr>
                <w:rFonts w:ascii="Times New Roman" w:hAnsi="Times New Roman" w:eastAsia="Times New Roman" w:cs="Times New Roman"/>
                <w:sz w:val="20"/>
                <w:szCs w:val="20"/>
                <w:spacing w:val="4"/>
              </w:rPr>
              <w:t>≤1×10</w:t>
            </w:r>
            <w:r>
              <w:rPr>
                <w:rFonts w:ascii="Times New Roman" w:hAnsi="Times New Roman" w:eastAsia="Times New Roman" w:cs="Times New Roman"/>
                <w:sz w:val="13"/>
                <w:szCs w:val="13"/>
                <w:spacing w:val="4"/>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4"/>
              </w:rPr>
              <w:t>/s</w:t>
            </w:r>
          </w:p>
        </w:tc>
        <w:tc>
          <w:tcPr>
            <w:tcW w:w="2784" w:type="dxa"/>
            <w:vAlign w:val="top"/>
            <w:vMerge w:val="continue"/>
            <w:tcBorders>
              <w:top w:val="nil"/>
            </w:tcBorders>
          </w:tcPr>
          <w:p>
            <w:pPr>
              <w:rPr>
                <w:rFonts w:ascii="Arial"/>
                <w:sz w:val="21"/>
              </w:rPr>
            </w:pPr>
            <w:r/>
          </w:p>
        </w:tc>
        <w:tc>
          <w:tcPr>
            <w:tcW w:w="124" w:type="dxa"/>
            <w:vAlign w:val="top"/>
            <w:tcBorders>
              <w:right w:val="single" w:color="000000" w:sz="6" w:space="0"/>
              <w:bottom w:val="nil"/>
              <w:top w:val="nil"/>
            </w:tcBorders>
          </w:tcPr>
          <w:p>
            <w:pPr>
              <w:rPr>
                <w:rFonts w:ascii="Arial"/>
                <w:sz w:val="21"/>
              </w:rPr>
            </w:pPr>
            <w:r/>
          </w:p>
        </w:tc>
      </w:tr>
      <w:tr>
        <w:trPr>
          <w:trHeight w:val="1365" w:hRule="atLeast"/>
        </w:trPr>
        <w:tc>
          <w:tcPr>
            <w:tcW w:w="761"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53" w:type="dxa"/>
            <w:vAlign w:val="top"/>
            <w:textDirection w:val="tbRlV"/>
          </w:tcPr>
          <w:p>
            <w:pPr>
              <w:pStyle w:val="TableText"/>
              <w:ind w:left="447"/>
              <w:spacing w:before="126" w:line="221" w:lineRule="auto"/>
              <w:rPr>
                <w:sz w:val="20"/>
                <w:szCs w:val="20"/>
              </w:rPr>
            </w:pPr>
            <w:r>
              <w:rPr>
                <w:sz w:val="20"/>
                <w:szCs w:val="20"/>
                <w:spacing w:val="8"/>
              </w:rPr>
              <w:t>电</w:t>
            </w:r>
            <w:r>
              <w:rPr>
                <w:sz w:val="20"/>
                <w:szCs w:val="20"/>
                <w:spacing w:val="-38"/>
              </w:rPr>
              <w:t xml:space="preserve"> </w:t>
            </w:r>
            <w:r>
              <w:rPr>
                <w:sz w:val="20"/>
                <w:szCs w:val="20"/>
                <w:spacing w:val="8"/>
              </w:rPr>
              <w:t>磁</w:t>
            </w:r>
          </w:p>
        </w:tc>
        <w:tc>
          <w:tcPr>
            <w:tcW w:w="1109" w:type="dxa"/>
            <w:vAlign w:val="top"/>
          </w:tcPr>
          <w:p>
            <w:pPr>
              <w:pStyle w:val="TableText"/>
              <w:ind w:left="134" w:right="138" w:firstLine="108"/>
              <w:spacing w:before="174" w:line="251" w:lineRule="auto"/>
              <w:rPr>
                <w:sz w:val="20"/>
                <w:szCs w:val="20"/>
              </w:rPr>
            </w:pPr>
            <w:r>
              <w:rPr>
                <w:sz w:val="20"/>
                <w:szCs w:val="20"/>
                <w:spacing w:val="6"/>
              </w:rPr>
              <w:t>工频电</w:t>
            </w:r>
            <w:r>
              <w:rPr>
                <w:sz w:val="20"/>
                <w:szCs w:val="20"/>
                <w:spacing w:val="7"/>
              </w:rPr>
              <w:t>场、工频</w:t>
            </w:r>
          </w:p>
          <w:p>
            <w:pPr>
              <w:pStyle w:val="TableText"/>
              <w:ind w:left="448" w:right="138" w:hanging="313"/>
              <w:spacing w:line="254" w:lineRule="auto"/>
              <w:rPr>
                <w:sz w:val="20"/>
                <w:szCs w:val="20"/>
              </w:rPr>
            </w:pPr>
            <w:r>
              <w:rPr>
                <w:sz w:val="20"/>
                <w:szCs w:val="20"/>
                <w:spacing w:val="7"/>
              </w:rPr>
              <w:t>磁感应强</w:t>
            </w:r>
            <w:r>
              <w:rPr>
                <w:sz w:val="20"/>
                <w:szCs w:val="20"/>
                <w:spacing w:val="1"/>
              </w:rPr>
              <w:t>度</w:t>
            </w:r>
          </w:p>
        </w:tc>
        <w:tc>
          <w:tcPr>
            <w:tcW w:w="3869" w:type="dxa"/>
            <w:vAlign w:val="top"/>
          </w:tcPr>
          <w:p>
            <w:pPr>
              <w:spacing w:line="257" w:lineRule="auto"/>
              <w:rPr>
                <w:rFonts w:ascii="Arial"/>
                <w:sz w:val="21"/>
              </w:rPr>
            </w:pPr>
            <w:r/>
          </w:p>
          <w:p>
            <w:pPr>
              <w:spacing w:line="258" w:lineRule="auto"/>
              <w:rPr>
                <w:rFonts w:ascii="Arial"/>
                <w:sz w:val="21"/>
              </w:rPr>
            </w:pPr>
            <w:r/>
          </w:p>
          <w:p>
            <w:pPr>
              <w:pStyle w:val="TableText"/>
              <w:ind w:left="362"/>
              <w:spacing w:before="65" w:line="228" w:lineRule="auto"/>
              <w:rPr>
                <w:sz w:val="20"/>
                <w:szCs w:val="20"/>
              </w:rPr>
            </w:pPr>
            <w:r>
              <w:rPr>
                <w:sz w:val="20"/>
                <w:szCs w:val="20"/>
                <w:spacing w:val="9"/>
              </w:rPr>
              <w:t>选择符合设计要求且辐射低的设备</w:t>
            </w:r>
          </w:p>
        </w:tc>
        <w:tc>
          <w:tcPr>
            <w:tcW w:w="2784" w:type="dxa"/>
            <w:vAlign w:val="top"/>
          </w:tcPr>
          <w:p>
            <w:pPr>
              <w:pStyle w:val="TableText"/>
              <w:ind w:left="142"/>
              <w:spacing w:before="39" w:line="228" w:lineRule="auto"/>
              <w:rPr>
                <w:sz w:val="20"/>
                <w:szCs w:val="20"/>
              </w:rPr>
            </w:pPr>
            <w:r>
              <w:rPr>
                <w:sz w:val="20"/>
                <w:szCs w:val="20"/>
                <w:spacing w:val="9"/>
              </w:rPr>
              <w:t>确保工频电场、工频磁场达</w:t>
            </w:r>
          </w:p>
          <w:p>
            <w:pPr>
              <w:pStyle w:val="TableText"/>
              <w:ind w:left="121"/>
              <w:spacing w:before="23" w:line="228" w:lineRule="auto"/>
              <w:rPr>
                <w:rFonts w:ascii="Times New Roman" w:hAnsi="Times New Roman" w:eastAsia="Times New Roman" w:cs="Times New Roman"/>
                <w:sz w:val="20"/>
                <w:szCs w:val="20"/>
              </w:rPr>
            </w:pPr>
            <w:r>
              <w:rPr>
                <w:sz w:val="20"/>
                <w:szCs w:val="20"/>
                <w:spacing w:val="-9"/>
              </w:rPr>
              <w:t>到《电磁环境控制限值》（</w:t>
            </w:r>
            <w:r>
              <w:rPr>
                <w:rFonts w:ascii="Times New Roman" w:hAnsi="Times New Roman" w:eastAsia="Times New Roman" w:cs="Times New Roman"/>
                <w:sz w:val="20"/>
                <w:szCs w:val="20"/>
                <w:spacing w:val="-9"/>
              </w:rPr>
              <w:t>GB</w:t>
            </w:r>
          </w:p>
          <w:p>
            <w:pPr>
              <w:pStyle w:val="TableText"/>
              <w:ind w:right="6"/>
              <w:spacing w:before="27" w:line="228" w:lineRule="auto"/>
              <w:jc w:val="right"/>
              <w:rPr>
                <w:sz w:val="20"/>
                <w:szCs w:val="20"/>
              </w:rPr>
            </w:pPr>
            <w:r>
              <w:rPr>
                <w:rFonts w:ascii="Times New Roman" w:hAnsi="Times New Roman" w:eastAsia="Times New Roman" w:cs="Times New Roman"/>
                <w:sz w:val="20"/>
                <w:szCs w:val="20"/>
                <w:spacing w:val="3"/>
              </w:rPr>
              <w:t>8702</w:t>
            </w:r>
            <w:r>
              <w:rPr>
                <w:sz w:val="20"/>
                <w:szCs w:val="20"/>
                <w:spacing w:val="3"/>
              </w:rPr>
              <w:t>－</w:t>
            </w:r>
            <w:r>
              <w:rPr>
                <w:rFonts w:ascii="Times New Roman" w:hAnsi="Times New Roman" w:eastAsia="Times New Roman" w:cs="Times New Roman"/>
                <w:sz w:val="20"/>
                <w:szCs w:val="20"/>
                <w:spacing w:val="3"/>
              </w:rPr>
              <w:t>2014</w:t>
            </w:r>
            <w:r>
              <w:rPr>
                <w:sz w:val="20"/>
                <w:szCs w:val="20"/>
                <w:spacing w:val="3"/>
              </w:rPr>
              <w:t>）中规定的标准：</w:t>
            </w:r>
          </w:p>
          <w:p>
            <w:pPr>
              <w:pStyle w:val="TableText"/>
              <w:ind w:left="169"/>
              <w:spacing w:before="23" w:line="228" w:lineRule="auto"/>
              <w:rPr>
                <w:sz w:val="20"/>
                <w:szCs w:val="20"/>
              </w:rPr>
            </w:pPr>
            <w:r>
              <w:rPr>
                <w:sz w:val="20"/>
                <w:szCs w:val="20"/>
                <w:spacing w:val="6"/>
              </w:rPr>
              <w:t>工频电场限值</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6"/>
              </w:rPr>
              <w:t>/m</w:t>
            </w:r>
            <w:r>
              <w:rPr>
                <w:rFonts w:ascii="Times New Roman" w:hAnsi="Times New Roman" w:eastAsia="Times New Roman" w:cs="Times New Roman"/>
                <w:sz w:val="20"/>
                <w:szCs w:val="20"/>
                <w:spacing w:val="-18"/>
              </w:rPr>
              <w:t xml:space="preserve"> </w:t>
            </w:r>
            <w:r>
              <w:rPr>
                <w:sz w:val="20"/>
                <w:szCs w:val="20"/>
                <w:spacing w:val="6"/>
              </w:rPr>
              <w:t>、工频</w:t>
            </w:r>
          </w:p>
          <w:p>
            <w:pPr>
              <w:pStyle w:val="TableText"/>
              <w:ind w:left="704"/>
              <w:spacing w:before="26" w:line="209" w:lineRule="auto"/>
              <w:rPr>
                <w:rFonts w:ascii="Times New Roman" w:hAnsi="Times New Roman" w:eastAsia="Times New Roman" w:cs="Times New Roman"/>
                <w:sz w:val="20"/>
                <w:szCs w:val="20"/>
              </w:rPr>
            </w:pPr>
            <w:r>
              <w:rPr>
                <w:sz w:val="20"/>
                <w:szCs w:val="20"/>
                <w:spacing w:val="6"/>
              </w:rPr>
              <w:t>磁场限值</w:t>
            </w:r>
            <w:r>
              <w:rPr>
                <w:rFonts w:ascii="Times New Roman" w:hAnsi="Times New Roman" w:eastAsia="Times New Roman" w:cs="Times New Roman"/>
                <w:sz w:val="20"/>
                <w:szCs w:val="20"/>
                <w:spacing w:val="6"/>
              </w:rPr>
              <w:t>100μT</w:t>
            </w:r>
          </w:p>
        </w:tc>
        <w:tc>
          <w:tcPr>
            <w:tcW w:w="124" w:type="dxa"/>
            <w:vAlign w:val="top"/>
            <w:tcBorders>
              <w:right w:val="single" w:color="000000" w:sz="6" w:space="0"/>
              <w:bottom w:val="nil"/>
              <w:top w:val="nil"/>
            </w:tcBorders>
          </w:tcPr>
          <w:p>
            <w:pPr>
              <w:rPr>
                <w:rFonts w:ascii="Arial"/>
                <w:sz w:val="21"/>
              </w:rPr>
            </w:pPr>
            <w:r/>
          </w:p>
        </w:tc>
      </w:tr>
      <w:tr>
        <w:trPr>
          <w:trHeight w:val="821" w:hRule="atLeast"/>
        </w:trPr>
        <w:tc>
          <w:tcPr>
            <w:tcW w:w="761"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53" w:type="dxa"/>
            <w:vAlign w:val="top"/>
            <w:textDirection w:val="tbRlV"/>
          </w:tcPr>
          <w:p>
            <w:pPr>
              <w:pStyle w:val="TableText"/>
              <w:ind w:left="176"/>
              <w:spacing w:before="125" w:line="213" w:lineRule="auto"/>
              <w:rPr>
                <w:sz w:val="20"/>
                <w:szCs w:val="20"/>
              </w:rPr>
            </w:pPr>
            <w:r>
              <w:rPr>
                <w:sz w:val="20"/>
                <w:szCs w:val="20"/>
                <w:spacing w:val="8"/>
              </w:rPr>
              <w:t>噪</w:t>
            </w:r>
            <w:r>
              <w:rPr>
                <w:sz w:val="20"/>
                <w:szCs w:val="20"/>
                <w:spacing w:val="-35"/>
              </w:rPr>
              <w:t xml:space="preserve"> </w:t>
            </w:r>
            <w:r>
              <w:rPr>
                <w:sz w:val="20"/>
                <w:szCs w:val="20"/>
                <w:spacing w:val="8"/>
              </w:rPr>
              <w:t>声</w:t>
            </w:r>
          </w:p>
        </w:tc>
        <w:tc>
          <w:tcPr>
            <w:tcW w:w="4978" w:type="dxa"/>
            <w:vAlign w:val="top"/>
            <w:gridSpan w:val="2"/>
          </w:tcPr>
          <w:p>
            <w:pPr>
              <w:pStyle w:val="TableText"/>
              <w:ind w:left="113" w:right="102" w:firstLine="415"/>
              <w:spacing w:before="177" w:line="254" w:lineRule="auto"/>
              <w:rPr>
                <w:sz w:val="20"/>
                <w:szCs w:val="20"/>
              </w:rPr>
            </w:pPr>
            <w:r>
              <w:rPr>
                <w:sz w:val="20"/>
                <w:szCs w:val="20"/>
                <w:spacing w:val="6"/>
              </w:rPr>
              <w:t>通过选用低噪声设备、基础减振等措施，确保噪</w:t>
            </w:r>
            <w:r>
              <w:rPr>
                <w:sz w:val="20"/>
                <w:szCs w:val="20"/>
                <w:spacing w:val="7"/>
              </w:rPr>
              <w:t>声达标排放</w:t>
            </w:r>
          </w:p>
        </w:tc>
        <w:tc>
          <w:tcPr>
            <w:tcW w:w="2784" w:type="dxa"/>
            <w:vAlign w:val="top"/>
          </w:tcPr>
          <w:p>
            <w:pPr>
              <w:pStyle w:val="TableText"/>
              <w:ind w:left="147"/>
              <w:spacing w:before="42" w:line="228" w:lineRule="auto"/>
              <w:rPr>
                <w:sz w:val="20"/>
                <w:szCs w:val="20"/>
              </w:rPr>
            </w:pPr>
            <w:r>
              <w:rPr>
                <w:sz w:val="20"/>
                <w:szCs w:val="20"/>
                <w:spacing w:val="8"/>
              </w:rPr>
              <w:t>《工业企业厂界环境噪声排</w:t>
            </w:r>
          </w:p>
          <w:p>
            <w:pPr>
              <w:pStyle w:val="TableText"/>
              <w:ind w:left="116"/>
              <w:spacing w:before="24" w:line="228" w:lineRule="auto"/>
              <w:rPr>
                <w:rFonts w:ascii="Times New Roman" w:hAnsi="Times New Roman" w:eastAsia="Times New Roman" w:cs="Times New Roman"/>
                <w:sz w:val="20"/>
                <w:szCs w:val="20"/>
              </w:rPr>
            </w:pPr>
            <w:r>
              <w:rPr>
                <w:sz w:val="20"/>
                <w:szCs w:val="20"/>
                <w:spacing w:val="1"/>
              </w:rPr>
              <w:t>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
              </w:rPr>
              <w:t>12348-2008</w:t>
            </w:r>
            <w:r>
              <w:rPr>
                <w:sz w:val="20"/>
                <w:szCs w:val="20"/>
                <w:spacing w:val="1"/>
              </w:rPr>
              <w:t>）</w:t>
            </w:r>
            <w:r>
              <w:rPr>
                <w:rFonts w:ascii="Times New Roman" w:hAnsi="Times New Roman" w:eastAsia="Times New Roman" w:cs="Times New Roman"/>
                <w:sz w:val="20"/>
                <w:szCs w:val="20"/>
                <w:spacing w:val="1"/>
              </w:rPr>
              <w:t>2</w:t>
            </w:r>
          </w:p>
          <w:p>
            <w:pPr>
              <w:pStyle w:val="TableText"/>
              <w:ind w:left="1088"/>
              <w:spacing w:before="23" w:line="209" w:lineRule="auto"/>
              <w:rPr>
                <w:sz w:val="20"/>
                <w:szCs w:val="20"/>
              </w:rPr>
            </w:pPr>
            <w:r>
              <w:rPr>
                <w:sz w:val="20"/>
                <w:szCs w:val="20"/>
                <w:spacing w:val="6"/>
              </w:rPr>
              <w:t>类标准</w:t>
            </w:r>
          </w:p>
        </w:tc>
        <w:tc>
          <w:tcPr>
            <w:tcW w:w="124" w:type="dxa"/>
            <w:vAlign w:val="top"/>
            <w:tcBorders>
              <w:right w:val="single" w:color="000000" w:sz="6" w:space="0"/>
              <w:bottom w:val="nil"/>
              <w:top w:val="nil"/>
            </w:tcBorders>
          </w:tcPr>
          <w:p>
            <w:pPr>
              <w:rPr>
                <w:rFonts w:ascii="Arial"/>
                <w:sz w:val="21"/>
              </w:rPr>
            </w:pPr>
            <w:r/>
          </w:p>
        </w:tc>
      </w:tr>
      <w:tr>
        <w:trPr>
          <w:trHeight w:val="1909" w:hRule="atLeast"/>
        </w:trPr>
        <w:tc>
          <w:tcPr>
            <w:tcW w:w="761"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53" w:type="dxa"/>
            <w:vAlign w:val="top"/>
            <w:textDirection w:val="tbRlV"/>
          </w:tcPr>
          <w:p>
            <w:pPr>
              <w:pStyle w:val="TableText"/>
              <w:ind w:left="723"/>
              <w:spacing w:before="125" w:line="216" w:lineRule="auto"/>
              <w:rPr>
                <w:sz w:val="20"/>
                <w:szCs w:val="20"/>
              </w:rPr>
            </w:pPr>
            <w:r>
              <w:rPr>
                <w:sz w:val="20"/>
                <w:szCs w:val="20"/>
                <w:spacing w:val="8"/>
              </w:rPr>
              <w:t>防</w:t>
            </w:r>
            <w:r>
              <w:rPr>
                <w:sz w:val="20"/>
                <w:szCs w:val="20"/>
                <w:spacing w:val="-38"/>
              </w:rPr>
              <w:t xml:space="preserve"> </w:t>
            </w:r>
            <w:r>
              <w:rPr>
                <w:sz w:val="20"/>
                <w:szCs w:val="20"/>
                <w:spacing w:val="8"/>
              </w:rPr>
              <w:t>渗</w:t>
            </w:r>
          </w:p>
        </w:tc>
        <w:tc>
          <w:tcPr>
            <w:tcW w:w="7762" w:type="dxa"/>
            <w:vAlign w:val="top"/>
            <w:gridSpan w:val="3"/>
          </w:tcPr>
          <w:p>
            <w:pPr>
              <w:pStyle w:val="TableText"/>
              <w:ind w:left="63" w:right="45" w:firstLine="465"/>
              <w:spacing w:before="41" w:line="245" w:lineRule="auto"/>
              <w:jc w:val="both"/>
              <w:rPr>
                <w:sz w:val="20"/>
                <w:szCs w:val="20"/>
              </w:rPr>
            </w:pPr>
            <w:r>
              <w:rPr>
                <w:sz w:val="20"/>
                <w:szCs w:val="20"/>
                <w:spacing w:val="5"/>
              </w:rPr>
              <w:t>事故油池、危险废物暂存间按《危险废物贮存污染控制标准》进行建设及管理，</w:t>
            </w:r>
            <w:r>
              <w:rPr>
                <w:sz w:val="20"/>
                <w:szCs w:val="20"/>
                <w:spacing w:val="8"/>
              </w:rPr>
              <w:t>事故油池进行重点防渗，事故油池渗透系数</w:t>
            </w:r>
            <w:r>
              <w:rPr>
                <w:rFonts w:ascii="Times New Roman" w:hAnsi="Times New Roman" w:eastAsia="Times New Roman" w:cs="Times New Roman"/>
                <w:sz w:val="20"/>
                <w:szCs w:val="20"/>
                <w:spacing w:val="8"/>
              </w:rPr>
              <w:t>≤10</w:t>
            </w:r>
            <w:r>
              <w:rPr>
                <w:rFonts w:ascii="Times New Roman" w:hAnsi="Times New Roman" w:eastAsia="Times New Roman" w:cs="Times New Roman"/>
                <w:sz w:val="13"/>
                <w:szCs w:val="13"/>
                <w:spacing w:val="8"/>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8"/>
              </w:rPr>
              <w:t>/s</w:t>
            </w:r>
            <w:r>
              <w:rPr>
                <w:sz w:val="20"/>
                <w:szCs w:val="20"/>
                <w:spacing w:val="8"/>
              </w:rPr>
              <w:t>；危险废物暂存间内设导流沟</w:t>
            </w:r>
            <w:r>
              <w:rPr>
                <w:sz w:val="20"/>
                <w:szCs w:val="20"/>
                <w:spacing w:val="11"/>
              </w:rPr>
              <w:t>和收集池；事故油池内部及危险废物暂存间内地面、墙裙、导流沟、收</w:t>
            </w:r>
            <w:r>
              <w:rPr>
                <w:sz w:val="20"/>
                <w:szCs w:val="20"/>
                <w:spacing w:val="10"/>
              </w:rPr>
              <w:t>集池的侧壁</w:t>
            </w:r>
            <w:r>
              <w:rPr>
                <w:sz w:val="20"/>
                <w:szCs w:val="20"/>
                <w:spacing w:val="8"/>
              </w:rPr>
              <w:t>和底部进行防渗，防渗层按照《危险废物贮存污染控制标准》（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18597-2023</w:t>
            </w:r>
            <w:r>
              <w:rPr>
                <w:sz w:val="20"/>
                <w:szCs w:val="20"/>
                <w:spacing w:val="8"/>
              </w:rPr>
              <w:t>）中</w:t>
            </w:r>
            <w:r>
              <w:rPr>
                <w:rFonts w:ascii="Times New Roman" w:hAnsi="Times New Roman" w:eastAsia="Times New Roman" w:cs="Times New Roman"/>
                <w:sz w:val="20"/>
                <w:szCs w:val="20"/>
                <w:spacing w:val="15"/>
              </w:rPr>
              <w:t>“</w:t>
            </w:r>
            <w:r>
              <w:rPr>
                <w:sz w:val="20"/>
                <w:szCs w:val="20"/>
                <w:spacing w:val="15"/>
              </w:rPr>
              <w:t>基础必须防渗</w:t>
            </w:r>
            <w:r>
              <w:rPr>
                <w:sz w:val="20"/>
                <w:szCs w:val="20"/>
                <w:spacing w:val="-58"/>
              </w:rPr>
              <w:t xml:space="preserve"> </w:t>
            </w:r>
            <w:r>
              <w:rPr>
                <w:sz w:val="20"/>
                <w:szCs w:val="20"/>
                <w:spacing w:val="15"/>
              </w:rPr>
              <w:t>，</w:t>
            </w:r>
            <w:r>
              <w:rPr>
                <w:sz w:val="20"/>
                <w:szCs w:val="20"/>
                <w:spacing w:val="-55"/>
              </w:rPr>
              <w:t xml:space="preserve"> </w:t>
            </w:r>
            <w:r>
              <w:rPr>
                <w:sz w:val="20"/>
                <w:szCs w:val="20"/>
                <w:spacing w:val="15"/>
              </w:rPr>
              <w:t>防渗层为至少 </w:t>
            </w:r>
            <w:r>
              <w:rPr>
                <w:rFonts w:ascii="Times New Roman" w:hAnsi="Times New Roman" w:eastAsia="Times New Roman" w:cs="Times New Roman"/>
                <w:sz w:val="20"/>
                <w:szCs w:val="20"/>
                <w:spacing w:val="15"/>
              </w:rPr>
              <w:t>1m</w:t>
            </w:r>
            <w:r>
              <w:rPr>
                <w:rFonts w:ascii="Times New Roman" w:hAnsi="Times New Roman" w:eastAsia="Times New Roman" w:cs="Times New Roman"/>
                <w:sz w:val="20"/>
                <w:szCs w:val="20"/>
                <w:spacing w:val="31"/>
              </w:rPr>
              <w:t xml:space="preserve"> </w:t>
            </w:r>
            <w:r>
              <w:rPr>
                <w:sz w:val="20"/>
                <w:szCs w:val="20"/>
                <w:spacing w:val="15"/>
              </w:rPr>
              <w:t>厚粘土层（渗透系数</w:t>
            </w:r>
            <w:r>
              <w:rPr>
                <w:rFonts w:ascii="Times New Roman" w:hAnsi="Times New Roman" w:eastAsia="Times New Roman" w:cs="Times New Roman"/>
                <w:sz w:val="20"/>
                <w:szCs w:val="20"/>
                <w:spacing w:val="15"/>
              </w:rPr>
              <w:t>≤10</w:t>
            </w:r>
            <w:r>
              <w:rPr>
                <w:rFonts w:ascii="Times New Roman" w:hAnsi="Times New Roman" w:eastAsia="Times New Roman" w:cs="Times New Roman"/>
                <w:sz w:val="13"/>
                <w:szCs w:val="13"/>
                <w:spacing w:val="15"/>
                <w:position w:val="6"/>
              </w:rPr>
              <w:t>-7  </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5"/>
              </w:rPr>
              <w:t>/s</w:t>
            </w:r>
            <w:r>
              <w:rPr>
                <w:sz w:val="20"/>
                <w:szCs w:val="20"/>
              </w:rPr>
              <w:t>）</w:t>
            </w:r>
            <w:r>
              <w:rPr>
                <w:sz w:val="20"/>
                <w:szCs w:val="20"/>
                <w:spacing w:val="-56"/>
              </w:rPr>
              <w:t xml:space="preserve"> </w:t>
            </w:r>
            <w:r>
              <w:rPr>
                <w:sz w:val="20"/>
                <w:szCs w:val="20"/>
              </w:rPr>
              <w:t>，</w:t>
            </w:r>
            <w:r>
              <w:rPr>
                <w:sz w:val="20"/>
                <w:szCs w:val="20"/>
                <w:spacing w:val="15"/>
              </w:rPr>
              <w:t>或</w:t>
            </w:r>
            <w:r>
              <w:rPr>
                <w:sz w:val="20"/>
                <w:szCs w:val="20"/>
                <w:spacing w:val="-24"/>
              </w:rPr>
              <w:t xml:space="preserve"> </w:t>
            </w:r>
            <w:r>
              <w:rPr>
                <w:rFonts w:ascii="Times New Roman" w:hAnsi="Times New Roman" w:eastAsia="Times New Roman" w:cs="Times New Roman"/>
                <w:sz w:val="20"/>
                <w:szCs w:val="20"/>
                <w:spacing w:val="15"/>
              </w:rPr>
              <w:t>2</w:t>
            </w:r>
            <w:r>
              <w:rPr>
                <w:rFonts w:ascii="Times New Roman" w:hAnsi="Times New Roman" w:eastAsia="Times New Roman" w:cs="Times New Roman"/>
                <w:sz w:val="20"/>
                <w:szCs w:val="20"/>
              </w:rPr>
              <w:t>mm</w:t>
            </w:r>
            <w:r>
              <w:rPr>
                <w:sz w:val="20"/>
                <w:szCs w:val="20"/>
                <w:spacing w:val="20"/>
              </w:rPr>
              <w:t>厚高密度聚乙烯</w:t>
            </w:r>
            <w:r>
              <w:rPr>
                <w:sz w:val="20"/>
                <w:szCs w:val="20"/>
                <w:spacing w:val="-56"/>
              </w:rPr>
              <w:t xml:space="preserve"> </w:t>
            </w:r>
            <w:r>
              <w:rPr>
                <w:sz w:val="20"/>
                <w:szCs w:val="20"/>
                <w:spacing w:val="20"/>
              </w:rPr>
              <w:t>，或至少</w:t>
            </w:r>
            <w:r>
              <w:rPr>
                <w:sz w:val="20"/>
                <w:szCs w:val="20"/>
                <w:spacing w:val="-19"/>
              </w:rPr>
              <w:t xml:space="preserve"> </w:t>
            </w:r>
            <w:r>
              <w:rPr>
                <w:rFonts w:ascii="Times New Roman" w:hAnsi="Times New Roman" w:eastAsia="Times New Roman" w:cs="Times New Roman"/>
                <w:sz w:val="20"/>
                <w:szCs w:val="20"/>
                <w:spacing w:val="20"/>
              </w:rPr>
              <w:t>2</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20"/>
              </w:rPr>
              <w:t xml:space="preserve"> </w:t>
            </w:r>
            <w:r>
              <w:rPr>
                <w:sz w:val="20"/>
                <w:szCs w:val="20"/>
                <w:spacing w:val="20"/>
              </w:rPr>
              <w:t>厚的其他人工材料</w:t>
            </w:r>
            <w:r>
              <w:rPr>
                <w:sz w:val="20"/>
                <w:szCs w:val="20"/>
                <w:spacing w:val="-56"/>
              </w:rPr>
              <w:t xml:space="preserve"> </w:t>
            </w:r>
            <w:r>
              <w:rPr>
                <w:sz w:val="20"/>
                <w:szCs w:val="20"/>
                <w:spacing w:val="20"/>
              </w:rPr>
              <w:t>，渗透系数</w:t>
            </w:r>
            <w:r>
              <w:rPr>
                <w:rFonts w:ascii="Times New Roman" w:hAnsi="Times New Roman" w:eastAsia="Times New Roman" w:cs="Times New Roman"/>
                <w:sz w:val="20"/>
                <w:szCs w:val="20"/>
                <w:spacing w:val="20"/>
              </w:rPr>
              <w:t>≤10</w:t>
            </w:r>
            <w:r>
              <w:rPr>
                <w:rFonts w:ascii="Times New Roman" w:hAnsi="Times New Roman" w:eastAsia="Times New Roman" w:cs="Times New Roman"/>
                <w:sz w:val="13"/>
                <w:szCs w:val="13"/>
                <w:spacing w:val="20"/>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20"/>
              </w:rPr>
              <w:t>/s</w:t>
            </w:r>
            <w:r>
              <w:rPr>
                <w:rFonts w:ascii="Times New Roman" w:hAnsi="Times New Roman" w:eastAsia="Times New Roman" w:cs="Times New Roman"/>
                <w:sz w:val="20"/>
                <w:szCs w:val="20"/>
                <w:spacing w:val="19"/>
              </w:rPr>
              <w:t>”</w:t>
            </w:r>
            <w:r>
              <w:rPr>
                <w:sz w:val="20"/>
                <w:szCs w:val="20"/>
                <w:spacing w:val="19"/>
              </w:rPr>
              <w:t>标准</w:t>
            </w:r>
            <w:r>
              <w:rPr>
                <w:sz w:val="20"/>
                <w:szCs w:val="20"/>
                <w:spacing w:val="21"/>
              </w:rPr>
              <w:t>进行防渗。</w:t>
            </w:r>
          </w:p>
        </w:tc>
        <w:tc>
          <w:tcPr>
            <w:tcW w:w="124" w:type="dxa"/>
            <w:vAlign w:val="top"/>
            <w:tcBorders>
              <w:right w:val="single" w:color="000000" w:sz="6" w:space="0"/>
              <w:bottom w:val="nil"/>
              <w:top w:val="nil"/>
            </w:tcBorders>
          </w:tcPr>
          <w:p>
            <w:pPr>
              <w:rPr>
                <w:rFonts w:ascii="Arial"/>
                <w:sz w:val="21"/>
              </w:rPr>
            </w:pPr>
            <w:r/>
          </w:p>
        </w:tc>
      </w:tr>
      <w:tr>
        <w:trPr>
          <w:trHeight w:val="1116" w:hRule="atLeast"/>
        </w:trPr>
        <w:tc>
          <w:tcPr>
            <w:tcW w:w="761"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bottom w:val="single" w:color="000000" w:sz="6" w:space="0"/>
              <w:top w:val="nil"/>
            </w:tcBorders>
          </w:tcPr>
          <w:p>
            <w:pPr>
              <w:rPr>
                <w:rFonts w:ascii="Arial"/>
                <w:sz w:val="21"/>
              </w:rPr>
            </w:pPr>
            <w:r/>
          </w:p>
        </w:tc>
        <w:tc>
          <w:tcPr>
            <w:tcW w:w="453" w:type="dxa"/>
            <w:vAlign w:val="top"/>
            <w:textDirection w:val="tbRlV"/>
            <w:tcBorders>
              <w:bottom w:val="single" w:color="000000" w:sz="6" w:space="0"/>
            </w:tcBorders>
          </w:tcPr>
          <w:p>
            <w:pPr>
              <w:pStyle w:val="TableText"/>
              <w:ind w:left="45"/>
              <w:spacing w:before="126" w:line="216" w:lineRule="auto"/>
              <w:rPr>
                <w:sz w:val="20"/>
                <w:szCs w:val="20"/>
              </w:rPr>
            </w:pPr>
            <w:r>
              <w:rPr>
                <w:sz w:val="20"/>
                <w:szCs w:val="20"/>
                <w:spacing w:val="8"/>
              </w:rPr>
              <w:t>生</w:t>
            </w:r>
            <w:r>
              <w:rPr>
                <w:sz w:val="20"/>
                <w:szCs w:val="20"/>
                <w:spacing w:val="-36"/>
              </w:rPr>
              <w:t xml:space="preserve"> </w:t>
            </w:r>
            <w:r>
              <w:rPr>
                <w:sz w:val="20"/>
                <w:szCs w:val="20"/>
                <w:spacing w:val="8"/>
              </w:rPr>
              <w:t>态</w:t>
            </w:r>
            <w:r>
              <w:rPr>
                <w:sz w:val="20"/>
                <w:szCs w:val="20"/>
                <w:spacing w:val="-35"/>
              </w:rPr>
              <w:t xml:space="preserve"> </w:t>
            </w:r>
            <w:r>
              <w:rPr>
                <w:sz w:val="20"/>
                <w:szCs w:val="20"/>
                <w:spacing w:val="8"/>
              </w:rPr>
              <w:t>环</w:t>
            </w:r>
            <w:r>
              <w:rPr>
                <w:sz w:val="20"/>
                <w:szCs w:val="20"/>
                <w:spacing w:val="-38"/>
              </w:rPr>
              <w:t xml:space="preserve"> </w:t>
            </w:r>
            <w:r>
              <w:rPr>
                <w:sz w:val="20"/>
                <w:szCs w:val="20"/>
                <w:spacing w:val="8"/>
              </w:rPr>
              <w:t>境</w:t>
            </w:r>
          </w:p>
        </w:tc>
        <w:tc>
          <w:tcPr>
            <w:tcW w:w="4978" w:type="dxa"/>
            <w:vAlign w:val="top"/>
            <w:gridSpan w:val="2"/>
            <w:tcBorders>
              <w:bottom w:val="single" w:color="000000" w:sz="6" w:space="0"/>
            </w:tcBorders>
          </w:tcPr>
          <w:p>
            <w:pPr>
              <w:pStyle w:val="TableText"/>
              <w:ind w:left="109" w:right="102" w:firstLine="419"/>
              <w:spacing w:before="178" w:line="253" w:lineRule="auto"/>
              <w:jc w:val="both"/>
              <w:rPr>
                <w:sz w:val="20"/>
                <w:szCs w:val="20"/>
              </w:rPr>
            </w:pPr>
            <w:r>
              <w:rPr>
                <w:sz w:val="20"/>
                <w:szCs w:val="20"/>
                <w:spacing w:val="6"/>
              </w:rPr>
              <w:t>对升压站生活管理区进行绿化，在站内空地及生</w:t>
            </w:r>
            <w:r>
              <w:rPr>
                <w:sz w:val="20"/>
                <w:szCs w:val="20"/>
                <w:spacing w:val="7"/>
              </w:rPr>
              <w:t>活区围墙周围进行绿化，主要适宜当地环境</w:t>
            </w:r>
            <w:r>
              <w:rPr>
                <w:sz w:val="20"/>
                <w:szCs w:val="20"/>
                <w:spacing w:val="6"/>
              </w:rPr>
              <w:t>生长的草</w:t>
            </w:r>
            <w:r>
              <w:rPr>
                <w:sz w:val="20"/>
                <w:szCs w:val="20"/>
              </w:rPr>
              <w:t>种。</w:t>
            </w:r>
          </w:p>
        </w:tc>
        <w:tc>
          <w:tcPr>
            <w:tcW w:w="2784" w:type="dxa"/>
            <w:vAlign w:val="top"/>
            <w:tcBorders>
              <w:bottom w:val="single" w:color="000000" w:sz="6" w:space="0"/>
            </w:tcBorders>
          </w:tcPr>
          <w:p>
            <w:pPr>
              <w:pStyle w:val="TableText"/>
              <w:ind w:left="161"/>
              <w:spacing w:before="141" w:line="228" w:lineRule="auto"/>
              <w:rPr>
                <w:sz w:val="20"/>
                <w:szCs w:val="20"/>
              </w:rPr>
            </w:pPr>
            <w:r>
              <w:rPr>
                <w:sz w:val="20"/>
                <w:szCs w:val="20"/>
                <w:spacing w:val="7"/>
              </w:rPr>
              <w:t>围墙外及周边恢复植被至原</w:t>
            </w:r>
          </w:p>
          <w:p>
            <w:pPr>
              <w:pStyle w:val="TableText"/>
              <w:ind w:left="143"/>
              <w:spacing w:before="64" w:line="228" w:lineRule="auto"/>
              <w:rPr>
                <w:sz w:val="20"/>
                <w:szCs w:val="20"/>
              </w:rPr>
            </w:pPr>
            <w:r>
              <w:rPr>
                <w:sz w:val="20"/>
                <w:szCs w:val="20"/>
                <w:spacing w:val="9"/>
              </w:rPr>
              <w:t>有水平，站区内空地进行绿</w:t>
            </w:r>
          </w:p>
          <w:p>
            <w:pPr>
              <w:pStyle w:val="TableText"/>
              <w:ind w:left="368"/>
              <w:spacing w:before="65" w:line="228" w:lineRule="auto"/>
              <w:rPr>
                <w:rFonts w:ascii="Times New Roman" w:hAnsi="Times New Roman" w:eastAsia="Times New Roman" w:cs="Times New Roman"/>
                <w:sz w:val="13"/>
                <w:szCs w:val="13"/>
              </w:rPr>
            </w:pPr>
            <w:r>
              <w:rPr>
                <w:sz w:val="20"/>
                <w:szCs w:val="20"/>
                <w:spacing w:val="6"/>
              </w:rPr>
              <w:t>化，绿化面积为</w:t>
            </w:r>
            <w:r>
              <w:rPr>
                <w:sz w:val="20"/>
                <w:szCs w:val="20"/>
                <w:spacing w:val="-35"/>
              </w:rPr>
              <w:t xml:space="preserve"> </w:t>
            </w:r>
            <w:r>
              <w:rPr>
                <w:rFonts w:ascii="Times New Roman" w:hAnsi="Times New Roman" w:eastAsia="Times New Roman" w:cs="Times New Roman"/>
                <w:sz w:val="20"/>
                <w:szCs w:val="20"/>
                <w:spacing w:val="6"/>
              </w:rPr>
              <w:t>330m</w:t>
            </w:r>
            <w:r>
              <w:rPr>
                <w:rFonts w:ascii="Times New Roman" w:hAnsi="Times New Roman" w:eastAsia="Times New Roman" w:cs="Times New Roman"/>
                <w:sz w:val="13"/>
                <w:szCs w:val="13"/>
                <w:spacing w:val="6"/>
                <w:position w:val="6"/>
              </w:rPr>
              <w:t>2</w:t>
            </w:r>
          </w:p>
        </w:tc>
        <w:tc>
          <w:tcPr>
            <w:tcW w:w="124" w:type="dxa"/>
            <w:vAlign w:val="top"/>
            <w:tcBorders>
              <w:bottom w:val="single" w:color="000000" w:sz="6" w:space="0"/>
              <w:right w:val="single" w:color="000000" w:sz="6" w:space="0"/>
              <w:top w:val="nil"/>
            </w:tcBorders>
          </w:tcPr>
          <w:p>
            <w:pPr>
              <w:rPr>
                <w:rFonts w:ascii="Arial"/>
                <w:sz w:val="21"/>
              </w:rPr>
            </w:pPr>
            <w:r/>
          </w:p>
        </w:tc>
      </w:tr>
    </w:tbl>
    <w:p>
      <w:pPr>
        <w:pStyle w:val="BodyText"/>
        <w:rPr/>
      </w:pPr>
      <w:r/>
    </w:p>
    <w:p>
      <w:pPr>
        <w:sectPr>
          <w:footerReference w:type="default" r:id="rId168"/>
          <w:pgSz w:w="11906" w:h="16839"/>
          <w:pgMar w:top="1431" w:right="1478" w:bottom="914" w:left="1198" w:header="0" w:footer="751" w:gutter="0"/>
        </w:sectPr>
        <w:rPr/>
      </w:pPr>
    </w:p>
    <w:p>
      <w:pPr>
        <w:spacing w:line="91" w:lineRule="auto"/>
        <w:rPr>
          <w:rFonts w:ascii="Arial"/>
          <w:sz w:val="2"/>
        </w:rPr>
      </w:pPr>
      <w:r>
        <w:pict>
          <v:shape id="_x0000_s114" style="position:absolute;margin-left:103.46pt;margin-top:590.9pt;mso-position-vertical-relative:page;mso-position-horizontal-relative:page;width:406.3pt;height:0.5pt;z-index:-251142144;" o:allowincell="f" filled="false" strokecolor="#000000" strokeweight="0.48pt" coordsize="8125,10" coordorigin="0,0" path="m0,4l8125,4e">
            <v:stroke joinstyle="bevel" miterlimit="2"/>
          </v:shape>
        </w:pict>
      </w:r>
      <w:r>
        <w:rPr>
          <w:rFonts w:ascii="Arial"/>
          <w:sz w:val="2"/>
        </w:rPr>
      </w:r>
    </w:p>
    <w:tbl>
      <w:tblPr>
        <w:tblStyle w:val="TableNormal"/>
        <w:tblW w:w="921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1"/>
        <w:gridCol w:w="113"/>
        <w:gridCol w:w="563"/>
        <w:gridCol w:w="1142"/>
        <w:gridCol w:w="3430"/>
        <w:gridCol w:w="1693"/>
        <w:gridCol w:w="1275"/>
        <w:gridCol w:w="237"/>
      </w:tblGrid>
      <w:tr>
        <w:trPr>
          <w:trHeight w:val="1723" w:hRule="atLeast"/>
        </w:trPr>
        <w:tc>
          <w:tcPr>
            <w:tcW w:w="761" w:type="dxa"/>
            <w:vAlign w:val="top"/>
            <w:vMerge w:val="restart"/>
            <w:tcBorders>
              <w:left w:val="single" w:color="000000" w:sz="6" w:space="0"/>
              <w:bottom w:val="nil"/>
              <w:top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9" w:right="171" w:hanging="2"/>
              <w:spacing w:before="65" w:line="254" w:lineRule="auto"/>
              <w:rPr>
                <w:sz w:val="20"/>
                <w:szCs w:val="20"/>
              </w:rPr>
            </w:pPr>
            <w:r>
              <w:rPr>
                <w:sz w:val="20"/>
                <w:szCs w:val="20"/>
                <w:b/>
                <w:bCs/>
                <w:spacing w:val="3"/>
              </w:rPr>
              <w:t>环保</w:t>
            </w:r>
            <w:r>
              <w:rPr>
                <w:sz w:val="20"/>
                <w:szCs w:val="20"/>
                <w:b/>
                <w:bCs/>
                <w:spacing w:val="2"/>
              </w:rPr>
              <w:t>投资</w:t>
            </w:r>
          </w:p>
        </w:tc>
        <w:tc>
          <w:tcPr>
            <w:tcW w:w="8453" w:type="dxa"/>
            <w:vAlign w:val="top"/>
            <w:gridSpan w:val="7"/>
            <w:tcBorders>
              <w:right w:val="single" w:color="000000" w:sz="6" w:space="0"/>
              <w:top w:val="single" w:color="000000" w:sz="6" w:space="0"/>
            </w:tcBorders>
          </w:tcPr>
          <w:p>
            <w:pPr>
              <w:pStyle w:val="TableText"/>
              <w:ind w:left="109" w:right="102" w:firstLine="480"/>
              <w:spacing w:before="119" w:line="340" w:lineRule="auto"/>
              <w:jc w:val="both"/>
              <w:rPr/>
            </w:pPr>
            <w:r>
              <w:rPr>
                <w:spacing w:val="2"/>
              </w:rPr>
              <w:t>本工程环境保护投资包括施工期环境保护措施、管理措施，运营期环境保</w:t>
            </w:r>
            <w:r>
              <w:rPr>
                <w:spacing w:val="3"/>
              </w:rPr>
              <w:t>护设施及管理措施。本工程环境保护投资合计</w:t>
            </w:r>
            <w:r>
              <w:rPr>
                <w:spacing w:val="-18"/>
              </w:rPr>
              <w:t xml:space="preserve"> </w:t>
            </w:r>
            <w:r>
              <w:rPr>
                <w:rFonts w:ascii="Times New Roman" w:hAnsi="Times New Roman" w:eastAsia="Times New Roman" w:cs="Times New Roman"/>
                <w:spacing w:val="3"/>
              </w:rPr>
              <w:t>102</w:t>
            </w:r>
            <w:r>
              <w:rPr>
                <w:rFonts w:ascii="Times New Roman" w:hAnsi="Times New Roman" w:eastAsia="Times New Roman" w:cs="Times New Roman"/>
                <w:spacing w:val="20"/>
                <w:w w:val="101"/>
              </w:rPr>
              <w:t xml:space="preserve"> </w:t>
            </w:r>
            <w:r>
              <w:rPr>
                <w:spacing w:val="3"/>
              </w:rPr>
              <w:t>万元，工程总投资</w:t>
            </w:r>
            <w:r>
              <w:rPr>
                <w:spacing w:val="-47"/>
              </w:rPr>
              <w:t xml:space="preserve"> </w:t>
            </w:r>
            <w:r>
              <w:rPr>
                <w:rFonts w:ascii="Times New Roman" w:hAnsi="Times New Roman" w:eastAsia="Times New Roman" w:cs="Times New Roman"/>
                <w:spacing w:val="3"/>
              </w:rPr>
              <w:t>4051.83</w:t>
            </w:r>
            <w:r>
              <w:rPr>
                <w:spacing w:val="-4"/>
              </w:rPr>
              <w:t>万元，</w:t>
            </w:r>
            <w:r>
              <w:rPr>
                <w:spacing w:val="-69"/>
              </w:rPr>
              <w:t xml:space="preserve"> </w:t>
            </w:r>
            <w:r>
              <w:rPr>
                <w:spacing w:val="-4"/>
              </w:rPr>
              <w:t>占工程全部投资的</w:t>
            </w:r>
            <w:r>
              <w:rPr>
                <w:spacing w:val="-55"/>
              </w:rPr>
              <w:t xml:space="preserve"> </w:t>
            </w:r>
            <w:r>
              <w:rPr>
                <w:rFonts w:ascii="Times New Roman" w:hAnsi="Times New Roman" w:eastAsia="Times New Roman" w:cs="Times New Roman"/>
                <w:spacing w:val="-4"/>
              </w:rPr>
              <w:t>2.52%</w:t>
            </w:r>
            <w:r>
              <w:rPr>
                <w:spacing w:val="-4"/>
              </w:rPr>
              <w:t>。</w:t>
            </w:r>
          </w:p>
          <w:p>
            <w:pPr>
              <w:pStyle w:val="TableText"/>
              <w:ind w:left="2291"/>
              <w:spacing w:before="1" w:line="205" w:lineRule="auto"/>
              <w:rPr/>
            </w:pPr>
            <w:r>
              <w:rPr>
                <w:b/>
                <w:bCs/>
                <w:spacing w:val="-2"/>
              </w:rPr>
              <w:t>表</w:t>
            </w:r>
            <w:r>
              <w:rPr>
                <w:spacing w:val="-39"/>
              </w:rPr>
              <w:t xml:space="preserve"> </w:t>
            </w:r>
            <w:r>
              <w:rPr>
                <w:rFonts w:ascii="Times New Roman" w:hAnsi="Times New Roman" w:eastAsia="Times New Roman" w:cs="Times New Roman"/>
                <w:b/>
                <w:bCs/>
                <w:spacing w:val="-2"/>
              </w:rPr>
              <w:t>5-6          </w:t>
            </w:r>
            <w:r>
              <w:rPr>
                <w:b/>
                <w:bCs/>
                <w:spacing w:val="-2"/>
              </w:rPr>
              <w:t>工程环境保护投资一览表</w:t>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pStyle w:val="TableText"/>
              <w:ind w:left="70"/>
              <w:spacing w:before="53" w:line="229" w:lineRule="auto"/>
              <w:rPr>
                <w:sz w:val="20"/>
                <w:szCs w:val="20"/>
              </w:rPr>
            </w:pPr>
            <w:r>
              <w:rPr>
                <w:sz w:val="20"/>
                <w:szCs w:val="20"/>
                <w:b/>
                <w:bCs/>
                <w:spacing w:val="4"/>
              </w:rPr>
              <w:t>序号</w:t>
            </w:r>
          </w:p>
        </w:tc>
        <w:tc>
          <w:tcPr>
            <w:tcW w:w="4572" w:type="dxa"/>
            <w:vAlign w:val="top"/>
            <w:gridSpan w:val="2"/>
          </w:tcPr>
          <w:p>
            <w:pPr>
              <w:pStyle w:val="TableText"/>
              <w:ind w:left="1976"/>
              <w:spacing w:before="54" w:line="228" w:lineRule="auto"/>
              <w:rPr>
                <w:sz w:val="20"/>
                <w:szCs w:val="20"/>
              </w:rPr>
            </w:pPr>
            <w:r>
              <w:rPr>
                <w:sz w:val="20"/>
                <w:szCs w:val="20"/>
                <w:b/>
                <w:bCs/>
                <w:spacing w:val="-4"/>
              </w:rPr>
              <w:t>项</w:t>
            </w:r>
            <w:r>
              <w:rPr>
                <w:sz w:val="20"/>
                <w:szCs w:val="20"/>
                <w:spacing w:val="29"/>
              </w:rPr>
              <w:t xml:space="preserve">  </w:t>
            </w:r>
            <w:r>
              <w:rPr>
                <w:sz w:val="20"/>
                <w:szCs w:val="20"/>
                <w:b/>
                <w:bCs/>
                <w:spacing w:val="-4"/>
              </w:rPr>
              <w:t>目</w:t>
            </w:r>
          </w:p>
        </w:tc>
        <w:tc>
          <w:tcPr>
            <w:tcW w:w="1693" w:type="dxa"/>
            <w:vAlign w:val="top"/>
          </w:tcPr>
          <w:p>
            <w:pPr>
              <w:pStyle w:val="TableText"/>
              <w:spacing w:before="53" w:line="226" w:lineRule="auto"/>
              <w:jc w:val="right"/>
              <w:rPr>
                <w:sz w:val="20"/>
                <w:szCs w:val="20"/>
              </w:rPr>
            </w:pPr>
            <w:r>
              <w:rPr>
                <w:sz w:val="20"/>
                <w:szCs w:val="20"/>
                <w:b/>
                <w:bCs/>
                <w:spacing w:val="4"/>
              </w:rPr>
              <w:t>投资估算（万元）</w:t>
            </w:r>
          </w:p>
        </w:tc>
        <w:tc>
          <w:tcPr>
            <w:tcW w:w="1275" w:type="dxa"/>
            <w:vAlign w:val="top"/>
          </w:tcPr>
          <w:p>
            <w:pPr>
              <w:pStyle w:val="TableText"/>
              <w:ind w:left="441"/>
              <w:spacing w:before="53" w:line="229" w:lineRule="auto"/>
              <w:rPr>
                <w:sz w:val="20"/>
                <w:szCs w:val="20"/>
              </w:rPr>
            </w:pPr>
            <w:r>
              <w:rPr>
                <w:sz w:val="20"/>
                <w:szCs w:val="20"/>
                <w:b/>
                <w:bCs/>
                <w:spacing w:val="2"/>
              </w:rPr>
              <w:t>备注</w:t>
            </w:r>
          </w:p>
        </w:tc>
        <w:tc>
          <w:tcPr>
            <w:tcW w:w="237" w:type="dxa"/>
            <w:vAlign w:val="top"/>
            <w:vMerge w:val="restart"/>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31"/>
              <w:spacing w:before="54" w:line="228" w:lineRule="auto"/>
              <w:rPr>
                <w:sz w:val="20"/>
                <w:szCs w:val="20"/>
              </w:rPr>
            </w:pPr>
            <w:r>
              <w:rPr>
                <w:sz w:val="20"/>
                <w:szCs w:val="20"/>
                <w:spacing w:val="8"/>
              </w:rPr>
              <w:t>一、工程环保投资</w:t>
            </w:r>
          </w:p>
        </w:tc>
        <w:tc>
          <w:tcPr>
            <w:tcW w:w="1693" w:type="dxa"/>
            <w:vAlign w:val="top"/>
          </w:tcPr>
          <w:p>
            <w:pPr>
              <w:rPr>
                <w:rFonts w:ascii="Arial"/>
                <w:sz w:val="21"/>
              </w:rPr>
            </w:pPr>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44"/>
              <w:spacing w:before="57" w:line="228" w:lineRule="auto"/>
              <w:rPr>
                <w:sz w:val="20"/>
                <w:szCs w:val="20"/>
              </w:rPr>
            </w:pPr>
            <w:r>
              <w:rPr>
                <w:rFonts w:ascii="Times New Roman" w:hAnsi="Times New Roman" w:eastAsia="Times New Roman" w:cs="Times New Roman"/>
                <w:sz w:val="20"/>
                <w:szCs w:val="20"/>
                <w:spacing w:val="7"/>
              </w:rPr>
              <w:t>1</w:t>
            </w:r>
            <w:r>
              <w:rPr>
                <w:sz w:val="20"/>
                <w:szCs w:val="20"/>
                <w:spacing w:val="7"/>
              </w:rPr>
              <w:t>）施工期环境保护措施</w:t>
            </w:r>
          </w:p>
        </w:tc>
        <w:tc>
          <w:tcPr>
            <w:tcW w:w="1693" w:type="dxa"/>
            <w:vAlign w:val="top"/>
          </w:tcPr>
          <w:p>
            <w:pPr>
              <w:rPr>
                <w:rFonts w:ascii="Arial"/>
                <w:sz w:val="21"/>
              </w:rPr>
            </w:pPr>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46"/>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72" w:type="dxa"/>
            <w:vAlign w:val="top"/>
            <w:gridSpan w:val="2"/>
          </w:tcPr>
          <w:p>
            <w:pPr>
              <w:pStyle w:val="TableText"/>
              <w:ind w:left="1657"/>
              <w:spacing w:before="58" w:line="228" w:lineRule="auto"/>
              <w:rPr>
                <w:sz w:val="20"/>
                <w:szCs w:val="20"/>
              </w:rPr>
            </w:pPr>
            <w:r>
              <w:rPr>
                <w:sz w:val="20"/>
                <w:szCs w:val="20"/>
                <w:spacing w:val="8"/>
              </w:rPr>
              <w:t>扬尘防护措施</w:t>
            </w:r>
          </w:p>
        </w:tc>
        <w:tc>
          <w:tcPr>
            <w:tcW w:w="1693" w:type="dxa"/>
            <w:vAlign w:val="top"/>
          </w:tcPr>
          <w:p>
            <w:pPr>
              <w:ind w:left="797"/>
              <w:spacing w:before="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75" w:type="dxa"/>
            <w:vAlign w:val="top"/>
          </w:tcPr>
          <w:p>
            <w:pPr>
              <w:pStyle w:val="TableText"/>
              <w:ind w:left="454"/>
              <w:spacing w:before="57" w:line="228" w:lineRule="auto"/>
              <w:rPr>
                <w:sz w:val="20"/>
                <w:szCs w:val="20"/>
              </w:rPr>
            </w:pPr>
            <w:r>
              <w:rPr>
                <w:sz w:val="20"/>
                <w:szCs w:val="20"/>
                <w:spacing w:val="-4"/>
              </w:rPr>
              <w:t>降尘</w:t>
            </w:r>
          </w:p>
        </w:tc>
        <w:tc>
          <w:tcPr>
            <w:tcW w:w="237" w:type="dxa"/>
            <w:vAlign w:val="top"/>
            <w:vMerge w:val="continue"/>
            <w:tcBorders>
              <w:top w:val="nil"/>
              <w:bottom w:val="nil"/>
              <w:right w:val="single" w:color="000000" w:sz="6" w:space="0"/>
            </w:tcBorders>
          </w:tcPr>
          <w:p>
            <w:pPr>
              <w:rPr>
                <w:rFonts w:ascii="Arial"/>
                <w:sz w:val="21"/>
              </w:rPr>
            </w:pPr>
            <w:r/>
          </w:p>
        </w:tc>
      </w:tr>
      <w:tr>
        <w:trPr>
          <w:trHeight w:val="1563"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spacing w:line="328" w:lineRule="auto"/>
              <w:rPr>
                <w:rFonts w:ascii="Arial"/>
                <w:sz w:val="21"/>
              </w:rPr>
            </w:pPr>
            <w:r/>
          </w:p>
          <w:p>
            <w:pPr>
              <w:spacing w:line="328" w:lineRule="auto"/>
              <w:rPr>
                <w:rFonts w:ascii="Arial"/>
                <w:sz w:val="21"/>
              </w:rPr>
            </w:pPr>
            <w:r/>
          </w:p>
          <w:p>
            <w:pPr>
              <w:ind w:left="2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2" w:type="dxa"/>
            <w:vAlign w:val="top"/>
          </w:tcPr>
          <w:p>
            <w:pPr>
              <w:spacing w:line="458" w:lineRule="auto"/>
              <w:rPr>
                <w:rFonts w:ascii="Arial"/>
                <w:sz w:val="21"/>
              </w:rPr>
            </w:pPr>
            <w:r/>
          </w:p>
          <w:p>
            <w:pPr>
              <w:pStyle w:val="TableText"/>
              <w:ind w:left="261" w:right="47" w:hanging="202"/>
              <w:spacing w:before="65" w:line="290" w:lineRule="auto"/>
              <w:rPr>
                <w:sz w:val="20"/>
                <w:szCs w:val="20"/>
              </w:rPr>
            </w:pPr>
            <w:r>
              <w:rPr>
                <w:sz w:val="20"/>
                <w:szCs w:val="20"/>
                <w:spacing w:val="5"/>
              </w:rPr>
              <w:t>临时占地恢</w:t>
            </w:r>
            <w:r>
              <w:rPr>
                <w:sz w:val="20"/>
                <w:szCs w:val="20"/>
                <w:spacing w:val="5"/>
              </w:rPr>
              <w:t>复措施</w:t>
            </w:r>
          </w:p>
        </w:tc>
        <w:tc>
          <w:tcPr>
            <w:tcW w:w="3430" w:type="dxa"/>
            <w:vAlign w:val="top"/>
          </w:tcPr>
          <w:p>
            <w:pPr>
              <w:pStyle w:val="TableText"/>
              <w:ind w:left="29" w:right="24" w:firstLine="419"/>
              <w:spacing w:before="58" w:line="276" w:lineRule="auto"/>
              <w:jc w:val="both"/>
              <w:rPr>
                <w:sz w:val="20"/>
                <w:szCs w:val="20"/>
              </w:rPr>
            </w:pPr>
            <w:r>
              <w:rPr>
                <w:sz w:val="20"/>
                <w:szCs w:val="20"/>
                <w:spacing w:val="10"/>
              </w:rPr>
              <w:t>施工结束后，对施工营地进行植</w:t>
            </w:r>
            <w:r>
              <w:rPr>
                <w:sz w:val="20"/>
                <w:szCs w:val="20"/>
                <w:spacing w:val="10"/>
              </w:rPr>
              <w:t>被恢复。场区生态植被恢复、综合整</w:t>
            </w:r>
            <w:r>
              <w:rPr>
                <w:sz w:val="20"/>
                <w:szCs w:val="20"/>
                <w:spacing w:val="10"/>
              </w:rPr>
              <w:t>治等。施工期临时占地扰动区恢复植</w:t>
            </w:r>
            <w:r>
              <w:rPr>
                <w:sz w:val="20"/>
                <w:szCs w:val="20"/>
                <w:spacing w:val="16"/>
              </w:rPr>
              <w:t>被的补种、养护。播撒种植隐子草</w:t>
            </w:r>
            <w:r>
              <w:rPr>
                <w:rFonts w:ascii="Times New Roman" w:hAnsi="Times New Roman" w:eastAsia="Times New Roman" w:cs="Times New Roman"/>
                <w:sz w:val="20"/>
                <w:szCs w:val="20"/>
                <w:spacing w:val="16"/>
              </w:rPr>
              <w:t>+</w:t>
            </w:r>
            <w:r>
              <w:rPr>
                <w:sz w:val="20"/>
                <w:szCs w:val="20"/>
                <w:spacing w:val="8"/>
              </w:rPr>
              <w:t>羊草及小叶锦鸡儿</w:t>
            </w:r>
          </w:p>
        </w:tc>
        <w:tc>
          <w:tcPr>
            <w:tcW w:w="1693" w:type="dxa"/>
            <w:vAlign w:val="top"/>
          </w:tcPr>
          <w:p>
            <w:pPr>
              <w:spacing w:line="328" w:lineRule="auto"/>
              <w:rPr>
                <w:rFonts w:ascii="Arial"/>
                <w:sz w:val="21"/>
              </w:rPr>
            </w:pPr>
            <w:r/>
          </w:p>
          <w:p>
            <w:pPr>
              <w:spacing w:line="328" w:lineRule="auto"/>
              <w:rPr>
                <w:rFonts w:ascii="Arial"/>
                <w:sz w:val="21"/>
              </w:rPr>
            </w:pPr>
            <w:r/>
          </w:p>
          <w:p>
            <w:pPr>
              <w:ind w:left="74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628"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30"/>
              <w:spacing w:before="2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572" w:type="dxa"/>
            <w:vAlign w:val="top"/>
            <w:gridSpan w:val="2"/>
          </w:tcPr>
          <w:p>
            <w:pPr>
              <w:pStyle w:val="TableText"/>
              <w:ind w:left="294"/>
              <w:spacing w:before="216" w:line="228" w:lineRule="auto"/>
              <w:rPr>
                <w:sz w:val="20"/>
                <w:szCs w:val="20"/>
              </w:rPr>
            </w:pPr>
            <w:r>
              <w:rPr>
                <w:sz w:val="20"/>
                <w:szCs w:val="20"/>
                <w:spacing w:val="9"/>
              </w:rPr>
              <w:t>施工建筑垃圾、生活垃圾、沉淀池污泥清运</w:t>
            </w:r>
          </w:p>
        </w:tc>
        <w:tc>
          <w:tcPr>
            <w:tcW w:w="1693" w:type="dxa"/>
            <w:vAlign w:val="top"/>
          </w:tcPr>
          <w:p>
            <w:pPr>
              <w:ind w:left="803"/>
              <w:spacing w:before="25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5" w:type="dxa"/>
            <w:vAlign w:val="top"/>
          </w:tcPr>
          <w:p>
            <w:pPr>
              <w:pStyle w:val="TableText"/>
              <w:ind w:left="480" w:right="52" w:hanging="409"/>
              <w:spacing w:before="58" w:line="258" w:lineRule="auto"/>
              <w:rPr>
                <w:sz w:val="20"/>
                <w:szCs w:val="20"/>
              </w:rPr>
            </w:pPr>
            <w:r>
              <w:rPr>
                <w:sz w:val="20"/>
                <w:szCs w:val="20"/>
              </w:rPr>
              <w:t>每</w:t>
            </w:r>
            <w:r>
              <w:rPr>
                <w:sz w:val="20"/>
                <w:szCs w:val="20"/>
                <w:spacing w:val="-21"/>
              </w:rPr>
              <w:t xml:space="preserve"> </w:t>
            </w:r>
            <w:r>
              <w:rPr>
                <w:rFonts w:ascii="Times New Roman" w:hAnsi="Times New Roman" w:eastAsia="Times New Roman" w:cs="Times New Roman"/>
                <w:sz w:val="20"/>
                <w:szCs w:val="20"/>
              </w:rPr>
              <w:t>15</w:t>
            </w:r>
            <w:r>
              <w:rPr>
                <w:rFonts w:ascii="Times New Roman" w:hAnsi="Times New Roman" w:eastAsia="Times New Roman" w:cs="Times New Roman"/>
                <w:sz w:val="20"/>
                <w:szCs w:val="20"/>
                <w:spacing w:val="16"/>
              </w:rPr>
              <w:t xml:space="preserve"> </w:t>
            </w:r>
            <w:r>
              <w:rPr>
                <w:sz w:val="20"/>
                <w:szCs w:val="20"/>
              </w:rPr>
              <w:t>天清理</w:t>
            </w: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5"/>
              </w:rPr>
              <w:t xml:space="preserve"> </w:t>
            </w:r>
            <w:r>
              <w:rPr>
                <w:sz w:val="20"/>
                <w:szCs w:val="20"/>
                <w:spacing w:val="-10"/>
              </w:rPr>
              <w:t>次</w:t>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24"/>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4572" w:type="dxa"/>
            <w:vAlign w:val="top"/>
            <w:gridSpan w:val="2"/>
          </w:tcPr>
          <w:p>
            <w:pPr>
              <w:pStyle w:val="TableText"/>
              <w:ind w:left="309"/>
              <w:spacing w:before="61" w:line="227" w:lineRule="auto"/>
              <w:rPr>
                <w:sz w:val="20"/>
                <w:szCs w:val="20"/>
              </w:rPr>
            </w:pPr>
            <w:r>
              <w:rPr>
                <w:sz w:val="20"/>
                <w:szCs w:val="20"/>
                <w:spacing w:val="4"/>
              </w:rPr>
              <w:t>施工废水经沉淀池（</w:t>
            </w:r>
            <w:r>
              <w:rPr>
                <w:sz w:val="20"/>
                <w:szCs w:val="20"/>
                <w:spacing w:val="-43"/>
              </w:rPr>
              <w:t xml:space="preserve"> </w:t>
            </w:r>
            <w:r>
              <w:rPr>
                <w:rFonts w:ascii="Times New Roman" w:hAnsi="Times New Roman" w:eastAsia="Times New Roman" w:cs="Times New Roman"/>
                <w:sz w:val="20"/>
                <w:szCs w:val="20"/>
                <w:spacing w:val="4"/>
              </w:rPr>
              <w:t>1 </w:t>
            </w:r>
            <w:r>
              <w:rPr>
                <w:sz w:val="20"/>
                <w:szCs w:val="20"/>
                <w:spacing w:val="4"/>
              </w:rPr>
              <w:t>座，</w:t>
            </w:r>
            <w:r>
              <w:rPr>
                <w:rFonts w:ascii="Times New Roman" w:hAnsi="Times New Roman" w:eastAsia="Times New Roman" w:cs="Times New Roman"/>
                <w:sz w:val="20"/>
                <w:szCs w:val="20"/>
                <w:spacing w:val="4"/>
              </w:rPr>
              <w:t>20m</w:t>
            </w:r>
            <w:r>
              <w:rPr>
                <w:rFonts w:ascii="Times New Roman" w:hAnsi="Times New Roman" w:eastAsia="Times New Roman" w:cs="Times New Roman"/>
                <w:sz w:val="13"/>
                <w:szCs w:val="13"/>
                <w:spacing w:val="4"/>
                <w:position w:val="6"/>
              </w:rPr>
              <w:t>3 </w:t>
            </w:r>
            <w:r>
              <w:rPr>
                <w:sz w:val="20"/>
                <w:szCs w:val="20"/>
                <w:spacing w:val="4"/>
              </w:rPr>
              <w:t>）沉</w:t>
            </w:r>
            <w:r>
              <w:rPr>
                <w:sz w:val="20"/>
                <w:szCs w:val="20"/>
                <w:spacing w:val="3"/>
              </w:rPr>
              <w:t>淀处理</w:t>
            </w:r>
          </w:p>
        </w:tc>
        <w:tc>
          <w:tcPr>
            <w:tcW w:w="1693" w:type="dxa"/>
            <w:vAlign w:val="top"/>
          </w:tcPr>
          <w:p>
            <w:pPr>
              <w:ind w:left="803"/>
              <w:spacing w:before="9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2366"/>
              <w:spacing w:before="60" w:line="227" w:lineRule="auto"/>
              <w:rPr>
                <w:sz w:val="20"/>
                <w:szCs w:val="20"/>
              </w:rPr>
            </w:pPr>
            <w:r>
              <w:rPr>
                <w:sz w:val="20"/>
                <w:szCs w:val="20"/>
                <w:spacing w:val="2"/>
              </w:rPr>
              <w:t>小计</w:t>
            </w:r>
          </w:p>
        </w:tc>
        <w:tc>
          <w:tcPr>
            <w:tcW w:w="1693" w:type="dxa"/>
            <w:vAlign w:val="top"/>
          </w:tcPr>
          <w:p>
            <w:pPr>
              <w:ind w:left="751"/>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828" w:type="dxa"/>
            <w:vAlign w:val="top"/>
            <w:gridSpan w:val="4"/>
          </w:tcPr>
          <w:p>
            <w:pPr>
              <w:pStyle w:val="TableText"/>
              <w:ind w:left="24"/>
              <w:spacing w:before="63" w:line="225" w:lineRule="auto"/>
              <w:rPr>
                <w:sz w:val="20"/>
                <w:szCs w:val="20"/>
              </w:rPr>
            </w:pPr>
            <w:r>
              <w:rPr>
                <w:rFonts w:ascii="Times New Roman" w:hAnsi="Times New Roman" w:eastAsia="Times New Roman" w:cs="Times New Roman"/>
                <w:sz w:val="20"/>
                <w:szCs w:val="20"/>
                <w:spacing w:val="8"/>
              </w:rPr>
              <w:t>2</w:t>
            </w:r>
            <w:r>
              <w:rPr>
                <w:sz w:val="20"/>
                <w:szCs w:val="20"/>
                <w:spacing w:val="8"/>
              </w:rPr>
              <w:t>）运营期环境保护措施</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0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705" w:type="dxa"/>
            <w:vAlign w:val="top"/>
            <w:gridSpan w:val="2"/>
            <w:vMerge w:val="restart"/>
            <w:tcBorders>
              <w:bottom w:val="nil"/>
            </w:tcBorders>
          </w:tcPr>
          <w:p>
            <w:pPr>
              <w:spacing w:line="477" w:lineRule="auto"/>
              <w:rPr>
                <w:rFonts w:ascii="Arial"/>
                <w:sz w:val="21"/>
              </w:rPr>
            </w:pPr>
            <w:r/>
          </w:p>
          <w:p>
            <w:pPr>
              <w:pStyle w:val="TableText"/>
              <w:ind w:left="541"/>
              <w:spacing w:before="65" w:line="229" w:lineRule="auto"/>
              <w:rPr>
                <w:sz w:val="20"/>
                <w:szCs w:val="20"/>
              </w:rPr>
            </w:pPr>
            <w:r>
              <w:rPr>
                <w:sz w:val="20"/>
                <w:szCs w:val="20"/>
                <w:spacing w:val="6"/>
              </w:rPr>
              <w:t>升压站</w:t>
            </w:r>
          </w:p>
        </w:tc>
        <w:tc>
          <w:tcPr>
            <w:tcW w:w="3430" w:type="dxa"/>
            <w:vAlign w:val="top"/>
          </w:tcPr>
          <w:p>
            <w:pPr>
              <w:pStyle w:val="TableText"/>
              <w:ind w:left="1062"/>
              <w:spacing w:before="63" w:line="215" w:lineRule="auto"/>
              <w:rPr>
                <w:sz w:val="20"/>
                <w:szCs w:val="20"/>
              </w:rPr>
            </w:pPr>
            <w:r>
              <w:rPr>
                <w:sz w:val="20"/>
                <w:szCs w:val="20"/>
                <w:spacing w:val="7"/>
              </w:rPr>
              <w:t>站内硬化</w:t>
            </w:r>
            <w:r>
              <w:rPr>
                <w:rFonts w:ascii="Times New Roman" w:hAnsi="Times New Roman" w:eastAsia="Times New Roman" w:cs="Times New Roman"/>
                <w:sz w:val="20"/>
                <w:szCs w:val="20"/>
                <w:spacing w:val="7"/>
              </w:rPr>
              <w:t>/</w:t>
            </w:r>
            <w:r>
              <w:rPr>
                <w:sz w:val="20"/>
                <w:szCs w:val="20"/>
                <w:spacing w:val="7"/>
              </w:rPr>
              <w:t>绿化</w:t>
            </w:r>
          </w:p>
        </w:tc>
        <w:tc>
          <w:tcPr>
            <w:tcW w:w="1693" w:type="dxa"/>
            <w:vAlign w:val="top"/>
          </w:tcPr>
          <w:p>
            <w:pPr>
              <w:ind w:left="803"/>
              <w:spacing w:before="10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705" w:type="dxa"/>
            <w:vAlign w:val="top"/>
            <w:gridSpan w:val="2"/>
            <w:vMerge w:val="continue"/>
            <w:tcBorders>
              <w:top w:val="nil"/>
              <w:bottom w:val="nil"/>
            </w:tcBorders>
          </w:tcPr>
          <w:p>
            <w:pPr>
              <w:rPr>
                <w:rFonts w:ascii="Arial"/>
                <w:sz w:val="21"/>
              </w:rPr>
            </w:pPr>
            <w:r/>
          </w:p>
        </w:tc>
        <w:tc>
          <w:tcPr>
            <w:tcW w:w="3430" w:type="dxa"/>
            <w:vAlign w:val="top"/>
          </w:tcPr>
          <w:p>
            <w:pPr>
              <w:pStyle w:val="TableText"/>
              <w:ind w:left="251"/>
              <w:spacing w:before="73" w:line="215" w:lineRule="auto"/>
              <w:rPr>
                <w:sz w:val="20"/>
                <w:szCs w:val="20"/>
              </w:rPr>
            </w:pPr>
            <w:r>
              <w:rPr>
                <w:sz w:val="20"/>
                <w:szCs w:val="20"/>
                <w:spacing w:val="9"/>
              </w:rPr>
              <w:t>化粪池、蓄水池及地埋式一体化</w:t>
            </w:r>
          </w:p>
        </w:tc>
        <w:tc>
          <w:tcPr>
            <w:tcW w:w="1693" w:type="dxa"/>
            <w:vAlign w:val="top"/>
          </w:tcPr>
          <w:p>
            <w:pPr>
              <w:ind w:left="74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705" w:type="dxa"/>
            <w:vAlign w:val="top"/>
            <w:gridSpan w:val="2"/>
            <w:vMerge w:val="continue"/>
            <w:tcBorders>
              <w:top w:val="nil"/>
              <w:bottom w:val="nil"/>
            </w:tcBorders>
          </w:tcPr>
          <w:p>
            <w:pPr>
              <w:rPr>
                <w:rFonts w:ascii="Arial"/>
                <w:sz w:val="21"/>
              </w:rPr>
            </w:pPr>
            <w:r/>
          </w:p>
        </w:tc>
        <w:tc>
          <w:tcPr>
            <w:tcW w:w="3430" w:type="dxa"/>
            <w:vAlign w:val="top"/>
          </w:tcPr>
          <w:p>
            <w:pPr>
              <w:pStyle w:val="TableText"/>
              <w:ind w:left="660"/>
              <w:spacing w:before="74" w:line="214" w:lineRule="auto"/>
              <w:rPr>
                <w:sz w:val="20"/>
                <w:szCs w:val="20"/>
              </w:rPr>
            </w:pPr>
            <w:r>
              <w:rPr>
                <w:sz w:val="20"/>
                <w:szCs w:val="20"/>
                <w:spacing w:val="4"/>
              </w:rPr>
              <w:t>事故油池</w:t>
            </w:r>
            <w:r>
              <w:rPr>
                <w:sz w:val="20"/>
                <w:szCs w:val="20"/>
                <w:spacing w:val="-23"/>
              </w:rPr>
              <w:t xml:space="preserve"> </w:t>
            </w:r>
            <w:r>
              <w:rPr>
                <w:rFonts w:ascii="Times New Roman" w:hAnsi="Times New Roman" w:eastAsia="Times New Roman" w:cs="Times New Roman"/>
                <w:sz w:val="20"/>
                <w:szCs w:val="20"/>
                <w:spacing w:val="4"/>
              </w:rPr>
              <w:t>1 </w:t>
            </w:r>
            <w:r>
              <w:rPr>
                <w:sz w:val="20"/>
                <w:szCs w:val="20"/>
                <w:spacing w:val="4"/>
              </w:rPr>
              <w:t>座（</w:t>
            </w:r>
            <w:r>
              <w:rPr>
                <w:rFonts w:ascii="Times New Roman" w:hAnsi="Times New Roman" w:eastAsia="Times New Roman" w:cs="Times New Roman"/>
                <w:sz w:val="20"/>
                <w:szCs w:val="20"/>
                <w:spacing w:val="4"/>
              </w:rPr>
              <w:t>64m</w:t>
            </w:r>
            <w:r>
              <w:rPr>
                <w:rFonts w:ascii="Times New Roman" w:hAnsi="Times New Roman" w:eastAsia="Times New Roman" w:cs="Times New Roman"/>
                <w:sz w:val="13"/>
                <w:szCs w:val="13"/>
                <w:spacing w:val="4"/>
                <w:position w:val="6"/>
              </w:rPr>
              <w:t>3</w:t>
            </w:r>
            <w:r>
              <w:rPr>
                <w:sz w:val="20"/>
                <w:szCs w:val="20"/>
                <w:spacing w:val="4"/>
              </w:rPr>
              <w:t>）</w:t>
            </w:r>
          </w:p>
        </w:tc>
        <w:tc>
          <w:tcPr>
            <w:tcW w:w="1693" w:type="dxa"/>
            <w:vAlign w:val="top"/>
          </w:tcPr>
          <w:p>
            <w:pPr>
              <w:ind w:left="767"/>
              <w:spacing w:before="1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29"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705" w:type="dxa"/>
            <w:vAlign w:val="top"/>
            <w:gridSpan w:val="2"/>
            <w:vMerge w:val="continue"/>
            <w:tcBorders>
              <w:top w:val="nil"/>
            </w:tcBorders>
          </w:tcPr>
          <w:p>
            <w:pPr>
              <w:rPr>
                <w:rFonts w:ascii="Arial"/>
                <w:sz w:val="21"/>
              </w:rPr>
            </w:pPr>
            <w:r/>
          </w:p>
        </w:tc>
        <w:tc>
          <w:tcPr>
            <w:tcW w:w="3430" w:type="dxa"/>
            <w:vAlign w:val="top"/>
          </w:tcPr>
          <w:p>
            <w:pPr>
              <w:pStyle w:val="TableText"/>
              <w:ind w:left="267"/>
              <w:spacing w:before="74" w:line="226" w:lineRule="auto"/>
              <w:rPr>
                <w:sz w:val="20"/>
                <w:szCs w:val="20"/>
              </w:rPr>
            </w:pPr>
            <w:r>
              <w:rPr>
                <w:sz w:val="20"/>
                <w:szCs w:val="20"/>
                <w:spacing w:val="6"/>
              </w:rPr>
              <w:t>危险废物暂存间（</w:t>
            </w:r>
            <w:r>
              <w:rPr>
                <w:rFonts w:ascii="Times New Roman" w:hAnsi="Times New Roman" w:eastAsia="Times New Roman" w:cs="Times New Roman"/>
                <w:sz w:val="20"/>
                <w:szCs w:val="20"/>
                <w:spacing w:val="6"/>
              </w:rPr>
              <w:t>1 </w:t>
            </w:r>
            <w:r>
              <w:rPr>
                <w:sz w:val="20"/>
                <w:szCs w:val="20"/>
                <w:spacing w:val="6"/>
              </w:rPr>
              <w:t>座，</w:t>
            </w:r>
            <w:r>
              <w:rPr>
                <w:rFonts w:ascii="Times New Roman" w:hAnsi="Times New Roman" w:eastAsia="Times New Roman" w:cs="Times New Roman"/>
                <w:sz w:val="20"/>
                <w:szCs w:val="20"/>
                <w:spacing w:val="6"/>
              </w:rPr>
              <w:t>12m</w:t>
            </w:r>
            <w:r>
              <w:rPr>
                <w:rFonts w:ascii="Times New Roman" w:hAnsi="Times New Roman" w:eastAsia="Times New Roman" w:cs="Times New Roman"/>
                <w:sz w:val="13"/>
                <w:szCs w:val="13"/>
                <w:spacing w:val="6"/>
                <w:position w:val="6"/>
              </w:rPr>
              <w:t>2</w:t>
            </w:r>
            <w:r>
              <w:rPr>
                <w:sz w:val="20"/>
                <w:szCs w:val="20"/>
                <w:spacing w:val="6"/>
              </w:rPr>
              <w:t>）</w:t>
            </w:r>
          </w:p>
        </w:tc>
        <w:tc>
          <w:tcPr>
            <w:tcW w:w="1693" w:type="dxa"/>
            <w:vAlign w:val="top"/>
          </w:tcPr>
          <w:p>
            <w:pPr>
              <w:ind w:left="76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2366"/>
              <w:spacing w:before="62" w:line="226" w:lineRule="auto"/>
              <w:rPr>
                <w:sz w:val="20"/>
                <w:szCs w:val="20"/>
              </w:rPr>
            </w:pPr>
            <w:r>
              <w:rPr>
                <w:sz w:val="20"/>
                <w:szCs w:val="20"/>
                <w:spacing w:val="2"/>
              </w:rPr>
              <w:t>小计</w:t>
            </w:r>
          </w:p>
        </w:tc>
        <w:tc>
          <w:tcPr>
            <w:tcW w:w="1693" w:type="dxa"/>
            <w:vAlign w:val="top"/>
          </w:tcPr>
          <w:p>
            <w:pPr>
              <w:ind w:left="753"/>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828" w:type="dxa"/>
            <w:vAlign w:val="top"/>
            <w:gridSpan w:val="4"/>
          </w:tcPr>
          <w:p>
            <w:pPr>
              <w:pStyle w:val="TableText"/>
              <w:ind w:left="31"/>
              <w:spacing w:before="64" w:line="224" w:lineRule="auto"/>
              <w:rPr>
                <w:sz w:val="20"/>
                <w:szCs w:val="20"/>
              </w:rPr>
            </w:pPr>
            <w:r>
              <w:rPr>
                <w:sz w:val="20"/>
                <w:szCs w:val="20"/>
                <w:spacing w:val="8"/>
              </w:rPr>
              <w:t>二、其它环保费用</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46"/>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72" w:type="dxa"/>
            <w:vAlign w:val="top"/>
            <w:gridSpan w:val="2"/>
          </w:tcPr>
          <w:p>
            <w:pPr>
              <w:pStyle w:val="TableText"/>
              <w:ind w:left="1242"/>
              <w:spacing w:before="64" w:line="224" w:lineRule="auto"/>
              <w:rPr>
                <w:sz w:val="20"/>
                <w:szCs w:val="20"/>
              </w:rPr>
            </w:pPr>
            <w:r>
              <w:rPr>
                <w:sz w:val="20"/>
                <w:szCs w:val="20"/>
                <w:spacing w:val="8"/>
              </w:rPr>
              <w:t>宣传、教育及培训措施</w:t>
            </w:r>
          </w:p>
        </w:tc>
        <w:tc>
          <w:tcPr>
            <w:tcW w:w="1693" w:type="dxa"/>
            <w:vAlign w:val="top"/>
          </w:tcPr>
          <w:p>
            <w:pPr>
              <w:ind w:left="80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2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572" w:type="dxa"/>
            <w:vAlign w:val="top"/>
            <w:gridSpan w:val="2"/>
          </w:tcPr>
          <w:p>
            <w:pPr>
              <w:pStyle w:val="TableText"/>
              <w:ind w:left="818"/>
              <w:spacing w:before="63" w:line="225" w:lineRule="auto"/>
              <w:rPr>
                <w:sz w:val="20"/>
                <w:szCs w:val="20"/>
              </w:rPr>
            </w:pPr>
            <w:r>
              <w:rPr>
                <w:sz w:val="20"/>
                <w:szCs w:val="20"/>
                <w:spacing w:val="8"/>
              </w:rPr>
              <w:t>环境保护监测费（噪声、电磁）</w:t>
            </w:r>
          </w:p>
        </w:tc>
        <w:tc>
          <w:tcPr>
            <w:tcW w:w="1693" w:type="dxa"/>
            <w:vAlign w:val="top"/>
          </w:tcPr>
          <w:p>
            <w:pPr>
              <w:ind w:left="802"/>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63" w:type="dxa"/>
            <w:vAlign w:val="top"/>
          </w:tcPr>
          <w:p>
            <w:pPr>
              <w:ind w:left="230"/>
              <w:spacing w:before="9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572" w:type="dxa"/>
            <w:vAlign w:val="top"/>
            <w:gridSpan w:val="2"/>
          </w:tcPr>
          <w:p>
            <w:pPr>
              <w:pStyle w:val="TableText"/>
              <w:ind w:left="1555"/>
              <w:spacing w:before="63" w:line="224" w:lineRule="auto"/>
              <w:rPr>
                <w:sz w:val="20"/>
                <w:szCs w:val="20"/>
              </w:rPr>
            </w:pPr>
            <w:r>
              <w:rPr>
                <w:sz w:val="20"/>
                <w:szCs w:val="20"/>
                <w:spacing w:val="8"/>
              </w:rPr>
              <w:t>环境保护验收费</w:t>
            </w:r>
          </w:p>
        </w:tc>
        <w:tc>
          <w:tcPr>
            <w:tcW w:w="1693" w:type="dxa"/>
            <w:vAlign w:val="top"/>
          </w:tcPr>
          <w:p>
            <w:pPr>
              <w:ind w:left="801"/>
              <w:spacing w:before="10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7"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2366"/>
              <w:spacing w:before="63" w:line="225" w:lineRule="auto"/>
              <w:rPr>
                <w:sz w:val="20"/>
                <w:szCs w:val="20"/>
              </w:rPr>
            </w:pPr>
            <w:r>
              <w:rPr>
                <w:sz w:val="20"/>
                <w:szCs w:val="20"/>
                <w:spacing w:val="2"/>
              </w:rPr>
              <w:t>小计</w:t>
            </w:r>
          </w:p>
        </w:tc>
        <w:tc>
          <w:tcPr>
            <w:tcW w:w="1693" w:type="dxa"/>
            <w:vAlign w:val="top"/>
          </w:tcPr>
          <w:p>
            <w:pPr>
              <w:ind w:left="767"/>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28"/>
              <w:spacing w:before="63" w:line="224" w:lineRule="auto"/>
              <w:rPr>
                <w:sz w:val="20"/>
                <w:szCs w:val="20"/>
              </w:rPr>
            </w:pPr>
            <w:r>
              <w:rPr>
                <w:sz w:val="20"/>
                <w:szCs w:val="20"/>
                <w:spacing w:val="8"/>
              </w:rPr>
              <w:t>三、环保投资费用合计</w:t>
            </w:r>
          </w:p>
        </w:tc>
        <w:tc>
          <w:tcPr>
            <w:tcW w:w="1693" w:type="dxa"/>
            <w:vAlign w:val="top"/>
          </w:tcPr>
          <w:p>
            <w:pPr>
              <w:ind w:left="715"/>
              <w:spacing w:before="9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16" w:hRule="atLeast"/>
        </w:trPr>
        <w:tc>
          <w:tcPr>
            <w:tcW w:w="761"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135" w:type="dxa"/>
            <w:vAlign w:val="top"/>
            <w:gridSpan w:val="3"/>
          </w:tcPr>
          <w:p>
            <w:pPr>
              <w:pStyle w:val="TableText"/>
              <w:ind w:left="47"/>
              <w:spacing w:before="66" w:line="221" w:lineRule="auto"/>
              <w:rPr>
                <w:sz w:val="20"/>
                <w:szCs w:val="20"/>
              </w:rPr>
            </w:pPr>
            <w:r>
              <w:rPr>
                <w:sz w:val="20"/>
                <w:szCs w:val="20"/>
                <w:spacing w:val="5"/>
              </w:rPr>
              <w:t>四、工程总投资</w:t>
            </w:r>
          </w:p>
        </w:tc>
        <w:tc>
          <w:tcPr>
            <w:tcW w:w="1693" w:type="dxa"/>
            <w:vAlign w:val="top"/>
          </w:tcPr>
          <w:p>
            <w:pPr>
              <w:ind w:left="50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4051.83</w:t>
            </w:r>
          </w:p>
        </w:tc>
        <w:tc>
          <w:tcPr>
            <w:tcW w:w="1275" w:type="dxa"/>
            <w:vAlign w:val="top"/>
          </w:tcPr>
          <w:p>
            <w:pPr>
              <w:rPr>
                <w:rFonts w:ascii="Arial"/>
                <w:sz w:val="21"/>
              </w:rPr>
            </w:pPr>
            <w:r/>
          </w:p>
        </w:tc>
        <w:tc>
          <w:tcPr>
            <w:tcW w:w="237" w:type="dxa"/>
            <w:vAlign w:val="top"/>
            <w:vMerge w:val="continue"/>
            <w:tcBorders>
              <w:top w:val="nil"/>
              <w:bottom w:val="nil"/>
              <w:right w:val="single" w:color="000000" w:sz="6" w:space="0"/>
            </w:tcBorders>
          </w:tcPr>
          <w:p>
            <w:pPr>
              <w:rPr>
                <w:rFonts w:ascii="Arial"/>
                <w:sz w:val="21"/>
              </w:rPr>
            </w:pPr>
            <w:r/>
          </w:p>
        </w:tc>
      </w:tr>
      <w:tr>
        <w:trPr>
          <w:trHeight w:val="341" w:hRule="atLeast"/>
        </w:trPr>
        <w:tc>
          <w:tcPr>
            <w:tcW w:w="761"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5135" w:type="dxa"/>
            <w:vAlign w:val="top"/>
            <w:gridSpan w:val="3"/>
            <w:tcBorders>
              <w:bottom w:val="single" w:color="000000" w:sz="6" w:space="0"/>
            </w:tcBorders>
          </w:tcPr>
          <w:p>
            <w:pPr>
              <w:pStyle w:val="TableText"/>
              <w:ind w:left="31"/>
              <w:spacing w:before="67" w:line="228" w:lineRule="auto"/>
              <w:rPr>
                <w:sz w:val="20"/>
                <w:szCs w:val="20"/>
              </w:rPr>
            </w:pPr>
            <w:r>
              <w:rPr>
                <w:sz w:val="20"/>
                <w:szCs w:val="20"/>
                <w:spacing w:val="8"/>
              </w:rPr>
              <w:t>五、环保投资占总投资比例</w:t>
            </w:r>
          </w:p>
        </w:tc>
        <w:tc>
          <w:tcPr>
            <w:tcW w:w="1693" w:type="dxa"/>
            <w:vAlign w:val="top"/>
            <w:tcBorders>
              <w:bottom w:val="single" w:color="000000" w:sz="6" w:space="0"/>
            </w:tcBorders>
          </w:tcPr>
          <w:p>
            <w:pPr>
              <w:ind w:left="579"/>
              <w:spacing w:before="10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2.52%</w:t>
            </w:r>
          </w:p>
        </w:tc>
        <w:tc>
          <w:tcPr>
            <w:tcW w:w="1275" w:type="dxa"/>
            <w:vAlign w:val="top"/>
            <w:tcBorders>
              <w:bottom w:val="single" w:color="000000" w:sz="6" w:space="0"/>
            </w:tcBorders>
          </w:tcPr>
          <w:p>
            <w:pPr>
              <w:rPr>
                <w:rFonts w:ascii="Arial"/>
                <w:sz w:val="21"/>
              </w:rPr>
            </w:pPr>
            <w:r/>
          </w:p>
        </w:tc>
        <w:tc>
          <w:tcPr>
            <w:tcW w:w="237" w:type="dxa"/>
            <w:vAlign w:val="top"/>
            <w:vMerge w:val="continue"/>
            <w:tcBorders>
              <w:top w:val="nil"/>
              <w:bottom w:val="single" w:color="000000" w:sz="6" w:space="0"/>
              <w:right w:val="single" w:color="000000" w:sz="6" w:space="0"/>
            </w:tcBorders>
          </w:tcPr>
          <w:p>
            <w:pPr>
              <w:rPr>
                <w:rFonts w:ascii="Arial"/>
                <w:sz w:val="21"/>
              </w:rPr>
            </w:pPr>
            <w:r/>
          </w:p>
        </w:tc>
      </w:tr>
    </w:tbl>
    <w:p>
      <w:pPr>
        <w:pStyle w:val="BodyText"/>
        <w:rPr/>
      </w:pPr>
      <w:r/>
    </w:p>
    <w:p>
      <w:pPr>
        <w:sectPr>
          <w:footerReference w:type="default" r:id="rId169"/>
          <w:pgSz w:w="11906" w:h="16839"/>
          <w:pgMar w:top="1431" w:right="1478" w:bottom="914" w:left="1198" w:header="0" w:footer="751" w:gutter="0"/>
        </w:sectPr>
        <w:rPr/>
      </w:pPr>
    </w:p>
    <w:p>
      <w:pPr>
        <w:pStyle w:val="BodyText"/>
        <w:spacing w:line="284" w:lineRule="auto"/>
        <w:rPr/>
      </w:pPr>
      <w:r/>
    </w:p>
    <w:p>
      <w:pPr>
        <w:pStyle w:val="BodyText"/>
        <w:spacing w:line="285" w:lineRule="auto"/>
        <w:rPr/>
      </w:pPr>
      <w:r/>
    </w:p>
    <w:p>
      <w:pPr>
        <w:ind w:left="4447"/>
        <w:spacing w:before="98" w:line="219" w:lineRule="auto"/>
        <w:outlineLvl w:val="0"/>
        <w:rPr>
          <w:rFonts w:ascii="SimSun" w:hAnsi="SimSun" w:eastAsia="SimSun" w:cs="SimSun"/>
          <w:sz w:val="30"/>
          <w:szCs w:val="30"/>
        </w:rPr>
      </w:pPr>
      <w:r>
        <w:rPr>
          <w:rFonts w:ascii="SimSun" w:hAnsi="SimSun" w:eastAsia="SimSun" w:cs="SimSun"/>
          <w:sz w:val="30"/>
          <w:szCs w:val="30"/>
          <w:b/>
          <w:bCs/>
          <w:spacing w:val="-3"/>
        </w:rPr>
        <w:t>六、生态环境保护措施监督检查清单</w:t>
      </w:r>
    </w:p>
    <w:p>
      <w:pPr>
        <w:spacing w:before="143"/>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321" w:hRule="atLeast"/>
        </w:trPr>
        <w:tc>
          <w:tcPr>
            <w:tcW w:w="1668" w:type="dxa"/>
            <w:vAlign w:val="top"/>
            <w:vMerge w:val="restart"/>
            <w:tcBorders>
              <w:tl2br w:val="single" w:color="000000" w:sz="4" w:space="0"/>
              <w:bottom w:val="nil"/>
            </w:tcBorders>
          </w:tcPr>
          <w:p>
            <w:pPr>
              <w:pStyle w:val="TableText"/>
              <w:ind w:left="876"/>
              <w:spacing w:before="56" w:line="228" w:lineRule="auto"/>
              <w:outlineLvl w:val="0"/>
              <w:rPr>
                <w:sz w:val="20"/>
                <w:szCs w:val="20"/>
              </w:rPr>
            </w:pPr>
            <w:r>
              <w:rPr>
                <w:sz w:val="20"/>
                <w:szCs w:val="20"/>
                <w:b/>
                <w:bCs/>
                <w:spacing w:val="-9"/>
              </w:rPr>
              <w:t>内容</w:t>
            </w:r>
          </w:p>
          <w:p>
            <w:pPr>
              <w:spacing w:line="279" w:lineRule="auto"/>
              <w:rPr>
                <w:rFonts w:ascii="Arial"/>
                <w:sz w:val="21"/>
              </w:rPr>
            </w:pPr>
            <w:r/>
          </w:p>
          <w:p>
            <w:pPr>
              <w:pStyle w:val="TableText"/>
              <w:ind w:left="117"/>
              <w:spacing w:before="65" w:line="228" w:lineRule="auto"/>
              <w:outlineLvl w:val="0"/>
              <w:rPr>
                <w:sz w:val="20"/>
                <w:szCs w:val="20"/>
              </w:rPr>
            </w:pPr>
            <w:r>
              <w:rPr>
                <w:sz w:val="20"/>
                <w:szCs w:val="20"/>
                <w:b/>
                <w:bCs/>
                <w:spacing w:val="3"/>
              </w:rPr>
              <w:t>要素</w:t>
            </w:r>
          </w:p>
        </w:tc>
        <w:tc>
          <w:tcPr>
            <w:tcW w:w="6413" w:type="dxa"/>
            <w:vAlign w:val="top"/>
            <w:gridSpan w:val="2"/>
          </w:tcPr>
          <w:p>
            <w:pPr>
              <w:pStyle w:val="TableText"/>
              <w:ind w:left="2895"/>
              <w:spacing w:before="56" w:line="228" w:lineRule="auto"/>
              <w:outlineLvl w:val="0"/>
              <w:rPr>
                <w:sz w:val="20"/>
                <w:szCs w:val="20"/>
              </w:rPr>
            </w:pPr>
            <w:r>
              <w:rPr>
                <w:sz w:val="20"/>
                <w:szCs w:val="20"/>
                <w:b/>
                <w:bCs/>
                <w:spacing w:val="5"/>
              </w:rPr>
              <w:t>施工期</w:t>
            </w:r>
          </w:p>
        </w:tc>
        <w:tc>
          <w:tcPr>
            <w:tcW w:w="5602" w:type="dxa"/>
            <w:vAlign w:val="top"/>
            <w:gridSpan w:val="2"/>
          </w:tcPr>
          <w:p>
            <w:pPr>
              <w:pStyle w:val="TableText"/>
              <w:ind w:left="2490"/>
              <w:spacing w:before="56" w:line="228" w:lineRule="auto"/>
              <w:outlineLvl w:val="0"/>
              <w:rPr>
                <w:sz w:val="20"/>
                <w:szCs w:val="20"/>
              </w:rPr>
            </w:pPr>
            <w:r>
              <w:rPr>
                <w:sz w:val="20"/>
                <w:szCs w:val="20"/>
                <w:b/>
                <w:bCs/>
                <w:spacing w:val="5"/>
              </w:rPr>
              <w:t>运营期</w:t>
            </w:r>
          </w:p>
        </w:tc>
      </w:tr>
      <w:tr>
        <w:trPr>
          <w:trHeight w:val="587" w:hRule="atLeast"/>
        </w:trPr>
        <w:tc>
          <w:tcPr>
            <w:tcW w:w="1668" w:type="dxa"/>
            <w:vAlign w:val="top"/>
            <w:vMerge w:val="continue"/>
            <w:tcBorders>
              <w:tl2br w:val="single" w:color="000000" w:sz="4" w:space="0"/>
              <w:top w:val="nil"/>
            </w:tcBorders>
          </w:tcPr>
          <w:p>
            <w:pPr>
              <w:rPr>
                <w:rFonts w:ascii="Arial"/>
                <w:sz w:val="21"/>
              </w:rPr>
            </w:pPr>
            <w:r/>
          </w:p>
        </w:tc>
        <w:tc>
          <w:tcPr>
            <w:tcW w:w="3341" w:type="dxa"/>
            <w:vAlign w:val="top"/>
          </w:tcPr>
          <w:p>
            <w:pPr>
              <w:pStyle w:val="TableText"/>
              <w:ind w:left="1043"/>
              <w:spacing w:before="186" w:line="228" w:lineRule="auto"/>
              <w:rPr>
                <w:sz w:val="20"/>
                <w:szCs w:val="20"/>
              </w:rPr>
            </w:pPr>
            <w:r>
              <w:rPr>
                <w:sz w:val="20"/>
                <w:szCs w:val="20"/>
                <w:b/>
                <w:bCs/>
                <w:spacing w:val="6"/>
              </w:rPr>
              <w:t>环境保护措施</w:t>
            </w:r>
          </w:p>
        </w:tc>
        <w:tc>
          <w:tcPr>
            <w:tcW w:w="3072" w:type="dxa"/>
            <w:vAlign w:val="top"/>
          </w:tcPr>
          <w:p>
            <w:pPr>
              <w:pStyle w:val="TableText"/>
              <w:ind w:left="1119"/>
              <w:spacing w:before="186" w:line="228" w:lineRule="auto"/>
              <w:rPr>
                <w:sz w:val="20"/>
                <w:szCs w:val="20"/>
              </w:rPr>
            </w:pPr>
            <w:r>
              <w:rPr>
                <w:sz w:val="20"/>
                <w:szCs w:val="20"/>
                <w:b/>
                <w:bCs/>
                <w:spacing w:val="6"/>
              </w:rPr>
              <w:t>验收要求</w:t>
            </w:r>
          </w:p>
        </w:tc>
        <w:tc>
          <w:tcPr>
            <w:tcW w:w="2874" w:type="dxa"/>
            <w:vAlign w:val="top"/>
          </w:tcPr>
          <w:p>
            <w:pPr>
              <w:pStyle w:val="TableText"/>
              <w:ind w:left="812"/>
              <w:spacing w:before="186" w:line="228" w:lineRule="auto"/>
              <w:rPr>
                <w:sz w:val="20"/>
                <w:szCs w:val="20"/>
              </w:rPr>
            </w:pPr>
            <w:r>
              <w:rPr>
                <w:sz w:val="20"/>
                <w:szCs w:val="20"/>
                <w:b/>
                <w:bCs/>
                <w:spacing w:val="6"/>
              </w:rPr>
              <w:t>环境保护措施</w:t>
            </w:r>
          </w:p>
        </w:tc>
        <w:tc>
          <w:tcPr>
            <w:tcW w:w="2728" w:type="dxa"/>
            <w:vAlign w:val="top"/>
          </w:tcPr>
          <w:p>
            <w:pPr>
              <w:pStyle w:val="TableText"/>
              <w:ind w:left="947"/>
              <w:spacing w:before="186" w:line="228" w:lineRule="auto"/>
              <w:rPr>
                <w:sz w:val="20"/>
                <w:szCs w:val="20"/>
              </w:rPr>
            </w:pPr>
            <w:r>
              <w:rPr>
                <w:sz w:val="20"/>
                <w:szCs w:val="20"/>
                <w:b/>
                <w:bCs/>
                <w:spacing w:val="6"/>
              </w:rPr>
              <w:t>验收要求</w:t>
            </w:r>
          </w:p>
        </w:tc>
      </w:tr>
      <w:tr>
        <w:trPr>
          <w:trHeight w:val="6539" w:hRule="atLeast"/>
        </w:trPr>
        <w:tc>
          <w:tcPr>
            <w:tcW w:w="166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30"/>
              <w:spacing w:before="65" w:line="231" w:lineRule="auto"/>
              <w:outlineLvl w:val="0"/>
              <w:rPr>
                <w:sz w:val="20"/>
                <w:szCs w:val="20"/>
              </w:rPr>
            </w:pPr>
            <w:r>
              <w:rPr>
                <w:sz w:val="20"/>
                <w:szCs w:val="20"/>
                <w:spacing w:val="4"/>
              </w:rPr>
              <w:t>陆生生态</w:t>
            </w:r>
          </w:p>
        </w:tc>
        <w:tc>
          <w:tcPr>
            <w:tcW w:w="3341" w:type="dxa"/>
            <w:vAlign w:val="top"/>
          </w:tcPr>
          <w:p>
            <w:pPr>
              <w:pStyle w:val="TableText"/>
              <w:ind w:left="542"/>
              <w:spacing w:before="31" w:line="228" w:lineRule="auto"/>
              <w:rPr>
                <w:sz w:val="20"/>
                <w:szCs w:val="20"/>
              </w:rPr>
            </w:pPr>
            <w:r>
              <w:rPr>
                <w:sz w:val="20"/>
                <w:szCs w:val="20"/>
                <w:spacing w:val="8"/>
              </w:rPr>
              <w:t>（</w:t>
            </w:r>
            <w:r>
              <w:rPr>
                <w:rFonts w:ascii="Times New Roman" w:hAnsi="Times New Roman" w:eastAsia="Times New Roman" w:cs="Times New Roman"/>
                <w:sz w:val="20"/>
                <w:szCs w:val="20"/>
                <w:spacing w:val="8"/>
              </w:rPr>
              <w:t>1</w:t>
            </w:r>
            <w:r>
              <w:rPr>
                <w:sz w:val="20"/>
                <w:szCs w:val="20"/>
                <w:spacing w:val="8"/>
              </w:rPr>
              <w:t>）对生态环境的避免措施</w:t>
            </w:r>
          </w:p>
          <w:p>
            <w:pPr>
              <w:pStyle w:val="TableText"/>
              <w:ind w:left="114" w:right="52" w:firstLine="416"/>
              <w:spacing w:before="24" w:line="246" w:lineRule="auto"/>
              <w:rPr>
                <w:sz w:val="20"/>
                <w:szCs w:val="20"/>
              </w:rPr>
            </w:pPr>
            <w:r>
              <w:rPr>
                <w:sz w:val="20"/>
                <w:szCs w:val="20"/>
                <w:spacing w:val="24"/>
              </w:rPr>
              <w:t>①尽量利用一期道路进行施</w:t>
            </w:r>
            <w:r>
              <w:rPr>
                <w:sz w:val="20"/>
                <w:szCs w:val="20"/>
                <w:spacing w:val="-2"/>
              </w:rPr>
              <w:t>工，运输、施工车辆不得随意行驶，</w:t>
            </w:r>
            <w:r>
              <w:rPr>
                <w:sz w:val="20"/>
                <w:szCs w:val="20"/>
                <w:spacing w:val="22"/>
              </w:rPr>
              <w:t>以免土层松动导致水土流失的可</w:t>
            </w:r>
            <w:r>
              <w:rPr>
                <w:sz w:val="20"/>
                <w:szCs w:val="20"/>
                <w:spacing w:val="5"/>
              </w:rPr>
              <w:t>能性增加。</w:t>
            </w:r>
          </w:p>
          <w:p>
            <w:pPr>
              <w:pStyle w:val="TableText"/>
              <w:ind w:left="112" w:right="107" w:firstLine="417"/>
              <w:spacing w:before="23" w:line="244" w:lineRule="auto"/>
              <w:rPr>
                <w:sz w:val="20"/>
                <w:szCs w:val="20"/>
              </w:rPr>
            </w:pPr>
            <w:r>
              <w:rPr>
                <w:sz w:val="20"/>
                <w:szCs w:val="20"/>
                <w:spacing w:val="7"/>
              </w:rPr>
              <w:t>②严格控制施工范围，施工活</w:t>
            </w:r>
            <w:r>
              <w:rPr>
                <w:sz w:val="20"/>
                <w:szCs w:val="20"/>
                <w:spacing w:val="22"/>
              </w:rPr>
              <w:t>动限制在征地红线内进行并设置</w:t>
            </w:r>
            <w:r>
              <w:rPr>
                <w:sz w:val="20"/>
                <w:szCs w:val="20"/>
                <w:spacing w:val="2"/>
              </w:rPr>
              <w:t>围挡。</w:t>
            </w:r>
          </w:p>
          <w:p>
            <w:pPr>
              <w:pStyle w:val="TableText"/>
              <w:ind w:left="115" w:right="107" w:firstLine="414"/>
              <w:spacing w:before="25"/>
              <w:rPr>
                <w:sz w:val="20"/>
                <w:szCs w:val="20"/>
              </w:rPr>
            </w:pPr>
            <w:r>
              <w:rPr>
                <w:sz w:val="20"/>
                <w:szCs w:val="20"/>
                <w:spacing w:val="24"/>
              </w:rPr>
              <w:t>③基础开挖时要进行表土剥</w:t>
            </w:r>
            <w:r>
              <w:rPr>
                <w:sz w:val="20"/>
                <w:szCs w:val="20"/>
                <w:spacing w:val="8"/>
              </w:rPr>
              <w:t>离，表土和熟化土分开堆放。</w:t>
            </w:r>
          </w:p>
          <w:p>
            <w:pPr>
              <w:pStyle w:val="TableText"/>
              <w:ind w:left="111" w:right="107" w:firstLine="419"/>
              <w:spacing w:before="22" w:line="244" w:lineRule="auto"/>
              <w:rPr>
                <w:sz w:val="20"/>
                <w:szCs w:val="20"/>
              </w:rPr>
            </w:pPr>
            <w:r>
              <w:rPr>
                <w:sz w:val="20"/>
                <w:szCs w:val="20"/>
                <w:spacing w:val="24"/>
              </w:rPr>
              <w:t>④对施工过程中开挖的土方</w:t>
            </w:r>
            <w:r>
              <w:rPr>
                <w:sz w:val="20"/>
                <w:szCs w:val="20"/>
                <w:spacing w:val="7"/>
              </w:rPr>
              <w:t>采取拦挡、苫盖等防护措施，避免</w:t>
            </w:r>
            <w:r>
              <w:rPr>
                <w:sz w:val="20"/>
                <w:szCs w:val="20"/>
                <w:spacing w:val="7"/>
              </w:rPr>
              <w:t>产生水土流失。</w:t>
            </w:r>
          </w:p>
          <w:p>
            <w:pPr>
              <w:pStyle w:val="TableText"/>
              <w:ind w:left="111" w:right="107" w:firstLine="419"/>
              <w:spacing w:before="24" w:line="247" w:lineRule="auto"/>
              <w:rPr>
                <w:sz w:val="20"/>
                <w:szCs w:val="20"/>
              </w:rPr>
            </w:pPr>
            <w:r>
              <w:rPr>
                <w:sz w:val="20"/>
                <w:szCs w:val="20"/>
                <w:spacing w:val="7"/>
              </w:rPr>
              <w:t>⑤加强施工期管理，加强对施</w:t>
            </w:r>
            <w:r>
              <w:rPr>
                <w:sz w:val="20"/>
                <w:szCs w:val="20"/>
                <w:spacing w:val="7"/>
              </w:rPr>
              <w:t>工人员的思想教育，提高其生态环</w:t>
            </w:r>
            <w:r>
              <w:rPr>
                <w:sz w:val="20"/>
                <w:szCs w:val="20"/>
                <w:spacing w:val="7"/>
              </w:rPr>
              <w:t>保意识；妥善处理施工过程中产生</w:t>
            </w:r>
            <w:r>
              <w:rPr>
                <w:sz w:val="20"/>
                <w:szCs w:val="20"/>
                <w:spacing w:val="7"/>
              </w:rPr>
              <w:t>的建筑垃圾，防止乱堆乱弃影响周</w:t>
            </w:r>
            <w:r>
              <w:rPr>
                <w:sz w:val="20"/>
                <w:szCs w:val="20"/>
                <w:spacing w:val="5"/>
              </w:rPr>
              <w:t>边环境。</w:t>
            </w:r>
          </w:p>
          <w:p>
            <w:pPr>
              <w:pStyle w:val="TableText"/>
              <w:ind w:left="111" w:right="107" w:firstLine="419"/>
              <w:spacing w:before="28" w:line="245" w:lineRule="auto"/>
              <w:rPr>
                <w:sz w:val="20"/>
                <w:szCs w:val="20"/>
              </w:rPr>
            </w:pPr>
            <w:r>
              <w:rPr>
                <w:sz w:val="20"/>
                <w:szCs w:val="20"/>
                <w:spacing w:val="7"/>
              </w:rPr>
              <w:t>⑥施工结束后根据地形条件，</w:t>
            </w:r>
            <w:r>
              <w:rPr>
                <w:sz w:val="20"/>
                <w:szCs w:val="20"/>
                <w:spacing w:val="22"/>
              </w:rPr>
              <w:t>以因地制宜的原则对施工占地区</w:t>
            </w:r>
            <w:r>
              <w:rPr>
                <w:sz w:val="20"/>
                <w:szCs w:val="20"/>
                <w:spacing w:val="7"/>
              </w:rPr>
              <w:t>域裸露地进行土地功能恢复，植被</w:t>
            </w:r>
            <w:r>
              <w:rPr>
                <w:sz w:val="20"/>
                <w:szCs w:val="20"/>
                <w:spacing w:val="19"/>
              </w:rPr>
              <w:t>恢复和绿化</w:t>
            </w:r>
            <w:r>
              <w:rPr>
                <w:sz w:val="20"/>
                <w:szCs w:val="20"/>
                <w:spacing w:val="-50"/>
              </w:rPr>
              <w:t xml:space="preserve"> </w:t>
            </w:r>
            <w:r>
              <w:rPr>
                <w:sz w:val="20"/>
                <w:szCs w:val="20"/>
                <w:spacing w:val="19"/>
              </w:rPr>
              <w:t>。针对不同的占地类</w:t>
            </w:r>
            <w:r>
              <w:rPr>
                <w:sz w:val="20"/>
                <w:szCs w:val="20"/>
                <w:spacing w:val="7"/>
              </w:rPr>
              <w:t>型，应采取有针对性的生态恢复措</w:t>
            </w:r>
            <w:r>
              <w:rPr>
                <w:sz w:val="20"/>
                <w:szCs w:val="20"/>
                <w:spacing w:val="7"/>
              </w:rPr>
              <w:t>施，如：施工前进行表土剥离，表</w:t>
            </w:r>
          </w:p>
        </w:tc>
        <w:tc>
          <w:tcPr>
            <w:tcW w:w="3072" w:type="dxa"/>
            <w:vAlign w:val="top"/>
          </w:tcPr>
          <w:p>
            <w:pPr>
              <w:pStyle w:val="TableText"/>
              <w:ind w:left="116" w:right="104" w:firstLine="428"/>
              <w:spacing w:before="30" w:line="241" w:lineRule="auto"/>
              <w:rPr>
                <w:sz w:val="20"/>
                <w:szCs w:val="20"/>
              </w:rPr>
            </w:pPr>
            <w:r>
              <w:rPr>
                <w:sz w:val="20"/>
                <w:szCs w:val="20"/>
                <w:spacing w:val="9"/>
              </w:rPr>
              <w:t>（</w:t>
            </w:r>
            <w:r>
              <w:rPr>
                <w:rFonts w:ascii="Times New Roman" w:hAnsi="Times New Roman" w:eastAsia="Times New Roman" w:cs="Times New Roman"/>
                <w:sz w:val="20"/>
                <w:szCs w:val="20"/>
                <w:spacing w:val="9"/>
              </w:rPr>
              <w:t>1</w:t>
            </w:r>
            <w:r>
              <w:rPr>
                <w:sz w:val="20"/>
                <w:szCs w:val="20"/>
                <w:spacing w:val="9"/>
              </w:rPr>
              <w:t>）对生态环境的避免要</w:t>
            </w:r>
            <w:r>
              <w:rPr>
                <w:sz w:val="20"/>
                <w:szCs w:val="20"/>
              </w:rPr>
              <w:t>求</w:t>
            </w:r>
          </w:p>
          <w:p>
            <w:pPr>
              <w:pStyle w:val="TableText"/>
              <w:ind w:left="117" w:right="107" w:firstLine="415"/>
              <w:spacing w:before="23"/>
              <w:rPr>
                <w:sz w:val="20"/>
                <w:szCs w:val="20"/>
              </w:rPr>
            </w:pPr>
            <w:r>
              <w:rPr>
                <w:sz w:val="20"/>
                <w:szCs w:val="20"/>
                <w:spacing w:val="2"/>
              </w:rPr>
              <w:t>①运输、施工车辆不得随意</w:t>
            </w:r>
            <w:r>
              <w:rPr>
                <w:sz w:val="20"/>
                <w:szCs w:val="20"/>
                <w:spacing w:val="2"/>
              </w:rPr>
              <w:t>行驶。</w:t>
            </w:r>
          </w:p>
          <w:p>
            <w:pPr>
              <w:pStyle w:val="TableText"/>
              <w:ind w:left="112" w:right="104" w:firstLine="420"/>
              <w:spacing w:before="22" w:line="244" w:lineRule="auto"/>
              <w:rPr>
                <w:sz w:val="20"/>
                <w:szCs w:val="20"/>
              </w:rPr>
            </w:pPr>
            <w:r>
              <w:rPr>
                <w:sz w:val="20"/>
                <w:szCs w:val="20"/>
                <w:spacing w:val="20"/>
              </w:rPr>
              <w:t>②在征地红线内进行并设</w:t>
            </w:r>
            <w:r>
              <w:rPr>
                <w:sz w:val="20"/>
                <w:szCs w:val="20"/>
                <w:spacing w:val="3"/>
              </w:rPr>
              <w:t>置围挡，应无越界施工、损坏占</w:t>
            </w:r>
            <w:r>
              <w:rPr>
                <w:sz w:val="20"/>
                <w:szCs w:val="20"/>
                <w:spacing w:val="7"/>
              </w:rPr>
              <w:t>地范围外植被现象。</w:t>
            </w:r>
          </w:p>
          <w:p>
            <w:pPr>
              <w:pStyle w:val="TableText"/>
              <w:ind w:left="116" w:right="57" w:firstLine="415"/>
              <w:spacing w:before="27" w:line="239" w:lineRule="auto"/>
              <w:rPr>
                <w:sz w:val="20"/>
                <w:szCs w:val="20"/>
              </w:rPr>
            </w:pPr>
            <w:r>
              <w:rPr>
                <w:sz w:val="20"/>
                <w:szCs w:val="20"/>
                <w:spacing w:val="2"/>
              </w:rPr>
              <w:t>③升压站基础开挖时，表土</w:t>
            </w:r>
            <w:r>
              <w:rPr>
                <w:sz w:val="20"/>
                <w:szCs w:val="20"/>
                <w:spacing w:val="6"/>
              </w:rPr>
              <w:t>剥离，表土和熟化土分开堆放。</w:t>
            </w:r>
          </w:p>
          <w:p>
            <w:pPr>
              <w:pStyle w:val="TableText"/>
              <w:ind w:left="114" w:right="107" w:firstLine="418"/>
              <w:spacing w:before="27" w:line="239" w:lineRule="auto"/>
              <w:rPr>
                <w:sz w:val="20"/>
                <w:szCs w:val="20"/>
              </w:rPr>
            </w:pPr>
            <w:r>
              <w:rPr>
                <w:sz w:val="20"/>
                <w:szCs w:val="20"/>
                <w:spacing w:val="20"/>
              </w:rPr>
              <w:t>④过程中开挖的土方采取</w:t>
            </w:r>
            <w:r>
              <w:rPr>
                <w:sz w:val="20"/>
                <w:szCs w:val="20"/>
                <w:spacing w:val="8"/>
              </w:rPr>
              <w:t>拦挡、苫盖等防护措施。</w:t>
            </w:r>
          </w:p>
          <w:p>
            <w:pPr>
              <w:pStyle w:val="TableText"/>
              <w:ind w:left="116" w:right="107" w:firstLine="416"/>
              <w:spacing w:before="25"/>
              <w:rPr>
                <w:sz w:val="20"/>
                <w:szCs w:val="20"/>
              </w:rPr>
            </w:pPr>
            <w:r>
              <w:rPr>
                <w:sz w:val="20"/>
                <w:szCs w:val="20"/>
                <w:spacing w:val="20"/>
              </w:rPr>
              <w:t>⑤施工过程中产生的建筑</w:t>
            </w:r>
            <w:r>
              <w:rPr>
                <w:sz w:val="20"/>
                <w:szCs w:val="20"/>
                <w:spacing w:val="8"/>
              </w:rPr>
              <w:t>垃圾已妥善处理</w:t>
            </w:r>
          </w:p>
          <w:p>
            <w:pPr>
              <w:pStyle w:val="TableText"/>
              <w:ind w:left="115" w:right="104" w:firstLine="417"/>
              <w:spacing w:before="23" w:line="245" w:lineRule="auto"/>
              <w:rPr>
                <w:sz w:val="20"/>
                <w:szCs w:val="20"/>
              </w:rPr>
            </w:pPr>
            <w:r>
              <w:rPr>
                <w:sz w:val="20"/>
                <w:szCs w:val="20"/>
                <w:spacing w:val="20"/>
              </w:rPr>
              <w:t>⑥施工结束后裸露地进行</w:t>
            </w:r>
            <w:r>
              <w:rPr>
                <w:sz w:val="20"/>
                <w:szCs w:val="20"/>
                <w:spacing w:val="19"/>
              </w:rPr>
              <w:t>土地功能恢复，植被恢复及绿</w:t>
            </w:r>
            <w:r>
              <w:rPr>
                <w:sz w:val="20"/>
                <w:szCs w:val="20"/>
              </w:rPr>
              <w:t>化。</w:t>
            </w:r>
          </w:p>
          <w:p>
            <w:pPr>
              <w:pStyle w:val="TableText"/>
              <w:ind w:left="114" w:right="104" w:firstLine="418"/>
              <w:spacing w:before="24" w:line="245" w:lineRule="auto"/>
              <w:rPr>
                <w:sz w:val="20"/>
                <w:szCs w:val="20"/>
              </w:rPr>
            </w:pPr>
            <w:r>
              <w:rPr>
                <w:sz w:val="20"/>
                <w:szCs w:val="20"/>
                <w:spacing w:val="20"/>
              </w:rPr>
              <w:t>⑦临时场地选择在升压站</w:t>
            </w:r>
            <w:r>
              <w:rPr>
                <w:sz w:val="20"/>
                <w:szCs w:val="20"/>
                <w:spacing w:val="19"/>
              </w:rPr>
              <w:t>周边空地或者植被稀疏的地带</w:t>
            </w:r>
            <w:r>
              <w:rPr>
                <w:sz w:val="20"/>
                <w:szCs w:val="20"/>
                <w:spacing w:val="3"/>
              </w:rPr>
              <w:t>布置，施工过程中采取了减少植</w:t>
            </w:r>
            <w:r>
              <w:rPr>
                <w:sz w:val="20"/>
                <w:szCs w:val="20"/>
                <w:spacing w:val="8"/>
              </w:rPr>
              <w:t>被破坏的措施</w:t>
            </w:r>
          </w:p>
          <w:p>
            <w:pPr>
              <w:pStyle w:val="TableText"/>
              <w:ind w:left="114" w:right="104" w:firstLine="418"/>
              <w:spacing w:before="26" w:line="239" w:lineRule="auto"/>
              <w:rPr>
                <w:sz w:val="20"/>
                <w:szCs w:val="20"/>
              </w:rPr>
            </w:pPr>
            <w:r>
              <w:rPr>
                <w:sz w:val="20"/>
                <w:szCs w:val="20"/>
                <w:spacing w:val="2"/>
              </w:rPr>
              <w:t>⑧施工结束后，施工临时占</w:t>
            </w:r>
            <w:r>
              <w:rPr>
                <w:sz w:val="20"/>
                <w:szCs w:val="20"/>
                <w:spacing w:val="9"/>
              </w:rPr>
              <w:t>地及时清理现场、恢复原貌</w:t>
            </w:r>
          </w:p>
          <w:p>
            <w:pPr>
              <w:pStyle w:val="TableText"/>
              <w:ind w:left="116" w:right="104" w:firstLine="428"/>
              <w:spacing w:before="28" w:line="233" w:lineRule="auto"/>
              <w:rPr>
                <w:sz w:val="20"/>
                <w:szCs w:val="20"/>
              </w:rPr>
            </w:pPr>
            <w:r>
              <w:rPr>
                <w:sz w:val="20"/>
                <w:szCs w:val="20"/>
                <w:spacing w:val="9"/>
              </w:rPr>
              <w:t>（</w:t>
            </w:r>
            <w:r>
              <w:rPr>
                <w:rFonts w:ascii="Times New Roman" w:hAnsi="Times New Roman" w:eastAsia="Times New Roman" w:cs="Times New Roman"/>
                <w:sz w:val="20"/>
                <w:szCs w:val="20"/>
                <w:spacing w:val="9"/>
              </w:rPr>
              <w:t>2</w:t>
            </w:r>
            <w:r>
              <w:rPr>
                <w:sz w:val="20"/>
                <w:szCs w:val="20"/>
                <w:spacing w:val="9"/>
              </w:rPr>
              <w:t>）对周边动物的保护要</w:t>
            </w:r>
            <w:r>
              <w:rPr>
                <w:sz w:val="20"/>
                <w:szCs w:val="20"/>
              </w:rPr>
              <w:t>求</w:t>
            </w:r>
          </w:p>
        </w:tc>
        <w:tc>
          <w:tcPr>
            <w:tcW w:w="2874" w:type="dxa"/>
            <w:vAlign w:val="top"/>
          </w:tcPr>
          <w:p>
            <w:pPr>
              <w:pStyle w:val="TableText"/>
              <w:ind w:left="113" w:right="103" w:firstLine="430"/>
              <w:spacing w:before="29" w:line="247" w:lineRule="auto"/>
              <w:rPr>
                <w:sz w:val="20"/>
                <w:szCs w:val="20"/>
              </w:rPr>
            </w:pPr>
            <w:r>
              <w:rPr>
                <w:sz w:val="20"/>
                <w:szCs w:val="20"/>
                <w:spacing w:val="11"/>
              </w:rPr>
              <w:t>（</w:t>
            </w:r>
            <w:r>
              <w:rPr>
                <w:rFonts w:ascii="Times New Roman" w:hAnsi="Times New Roman" w:eastAsia="Times New Roman" w:cs="Times New Roman"/>
                <w:sz w:val="20"/>
                <w:szCs w:val="20"/>
                <w:spacing w:val="11"/>
              </w:rPr>
              <w:t>1</w:t>
            </w:r>
            <w:r>
              <w:rPr>
                <w:sz w:val="20"/>
                <w:szCs w:val="20"/>
                <w:spacing w:val="11"/>
              </w:rPr>
              <w:t>）项目施工结束后，</w:t>
            </w:r>
            <w:r>
              <w:rPr>
                <w:sz w:val="20"/>
                <w:szCs w:val="20"/>
                <w:spacing w:val="20"/>
              </w:rPr>
              <w:t>优先选择适合于当地生长的</w:t>
            </w:r>
            <w:r>
              <w:rPr>
                <w:sz w:val="20"/>
                <w:szCs w:val="20"/>
                <w:spacing w:val="4"/>
              </w:rPr>
              <w:t>植物种，草种选用当地普遍分</w:t>
            </w:r>
            <w:r>
              <w:rPr>
                <w:sz w:val="20"/>
                <w:szCs w:val="20"/>
                <w:spacing w:val="10"/>
              </w:rPr>
              <w:t>布的隐子草</w:t>
            </w:r>
            <w:r>
              <w:rPr>
                <w:rFonts w:ascii="Times New Roman" w:hAnsi="Times New Roman" w:eastAsia="Times New Roman" w:cs="Times New Roman"/>
                <w:sz w:val="20"/>
                <w:szCs w:val="20"/>
                <w:spacing w:val="10"/>
              </w:rPr>
              <w:t>+</w:t>
            </w:r>
            <w:r>
              <w:rPr>
                <w:sz w:val="20"/>
                <w:szCs w:val="20"/>
                <w:spacing w:val="10"/>
              </w:rPr>
              <w:t>羊草、小叶锦鸡</w:t>
            </w:r>
            <w:r>
              <w:rPr>
                <w:sz w:val="20"/>
                <w:szCs w:val="20"/>
                <w:spacing w:val="8"/>
              </w:rPr>
              <w:t>儿等，确保生物安全。</w:t>
            </w:r>
          </w:p>
          <w:p>
            <w:pPr>
              <w:pStyle w:val="TableText"/>
              <w:ind w:left="113" w:right="68" w:firstLine="430"/>
              <w:spacing w:before="28" w:line="245" w:lineRule="auto"/>
              <w:rPr>
                <w:sz w:val="20"/>
                <w:szCs w:val="20"/>
              </w:rPr>
            </w:pPr>
            <w:r>
              <w:rPr>
                <w:sz w:val="20"/>
                <w:szCs w:val="20"/>
                <w:spacing w:val="11"/>
              </w:rPr>
              <w:t>（</w:t>
            </w:r>
            <w:r>
              <w:rPr>
                <w:rFonts w:ascii="Times New Roman" w:hAnsi="Times New Roman" w:eastAsia="Times New Roman" w:cs="Times New Roman"/>
                <w:sz w:val="20"/>
                <w:szCs w:val="20"/>
                <w:spacing w:val="11"/>
              </w:rPr>
              <w:t>2</w:t>
            </w:r>
            <w:r>
              <w:rPr>
                <w:sz w:val="20"/>
                <w:szCs w:val="20"/>
                <w:spacing w:val="11"/>
              </w:rPr>
              <w:t>）按设计要求进一步</w:t>
            </w:r>
            <w:r>
              <w:rPr>
                <w:sz w:val="20"/>
                <w:szCs w:val="20"/>
                <w:spacing w:val="20"/>
              </w:rPr>
              <w:t>完善各项工程措施、植物措</w:t>
            </w:r>
            <w:r>
              <w:rPr>
                <w:sz w:val="20"/>
                <w:szCs w:val="20"/>
                <w:spacing w:val="4"/>
              </w:rPr>
              <w:t>施，确保工程前后项目区域损</w:t>
            </w:r>
            <w:r>
              <w:rPr>
                <w:sz w:val="20"/>
                <w:szCs w:val="20"/>
                <w:spacing w:val="6"/>
              </w:rPr>
              <w:t>失与补偿的生物量达到平衡。</w:t>
            </w:r>
          </w:p>
          <w:p>
            <w:pPr>
              <w:pStyle w:val="TableText"/>
              <w:ind w:left="114" w:right="103" w:firstLine="430"/>
              <w:spacing w:before="28" w:line="246" w:lineRule="auto"/>
              <w:rPr>
                <w:sz w:val="20"/>
                <w:szCs w:val="20"/>
              </w:rPr>
            </w:pPr>
            <w:r>
              <w:rPr>
                <w:sz w:val="20"/>
                <w:szCs w:val="20"/>
                <w:spacing w:val="11"/>
              </w:rPr>
              <w:t>（</w:t>
            </w:r>
            <w:r>
              <w:rPr>
                <w:rFonts w:ascii="Times New Roman" w:hAnsi="Times New Roman" w:eastAsia="Times New Roman" w:cs="Times New Roman"/>
                <w:sz w:val="20"/>
                <w:szCs w:val="20"/>
                <w:spacing w:val="11"/>
              </w:rPr>
              <w:t>3</w:t>
            </w:r>
            <w:r>
              <w:rPr>
                <w:sz w:val="20"/>
                <w:szCs w:val="20"/>
                <w:spacing w:val="11"/>
              </w:rPr>
              <w:t>）强化升压站运维人</w:t>
            </w:r>
            <w:r>
              <w:rPr>
                <w:sz w:val="20"/>
                <w:szCs w:val="20"/>
                <w:spacing w:val="3"/>
              </w:rPr>
              <w:t>员的生态保护意识教育，并严</w:t>
            </w:r>
            <w:r>
              <w:rPr>
                <w:sz w:val="20"/>
                <w:szCs w:val="20"/>
                <w:spacing w:val="3"/>
              </w:rPr>
              <w:t>格管理，禁止滥采滥伐，避免</w:t>
            </w:r>
            <w:r>
              <w:rPr>
                <w:sz w:val="20"/>
                <w:szCs w:val="20"/>
                <w:spacing w:val="20"/>
              </w:rPr>
              <w:t>因此导致的周边自然植被和</w:t>
            </w:r>
            <w:r>
              <w:rPr>
                <w:sz w:val="20"/>
                <w:szCs w:val="20"/>
                <w:spacing w:val="7"/>
              </w:rPr>
              <w:t>生态系统的破坏。</w:t>
            </w:r>
          </w:p>
        </w:tc>
        <w:tc>
          <w:tcPr>
            <w:tcW w:w="2728" w:type="dxa"/>
            <w:vAlign w:val="top"/>
          </w:tcPr>
          <w:p>
            <w:pPr>
              <w:pStyle w:val="TableText"/>
              <w:ind w:left="117" w:right="107" w:firstLine="428"/>
              <w:spacing w:before="273" w:line="239" w:lineRule="auto"/>
              <w:rPr>
                <w:sz w:val="20"/>
                <w:szCs w:val="20"/>
              </w:rPr>
            </w:pPr>
            <w:r>
              <w:rPr>
                <w:sz w:val="20"/>
                <w:szCs w:val="20"/>
                <w:spacing w:val="16"/>
              </w:rPr>
              <w:t>（</w:t>
            </w:r>
            <w:r>
              <w:rPr>
                <w:rFonts w:ascii="Times New Roman" w:hAnsi="Times New Roman" w:eastAsia="Times New Roman" w:cs="Times New Roman"/>
                <w:sz w:val="20"/>
                <w:szCs w:val="20"/>
                <w:spacing w:val="16"/>
              </w:rPr>
              <w:t>1</w:t>
            </w:r>
            <w:r>
              <w:rPr>
                <w:sz w:val="20"/>
                <w:szCs w:val="20"/>
                <w:spacing w:val="16"/>
              </w:rPr>
              <w:t>）施工结束后按要</w:t>
            </w:r>
            <w:r>
              <w:rPr>
                <w:sz w:val="20"/>
                <w:szCs w:val="20"/>
                <w:spacing w:val="7"/>
              </w:rPr>
              <w:t>求开展植被恢复。</w:t>
            </w:r>
          </w:p>
          <w:p>
            <w:pPr>
              <w:pStyle w:val="TableText"/>
              <w:ind w:left="116" w:right="107" w:firstLine="429"/>
              <w:spacing w:before="27" w:line="247" w:lineRule="auto"/>
              <w:rPr>
                <w:sz w:val="20"/>
                <w:szCs w:val="20"/>
              </w:rPr>
            </w:pPr>
            <w:r>
              <w:rPr>
                <w:sz w:val="20"/>
                <w:szCs w:val="20"/>
                <w:spacing w:val="16"/>
              </w:rPr>
              <w:t>（</w:t>
            </w:r>
            <w:r>
              <w:rPr>
                <w:rFonts w:ascii="Times New Roman" w:hAnsi="Times New Roman" w:eastAsia="Times New Roman" w:cs="Times New Roman"/>
                <w:sz w:val="20"/>
                <w:szCs w:val="20"/>
                <w:spacing w:val="16"/>
              </w:rPr>
              <w:t>2</w:t>
            </w:r>
            <w:r>
              <w:rPr>
                <w:sz w:val="20"/>
                <w:szCs w:val="20"/>
                <w:spacing w:val="16"/>
              </w:rPr>
              <w:t>）环境保护措施的</w:t>
            </w:r>
            <w:r>
              <w:rPr>
                <w:sz w:val="20"/>
                <w:szCs w:val="20"/>
                <w:spacing w:val="21"/>
              </w:rPr>
              <w:t>维护和运行得到了</w:t>
            </w:r>
            <w:r>
              <w:rPr>
                <w:sz w:val="20"/>
                <w:szCs w:val="20"/>
                <w:spacing w:val="-36"/>
              </w:rPr>
              <w:t xml:space="preserve"> </w:t>
            </w:r>
            <w:r>
              <w:rPr>
                <w:sz w:val="20"/>
                <w:szCs w:val="20"/>
                <w:spacing w:val="21"/>
              </w:rPr>
              <w:t>良好管</w:t>
            </w:r>
            <w:r>
              <w:rPr>
                <w:sz w:val="20"/>
                <w:szCs w:val="20"/>
                <w:spacing w:val="8"/>
              </w:rPr>
              <w:t>理，本项目运行期对周边自</w:t>
            </w:r>
            <w:r>
              <w:rPr>
                <w:sz w:val="20"/>
                <w:szCs w:val="20"/>
                <w:spacing w:val="26"/>
              </w:rPr>
              <w:t>然植被和生态系统未造成</w:t>
            </w:r>
            <w:r>
              <w:rPr>
                <w:sz w:val="20"/>
                <w:szCs w:val="20"/>
                <w:spacing w:val="5"/>
              </w:rPr>
              <w:t>不利影响。</w:t>
            </w:r>
          </w:p>
        </w:tc>
      </w:tr>
    </w:tbl>
    <w:p>
      <w:pPr>
        <w:pStyle w:val="BodyText"/>
        <w:rPr/>
      </w:pPr>
      <w:r/>
    </w:p>
    <w:p>
      <w:pPr>
        <w:sectPr>
          <w:footerReference w:type="default" r:id="rId170"/>
          <w:pgSz w:w="16839" w:h="11906"/>
          <w:pgMar w:top="1012" w:right="1727" w:bottom="914" w:left="1422" w:header="0" w:footer="751" w:gutter="0"/>
        </w:sectPr>
        <w:rPr/>
      </w:pPr>
    </w:p>
    <w:p>
      <w:pPr>
        <w:spacing w:before="13"/>
        <w:rPr/>
      </w:pPr>
      <w:r/>
    </w:p>
    <w:p>
      <w:pPr>
        <w:spacing w:before="12"/>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8450" w:hRule="atLeast"/>
        </w:trPr>
        <w:tc>
          <w:tcPr>
            <w:tcW w:w="1668" w:type="dxa"/>
            <w:vAlign w:val="top"/>
          </w:tcPr>
          <w:p>
            <w:pPr>
              <w:rPr>
                <w:rFonts w:ascii="Arial"/>
                <w:sz w:val="21"/>
              </w:rPr>
            </w:pPr>
            <w:r/>
          </w:p>
        </w:tc>
        <w:tc>
          <w:tcPr>
            <w:tcW w:w="3341" w:type="dxa"/>
            <w:vAlign w:val="top"/>
          </w:tcPr>
          <w:p>
            <w:pPr>
              <w:pStyle w:val="TableText"/>
              <w:ind w:left="116" w:right="107" w:hanging="4"/>
              <w:spacing w:before="38" w:line="251" w:lineRule="auto"/>
              <w:jc w:val="both"/>
              <w:rPr>
                <w:sz w:val="20"/>
                <w:szCs w:val="20"/>
              </w:rPr>
            </w:pPr>
            <w:r>
              <w:rPr>
                <w:sz w:val="20"/>
                <w:szCs w:val="20"/>
                <w:spacing w:val="7"/>
              </w:rPr>
              <w:t>土单独存放并采取遮盖措施，施工</w:t>
            </w:r>
            <w:r>
              <w:rPr>
                <w:sz w:val="20"/>
                <w:szCs w:val="20"/>
                <w:spacing w:val="7"/>
              </w:rPr>
              <w:t>结束后进行表土回填，采取自然恢</w:t>
            </w:r>
            <w:r>
              <w:rPr>
                <w:sz w:val="20"/>
                <w:szCs w:val="20"/>
                <w:spacing w:val="7"/>
              </w:rPr>
              <w:t>复的方式进行植被恢复，撒播适宜</w:t>
            </w:r>
            <w:r>
              <w:rPr>
                <w:sz w:val="20"/>
                <w:szCs w:val="20"/>
                <w:spacing w:val="8"/>
              </w:rPr>
              <w:t>当地环境的草籽进行植被恢复。</w:t>
            </w:r>
          </w:p>
          <w:p>
            <w:pPr>
              <w:pStyle w:val="TableText"/>
              <w:ind w:left="112" w:right="107" w:firstLine="418"/>
              <w:spacing w:before="1" w:line="238" w:lineRule="auto"/>
              <w:rPr>
                <w:sz w:val="20"/>
                <w:szCs w:val="20"/>
              </w:rPr>
            </w:pPr>
            <w:r>
              <w:rPr>
                <w:sz w:val="20"/>
                <w:szCs w:val="20"/>
                <w:spacing w:val="7"/>
              </w:rPr>
              <w:t>⑦施工结束后，施工临时占地</w:t>
            </w:r>
            <w:r>
              <w:rPr>
                <w:sz w:val="20"/>
                <w:szCs w:val="20"/>
                <w:spacing w:val="8"/>
              </w:rPr>
              <w:t>应及时清理现场、恢复原貌。</w:t>
            </w:r>
          </w:p>
          <w:p>
            <w:pPr>
              <w:pStyle w:val="TableText"/>
              <w:ind w:left="112" w:right="107" w:firstLine="418"/>
              <w:spacing w:before="27" w:line="243" w:lineRule="auto"/>
              <w:rPr>
                <w:sz w:val="20"/>
                <w:szCs w:val="20"/>
              </w:rPr>
            </w:pPr>
            <w:r>
              <w:rPr>
                <w:sz w:val="20"/>
                <w:szCs w:val="20"/>
                <w:spacing w:val="24"/>
              </w:rPr>
              <w:t>⑧施工时临时场地选择在植</w:t>
            </w:r>
            <w:r>
              <w:rPr>
                <w:sz w:val="20"/>
                <w:szCs w:val="20"/>
                <w:spacing w:val="19"/>
              </w:rPr>
              <w:t>被稀疏的地带布置</w:t>
            </w:r>
            <w:r>
              <w:rPr>
                <w:sz w:val="20"/>
                <w:szCs w:val="20"/>
                <w:spacing w:val="-51"/>
              </w:rPr>
              <w:t xml:space="preserve"> </w:t>
            </w:r>
            <w:r>
              <w:rPr>
                <w:sz w:val="20"/>
                <w:szCs w:val="20"/>
                <w:spacing w:val="19"/>
              </w:rPr>
              <w:t>，减少植被破</w:t>
            </w:r>
            <w:r>
              <w:rPr>
                <w:sz w:val="20"/>
                <w:szCs w:val="20"/>
              </w:rPr>
              <w:t>坏。</w:t>
            </w:r>
          </w:p>
          <w:p>
            <w:pPr>
              <w:pStyle w:val="TableText"/>
              <w:ind w:left="542"/>
              <w:spacing w:before="26" w:line="228" w:lineRule="auto"/>
              <w:rPr>
                <w:sz w:val="20"/>
                <w:szCs w:val="20"/>
              </w:rPr>
            </w:pPr>
            <w:r>
              <w:rPr>
                <w:sz w:val="20"/>
                <w:szCs w:val="20"/>
                <w:spacing w:val="8"/>
              </w:rPr>
              <w:t>（</w:t>
            </w:r>
            <w:r>
              <w:rPr>
                <w:rFonts w:ascii="Times New Roman" w:hAnsi="Times New Roman" w:eastAsia="Times New Roman" w:cs="Times New Roman"/>
                <w:sz w:val="20"/>
                <w:szCs w:val="20"/>
                <w:spacing w:val="8"/>
              </w:rPr>
              <w:t>2</w:t>
            </w:r>
            <w:r>
              <w:rPr>
                <w:sz w:val="20"/>
                <w:szCs w:val="20"/>
                <w:spacing w:val="8"/>
              </w:rPr>
              <w:t>）对周边动物的保护措施</w:t>
            </w:r>
          </w:p>
          <w:p>
            <w:pPr>
              <w:pStyle w:val="TableText"/>
              <w:ind w:left="112" w:right="107" w:firstLine="418"/>
              <w:spacing w:before="28" w:line="245" w:lineRule="auto"/>
              <w:rPr>
                <w:sz w:val="20"/>
                <w:szCs w:val="20"/>
              </w:rPr>
            </w:pPr>
            <w:r>
              <w:rPr>
                <w:sz w:val="20"/>
                <w:szCs w:val="20"/>
                <w:spacing w:val="24"/>
              </w:rPr>
              <w:t>①加强对施工人员的思想教</w:t>
            </w:r>
            <w:r>
              <w:rPr>
                <w:sz w:val="20"/>
                <w:szCs w:val="20"/>
                <w:spacing w:val="7"/>
              </w:rPr>
              <w:t>育和管理，加强施工生态监管。禁</w:t>
            </w:r>
            <w:r>
              <w:rPr>
                <w:sz w:val="20"/>
                <w:szCs w:val="20"/>
                <w:spacing w:val="22"/>
              </w:rPr>
              <w:t>止捕杀野生动物和从事其它有碍</w:t>
            </w:r>
            <w:r>
              <w:rPr>
                <w:sz w:val="20"/>
                <w:szCs w:val="20"/>
                <w:spacing w:val="7"/>
              </w:rPr>
              <w:t>生态环境保护的活动。</w:t>
            </w:r>
          </w:p>
          <w:p>
            <w:pPr>
              <w:pStyle w:val="TableText"/>
              <w:ind w:left="112" w:right="107" w:firstLine="417"/>
              <w:spacing w:before="22" w:line="244" w:lineRule="auto"/>
              <w:rPr>
                <w:sz w:val="20"/>
                <w:szCs w:val="20"/>
              </w:rPr>
            </w:pPr>
            <w:r>
              <w:rPr>
                <w:sz w:val="20"/>
                <w:szCs w:val="20"/>
                <w:spacing w:val="7"/>
              </w:rPr>
              <w:t>②施工结束后，对施工扰动区</w:t>
            </w:r>
            <w:r>
              <w:rPr>
                <w:sz w:val="20"/>
                <w:szCs w:val="20"/>
                <w:spacing w:val="7"/>
              </w:rPr>
              <w:t>域区域进行平整和原生态恢复，减</w:t>
            </w:r>
            <w:r>
              <w:rPr>
                <w:sz w:val="20"/>
                <w:szCs w:val="20"/>
                <w:spacing w:val="8"/>
              </w:rPr>
              <w:t>少对于野生动物生境的改变。</w:t>
            </w:r>
          </w:p>
          <w:p>
            <w:pPr>
              <w:pStyle w:val="TableText"/>
              <w:ind w:left="542"/>
              <w:spacing w:before="26" w:line="228" w:lineRule="auto"/>
              <w:rPr>
                <w:sz w:val="20"/>
                <w:szCs w:val="20"/>
              </w:rPr>
            </w:pPr>
            <w:r>
              <w:rPr>
                <w:sz w:val="20"/>
                <w:szCs w:val="20"/>
                <w:spacing w:val="7"/>
              </w:rPr>
              <w:t>（</w:t>
            </w:r>
            <w:r>
              <w:rPr>
                <w:rFonts w:ascii="Times New Roman" w:hAnsi="Times New Roman" w:eastAsia="Times New Roman" w:cs="Times New Roman"/>
                <w:sz w:val="20"/>
                <w:szCs w:val="20"/>
                <w:spacing w:val="7"/>
              </w:rPr>
              <w:t>3</w:t>
            </w:r>
            <w:r>
              <w:rPr>
                <w:sz w:val="20"/>
                <w:szCs w:val="20"/>
                <w:spacing w:val="7"/>
              </w:rPr>
              <w:t>）对草地的保护措施</w:t>
            </w:r>
          </w:p>
          <w:p>
            <w:pPr>
              <w:pStyle w:val="TableText"/>
              <w:ind w:left="112" w:right="107" w:firstLine="420"/>
              <w:spacing w:before="27" w:line="251" w:lineRule="auto"/>
              <w:jc w:val="both"/>
              <w:rPr>
                <w:sz w:val="20"/>
                <w:szCs w:val="20"/>
              </w:rPr>
            </w:pPr>
            <w:r>
              <w:rPr>
                <w:sz w:val="20"/>
                <w:szCs w:val="20"/>
                <w:spacing w:val="19"/>
              </w:rPr>
              <w:t>本项</w:t>
            </w:r>
            <w:r>
              <w:rPr>
                <w:sz w:val="20"/>
                <w:szCs w:val="20"/>
                <w:spacing w:val="-34"/>
              </w:rPr>
              <w:t xml:space="preserve"> </w:t>
            </w:r>
            <w:r>
              <w:rPr>
                <w:sz w:val="20"/>
                <w:szCs w:val="20"/>
                <w:spacing w:val="19"/>
              </w:rPr>
              <w:t>目永久占地类型均为天</w:t>
            </w:r>
            <w:r>
              <w:rPr>
                <w:sz w:val="20"/>
                <w:szCs w:val="20"/>
                <w:spacing w:val="7"/>
              </w:rPr>
              <w:t>然牧草地、灌木林地。施工期应按</w:t>
            </w:r>
            <w:r>
              <w:rPr>
                <w:sz w:val="20"/>
                <w:szCs w:val="20"/>
                <w:spacing w:val="22"/>
              </w:rPr>
              <w:t>以下措施要求做好对基本草原的</w:t>
            </w:r>
            <w:r>
              <w:rPr>
                <w:sz w:val="20"/>
                <w:szCs w:val="20"/>
                <w:spacing w:val="2"/>
              </w:rPr>
              <w:t>保护：</w:t>
            </w:r>
          </w:p>
          <w:p>
            <w:pPr>
              <w:pStyle w:val="TableText"/>
              <w:ind w:left="111" w:right="107" w:firstLine="420"/>
              <w:spacing w:before="3" w:line="245" w:lineRule="auto"/>
              <w:rPr>
                <w:sz w:val="20"/>
                <w:szCs w:val="20"/>
              </w:rPr>
            </w:pPr>
            <w:r>
              <w:rPr>
                <w:sz w:val="20"/>
                <w:szCs w:val="20"/>
                <w:spacing w:val="24"/>
              </w:rPr>
              <w:t>①根据工程区域地质条件及</w:t>
            </w:r>
            <w:r>
              <w:rPr>
                <w:sz w:val="20"/>
                <w:szCs w:val="20"/>
                <w:spacing w:val="7"/>
              </w:rPr>
              <w:t>施工布置，统筹规划，尽量节约用</w:t>
            </w:r>
            <w:r>
              <w:rPr>
                <w:sz w:val="20"/>
                <w:szCs w:val="20"/>
                <w:spacing w:val="7"/>
              </w:rPr>
              <w:t>地，合理布置施工临时设施，尽可</w:t>
            </w:r>
            <w:r>
              <w:rPr>
                <w:sz w:val="20"/>
                <w:szCs w:val="20"/>
                <w:spacing w:val="7"/>
              </w:rPr>
              <w:t>能实现永临结合。</w:t>
            </w:r>
          </w:p>
          <w:p>
            <w:pPr>
              <w:pStyle w:val="TableText"/>
              <w:ind w:left="112" w:right="107" w:firstLine="417"/>
              <w:spacing w:before="25"/>
              <w:rPr>
                <w:sz w:val="20"/>
                <w:szCs w:val="20"/>
              </w:rPr>
            </w:pPr>
            <w:r>
              <w:rPr>
                <w:sz w:val="20"/>
                <w:szCs w:val="20"/>
                <w:spacing w:val="24"/>
              </w:rPr>
              <w:t>②施工过程中的临时堆土不</w:t>
            </w:r>
            <w:r>
              <w:rPr>
                <w:sz w:val="20"/>
                <w:szCs w:val="20"/>
                <w:spacing w:val="8"/>
              </w:rPr>
              <w:t>得覆压征用范围外的草地。</w:t>
            </w:r>
          </w:p>
          <w:p>
            <w:pPr>
              <w:pStyle w:val="TableText"/>
              <w:ind w:left="112" w:right="107" w:firstLine="417"/>
              <w:spacing w:before="23"/>
              <w:rPr>
                <w:sz w:val="20"/>
                <w:szCs w:val="20"/>
              </w:rPr>
            </w:pPr>
            <w:r>
              <w:rPr>
                <w:sz w:val="20"/>
                <w:szCs w:val="20"/>
                <w:spacing w:val="24"/>
              </w:rPr>
              <w:t>③施工开挖过程中的表层熟</w:t>
            </w:r>
            <w:r>
              <w:rPr>
                <w:sz w:val="20"/>
                <w:szCs w:val="20"/>
                <w:spacing w:val="7"/>
              </w:rPr>
              <w:t>土和生土应分开堆放，并按原来层</w:t>
            </w:r>
            <w:r>
              <w:rPr>
                <w:sz w:val="20"/>
                <w:szCs w:val="20"/>
                <w:spacing w:val="7"/>
              </w:rPr>
              <w:t>次复土，以利于施工后草原生态系</w:t>
            </w:r>
          </w:p>
        </w:tc>
        <w:tc>
          <w:tcPr>
            <w:tcW w:w="3072" w:type="dxa"/>
            <w:vAlign w:val="top"/>
          </w:tcPr>
          <w:p>
            <w:pPr>
              <w:pStyle w:val="TableText"/>
              <w:ind w:left="113" w:right="104" w:firstLine="430"/>
              <w:spacing w:before="35" w:line="247" w:lineRule="auto"/>
              <w:rPr>
                <w:sz w:val="20"/>
                <w:szCs w:val="20"/>
              </w:rPr>
            </w:pPr>
            <w:r>
              <w:rPr>
                <w:sz w:val="20"/>
                <w:szCs w:val="20"/>
                <w:spacing w:val="9"/>
              </w:rPr>
              <w:t>（</w:t>
            </w:r>
            <w:r>
              <w:rPr>
                <w:rFonts w:ascii="Times New Roman" w:hAnsi="Times New Roman" w:eastAsia="Times New Roman" w:cs="Times New Roman"/>
                <w:sz w:val="20"/>
                <w:szCs w:val="20"/>
                <w:spacing w:val="9"/>
              </w:rPr>
              <w:t>3</w:t>
            </w:r>
            <w:r>
              <w:rPr>
                <w:sz w:val="20"/>
                <w:szCs w:val="20"/>
                <w:spacing w:val="9"/>
              </w:rPr>
              <w:t>）施工过程中无捕杀野</w:t>
            </w:r>
            <w:r>
              <w:rPr>
                <w:sz w:val="20"/>
                <w:szCs w:val="20"/>
                <w:spacing w:val="19"/>
              </w:rPr>
              <w:t>生动物和从事其它有碍生态环</w:t>
            </w:r>
            <w:r>
              <w:rPr>
                <w:sz w:val="20"/>
                <w:szCs w:val="20"/>
                <w:spacing w:val="3"/>
              </w:rPr>
              <w:t>境保护的活动，施工结束后，对</w:t>
            </w:r>
            <w:r>
              <w:rPr>
                <w:sz w:val="20"/>
                <w:szCs w:val="20"/>
                <w:spacing w:val="19"/>
              </w:rPr>
              <w:t>施工扰动区域进行平整和原生</w:t>
            </w:r>
            <w:r>
              <w:rPr>
                <w:sz w:val="20"/>
                <w:szCs w:val="20"/>
                <w:spacing w:val="5"/>
              </w:rPr>
              <w:t>态恢复。</w:t>
            </w:r>
          </w:p>
          <w:p>
            <w:pPr>
              <w:pStyle w:val="TableText"/>
              <w:ind w:left="113" w:right="104" w:firstLine="430"/>
              <w:spacing w:before="25" w:line="244" w:lineRule="auto"/>
              <w:rPr>
                <w:sz w:val="20"/>
                <w:szCs w:val="20"/>
              </w:rPr>
            </w:pPr>
            <w:r>
              <w:rPr>
                <w:sz w:val="20"/>
                <w:szCs w:val="20"/>
                <w:spacing w:val="6"/>
              </w:rPr>
              <w:t>（</w:t>
            </w:r>
            <w:r>
              <w:rPr>
                <w:rFonts w:ascii="Times New Roman" w:hAnsi="Times New Roman" w:eastAsia="Times New Roman" w:cs="Times New Roman"/>
                <w:sz w:val="20"/>
                <w:szCs w:val="20"/>
                <w:spacing w:val="6"/>
              </w:rPr>
              <w:t>4</w:t>
            </w:r>
            <w:r>
              <w:rPr>
                <w:sz w:val="20"/>
                <w:szCs w:val="20"/>
                <w:spacing w:val="6"/>
              </w:rPr>
              <w:t>）</w:t>
            </w:r>
            <w:r>
              <w:rPr>
                <w:sz w:val="20"/>
                <w:szCs w:val="20"/>
                <w:spacing w:val="-56"/>
              </w:rPr>
              <w:t xml:space="preserve"> </w:t>
            </w:r>
            <w:r>
              <w:rPr>
                <w:sz w:val="20"/>
                <w:szCs w:val="20"/>
                <w:spacing w:val="6"/>
              </w:rPr>
              <w:t>已针对不同的占地类</w:t>
            </w:r>
            <w:r>
              <w:rPr>
                <w:sz w:val="20"/>
                <w:szCs w:val="20"/>
                <w:spacing w:val="3"/>
              </w:rPr>
              <w:t>型，采取有针对性的生态恢复措</w:t>
            </w:r>
            <w:r>
              <w:rPr>
                <w:sz w:val="20"/>
                <w:szCs w:val="20"/>
              </w:rPr>
              <w:t>施。</w:t>
            </w:r>
          </w:p>
          <w:p>
            <w:pPr>
              <w:pStyle w:val="TableText"/>
              <w:ind w:left="544"/>
              <w:spacing w:before="21" w:line="228" w:lineRule="auto"/>
              <w:rPr>
                <w:sz w:val="20"/>
                <w:szCs w:val="20"/>
              </w:rPr>
            </w:pPr>
            <w:r>
              <w:rPr>
                <w:sz w:val="20"/>
                <w:szCs w:val="20"/>
                <w:spacing w:val="7"/>
              </w:rPr>
              <w:t>（</w:t>
            </w:r>
            <w:r>
              <w:rPr>
                <w:rFonts w:ascii="Times New Roman" w:hAnsi="Times New Roman" w:eastAsia="Times New Roman" w:cs="Times New Roman"/>
                <w:sz w:val="20"/>
                <w:szCs w:val="20"/>
                <w:spacing w:val="7"/>
              </w:rPr>
              <w:t>5</w:t>
            </w:r>
            <w:r>
              <w:rPr>
                <w:sz w:val="20"/>
                <w:szCs w:val="20"/>
                <w:spacing w:val="7"/>
              </w:rPr>
              <w:t>）主要生态恢复措施</w:t>
            </w:r>
          </w:p>
          <w:p>
            <w:pPr>
              <w:pStyle w:val="TableText"/>
              <w:ind w:left="534"/>
              <w:spacing w:before="26" w:line="227" w:lineRule="auto"/>
              <w:rPr>
                <w:sz w:val="20"/>
                <w:szCs w:val="20"/>
              </w:rPr>
            </w:pPr>
            <w:r>
              <w:rPr>
                <w:sz w:val="20"/>
                <w:szCs w:val="20"/>
                <w:spacing w:val="2"/>
              </w:rPr>
              <w:t>科学规划施工场地，合理安</w:t>
            </w:r>
          </w:p>
          <w:p>
            <w:pPr>
              <w:pStyle w:val="TableText"/>
              <w:ind w:left="112" w:right="57" w:firstLine="1"/>
              <w:spacing w:before="21" w:line="252" w:lineRule="auto"/>
              <w:jc w:val="both"/>
              <w:rPr>
                <w:sz w:val="20"/>
                <w:szCs w:val="20"/>
              </w:rPr>
            </w:pPr>
            <w:r>
              <w:rPr>
                <w:sz w:val="20"/>
                <w:szCs w:val="20"/>
                <w:spacing w:val="3"/>
              </w:rPr>
              <w:t>排施工进度，做到尽量减少临时</w:t>
            </w:r>
            <w:r>
              <w:rPr>
                <w:sz w:val="20"/>
                <w:szCs w:val="20"/>
                <w:spacing w:val="3"/>
              </w:rPr>
              <w:t>工程占地，缩短临时占地使用时</w:t>
            </w:r>
            <w:r>
              <w:rPr>
                <w:sz w:val="20"/>
                <w:szCs w:val="20"/>
                <w:spacing w:val="3"/>
              </w:rPr>
              <w:t>间，及时恢复土地原有功能。施</w:t>
            </w:r>
            <w:r>
              <w:rPr>
                <w:sz w:val="20"/>
                <w:szCs w:val="20"/>
                <w:spacing w:val="19"/>
              </w:rPr>
              <w:t>工结束后根据地形条件和占用</w:t>
            </w:r>
            <w:r>
              <w:rPr>
                <w:sz w:val="20"/>
                <w:szCs w:val="20"/>
                <w:spacing w:val="3"/>
              </w:rPr>
              <w:t>的土地类型，以因地制宜的原则</w:t>
            </w:r>
            <w:r>
              <w:rPr>
                <w:sz w:val="20"/>
                <w:szCs w:val="20"/>
                <w:spacing w:val="19"/>
              </w:rPr>
              <w:t>对施工占地区域裸露地进行土</w:t>
            </w:r>
            <w:r>
              <w:rPr>
                <w:sz w:val="20"/>
                <w:szCs w:val="20"/>
                <w:spacing w:val="6"/>
              </w:rPr>
              <w:t>地功能恢复，植被恢复和绿化。</w:t>
            </w:r>
            <w:r>
              <w:rPr>
                <w:sz w:val="20"/>
                <w:szCs w:val="20"/>
                <w:spacing w:val="3"/>
              </w:rPr>
              <w:t>针对不同的占地类型，应采取有</w:t>
            </w:r>
            <w:r>
              <w:rPr>
                <w:sz w:val="20"/>
                <w:szCs w:val="20"/>
                <w:spacing w:val="3"/>
              </w:rPr>
              <w:t>针对性的生态恢复措施，如：施</w:t>
            </w:r>
            <w:r>
              <w:rPr>
                <w:sz w:val="20"/>
                <w:szCs w:val="20"/>
                <w:spacing w:val="3"/>
              </w:rPr>
              <w:t>工前进行表土剥离，表土单独存</w:t>
            </w:r>
            <w:r>
              <w:rPr>
                <w:sz w:val="20"/>
                <w:szCs w:val="20"/>
                <w:spacing w:val="3"/>
              </w:rPr>
              <w:t>放并采取遮盖措施，施工结束后</w:t>
            </w:r>
            <w:r>
              <w:rPr>
                <w:sz w:val="20"/>
                <w:szCs w:val="20"/>
                <w:spacing w:val="3"/>
              </w:rPr>
              <w:t>进行表土回填，采取自然恢复的</w:t>
            </w:r>
            <w:r>
              <w:rPr>
                <w:sz w:val="20"/>
                <w:szCs w:val="20"/>
                <w:spacing w:val="3"/>
              </w:rPr>
              <w:t>方式进行植被恢复，撒播适宜当</w:t>
            </w:r>
            <w:r>
              <w:rPr>
                <w:sz w:val="20"/>
                <w:szCs w:val="20"/>
                <w:spacing w:val="8"/>
              </w:rPr>
              <w:t>地环境的草籽进行植被恢复。</w:t>
            </w:r>
          </w:p>
        </w:tc>
        <w:tc>
          <w:tcPr>
            <w:tcW w:w="2874" w:type="dxa"/>
            <w:vAlign w:val="top"/>
          </w:tcPr>
          <w:p>
            <w:pPr>
              <w:rPr>
                <w:rFonts w:ascii="Arial"/>
                <w:sz w:val="21"/>
              </w:rPr>
            </w:pPr>
            <w:r/>
          </w:p>
        </w:tc>
        <w:tc>
          <w:tcPr>
            <w:tcW w:w="2728" w:type="dxa"/>
            <w:vAlign w:val="top"/>
          </w:tcPr>
          <w:p>
            <w:pPr>
              <w:rPr>
                <w:rFonts w:ascii="Arial"/>
                <w:sz w:val="21"/>
              </w:rPr>
            </w:pPr>
            <w:r/>
          </w:p>
        </w:tc>
      </w:tr>
    </w:tbl>
    <w:p>
      <w:pPr>
        <w:pStyle w:val="BodyText"/>
        <w:rPr/>
      </w:pPr>
      <w:r/>
    </w:p>
    <w:p>
      <w:pPr>
        <w:sectPr>
          <w:footerReference w:type="default" r:id="rId171"/>
          <w:pgSz w:w="16839" w:h="11906"/>
          <w:pgMar w:top="1012" w:right="1727" w:bottom="914" w:left="1422" w:header="0" w:footer="751" w:gutter="0"/>
        </w:sectPr>
        <w:rPr/>
      </w:pPr>
    </w:p>
    <w:p>
      <w:pPr>
        <w:spacing w:before="13"/>
        <w:rPr/>
      </w:pPr>
      <w:r/>
    </w:p>
    <w:p>
      <w:pPr>
        <w:spacing w:before="12"/>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8450" w:hRule="atLeast"/>
        </w:trPr>
        <w:tc>
          <w:tcPr>
            <w:tcW w:w="1668" w:type="dxa"/>
            <w:vAlign w:val="top"/>
          </w:tcPr>
          <w:p>
            <w:pPr>
              <w:rPr>
                <w:rFonts w:ascii="Arial"/>
                <w:sz w:val="21"/>
              </w:rPr>
            </w:pPr>
            <w:r/>
          </w:p>
        </w:tc>
        <w:tc>
          <w:tcPr>
            <w:tcW w:w="3341" w:type="dxa"/>
            <w:vAlign w:val="top"/>
          </w:tcPr>
          <w:p>
            <w:pPr>
              <w:pStyle w:val="TableText"/>
              <w:ind w:left="117"/>
              <w:spacing w:before="36" w:line="228" w:lineRule="auto"/>
              <w:rPr>
                <w:sz w:val="20"/>
                <w:szCs w:val="20"/>
              </w:rPr>
            </w:pPr>
            <w:r>
              <w:rPr>
                <w:sz w:val="20"/>
                <w:szCs w:val="20"/>
                <w:spacing w:val="4"/>
              </w:rPr>
              <w:t>统的恢复。</w:t>
            </w:r>
          </w:p>
          <w:p>
            <w:pPr>
              <w:pStyle w:val="TableText"/>
              <w:ind w:left="112" w:right="107" w:firstLine="417"/>
              <w:spacing w:before="22" w:line="248" w:lineRule="auto"/>
              <w:rPr>
                <w:sz w:val="20"/>
                <w:szCs w:val="20"/>
              </w:rPr>
            </w:pPr>
            <w:r>
              <w:rPr>
                <w:sz w:val="20"/>
                <w:szCs w:val="20"/>
                <w:spacing w:val="24"/>
              </w:rPr>
              <w:t>④施工临时占地尽可能通过</w:t>
            </w:r>
            <w:r>
              <w:rPr>
                <w:sz w:val="20"/>
                <w:szCs w:val="20"/>
                <w:spacing w:val="7"/>
              </w:rPr>
              <w:t>合理布局减少临时性用地，避免更</w:t>
            </w:r>
            <w:r>
              <w:rPr>
                <w:sz w:val="20"/>
                <w:szCs w:val="20"/>
                <w:spacing w:val="7"/>
              </w:rPr>
              <w:t>大范围的破坏地表植被。严格控制</w:t>
            </w:r>
            <w:r>
              <w:rPr>
                <w:sz w:val="20"/>
                <w:szCs w:val="20"/>
                <w:spacing w:val="7"/>
              </w:rPr>
              <w:t>各类临时工程用地的数量，其面积</w:t>
            </w:r>
            <w:r>
              <w:rPr>
                <w:sz w:val="20"/>
                <w:szCs w:val="20"/>
                <w:spacing w:val="7"/>
              </w:rPr>
              <w:t>不应大于设计给定的面积，禁止随</w:t>
            </w:r>
            <w:r>
              <w:rPr>
                <w:sz w:val="20"/>
                <w:szCs w:val="20"/>
                <w:spacing w:val="6"/>
              </w:rPr>
              <w:t>意的超标占地。</w:t>
            </w:r>
          </w:p>
          <w:p>
            <w:pPr>
              <w:pStyle w:val="TableText"/>
              <w:ind w:left="111" w:right="107" w:firstLine="419"/>
              <w:spacing w:before="24" w:line="249" w:lineRule="auto"/>
              <w:rPr>
                <w:sz w:val="20"/>
                <w:szCs w:val="20"/>
              </w:rPr>
            </w:pPr>
            <w:r>
              <w:rPr>
                <w:sz w:val="20"/>
                <w:szCs w:val="20"/>
                <w:spacing w:val="24"/>
              </w:rPr>
              <w:t>⑤施工道路应尽量利用风场</w:t>
            </w:r>
            <w:r>
              <w:rPr>
                <w:sz w:val="20"/>
                <w:szCs w:val="20"/>
                <w:spacing w:val="7"/>
              </w:rPr>
              <w:t>施工道路，新设施工便道应控制宽</w:t>
            </w:r>
            <w:r>
              <w:rPr>
                <w:sz w:val="20"/>
                <w:szCs w:val="20"/>
                <w:spacing w:val="7"/>
              </w:rPr>
              <w:t>度，以减少临时占地面积，从而减</w:t>
            </w:r>
            <w:r>
              <w:rPr>
                <w:sz w:val="20"/>
                <w:szCs w:val="20"/>
                <w:spacing w:val="7"/>
              </w:rPr>
              <w:t>轻对草地的影响；施工运输车辆按</w:t>
            </w:r>
            <w:r>
              <w:rPr>
                <w:sz w:val="20"/>
                <w:szCs w:val="20"/>
                <w:spacing w:val="22"/>
              </w:rPr>
              <w:t>照指定运输道路行驶（避让居民</w:t>
            </w:r>
            <w:r>
              <w:rPr>
                <w:sz w:val="20"/>
                <w:szCs w:val="20"/>
                <w:spacing w:val="8"/>
              </w:rPr>
              <w:t>点</w:t>
            </w:r>
            <w:r>
              <w:rPr>
                <w:sz w:val="20"/>
                <w:szCs w:val="20"/>
                <w:spacing w:val="6"/>
              </w:rPr>
              <w:t>），</w:t>
            </w:r>
            <w:r>
              <w:rPr>
                <w:sz w:val="20"/>
                <w:szCs w:val="20"/>
                <w:spacing w:val="8"/>
              </w:rPr>
              <w:t>禁止肆意碾压草地；同时注</w:t>
            </w:r>
            <w:r>
              <w:rPr>
                <w:sz w:val="20"/>
                <w:szCs w:val="20"/>
                <w:spacing w:val="7"/>
              </w:rPr>
              <w:t>意做好路面洒水等防尘工作，减少</w:t>
            </w:r>
            <w:r>
              <w:rPr>
                <w:sz w:val="20"/>
                <w:szCs w:val="20"/>
                <w:spacing w:val="7"/>
              </w:rPr>
              <w:t>扬尘影响。临时用地应尽量缩短使</w:t>
            </w:r>
            <w:r>
              <w:rPr>
                <w:sz w:val="20"/>
                <w:szCs w:val="20"/>
                <w:spacing w:val="7"/>
              </w:rPr>
              <w:t>用时间，用后及时恢复土地原来的</w:t>
            </w:r>
            <w:r>
              <w:rPr>
                <w:sz w:val="20"/>
                <w:szCs w:val="20"/>
                <w:spacing w:val="3"/>
              </w:rPr>
              <w:t>功能。</w:t>
            </w:r>
          </w:p>
          <w:p>
            <w:pPr>
              <w:pStyle w:val="TableText"/>
              <w:ind w:left="110" w:right="107" w:firstLine="420"/>
              <w:spacing w:before="26" w:line="245" w:lineRule="auto"/>
              <w:rPr>
                <w:sz w:val="20"/>
                <w:szCs w:val="20"/>
              </w:rPr>
            </w:pPr>
            <w:r>
              <w:rPr>
                <w:sz w:val="20"/>
                <w:szCs w:val="20"/>
                <w:spacing w:val="24"/>
              </w:rPr>
              <w:t>⑥施工临时占用草地时注意</w:t>
            </w:r>
            <w:r>
              <w:rPr>
                <w:sz w:val="20"/>
                <w:szCs w:val="20"/>
                <w:spacing w:val="7"/>
              </w:rPr>
              <w:t>避让植被生长茂密、物种丰富地，</w:t>
            </w:r>
            <w:r>
              <w:rPr>
                <w:sz w:val="20"/>
                <w:szCs w:val="20"/>
                <w:spacing w:val="7"/>
              </w:rPr>
              <w:t>选在抗干扰性较强，物种较为单一</w:t>
            </w:r>
            <w:r>
              <w:rPr>
                <w:sz w:val="20"/>
                <w:szCs w:val="20"/>
                <w:spacing w:val="6"/>
              </w:rPr>
              <w:t>和常见处。</w:t>
            </w:r>
          </w:p>
          <w:p>
            <w:pPr>
              <w:pStyle w:val="TableText"/>
              <w:ind w:left="542"/>
              <w:spacing w:before="27" w:line="228" w:lineRule="auto"/>
              <w:rPr>
                <w:sz w:val="20"/>
                <w:szCs w:val="20"/>
              </w:rPr>
            </w:pPr>
            <w:r>
              <w:rPr>
                <w:sz w:val="20"/>
                <w:szCs w:val="20"/>
                <w:spacing w:val="7"/>
              </w:rPr>
              <w:t>（</w:t>
            </w:r>
            <w:r>
              <w:rPr>
                <w:rFonts w:ascii="Times New Roman" w:hAnsi="Times New Roman" w:eastAsia="Times New Roman" w:cs="Times New Roman"/>
                <w:sz w:val="20"/>
                <w:szCs w:val="20"/>
                <w:spacing w:val="7"/>
              </w:rPr>
              <w:t>4</w:t>
            </w:r>
            <w:r>
              <w:rPr>
                <w:sz w:val="20"/>
                <w:szCs w:val="20"/>
                <w:spacing w:val="7"/>
              </w:rPr>
              <w:t>）主要生态恢复措施</w:t>
            </w:r>
          </w:p>
          <w:p>
            <w:pPr>
              <w:pStyle w:val="TableText"/>
              <w:ind w:left="112" w:right="107" w:firstLine="430"/>
              <w:spacing w:before="19" w:line="248" w:lineRule="auto"/>
              <w:rPr>
                <w:sz w:val="20"/>
                <w:szCs w:val="20"/>
              </w:rPr>
            </w:pPr>
            <w:r>
              <w:rPr>
                <w:sz w:val="20"/>
                <w:szCs w:val="20"/>
                <w:spacing w:val="11"/>
              </w:rPr>
              <w:t>（</w:t>
            </w:r>
            <w:r>
              <w:rPr>
                <w:rFonts w:ascii="Times New Roman" w:hAnsi="Times New Roman" w:eastAsia="Times New Roman" w:cs="Times New Roman"/>
                <w:sz w:val="20"/>
                <w:szCs w:val="20"/>
                <w:spacing w:val="11"/>
              </w:rPr>
              <w:t>5</w:t>
            </w:r>
            <w:r>
              <w:rPr>
                <w:sz w:val="20"/>
                <w:szCs w:val="20"/>
                <w:spacing w:val="11"/>
              </w:rPr>
              <w:t>）</w:t>
            </w:r>
            <w:r>
              <w:rPr>
                <w:sz w:val="20"/>
                <w:szCs w:val="20"/>
                <w:spacing w:val="-58"/>
              </w:rPr>
              <w:t xml:space="preserve"> </w:t>
            </w:r>
            <w:r>
              <w:rPr>
                <w:sz w:val="20"/>
                <w:szCs w:val="20"/>
                <w:spacing w:val="11"/>
              </w:rPr>
              <w:t>科学规划施工场地，合</w:t>
            </w:r>
            <w:r>
              <w:rPr>
                <w:sz w:val="20"/>
                <w:szCs w:val="20"/>
                <w:spacing w:val="7"/>
              </w:rPr>
              <w:t>理安排施工进度，应尽量减少临时</w:t>
            </w:r>
            <w:r>
              <w:rPr>
                <w:sz w:val="20"/>
                <w:szCs w:val="20"/>
                <w:spacing w:val="19"/>
              </w:rPr>
              <w:t>工程占地</w:t>
            </w:r>
            <w:r>
              <w:rPr>
                <w:sz w:val="20"/>
                <w:szCs w:val="20"/>
                <w:spacing w:val="-51"/>
              </w:rPr>
              <w:t xml:space="preserve"> </w:t>
            </w:r>
            <w:r>
              <w:rPr>
                <w:sz w:val="20"/>
                <w:szCs w:val="20"/>
                <w:spacing w:val="19"/>
              </w:rPr>
              <w:t>，缩短临时占地使用时</w:t>
            </w:r>
            <w:r>
              <w:rPr>
                <w:sz w:val="20"/>
                <w:szCs w:val="20"/>
                <w:spacing w:val="7"/>
              </w:rPr>
              <w:t>间，及时恢复土地原有功能。施工</w:t>
            </w:r>
            <w:r>
              <w:rPr>
                <w:sz w:val="20"/>
                <w:szCs w:val="20"/>
                <w:spacing w:val="22"/>
              </w:rPr>
              <w:t>结束后根据地形条件和占用的土</w:t>
            </w:r>
            <w:r>
              <w:rPr>
                <w:sz w:val="20"/>
                <w:szCs w:val="20"/>
                <w:spacing w:val="7"/>
              </w:rPr>
              <w:t>地类型，以因地制宜的原则对施工</w:t>
            </w:r>
            <w:r>
              <w:rPr>
                <w:sz w:val="20"/>
                <w:szCs w:val="20"/>
                <w:spacing w:val="22"/>
              </w:rPr>
              <w:t>占地区域裸露地进行土地功能恢</w:t>
            </w:r>
            <w:r>
              <w:rPr>
                <w:sz w:val="20"/>
                <w:szCs w:val="20"/>
                <w:spacing w:val="7"/>
              </w:rPr>
              <w:t>复，植被恢复和绿化。针对不同的</w:t>
            </w:r>
            <w:r>
              <w:rPr>
                <w:sz w:val="20"/>
                <w:szCs w:val="20"/>
                <w:spacing w:val="7"/>
              </w:rPr>
              <w:t>占地类型，应采取有针对性的生态</w:t>
            </w:r>
          </w:p>
        </w:tc>
        <w:tc>
          <w:tcPr>
            <w:tcW w:w="3072" w:type="dxa"/>
            <w:vAlign w:val="top"/>
          </w:tcPr>
          <w:p>
            <w:pPr>
              <w:rPr>
                <w:rFonts w:ascii="Arial"/>
                <w:sz w:val="21"/>
              </w:rPr>
            </w:pPr>
            <w:r/>
          </w:p>
        </w:tc>
        <w:tc>
          <w:tcPr>
            <w:tcW w:w="2874" w:type="dxa"/>
            <w:vAlign w:val="top"/>
          </w:tcPr>
          <w:p>
            <w:pPr>
              <w:rPr>
                <w:rFonts w:ascii="Arial"/>
                <w:sz w:val="21"/>
              </w:rPr>
            </w:pPr>
            <w:r/>
          </w:p>
        </w:tc>
        <w:tc>
          <w:tcPr>
            <w:tcW w:w="2728" w:type="dxa"/>
            <w:vAlign w:val="top"/>
          </w:tcPr>
          <w:p>
            <w:pPr>
              <w:rPr>
                <w:rFonts w:ascii="Arial"/>
                <w:sz w:val="21"/>
              </w:rPr>
            </w:pPr>
            <w:r/>
          </w:p>
        </w:tc>
      </w:tr>
    </w:tbl>
    <w:p>
      <w:pPr>
        <w:pStyle w:val="BodyText"/>
        <w:rPr/>
      </w:pPr>
      <w:r/>
    </w:p>
    <w:p>
      <w:pPr>
        <w:sectPr>
          <w:footerReference w:type="default" r:id="rId172"/>
          <w:pgSz w:w="16839" w:h="11906"/>
          <w:pgMar w:top="1012" w:right="1727" w:bottom="914" w:left="1422" w:header="0" w:footer="751" w:gutter="0"/>
        </w:sectPr>
        <w:rPr/>
      </w:pPr>
    </w:p>
    <w:p>
      <w:pPr>
        <w:spacing w:before="13"/>
        <w:rPr/>
      </w:pPr>
      <w:r/>
    </w:p>
    <w:p>
      <w:pPr>
        <w:spacing w:before="12"/>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1643" w:hRule="atLeast"/>
        </w:trPr>
        <w:tc>
          <w:tcPr>
            <w:tcW w:w="1668" w:type="dxa"/>
            <w:vAlign w:val="top"/>
          </w:tcPr>
          <w:p>
            <w:pPr>
              <w:rPr>
                <w:rFonts w:ascii="Arial"/>
                <w:sz w:val="21"/>
              </w:rPr>
            </w:pPr>
            <w:r/>
          </w:p>
        </w:tc>
        <w:tc>
          <w:tcPr>
            <w:tcW w:w="3341" w:type="dxa"/>
            <w:vAlign w:val="top"/>
          </w:tcPr>
          <w:p>
            <w:pPr>
              <w:pStyle w:val="TableText"/>
              <w:ind w:left="111" w:right="107" w:firstLine="2"/>
              <w:spacing w:before="33" w:line="246" w:lineRule="auto"/>
              <w:jc w:val="both"/>
              <w:rPr>
                <w:sz w:val="20"/>
                <w:szCs w:val="20"/>
              </w:rPr>
            </w:pPr>
            <w:r>
              <w:rPr>
                <w:sz w:val="20"/>
                <w:szCs w:val="20"/>
                <w:spacing w:val="7"/>
              </w:rPr>
              <w:t>恢复措施，如：施工前进行表土剥</w:t>
            </w:r>
            <w:r>
              <w:rPr>
                <w:sz w:val="20"/>
                <w:szCs w:val="20"/>
                <w:spacing w:val="22"/>
              </w:rPr>
              <w:t>离，表土单独存放并采取遮盖措</w:t>
            </w:r>
            <w:r>
              <w:rPr>
                <w:sz w:val="20"/>
                <w:szCs w:val="20"/>
                <w:spacing w:val="7"/>
              </w:rPr>
              <w:t>施，施工结束后进行表土回填，采</w:t>
            </w:r>
            <w:r>
              <w:rPr>
                <w:sz w:val="20"/>
                <w:szCs w:val="20"/>
                <w:spacing w:val="7"/>
              </w:rPr>
              <w:t>取自然恢复的方式进行植被恢复，</w:t>
            </w:r>
            <w:r>
              <w:rPr>
                <w:sz w:val="20"/>
                <w:szCs w:val="20"/>
                <w:spacing w:val="22"/>
              </w:rPr>
              <w:t>撒播适宜当地环境的草籽进行植</w:t>
            </w:r>
            <w:r>
              <w:rPr>
                <w:sz w:val="20"/>
                <w:szCs w:val="20"/>
                <w:spacing w:val="5"/>
              </w:rPr>
              <w:t>被恢复。</w:t>
            </w:r>
          </w:p>
        </w:tc>
        <w:tc>
          <w:tcPr>
            <w:tcW w:w="3072" w:type="dxa"/>
            <w:vAlign w:val="top"/>
          </w:tcPr>
          <w:p>
            <w:pPr>
              <w:rPr>
                <w:rFonts w:ascii="Arial"/>
                <w:sz w:val="21"/>
              </w:rPr>
            </w:pPr>
            <w:r/>
          </w:p>
        </w:tc>
        <w:tc>
          <w:tcPr>
            <w:tcW w:w="2874" w:type="dxa"/>
            <w:vAlign w:val="top"/>
          </w:tcPr>
          <w:p>
            <w:pPr>
              <w:rPr>
                <w:rFonts w:ascii="Arial"/>
                <w:sz w:val="21"/>
              </w:rPr>
            </w:pPr>
            <w:r/>
          </w:p>
        </w:tc>
        <w:tc>
          <w:tcPr>
            <w:tcW w:w="2728" w:type="dxa"/>
            <w:vAlign w:val="top"/>
          </w:tcPr>
          <w:p>
            <w:pPr>
              <w:rPr>
                <w:rFonts w:ascii="Arial"/>
                <w:sz w:val="21"/>
              </w:rPr>
            </w:pPr>
            <w:r/>
          </w:p>
        </w:tc>
      </w:tr>
      <w:tr>
        <w:trPr>
          <w:trHeight w:val="390" w:hRule="atLeast"/>
        </w:trPr>
        <w:tc>
          <w:tcPr>
            <w:tcW w:w="1668" w:type="dxa"/>
            <w:vAlign w:val="top"/>
          </w:tcPr>
          <w:p>
            <w:pPr>
              <w:pStyle w:val="TableText"/>
              <w:ind w:left="613"/>
              <w:spacing w:before="92" w:line="228" w:lineRule="auto"/>
              <w:rPr>
                <w:sz w:val="20"/>
                <w:szCs w:val="20"/>
              </w:rPr>
            </w:pPr>
            <w:r>
              <w:rPr>
                <w:sz w:val="20"/>
                <w:szCs w:val="20"/>
                <w:spacing w:val="6"/>
              </w:rPr>
              <w:t>水生生态</w:t>
            </w:r>
          </w:p>
        </w:tc>
        <w:tc>
          <w:tcPr>
            <w:tcW w:w="3341" w:type="dxa"/>
            <w:vAlign w:val="top"/>
          </w:tcPr>
          <w:p>
            <w:pPr>
              <w:ind w:left="1637"/>
              <w:spacing w:before="1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072" w:type="dxa"/>
            <w:vAlign w:val="top"/>
          </w:tcPr>
          <w:p>
            <w:pPr>
              <w:ind w:left="1083"/>
              <w:spacing w:before="160"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874" w:type="dxa"/>
            <w:vAlign w:val="top"/>
          </w:tcPr>
          <w:p>
            <w:pPr>
              <w:ind w:left="1407"/>
              <w:spacing w:before="160"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728" w:type="dxa"/>
            <w:vAlign w:val="top"/>
          </w:tcPr>
          <w:p>
            <w:pPr>
              <w:ind w:left="1333"/>
              <w:spacing w:before="160"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r>
      <w:tr>
        <w:trPr>
          <w:trHeight w:val="3271" w:hRule="atLeast"/>
        </w:trPr>
        <w:tc>
          <w:tcPr>
            <w:tcW w:w="1668"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630" w:right="202" w:hanging="420"/>
              <w:spacing w:before="65" w:line="258" w:lineRule="auto"/>
              <w:outlineLvl w:val="0"/>
              <w:rPr>
                <w:sz w:val="20"/>
                <w:szCs w:val="20"/>
              </w:rPr>
            </w:pPr>
            <w:r>
              <w:rPr>
                <w:sz w:val="20"/>
                <w:szCs w:val="20"/>
                <w:spacing w:val="8"/>
              </w:rPr>
              <w:t>地下水及土壤</w:t>
            </w:r>
            <w:r>
              <w:rPr>
                <w:sz w:val="20"/>
                <w:szCs w:val="20"/>
                <w:spacing w:val="4"/>
              </w:rPr>
              <w:t>环境</w:t>
            </w:r>
          </w:p>
        </w:tc>
        <w:tc>
          <w:tcPr>
            <w:tcW w:w="3341" w:type="dxa"/>
            <w:vAlign w:val="top"/>
          </w:tcPr>
          <w:p>
            <w:pPr>
              <w:pStyle w:val="TableText"/>
              <w:ind w:left="110" w:right="107" w:firstLine="420"/>
              <w:spacing w:before="37" w:line="248" w:lineRule="auto"/>
              <w:jc w:val="both"/>
              <w:rPr>
                <w:sz w:val="20"/>
                <w:szCs w:val="20"/>
              </w:rPr>
            </w:pPr>
            <w:r>
              <w:rPr>
                <w:sz w:val="20"/>
                <w:szCs w:val="20"/>
                <w:spacing w:val="24"/>
              </w:rPr>
              <w:t>施工废水主要是在施工设备</w:t>
            </w:r>
            <w:r>
              <w:rPr>
                <w:sz w:val="20"/>
                <w:szCs w:val="20"/>
                <w:spacing w:val="7"/>
              </w:rPr>
              <w:t>的冲洗车辆过程中产生的。在施工</w:t>
            </w:r>
            <w:r>
              <w:rPr>
                <w:sz w:val="20"/>
                <w:szCs w:val="20"/>
                <w:spacing w:val="9"/>
              </w:rPr>
              <w:t>区建设</w:t>
            </w:r>
            <w:r>
              <w:rPr>
                <w:rFonts w:ascii="Times New Roman" w:hAnsi="Times New Roman" w:eastAsia="Times New Roman" w:cs="Times New Roman"/>
                <w:sz w:val="20"/>
                <w:szCs w:val="20"/>
                <w:spacing w:val="9"/>
              </w:rPr>
              <w:t>1</w:t>
            </w:r>
            <w:r>
              <w:rPr>
                <w:sz w:val="20"/>
                <w:szCs w:val="20"/>
                <w:spacing w:val="9"/>
              </w:rPr>
              <w:t>座</w:t>
            </w:r>
            <w:r>
              <w:rPr>
                <w:rFonts w:ascii="Times New Roman" w:hAnsi="Times New Roman" w:eastAsia="Times New Roman" w:cs="Times New Roman"/>
                <w:sz w:val="20"/>
                <w:szCs w:val="20"/>
                <w:spacing w:val="9"/>
              </w:rPr>
              <w:t>20m</w:t>
            </w:r>
            <w:r>
              <w:rPr>
                <w:rFonts w:ascii="Times New Roman" w:hAnsi="Times New Roman" w:eastAsia="Times New Roman" w:cs="Times New Roman"/>
                <w:sz w:val="13"/>
                <w:szCs w:val="13"/>
                <w:spacing w:val="9"/>
                <w:position w:val="6"/>
              </w:rPr>
              <w:t>3 </w:t>
            </w:r>
            <w:r>
              <w:rPr>
                <w:sz w:val="20"/>
                <w:szCs w:val="20"/>
                <w:spacing w:val="9"/>
              </w:rPr>
              <w:t>的沉淀池，周围设</w:t>
            </w:r>
            <w:r>
              <w:rPr>
                <w:sz w:val="20"/>
                <w:szCs w:val="20"/>
                <w:spacing w:val="19"/>
              </w:rPr>
              <w:t>置排水沟</w:t>
            </w:r>
            <w:r>
              <w:rPr>
                <w:sz w:val="20"/>
                <w:szCs w:val="20"/>
                <w:spacing w:val="-49"/>
              </w:rPr>
              <w:t xml:space="preserve"> </w:t>
            </w:r>
            <w:r>
              <w:rPr>
                <w:sz w:val="20"/>
                <w:szCs w:val="20"/>
                <w:spacing w:val="19"/>
              </w:rPr>
              <w:t>，将废水导流至沉淀池</w:t>
            </w:r>
            <w:r>
              <w:rPr>
                <w:sz w:val="20"/>
                <w:szCs w:val="20"/>
                <w:spacing w:val="7"/>
              </w:rPr>
              <w:t>内，经沉淀后可回用作厂区绿化用</w:t>
            </w:r>
            <w:r>
              <w:rPr>
                <w:sz w:val="20"/>
                <w:szCs w:val="20"/>
                <w:spacing w:val="7"/>
              </w:rPr>
              <w:t>水，沉淀池污泥和其他固体废物一</w:t>
            </w:r>
            <w:r>
              <w:rPr>
                <w:sz w:val="20"/>
                <w:szCs w:val="20"/>
                <w:spacing w:val="7"/>
              </w:rPr>
              <w:t>起交给有资质的单位回收处理，不</w:t>
            </w:r>
            <w:r>
              <w:rPr>
                <w:sz w:val="20"/>
                <w:szCs w:val="20"/>
                <w:spacing w:val="7"/>
              </w:rPr>
              <w:t>外排；生活污水经化粪池处理后，</w:t>
            </w:r>
            <w:r>
              <w:rPr>
                <w:sz w:val="20"/>
                <w:szCs w:val="20"/>
                <w:spacing w:val="7"/>
              </w:rPr>
              <w:t>定期拉运至当地污水处理厂。沉淀</w:t>
            </w:r>
            <w:r>
              <w:rPr>
                <w:sz w:val="20"/>
                <w:szCs w:val="20"/>
                <w:spacing w:val="22"/>
              </w:rPr>
              <w:t>池污泥和其他固体废物一起定期</w:t>
            </w:r>
            <w:r>
              <w:rPr>
                <w:sz w:val="20"/>
                <w:szCs w:val="20"/>
                <w:spacing w:val="22"/>
              </w:rPr>
              <w:t>拉运至环卫部门指定地点进行处</w:t>
            </w:r>
            <w:r>
              <w:rPr>
                <w:sz w:val="20"/>
                <w:szCs w:val="20"/>
                <w:spacing w:val="1"/>
              </w:rPr>
              <w:t>置。</w:t>
            </w:r>
          </w:p>
        </w:tc>
        <w:tc>
          <w:tcPr>
            <w:tcW w:w="3072"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703"/>
              <w:spacing w:before="65" w:line="228" w:lineRule="auto"/>
              <w:rPr>
                <w:sz w:val="20"/>
                <w:szCs w:val="20"/>
              </w:rPr>
            </w:pPr>
            <w:r>
              <w:rPr>
                <w:sz w:val="20"/>
                <w:szCs w:val="20"/>
                <w:spacing w:val="8"/>
              </w:rPr>
              <w:t>合理处置，不外排</w:t>
            </w:r>
          </w:p>
        </w:tc>
        <w:tc>
          <w:tcPr>
            <w:tcW w:w="2874"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6"/>
              <w:spacing w:before="65" w:line="228" w:lineRule="auto"/>
              <w:rPr>
                <w:sz w:val="20"/>
                <w:szCs w:val="20"/>
              </w:rPr>
            </w:pPr>
            <w:r>
              <w:rPr>
                <w:sz w:val="20"/>
                <w:szCs w:val="20"/>
                <w:spacing w:val="3"/>
              </w:rPr>
              <w:t>生活污水经化粪池处理后，排</w:t>
            </w:r>
          </w:p>
          <w:p>
            <w:pPr>
              <w:pStyle w:val="TableText"/>
              <w:ind w:left="113"/>
              <w:spacing w:before="24" w:line="228" w:lineRule="auto"/>
              <w:rPr>
                <w:sz w:val="20"/>
                <w:szCs w:val="20"/>
              </w:rPr>
            </w:pPr>
            <w:r>
              <w:rPr>
                <w:sz w:val="20"/>
                <w:szCs w:val="20"/>
                <w:spacing w:val="4"/>
              </w:rPr>
              <w:t>入站内地埋式一体化设备，处</w:t>
            </w:r>
          </w:p>
          <w:p>
            <w:pPr>
              <w:pStyle w:val="TableText"/>
              <w:ind w:left="186"/>
              <w:spacing w:before="24" w:line="228" w:lineRule="auto"/>
              <w:rPr>
                <w:sz w:val="20"/>
                <w:szCs w:val="20"/>
              </w:rPr>
            </w:pPr>
            <w:r>
              <w:rPr>
                <w:sz w:val="20"/>
                <w:szCs w:val="20"/>
                <w:spacing w:val="8"/>
              </w:rPr>
              <w:t>理后夏季回用于绿化用水及</w:t>
            </w:r>
          </w:p>
          <w:p>
            <w:pPr>
              <w:pStyle w:val="TableText"/>
              <w:ind w:left="133"/>
              <w:spacing w:before="26" w:line="228" w:lineRule="auto"/>
              <w:rPr>
                <w:sz w:val="20"/>
                <w:szCs w:val="20"/>
              </w:rPr>
            </w:pPr>
            <w:r>
              <w:rPr>
                <w:sz w:val="20"/>
                <w:szCs w:val="20"/>
                <w:spacing w:val="8"/>
              </w:rPr>
              <w:t>厂区洒水抑尘，站内建设</w:t>
            </w:r>
            <w:r>
              <w:rPr>
                <w:rFonts w:ascii="Times New Roman" w:hAnsi="Times New Roman" w:eastAsia="Times New Roman" w:cs="Times New Roman"/>
                <w:sz w:val="20"/>
                <w:szCs w:val="20"/>
                <w:spacing w:val="8"/>
              </w:rPr>
              <w:t>1</w:t>
            </w:r>
            <w:r>
              <w:rPr>
                <w:sz w:val="20"/>
                <w:szCs w:val="20"/>
                <w:spacing w:val="8"/>
              </w:rPr>
              <w:t>座</w:t>
            </w:r>
          </w:p>
          <w:p>
            <w:pPr>
              <w:pStyle w:val="TableText"/>
              <w:ind w:left="130"/>
              <w:spacing w:before="24" w:line="228" w:lineRule="auto"/>
              <w:rPr>
                <w:sz w:val="20"/>
                <w:szCs w:val="20"/>
              </w:rPr>
            </w:pPr>
            <w:r>
              <w:rPr>
                <w:rFonts w:ascii="Times New Roman" w:hAnsi="Times New Roman" w:eastAsia="Times New Roman" w:cs="Times New Roman"/>
                <w:sz w:val="20"/>
                <w:szCs w:val="20"/>
                <w:spacing w:val="-1"/>
              </w:rPr>
              <w:t>10m</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13"/>
                <w:szCs w:val="13"/>
                <w:spacing w:val="-7"/>
                <w:position w:val="6"/>
              </w:rPr>
              <w:t xml:space="preserve"> </w:t>
            </w:r>
            <w:r>
              <w:rPr>
                <w:sz w:val="20"/>
                <w:szCs w:val="20"/>
                <w:spacing w:val="-1"/>
              </w:rPr>
              <w:t>的蓄水池，冬季在蓄水池</w:t>
            </w:r>
          </w:p>
          <w:p>
            <w:pPr>
              <w:pStyle w:val="TableText"/>
              <w:ind w:left="523"/>
              <w:spacing w:before="26" w:line="228" w:lineRule="auto"/>
              <w:rPr>
                <w:sz w:val="20"/>
                <w:szCs w:val="20"/>
              </w:rPr>
            </w:pPr>
            <w:r>
              <w:rPr>
                <w:sz w:val="20"/>
                <w:szCs w:val="20"/>
                <w:spacing w:val="4"/>
              </w:rPr>
              <w:t>内暂存，冬储夏用。</w:t>
            </w:r>
          </w:p>
        </w:tc>
        <w:tc>
          <w:tcPr>
            <w:tcW w:w="2728"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33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821" w:hRule="atLeast"/>
        </w:trPr>
        <w:tc>
          <w:tcPr>
            <w:tcW w:w="1668" w:type="dxa"/>
            <w:vAlign w:val="top"/>
          </w:tcPr>
          <w:p>
            <w:pPr>
              <w:rPr>
                <w:rFonts w:ascii="Arial"/>
                <w:sz w:val="21"/>
              </w:rPr>
            </w:pPr>
            <w:r/>
          </w:p>
          <w:p>
            <w:pPr>
              <w:pStyle w:val="TableText"/>
              <w:ind w:left="529"/>
              <w:spacing w:before="65" w:line="228" w:lineRule="auto"/>
              <w:outlineLvl w:val="0"/>
              <w:rPr>
                <w:sz w:val="20"/>
                <w:szCs w:val="20"/>
              </w:rPr>
            </w:pPr>
            <w:r>
              <w:rPr>
                <w:sz w:val="20"/>
                <w:szCs w:val="20"/>
                <w:spacing w:val="5"/>
              </w:rPr>
              <w:t>声环境</w:t>
            </w:r>
          </w:p>
        </w:tc>
        <w:tc>
          <w:tcPr>
            <w:tcW w:w="3341" w:type="dxa"/>
            <w:vAlign w:val="top"/>
          </w:tcPr>
          <w:p>
            <w:pPr>
              <w:pStyle w:val="TableText"/>
              <w:ind w:left="112" w:right="107" w:firstLine="418"/>
              <w:spacing w:before="169" w:line="252" w:lineRule="auto"/>
              <w:rPr>
                <w:sz w:val="20"/>
                <w:szCs w:val="20"/>
              </w:rPr>
            </w:pPr>
            <w:r>
              <w:rPr>
                <w:sz w:val="20"/>
                <w:szCs w:val="20"/>
                <w:spacing w:val="24"/>
              </w:rPr>
              <w:t>施工期合理分配高噪声设备</w:t>
            </w:r>
            <w:r>
              <w:rPr>
                <w:sz w:val="20"/>
                <w:szCs w:val="20"/>
                <w:spacing w:val="9"/>
              </w:rPr>
              <w:t>使用时间，减少噪声排放时长</w:t>
            </w:r>
          </w:p>
        </w:tc>
        <w:tc>
          <w:tcPr>
            <w:tcW w:w="3072" w:type="dxa"/>
            <w:vAlign w:val="top"/>
          </w:tcPr>
          <w:p>
            <w:pPr>
              <w:pStyle w:val="TableText"/>
              <w:ind w:left="119"/>
              <w:spacing w:before="170" w:line="228" w:lineRule="auto"/>
              <w:rPr>
                <w:rFonts w:ascii="Times New Roman" w:hAnsi="Times New Roman" w:eastAsia="Times New Roman" w:cs="Times New Roman"/>
                <w:sz w:val="20"/>
                <w:szCs w:val="20"/>
              </w:rPr>
            </w:pPr>
            <w:r>
              <w:rPr>
                <w:sz w:val="20"/>
                <w:szCs w:val="20"/>
                <w:spacing w:val="-3"/>
              </w:rPr>
              <w:t>《建筑施工噪声排放标准》（</w:t>
            </w:r>
            <w:r>
              <w:rPr>
                <w:rFonts w:ascii="Times New Roman" w:hAnsi="Times New Roman" w:eastAsia="Times New Roman" w:cs="Times New Roman"/>
                <w:sz w:val="20"/>
                <w:szCs w:val="20"/>
                <w:spacing w:val="-3"/>
              </w:rPr>
              <w:t>GB</w:t>
            </w:r>
          </w:p>
          <w:p>
            <w:pPr>
              <w:pStyle w:val="TableText"/>
              <w:ind w:left="877"/>
              <w:spacing w:before="23"/>
              <w:rPr>
                <w:sz w:val="20"/>
                <w:szCs w:val="20"/>
              </w:rPr>
            </w:pPr>
            <w:r>
              <w:rPr>
                <w:rFonts w:ascii="Times New Roman" w:hAnsi="Times New Roman" w:eastAsia="Times New Roman" w:cs="Times New Roman"/>
                <w:sz w:val="20"/>
                <w:szCs w:val="20"/>
                <w:spacing w:val="2"/>
              </w:rPr>
              <w:t>12523</w:t>
            </w:r>
            <w:r>
              <w:rPr>
                <w:sz w:val="20"/>
                <w:szCs w:val="20"/>
                <w:spacing w:val="2"/>
              </w:rPr>
              <w:t>—</w:t>
            </w:r>
            <w:r>
              <w:rPr>
                <w:rFonts w:ascii="Times New Roman" w:hAnsi="Times New Roman" w:eastAsia="Times New Roman" w:cs="Times New Roman"/>
                <w:sz w:val="20"/>
                <w:szCs w:val="20"/>
                <w:spacing w:val="2"/>
              </w:rPr>
              <w:t>2025</w:t>
            </w:r>
            <w:r>
              <w:rPr>
                <w:sz w:val="20"/>
                <w:szCs w:val="20"/>
                <w:spacing w:val="2"/>
              </w:rPr>
              <w:t>）</w:t>
            </w:r>
          </w:p>
        </w:tc>
        <w:tc>
          <w:tcPr>
            <w:tcW w:w="2874" w:type="dxa"/>
            <w:vAlign w:val="top"/>
          </w:tcPr>
          <w:p>
            <w:pPr>
              <w:pStyle w:val="TableText"/>
              <w:ind w:left="183" w:right="175" w:firstLine="1"/>
              <w:spacing w:before="169" w:line="252" w:lineRule="auto"/>
              <w:rPr>
                <w:sz w:val="20"/>
                <w:szCs w:val="20"/>
              </w:rPr>
            </w:pPr>
            <w:r>
              <w:rPr>
                <w:sz w:val="20"/>
                <w:szCs w:val="20"/>
                <w:spacing w:val="8"/>
              </w:rPr>
              <w:t>主变选用低噪音节能型变压</w:t>
            </w:r>
            <w:r>
              <w:rPr>
                <w:sz w:val="20"/>
                <w:szCs w:val="20"/>
                <w:spacing w:val="9"/>
              </w:rPr>
              <w:t>器。站区设置围墙隔声降噪</w:t>
            </w:r>
          </w:p>
        </w:tc>
        <w:tc>
          <w:tcPr>
            <w:tcW w:w="2728" w:type="dxa"/>
            <w:vAlign w:val="top"/>
          </w:tcPr>
          <w:p>
            <w:pPr>
              <w:pStyle w:val="TableText"/>
              <w:ind w:left="115"/>
              <w:spacing w:before="33" w:line="228" w:lineRule="auto"/>
              <w:rPr>
                <w:sz w:val="20"/>
                <w:szCs w:val="20"/>
              </w:rPr>
            </w:pPr>
            <w:r>
              <w:rPr>
                <w:sz w:val="20"/>
                <w:szCs w:val="20"/>
                <w:spacing w:val="8"/>
              </w:rPr>
              <w:t>满足《工业企业厂界环境噪</w:t>
            </w:r>
          </w:p>
          <w:p>
            <w:pPr>
              <w:pStyle w:val="TableText"/>
              <w:ind w:left="743"/>
              <w:spacing w:before="27" w:line="228" w:lineRule="auto"/>
              <w:rPr>
                <w:sz w:val="20"/>
                <w:szCs w:val="20"/>
              </w:rPr>
            </w:pPr>
            <w:r>
              <w:rPr>
                <w:sz w:val="20"/>
                <w:szCs w:val="20"/>
                <w:spacing w:val="6"/>
              </w:rPr>
              <w:t>声排放标准》</w:t>
            </w:r>
          </w:p>
          <w:p>
            <w:pPr>
              <w:pStyle w:val="TableText"/>
              <w:ind w:left="149"/>
              <w:spacing w:before="23" w:line="215"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12348-2008</w:t>
            </w:r>
            <w:r>
              <w:rPr>
                <w:sz w:val="20"/>
                <w:szCs w:val="20"/>
                <w:spacing w:val="6"/>
              </w:rPr>
              <w:t>）</w:t>
            </w:r>
            <w:r>
              <w:rPr>
                <w:rFonts w:ascii="Times New Roman" w:hAnsi="Times New Roman" w:eastAsia="Times New Roman" w:cs="Times New Roman"/>
                <w:sz w:val="20"/>
                <w:szCs w:val="20"/>
                <w:spacing w:val="6"/>
              </w:rPr>
              <w:t>2</w:t>
            </w:r>
            <w:r>
              <w:rPr>
                <w:sz w:val="20"/>
                <w:szCs w:val="20"/>
                <w:spacing w:val="6"/>
              </w:rPr>
              <w:t>类标准</w:t>
            </w:r>
          </w:p>
        </w:tc>
      </w:tr>
      <w:tr>
        <w:trPr>
          <w:trHeight w:val="821" w:hRule="atLeast"/>
        </w:trPr>
        <w:tc>
          <w:tcPr>
            <w:tcW w:w="1668" w:type="dxa"/>
            <w:vAlign w:val="top"/>
          </w:tcPr>
          <w:p>
            <w:pPr>
              <w:rPr>
                <w:rFonts w:ascii="Arial"/>
                <w:sz w:val="21"/>
              </w:rPr>
            </w:pPr>
            <w:r/>
          </w:p>
          <w:p>
            <w:pPr>
              <w:pStyle w:val="TableText"/>
              <w:ind w:left="421"/>
              <w:spacing w:before="65" w:line="228" w:lineRule="auto"/>
              <w:outlineLvl w:val="0"/>
              <w:rPr>
                <w:sz w:val="20"/>
                <w:szCs w:val="20"/>
              </w:rPr>
            </w:pPr>
            <w:r>
              <w:rPr>
                <w:sz w:val="20"/>
                <w:szCs w:val="20"/>
                <w:spacing w:val="6"/>
              </w:rPr>
              <w:t>大气环境</w:t>
            </w:r>
          </w:p>
        </w:tc>
        <w:tc>
          <w:tcPr>
            <w:tcW w:w="3341" w:type="dxa"/>
            <w:vAlign w:val="top"/>
          </w:tcPr>
          <w:p>
            <w:pPr>
              <w:pStyle w:val="TableText"/>
              <w:ind w:left="112" w:right="107" w:firstLine="432"/>
              <w:spacing w:before="171" w:line="252" w:lineRule="auto"/>
              <w:rPr>
                <w:sz w:val="20"/>
                <w:szCs w:val="20"/>
              </w:rPr>
            </w:pPr>
            <w:r>
              <w:rPr>
                <w:sz w:val="20"/>
                <w:szCs w:val="20"/>
                <w:spacing w:val="6"/>
              </w:rPr>
              <w:t>防止扬尘污染：采用围挡、遮</w:t>
            </w:r>
            <w:r>
              <w:rPr>
                <w:sz w:val="20"/>
                <w:szCs w:val="20"/>
                <w:spacing w:val="7"/>
              </w:rPr>
              <w:t>盖、定期洒水等措施。</w:t>
            </w:r>
          </w:p>
        </w:tc>
        <w:tc>
          <w:tcPr>
            <w:tcW w:w="3072" w:type="dxa"/>
            <w:vAlign w:val="top"/>
          </w:tcPr>
          <w:p>
            <w:pPr>
              <w:pStyle w:val="TableText"/>
              <w:ind w:left="182"/>
              <w:spacing w:before="35" w:line="228" w:lineRule="auto"/>
              <w:rPr>
                <w:sz w:val="20"/>
                <w:szCs w:val="20"/>
              </w:rPr>
            </w:pPr>
            <w:r>
              <w:rPr>
                <w:sz w:val="20"/>
                <w:szCs w:val="20"/>
                <w:spacing w:val="8"/>
              </w:rPr>
              <w:t>《大气污染物综合排放标准》</w:t>
            </w:r>
          </w:p>
          <w:p>
            <w:pPr>
              <w:pStyle w:val="TableText"/>
              <w:ind w:left="162"/>
              <w:spacing w:before="24" w:line="228"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16297-1996</w:t>
            </w:r>
            <w:r>
              <w:rPr>
                <w:sz w:val="20"/>
                <w:szCs w:val="20"/>
                <w:spacing w:val="6"/>
              </w:rPr>
              <w:t>）中新污染源</w:t>
            </w:r>
          </w:p>
          <w:p>
            <w:pPr>
              <w:pStyle w:val="TableText"/>
              <w:ind w:left="809"/>
              <w:spacing w:before="26" w:line="213" w:lineRule="auto"/>
              <w:rPr>
                <w:sz w:val="20"/>
                <w:szCs w:val="20"/>
              </w:rPr>
            </w:pPr>
            <w:r>
              <w:rPr>
                <w:sz w:val="20"/>
                <w:szCs w:val="20"/>
                <w:spacing w:val="8"/>
              </w:rPr>
              <w:t>无组织监控浓度</w:t>
            </w:r>
          </w:p>
        </w:tc>
        <w:tc>
          <w:tcPr>
            <w:tcW w:w="2874" w:type="dxa"/>
            <w:vAlign w:val="top"/>
          </w:tcPr>
          <w:p>
            <w:pPr>
              <w:rPr>
                <w:rFonts w:ascii="Arial"/>
                <w:sz w:val="21"/>
              </w:rPr>
            </w:pPr>
            <w:r/>
          </w:p>
        </w:tc>
        <w:tc>
          <w:tcPr>
            <w:tcW w:w="2728" w:type="dxa"/>
            <w:vAlign w:val="top"/>
          </w:tcPr>
          <w:p>
            <w:pPr>
              <w:rPr>
                <w:rFonts w:ascii="Arial"/>
                <w:sz w:val="21"/>
              </w:rPr>
            </w:pPr>
            <w:r/>
          </w:p>
        </w:tc>
      </w:tr>
      <w:tr>
        <w:trPr>
          <w:trHeight w:val="1369" w:hRule="atLeast"/>
        </w:trPr>
        <w:tc>
          <w:tcPr>
            <w:tcW w:w="1668" w:type="dxa"/>
            <w:vAlign w:val="top"/>
          </w:tcPr>
          <w:p>
            <w:pPr>
              <w:spacing w:line="256" w:lineRule="auto"/>
              <w:rPr>
                <w:rFonts w:ascii="Arial"/>
                <w:sz w:val="21"/>
              </w:rPr>
            </w:pPr>
            <w:r/>
          </w:p>
          <w:p>
            <w:pPr>
              <w:spacing w:line="256" w:lineRule="auto"/>
              <w:rPr>
                <w:rFonts w:ascii="Arial"/>
                <w:sz w:val="21"/>
              </w:rPr>
            </w:pPr>
            <w:r/>
          </w:p>
          <w:p>
            <w:pPr>
              <w:pStyle w:val="TableText"/>
              <w:ind w:left="437"/>
              <w:spacing w:before="65" w:line="228" w:lineRule="auto"/>
              <w:outlineLvl w:val="0"/>
              <w:rPr>
                <w:sz w:val="20"/>
                <w:szCs w:val="20"/>
              </w:rPr>
            </w:pPr>
            <w:r>
              <w:rPr>
                <w:sz w:val="20"/>
                <w:szCs w:val="20"/>
                <w:spacing w:val="2"/>
              </w:rPr>
              <w:t>固体废物</w:t>
            </w:r>
          </w:p>
        </w:tc>
        <w:tc>
          <w:tcPr>
            <w:tcW w:w="3341" w:type="dxa"/>
            <w:vAlign w:val="top"/>
          </w:tcPr>
          <w:p>
            <w:pPr>
              <w:rPr>
                <w:rFonts w:ascii="Arial"/>
                <w:sz w:val="21"/>
              </w:rPr>
            </w:pPr>
            <w:r/>
          </w:p>
          <w:p>
            <w:pPr>
              <w:pStyle w:val="TableText"/>
              <w:ind w:left="112" w:right="107" w:firstLine="419"/>
              <w:spacing w:before="66" w:line="252" w:lineRule="auto"/>
              <w:jc w:val="both"/>
              <w:rPr>
                <w:sz w:val="20"/>
                <w:szCs w:val="20"/>
              </w:rPr>
            </w:pPr>
            <w:r>
              <w:rPr>
                <w:sz w:val="20"/>
                <w:szCs w:val="20"/>
                <w:spacing w:val="7"/>
              </w:rPr>
              <w:t>施工生活垃圾、建筑垃圾、沉</w:t>
            </w:r>
            <w:r>
              <w:rPr>
                <w:sz w:val="20"/>
                <w:szCs w:val="20"/>
                <w:spacing w:val="7"/>
              </w:rPr>
              <w:t>淀池污泥按要求清运到指定地点，</w:t>
            </w:r>
            <w:r>
              <w:rPr>
                <w:sz w:val="20"/>
                <w:szCs w:val="20"/>
                <w:spacing w:val="8"/>
              </w:rPr>
              <w:t>做到文明施工</w:t>
            </w:r>
          </w:p>
        </w:tc>
        <w:tc>
          <w:tcPr>
            <w:tcW w:w="3072" w:type="dxa"/>
            <w:vAlign w:val="top"/>
          </w:tcPr>
          <w:p>
            <w:pPr>
              <w:spacing w:line="256" w:lineRule="auto"/>
              <w:rPr>
                <w:rFonts w:ascii="Arial"/>
                <w:sz w:val="21"/>
              </w:rPr>
            </w:pPr>
            <w:r/>
          </w:p>
          <w:p>
            <w:pPr>
              <w:spacing w:line="256" w:lineRule="auto"/>
              <w:rPr>
                <w:rFonts w:ascii="Arial"/>
                <w:sz w:val="21"/>
              </w:rPr>
            </w:pPr>
            <w:r/>
          </w:p>
          <w:p>
            <w:pPr>
              <w:pStyle w:val="TableText"/>
              <w:ind w:left="703"/>
              <w:spacing w:before="65" w:line="228" w:lineRule="auto"/>
              <w:rPr>
                <w:sz w:val="20"/>
                <w:szCs w:val="20"/>
              </w:rPr>
            </w:pPr>
            <w:r>
              <w:rPr>
                <w:sz w:val="20"/>
                <w:szCs w:val="20"/>
                <w:spacing w:val="8"/>
              </w:rPr>
              <w:t>合理处置，不外排</w:t>
            </w:r>
          </w:p>
        </w:tc>
        <w:tc>
          <w:tcPr>
            <w:tcW w:w="2874" w:type="dxa"/>
            <w:vAlign w:val="top"/>
          </w:tcPr>
          <w:p>
            <w:pPr>
              <w:pStyle w:val="TableText"/>
              <w:ind w:left="137" w:right="105" w:firstLine="398"/>
              <w:spacing w:before="38" w:line="250" w:lineRule="auto"/>
              <w:rPr>
                <w:sz w:val="20"/>
                <w:szCs w:val="20"/>
              </w:rPr>
            </w:pPr>
            <w:r>
              <w:rPr>
                <w:sz w:val="20"/>
                <w:szCs w:val="20"/>
                <w:spacing w:val="2"/>
              </w:rPr>
              <w:t>生活垃圾、污泥由环卫部</w:t>
            </w:r>
            <w:r>
              <w:rPr>
                <w:sz w:val="20"/>
                <w:szCs w:val="20"/>
                <w:spacing w:val="3"/>
              </w:rPr>
              <w:t>门统一处理</w:t>
            </w:r>
          </w:p>
          <w:p>
            <w:pPr>
              <w:pStyle w:val="TableText"/>
              <w:ind w:left="113" w:right="103" w:firstLine="420"/>
              <w:spacing w:before="2" w:line="239" w:lineRule="auto"/>
              <w:jc w:val="both"/>
              <w:rPr>
                <w:sz w:val="20"/>
                <w:szCs w:val="20"/>
              </w:rPr>
            </w:pPr>
            <w:r>
              <w:rPr>
                <w:sz w:val="20"/>
                <w:szCs w:val="20"/>
                <w:spacing w:val="2"/>
              </w:rPr>
              <w:t>废铅蓄电池、维修废油暂</w:t>
            </w:r>
            <w:r>
              <w:rPr>
                <w:sz w:val="20"/>
                <w:szCs w:val="20"/>
                <w:spacing w:val="7"/>
              </w:rPr>
              <w:t>存于站内新建的</w:t>
            </w:r>
            <w:r>
              <w:rPr>
                <w:rFonts w:ascii="Times New Roman" w:hAnsi="Times New Roman" w:eastAsia="Times New Roman" w:cs="Times New Roman"/>
                <w:sz w:val="20"/>
                <w:szCs w:val="20"/>
                <w:spacing w:val="7"/>
              </w:rPr>
              <w:t>1</w:t>
            </w:r>
            <w:r>
              <w:rPr>
                <w:sz w:val="20"/>
                <w:szCs w:val="20"/>
                <w:spacing w:val="7"/>
              </w:rPr>
              <w:t>座</w:t>
            </w:r>
            <w:r>
              <w:rPr>
                <w:rFonts w:ascii="Times New Roman" w:hAnsi="Times New Roman" w:eastAsia="Times New Roman" w:cs="Times New Roman"/>
                <w:sz w:val="20"/>
                <w:szCs w:val="20"/>
                <w:spacing w:val="7"/>
              </w:rPr>
              <w:t>12m</w:t>
            </w:r>
            <w:r>
              <w:rPr>
                <w:rFonts w:ascii="Times New Roman" w:hAnsi="Times New Roman" w:eastAsia="Times New Roman" w:cs="Times New Roman"/>
                <w:sz w:val="13"/>
                <w:szCs w:val="13"/>
                <w:spacing w:val="7"/>
                <w:position w:val="6"/>
              </w:rPr>
              <w:t>2</w:t>
            </w:r>
            <w:r>
              <w:rPr>
                <w:rFonts w:ascii="Times New Roman" w:hAnsi="Times New Roman" w:eastAsia="Times New Roman" w:cs="Times New Roman"/>
                <w:sz w:val="13"/>
                <w:szCs w:val="13"/>
                <w:spacing w:val="-7"/>
                <w:position w:val="6"/>
              </w:rPr>
              <w:t xml:space="preserve"> </w:t>
            </w:r>
            <w:r>
              <w:rPr>
                <w:sz w:val="20"/>
                <w:szCs w:val="20"/>
                <w:spacing w:val="7"/>
              </w:rPr>
              <w:t>的危</w:t>
            </w:r>
            <w:r>
              <w:rPr>
                <w:sz w:val="20"/>
                <w:szCs w:val="20"/>
                <w:spacing w:val="4"/>
              </w:rPr>
              <w:t>险废物暂存间内，最终由有资</w:t>
            </w:r>
          </w:p>
        </w:tc>
        <w:tc>
          <w:tcPr>
            <w:tcW w:w="2728" w:type="dxa"/>
            <w:vAlign w:val="top"/>
          </w:tcPr>
          <w:p>
            <w:pPr>
              <w:pStyle w:val="TableText"/>
              <w:ind w:left="115"/>
              <w:spacing w:before="305" w:line="228" w:lineRule="auto"/>
              <w:rPr>
                <w:sz w:val="20"/>
                <w:szCs w:val="20"/>
              </w:rPr>
            </w:pPr>
            <w:r>
              <w:rPr>
                <w:sz w:val="20"/>
                <w:szCs w:val="20"/>
                <w:spacing w:val="8"/>
              </w:rPr>
              <w:t>满足《危险废物贮存污染控</w:t>
            </w:r>
          </w:p>
          <w:p>
            <w:pPr>
              <w:pStyle w:val="TableText"/>
              <w:ind w:left="116"/>
              <w:spacing w:before="27" w:line="228" w:lineRule="auto"/>
              <w:rPr>
                <w:sz w:val="20"/>
                <w:szCs w:val="20"/>
              </w:rPr>
            </w:pPr>
            <w:r>
              <w:rPr>
                <w:sz w:val="20"/>
                <w:szCs w:val="20"/>
                <w:spacing w:val="6"/>
              </w:rPr>
              <w:t>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18597-2023</w:t>
            </w:r>
            <w:r>
              <w:rPr>
                <w:sz w:val="20"/>
                <w:szCs w:val="20"/>
                <w:spacing w:val="6"/>
              </w:rPr>
              <w:t>）</w:t>
            </w:r>
          </w:p>
          <w:p>
            <w:pPr>
              <w:pStyle w:val="TableText"/>
              <w:ind w:left="1071"/>
              <w:spacing w:before="23" w:line="229" w:lineRule="auto"/>
              <w:rPr>
                <w:sz w:val="20"/>
                <w:szCs w:val="20"/>
              </w:rPr>
            </w:pPr>
            <w:r>
              <w:rPr>
                <w:sz w:val="20"/>
                <w:szCs w:val="20"/>
                <w:spacing w:val="1"/>
              </w:rPr>
              <w:t>的要求</w:t>
            </w:r>
          </w:p>
        </w:tc>
      </w:tr>
    </w:tbl>
    <w:p>
      <w:pPr>
        <w:pStyle w:val="BodyText"/>
        <w:rPr/>
      </w:pPr>
      <w:r/>
    </w:p>
    <w:p>
      <w:pPr>
        <w:sectPr>
          <w:footerReference w:type="default" r:id="rId173"/>
          <w:pgSz w:w="16839" w:h="11906"/>
          <w:pgMar w:top="1012" w:right="1727" w:bottom="914" w:left="1422" w:header="0" w:footer="751" w:gutter="0"/>
        </w:sectPr>
        <w:rPr/>
      </w:pPr>
    </w:p>
    <w:p>
      <w:pPr>
        <w:spacing w:before="13"/>
        <w:rPr/>
      </w:pPr>
      <w:r/>
    </w:p>
    <w:p>
      <w:pPr>
        <w:spacing w:before="12"/>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1206" w:hRule="atLeast"/>
        </w:trPr>
        <w:tc>
          <w:tcPr>
            <w:tcW w:w="1668" w:type="dxa"/>
            <w:vAlign w:val="top"/>
          </w:tcPr>
          <w:p>
            <w:pPr>
              <w:rPr>
                <w:rFonts w:ascii="Arial"/>
                <w:sz w:val="21"/>
              </w:rPr>
            </w:pPr>
            <w:r/>
          </w:p>
        </w:tc>
        <w:tc>
          <w:tcPr>
            <w:tcW w:w="3341" w:type="dxa"/>
            <w:vAlign w:val="top"/>
          </w:tcPr>
          <w:p>
            <w:pPr>
              <w:rPr>
                <w:rFonts w:ascii="Arial"/>
                <w:sz w:val="21"/>
              </w:rPr>
            </w:pPr>
            <w:r/>
          </w:p>
        </w:tc>
        <w:tc>
          <w:tcPr>
            <w:tcW w:w="3072" w:type="dxa"/>
            <w:vAlign w:val="top"/>
          </w:tcPr>
          <w:p>
            <w:pPr>
              <w:rPr>
                <w:rFonts w:ascii="Arial"/>
                <w:sz w:val="21"/>
              </w:rPr>
            </w:pPr>
            <w:r/>
          </w:p>
        </w:tc>
        <w:tc>
          <w:tcPr>
            <w:tcW w:w="2874" w:type="dxa"/>
            <w:vAlign w:val="top"/>
          </w:tcPr>
          <w:p>
            <w:pPr>
              <w:pStyle w:val="TableText"/>
              <w:ind w:left="115"/>
              <w:spacing w:before="36" w:line="228" w:lineRule="auto"/>
              <w:rPr>
                <w:sz w:val="20"/>
                <w:szCs w:val="20"/>
              </w:rPr>
            </w:pPr>
            <w:r>
              <w:rPr>
                <w:sz w:val="20"/>
                <w:szCs w:val="20"/>
                <w:spacing w:val="8"/>
              </w:rPr>
              <w:t>质的厂家更换回收处理。</w:t>
            </w:r>
          </w:p>
          <w:p>
            <w:pPr>
              <w:pStyle w:val="TableText"/>
              <w:ind w:left="115" w:right="105" w:firstLine="419"/>
              <w:spacing w:before="23" w:line="253" w:lineRule="auto"/>
              <w:jc w:val="both"/>
              <w:rPr>
                <w:sz w:val="20"/>
                <w:szCs w:val="20"/>
              </w:rPr>
            </w:pPr>
            <w:r>
              <w:rPr>
                <w:sz w:val="20"/>
                <w:szCs w:val="20"/>
                <w:spacing w:val="22"/>
              </w:rPr>
              <w:t>事故状态下产生的事故</w:t>
            </w:r>
            <w:r>
              <w:rPr>
                <w:sz w:val="20"/>
                <w:szCs w:val="20"/>
                <w:spacing w:val="3"/>
              </w:rPr>
              <w:t>油暂存于事故油池，委托有资</w:t>
            </w:r>
            <w:r>
              <w:rPr>
                <w:sz w:val="20"/>
                <w:szCs w:val="20"/>
                <w:spacing w:val="8"/>
              </w:rPr>
              <w:t>质单位进行处置</w:t>
            </w:r>
          </w:p>
        </w:tc>
        <w:tc>
          <w:tcPr>
            <w:tcW w:w="2728" w:type="dxa"/>
            <w:vAlign w:val="top"/>
          </w:tcPr>
          <w:p>
            <w:pPr>
              <w:rPr>
                <w:rFonts w:ascii="Arial"/>
                <w:sz w:val="21"/>
              </w:rPr>
            </w:pPr>
            <w:r/>
          </w:p>
        </w:tc>
      </w:tr>
      <w:tr>
        <w:trPr>
          <w:trHeight w:val="1093" w:hRule="atLeast"/>
        </w:trPr>
        <w:tc>
          <w:tcPr>
            <w:tcW w:w="1668" w:type="dxa"/>
            <w:vAlign w:val="top"/>
          </w:tcPr>
          <w:p>
            <w:pPr>
              <w:spacing w:line="373" w:lineRule="auto"/>
              <w:rPr>
                <w:rFonts w:ascii="Arial"/>
                <w:sz w:val="21"/>
              </w:rPr>
            </w:pPr>
            <w:r/>
          </w:p>
          <w:p>
            <w:pPr>
              <w:pStyle w:val="TableText"/>
              <w:ind w:left="443"/>
              <w:spacing w:before="65" w:line="228" w:lineRule="auto"/>
              <w:outlineLvl w:val="0"/>
              <w:rPr>
                <w:sz w:val="20"/>
                <w:szCs w:val="20"/>
              </w:rPr>
            </w:pPr>
            <w:r>
              <w:rPr>
                <w:sz w:val="20"/>
                <w:szCs w:val="20"/>
                <w:spacing w:val="1"/>
              </w:rPr>
              <w:t>电磁环境</w:t>
            </w:r>
          </w:p>
        </w:tc>
        <w:tc>
          <w:tcPr>
            <w:tcW w:w="3341" w:type="dxa"/>
            <w:vAlign w:val="top"/>
          </w:tcPr>
          <w:p>
            <w:pPr>
              <w:spacing w:line="420" w:lineRule="auto"/>
              <w:rPr>
                <w:rFonts w:ascii="Arial"/>
                <w:sz w:val="21"/>
              </w:rPr>
            </w:pPr>
            <w:r/>
          </w:p>
          <w:p>
            <w:pPr>
              <w:ind w:left="1637"/>
              <w:spacing w:before="55"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3072" w:type="dxa"/>
            <w:vAlign w:val="top"/>
          </w:tcPr>
          <w:p>
            <w:pPr>
              <w:spacing w:line="420" w:lineRule="auto"/>
              <w:rPr>
                <w:rFonts w:ascii="Arial"/>
                <w:sz w:val="21"/>
              </w:rPr>
            </w:pPr>
            <w:r/>
          </w:p>
          <w:p>
            <w:pPr>
              <w:ind w:left="1505"/>
              <w:spacing w:before="55"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874" w:type="dxa"/>
            <w:vAlign w:val="top"/>
          </w:tcPr>
          <w:p>
            <w:pPr>
              <w:pStyle w:val="TableText"/>
              <w:ind w:left="115" w:right="68" w:firstLine="420"/>
              <w:spacing w:before="34" w:line="242" w:lineRule="auto"/>
              <w:jc w:val="both"/>
              <w:rPr>
                <w:sz w:val="20"/>
                <w:szCs w:val="20"/>
              </w:rPr>
            </w:pPr>
            <w:r>
              <w:rPr>
                <w:sz w:val="20"/>
                <w:szCs w:val="20"/>
                <w:spacing w:val="5"/>
              </w:rPr>
              <w:t>站内高压区设警示标志。</w:t>
            </w:r>
            <w:r>
              <w:rPr>
                <w:sz w:val="20"/>
                <w:szCs w:val="20"/>
                <w:spacing w:val="20"/>
              </w:rPr>
              <w:t>使用设计合理的绝缘子和能</w:t>
            </w:r>
            <w:r>
              <w:rPr>
                <w:sz w:val="20"/>
                <w:szCs w:val="20"/>
                <w:spacing w:val="20"/>
              </w:rPr>
              <w:t>改善绝缘子表面或沿绝缘子</w:t>
            </w:r>
            <w:r>
              <w:rPr>
                <w:sz w:val="20"/>
                <w:szCs w:val="20"/>
                <w:spacing w:val="8"/>
              </w:rPr>
              <w:t>串电压分布的保护装置。</w:t>
            </w:r>
          </w:p>
        </w:tc>
        <w:tc>
          <w:tcPr>
            <w:tcW w:w="2728" w:type="dxa"/>
            <w:vAlign w:val="top"/>
          </w:tcPr>
          <w:p>
            <w:pPr>
              <w:pStyle w:val="TableText"/>
              <w:ind w:left="115"/>
              <w:spacing w:before="32" w:line="228" w:lineRule="auto"/>
              <w:rPr>
                <w:sz w:val="20"/>
                <w:szCs w:val="20"/>
              </w:rPr>
            </w:pPr>
            <w:r>
              <w:rPr>
                <w:sz w:val="20"/>
                <w:szCs w:val="20"/>
                <w:spacing w:val="8"/>
              </w:rPr>
              <w:t>满足《电磁环境控制限值》</w:t>
            </w:r>
          </w:p>
          <w:p>
            <w:pPr>
              <w:pStyle w:val="TableText"/>
              <w:ind w:left="149"/>
              <w:spacing w:before="24" w:line="230"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8702-2014</w:t>
            </w:r>
            <w:r>
              <w:rPr>
                <w:sz w:val="20"/>
                <w:szCs w:val="20"/>
                <w:spacing w:val="6"/>
              </w:rPr>
              <w:t>）的工频电</w:t>
            </w:r>
          </w:p>
          <w:p>
            <w:pPr>
              <w:pStyle w:val="TableText"/>
              <w:ind w:left="289"/>
              <w:spacing w:before="25" w:line="228" w:lineRule="auto"/>
              <w:rPr>
                <w:sz w:val="20"/>
                <w:szCs w:val="20"/>
              </w:rPr>
            </w:pPr>
            <w:r>
              <w:rPr>
                <w:sz w:val="20"/>
                <w:szCs w:val="20"/>
                <w:spacing w:val="4"/>
              </w:rPr>
              <w:t>场</w:t>
            </w:r>
            <w:r>
              <w:rPr>
                <w:rFonts w:ascii="Times New Roman" w:hAnsi="Times New Roman" w:eastAsia="Times New Roman" w:cs="Times New Roman"/>
                <w:sz w:val="20"/>
                <w:szCs w:val="20"/>
                <w:spacing w:val="4"/>
              </w:rPr>
              <w:t>4000V/m</w:t>
            </w:r>
            <w:r>
              <w:rPr>
                <w:rFonts w:ascii="Times New Roman" w:hAnsi="Times New Roman" w:eastAsia="Times New Roman" w:cs="Times New Roman"/>
                <w:sz w:val="20"/>
                <w:szCs w:val="20"/>
                <w:spacing w:val="20"/>
                <w:w w:val="101"/>
              </w:rPr>
              <w:t xml:space="preserve">  </w:t>
            </w:r>
            <w:r>
              <w:rPr>
                <w:sz w:val="20"/>
                <w:szCs w:val="20"/>
                <w:spacing w:val="4"/>
              </w:rPr>
              <w:t>，工频磁场</w:t>
            </w:r>
          </w:p>
          <w:p>
            <w:pPr>
              <w:pStyle w:val="TableText"/>
              <w:ind w:left="583"/>
              <w:spacing w:before="24" w:line="216" w:lineRule="auto"/>
              <w:rPr>
                <w:sz w:val="20"/>
                <w:szCs w:val="20"/>
              </w:rPr>
            </w:pPr>
            <w:r>
              <w:rPr>
                <w:rFonts w:ascii="Times New Roman" w:hAnsi="Times New Roman" w:eastAsia="Times New Roman" w:cs="Times New Roman"/>
                <w:sz w:val="20"/>
                <w:szCs w:val="20"/>
                <w:spacing w:val="3"/>
              </w:rPr>
              <w:t>100μT</w:t>
            </w:r>
            <w:r>
              <w:rPr>
                <w:sz w:val="20"/>
                <w:szCs w:val="20"/>
                <w:spacing w:val="3"/>
              </w:rPr>
              <w:t>评价标准。</w:t>
            </w:r>
          </w:p>
        </w:tc>
      </w:tr>
      <w:tr>
        <w:trPr>
          <w:trHeight w:val="5721" w:hRule="atLeast"/>
        </w:trPr>
        <w:tc>
          <w:tcPr>
            <w:tcW w:w="1668"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419"/>
              <w:spacing w:before="65" w:line="228" w:lineRule="auto"/>
              <w:outlineLvl w:val="0"/>
              <w:rPr>
                <w:sz w:val="20"/>
                <w:szCs w:val="20"/>
              </w:rPr>
            </w:pPr>
            <w:r>
              <w:rPr>
                <w:sz w:val="20"/>
                <w:szCs w:val="20"/>
                <w:spacing w:val="7"/>
              </w:rPr>
              <w:t>环境风险</w:t>
            </w:r>
          </w:p>
        </w:tc>
        <w:tc>
          <w:tcPr>
            <w:tcW w:w="3341"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26" w:right="515" w:hanging="107"/>
              <w:spacing w:before="65" w:line="252" w:lineRule="auto"/>
              <w:rPr>
                <w:sz w:val="20"/>
                <w:szCs w:val="20"/>
              </w:rPr>
            </w:pPr>
            <w:r>
              <w:rPr>
                <w:sz w:val="20"/>
                <w:szCs w:val="20"/>
                <w:spacing w:val="9"/>
              </w:rPr>
              <w:t>施工期不涉及环境风险物</w:t>
            </w:r>
            <w:r>
              <w:rPr>
                <w:sz w:val="20"/>
                <w:szCs w:val="20"/>
                <w:spacing w:val="7"/>
              </w:rPr>
              <w:t>质，无潜在环境风险。</w:t>
            </w:r>
          </w:p>
        </w:tc>
        <w:tc>
          <w:tcPr>
            <w:tcW w:w="3072"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05"/>
              <w:spacing w:before="54"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874" w:type="dxa"/>
            <w:vAlign w:val="top"/>
          </w:tcPr>
          <w:p>
            <w:pPr>
              <w:pStyle w:val="TableText"/>
              <w:ind w:left="111" w:right="84" w:firstLine="432"/>
              <w:spacing w:before="37" w:line="251" w:lineRule="auto"/>
              <w:jc w:val="both"/>
              <w:rPr>
                <w:sz w:val="20"/>
                <w:szCs w:val="20"/>
              </w:rPr>
            </w:pPr>
            <w:r>
              <w:rPr>
                <w:sz w:val="20"/>
                <w:szCs w:val="20"/>
                <w:spacing w:val="3"/>
              </w:rPr>
              <w:t>（</w:t>
            </w:r>
            <w:r>
              <w:rPr>
                <w:rFonts w:ascii="Times New Roman" w:hAnsi="Times New Roman" w:eastAsia="Times New Roman" w:cs="Times New Roman"/>
                <w:sz w:val="20"/>
                <w:szCs w:val="20"/>
                <w:spacing w:val="3"/>
              </w:rPr>
              <w:t>1</w:t>
            </w:r>
            <w:r>
              <w:rPr>
                <w:sz w:val="20"/>
                <w:szCs w:val="20"/>
                <w:spacing w:val="3"/>
              </w:rPr>
              <w:t>）新建</w:t>
            </w:r>
            <w:r>
              <w:rPr>
                <w:rFonts w:ascii="Times New Roman" w:hAnsi="Times New Roman" w:eastAsia="Times New Roman" w:cs="Times New Roman"/>
                <w:sz w:val="20"/>
                <w:szCs w:val="20"/>
                <w:spacing w:val="3"/>
              </w:rPr>
              <w:t>1</w:t>
            </w:r>
            <w:r>
              <w:rPr>
                <w:sz w:val="20"/>
                <w:szCs w:val="20"/>
                <w:spacing w:val="3"/>
              </w:rPr>
              <w:t>座事故油池，</w:t>
            </w:r>
            <w:r>
              <w:rPr>
                <w:sz w:val="20"/>
                <w:szCs w:val="20"/>
                <w:spacing w:val="10"/>
              </w:rPr>
              <w:t>容量为</w:t>
            </w:r>
            <w:r>
              <w:rPr>
                <w:rFonts w:ascii="Times New Roman" w:hAnsi="Times New Roman" w:eastAsia="Times New Roman" w:cs="Times New Roman"/>
                <w:sz w:val="20"/>
                <w:szCs w:val="20"/>
                <w:spacing w:val="10"/>
              </w:rPr>
              <w:t>64m</w:t>
            </w:r>
            <w:r>
              <w:rPr>
                <w:rFonts w:ascii="Times New Roman" w:hAnsi="Times New Roman" w:eastAsia="Times New Roman" w:cs="Times New Roman"/>
                <w:sz w:val="13"/>
                <w:szCs w:val="13"/>
                <w:spacing w:val="10"/>
                <w:position w:val="6"/>
              </w:rPr>
              <w:t>3 </w:t>
            </w:r>
            <w:r>
              <w:rPr>
                <w:sz w:val="20"/>
                <w:szCs w:val="20"/>
                <w:spacing w:val="10"/>
              </w:rPr>
              <w:t>，渗透系数</w:t>
            </w:r>
            <w:r>
              <w:rPr>
                <w:sz w:val="20"/>
                <w:szCs w:val="20"/>
                <w:spacing w:val="29"/>
              </w:rPr>
              <w:t xml:space="preserve"> </w:t>
            </w:r>
            <w:r>
              <w:rPr>
                <w:rFonts w:ascii="Times New Roman" w:hAnsi="Times New Roman" w:eastAsia="Times New Roman" w:cs="Times New Roman"/>
                <w:sz w:val="20"/>
                <w:szCs w:val="20"/>
                <w:spacing w:val="10"/>
              </w:rPr>
              <w:t>≤10</w:t>
            </w:r>
            <w:r>
              <w:rPr>
                <w:rFonts w:ascii="Times New Roman" w:hAnsi="Times New Roman" w:eastAsia="Times New Roman" w:cs="Times New Roman"/>
                <w:sz w:val="20"/>
                <w:szCs w:val="20"/>
              </w:rPr>
              <w:t xml:space="preserve"> </w:t>
            </w:r>
            <w:r>
              <w:rPr>
                <w:rFonts w:ascii="Times New Roman" w:hAnsi="Times New Roman" w:eastAsia="Times New Roman" w:cs="Times New Roman"/>
                <w:sz w:val="13"/>
                <w:szCs w:val="13"/>
                <w:spacing w:val="4"/>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4"/>
              </w:rPr>
              <w:t>/s</w:t>
            </w:r>
            <w:r>
              <w:rPr>
                <w:rFonts w:ascii="Times New Roman" w:hAnsi="Times New Roman" w:eastAsia="Times New Roman" w:cs="Times New Roman"/>
                <w:sz w:val="20"/>
                <w:szCs w:val="20"/>
                <w:spacing w:val="-9"/>
              </w:rPr>
              <w:t xml:space="preserve"> </w:t>
            </w:r>
            <w:r>
              <w:rPr>
                <w:sz w:val="20"/>
                <w:szCs w:val="20"/>
                <w:spacing w:val="4"/>
              </w:rPr>
              <w:t>，事故油暂存于事故油</w:t>
            </w:r>
            <w:r>
              <w:rPr>
                <w:sz w:val="20"/>
                <w:szCs w:val="20"/>
                <w:spacing w:val="4"/>
              </w:rPr>
              <w:t>池，委托由有资质的单位处置</w:t>
            </w:r>
            <w:r>
              <w:rPr>
                <w:sz w:val="20"/>
                <w:szCs w:val="20"/>
                <w:spacing w:val="3"/>
              </w:rPr>
              <w:t>回收。升压站运行时管理机构</w:t>
            </w:r>
            <w:r>
              <w:rPr>
                <w:sz w:val="20"/>
                <w:szCs w:val="20"/>
                <w:spacing w:val="5"/>
              </w:rPr>
              <w:t>需编制完善的事故应急预案，</w:t>
            </w:r>
            <w:r>
              <w:rPr>
                <w:sz w:val="20"/>
                <w:szCs w:val="20"/>
                <w:spacing w:val="4"/>
              </w:rPr>
              <w:t>并定期演练，提高事故状态时</w:t>
            </w:r>
            <w:r>
              <w:rPr>
                <w:sz w:val="20"/>
                <w:szCs w:val="20"/>
                <w:spacing w:val="4"/>
              </w:rPr>
              <w:t>的应急能力，尽量使事故对环</w:t>
            </w:r>
            <w:r>
              <w:rPr>
                <w:sz w:val="20"/>
                <w:szCs w:val="20"/>
                <w:spacing w:val="8"/>
              </w:rPr>
              <w:t>境的影响降低到最低限度。</w:t>
            </w:r>
          </w:p>
          <w:p>
            <w:pPr>
              <w:pStyle w:val="TableText"/>
              <w:ind w:left="108" w:right="18" w:firstLine="435"/>
              <w:spacing w:before="2" w:line="248" w:lineRule="auto"/>
              <w:jc w:val="both"/>
              <w:rPr>
                <w:sz w:val="20"/>
                <w:szCs w:val="20"/>
              </w:rPr>
            </w:pPr>
            <w:r>
              <w:rPr>
                <w:sz w:val="20"/>
                <w:szCs w:val="20"/>
                <w:spacing w:val="17"/>
              </w:rPr>
              <w:t>（</w:t>
            </w:r>
            <w:r>
              <w:rPr>
                <w:rFonts w:ascii="Times New Roman" w:hAnsi="Times New Roman" w:eastAsia="Times New Roman" w:cs="Times New Roman"/>
                <w:sz w:val="20"/>
                <w:szCs w:val="20"/>
                <w:spacing w:val="17"/>
              </w:rPr>
              <w:t>2</w:t>
            </w:r>
            <w:r>
              <w:rPr>
                <w:sz w:val="20"/>
                <w:szCs w:val="20"/>
                <w:spacing w:val="17"/>
              </w:rPr>
              <w:t>）新建</w:t>
            </w:r>
            <w:r>
              <w:rPr>
                <w:rFonts w:ascii="Times New Roman" w:hAnsi="Times New Roman" w:eastAsia="Times New Roman" w:cs="Times New Roman"/>
                <w:sz w:val="20"/>
                <w:szCs w:val="20"/>
                <w:spacing w:val="17"/>
              </w:rPr>
              <w:t>1</w:t>
            </w:r>
            <w:r>
              <w:rPr>
                <w:rFonts w:ascii="Times New Roman" w:hAnsi="Times New Roman" w:eastAsia="Times New Roman" w:cs="Times New Roman"/>
                <w:sz w:val="20"/>
                <w:szCs w:val="20"/>
                <w:spacing w:val="-20"/>
              </w:rPr>
              <w:t xml:space="preserve"> </w:t>
            </w:r>
            <w:r>
              <w:rPr>
                <w:sz w:val="20"/>
                <w:szCs w:val="20"/>
                <w:spacing w:val="17"/>
              </w:rPr>
              <w:t>座占地面积</w:t>
            </w:r>
            <w:r>
              <w:rPr>
                <w:sz w:val="20"/>
                <w:szCs w:val="20"/>
              </w:rPr>
              <w:t>为</w:t>
            </w:r>
            <w:r>
              <w:rPr>
                <w:rFonts w:ascii="Times New Roman" w:hAnsi="Times New Roman" w:eastAsia="Times New Roman" w:cs="Times New Roman"/>
                <w:sz w:val="20"/>
                <w:szCs w:val="20"/>
              </w:rPr>
              <w:t>12m</w:t>
            </w:r>
            <w:r>
              <w:rPr>
                <w:rFonts w:ascii="Times New Roman" w:hAnsi="Times New Roman" w:eastAsia="Times New Roman" w:cs="Times New Roman"/>
                <w:sz w:val="13"/>
                <w:szCs w:val="13"/>
                <w:position w:val="6"/>
              </w:rPr>
              <w:t>2</w:t>
            </w:r>
            <w:r>
              <w:rPr>
                <w:rFonts w:ascii="Times New Roman" w:hAnsi="Times New Roman" w:eastAsia="Times New Roman" w:cs="Times New Roman"/>
                <w:sz w:val="13"/>
                <w:szCs w:val="13"/>
                <w:spacing w:val="2"/>
                <w:position w:val="6"/>
              </w:rPr>
              <w:t xml:space="preserve"> </w:t>
            </w:r>
            <w:r>
              <w:rPr>
                <w:sz w:val="20"/>
                <w:szCs w:val="20"/>
              </w:rPr>
              <w:t>的危险废物暂存间，内</w:t>
            </w:r>
            <w:r>
              <w:rPr>
                <w:sz w:val="20"/>
                <w:szCs w:val="20"/>
                <w:spacing w:val="4"/>
              </w:rPr>
              <w:t>设导流沟和收集池，地面、墙</w:t>
            </w:r>
            <w:r>
              <w:rPr>
                <w:sz w:val="20"/>
                <w:szCs w:val="20"/>
                <w:spacing w:val="4"/>
              </w:rPr>
              <w:t>裙、导流沟、收集池的侧壁和</w:t>
            </w:r>
            <w:r>
              <w:rPr>
                <w:sz w:val="20"/>
                <w:szCs w:val="20"/>
                <w:spacing w:val="4"/>
              </w:rPr>
              <w:t>底部按照《危险废物贮存污染</w:t>
            </w:r>
            <w:r>
              <w:rPr>
                <w:sz w:val="20"/>
                <w:szCs w:val="20"/>
                <w:spacing w:val="5"/>
              </w:rPr>
              <w:t>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18597-2023</w:t>
            </w:r>
            <w:r>
              <w:rPr>
                <w:sz w:val="20"/>
                <w:szCs w:val="20"/>
                <w:spacing w:val="5"/>
              </w:rPr>
              <w:t>）</w:t>
            </w:r>
            <w:r>
              <w:rPr>
                <w:sz w:val="20"/>
                <w:szCs w:val="20"/>
                <w:spacing w:val="20"/>
              </w:rPr>
              <w:t>中</w:t>
            </w:r>
            <w:r>
              <w:rPr>
                <w:rFonts w:ascii="Times New Roman" w:hAnsi="Times New Roman" w:eastAsia="Times New Roman" w:cs="Times New Roman"/>
                <w:sz w:val="20"/>
                <w:szCs w:val="20"/>
                <w:spacing w:val="20"/>
              </w:rPr>
              <w:t>“</w:t>
            </w:r>
            <w:r>
              <w:rPr>
                <w:sz w:val="20"/>
                <w:szCs w:val="20"/>
                <w:spacing w:val="20"/>
              </w:rPr>
              <w:t>基础必须防渗</w:t>
            </w:r>
            <w:r>
              <w:rPr>
                <w:sz w:val="20"/>
                <w:szCs w:val="20"/>
                <w:spacing w:val="-42"/>
              </w:rPr>
              <w:t xml:space="preserve"> </w:t>
            </w:r>
            <w:r>
              <w:rPr>
                <w:sz w:val="20"/>
                <w:szCs w:val="20"/>
                <w:spacing w:val="20"/>
              </w:rPr>
              <w:t>，</w:t>
            </w:r>
            <w:r>
              <w:rPr>
                <w:sz w:val="20"/>
                <w:szCs w:val="20"/>
                <w:spacing w:val="-48"/>
              </w:rPr>
              <w:t xml:space="preserve"> </w:t>
            </w:r>
            <w:r>
              <w:rPr>
                <w:sz w:val="20"/>
                <w:szCs w:val="20"/>
                <w:spacing w:val="20"/>
              </w:rPr>
              <w:t>防渗层</w:t>
            </w:r>
            <w:r>
              <w:rPr>
                <w:sz w:val="20"/>
                <w:szCs w:val="20"/>
                <w:spacing w:val="14"/>
              </w:rPr>
              <w:t>为至少</w:t>
            </w:r>
            <w:r>
              <w:rPr>
                <w:rFonts w:ascii="Times New Roman" w:hAnsi="Times New Roman" w:eastAsia="Times New Roman" w:cs="Times New Roman"/>
                <w:sz w:val="20"/>
                <w:szCs w:val="20"/>
                <w:spacing w:val="14"/>
              </w:rPr>
              <w:t>1m</w:t>
            </w:r>
            <w:r>
              <w:rPr>
                <w:sz w:val="20"/>
                <w:szCs w:val="20"/>
                <w:spacing w:val="14"/>
              </w:rPr>
              <w:t>厚粘土层（渗透系</w:t>
            </w:r>
            <w:r>
              <w:rPr>
                <w:sz w:val="20"/>
                <w:szCs w:val="20"/>
                <w:spacing w:val="11"/>
              </w:rPr>
              <w:t>数</w:t>
            </w:r>
            <w:r>
              <w:rPr>
                <w:rFonts w:ascii="Times New Roman" w:hAnsi="Times New Roman" w:eastAsia="Times New Roman" w:cs="Times New Roman"/>
                <w:sz w:val="20"/>
                <w:szCs w:val="20"/>
                <w:spacing w:val="11"/>
              </w:rPr>
              <w:t>≤10</w:t>
            </w:r>
            <w:r>
              <w:rPr>
                <w:rFonts w:ascii="Times New Roman" w:hAnsi="Times New Roman" w:eastAsia="Times New Roman" w:cs="Times New Roman"/>
                <w:sz w:val="13"/>
                <w:szCs w:val="13"/>
                <w:spacing w:val="11"/>
                <w:position w:val="6"/>
              </w:rPr>
              <w:t>-7  </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1"/>
              </w:rPr>
              <w:t>/s</w:t>
            </w:r>
            <w:r>
              <w:rPr>
                <w:sz w:val="20"/>
                <w:szCs w:val="20"/>
                <w:spacing w:val="5"/>
              </w:rPr>
              <w:t>），</w:t>
            </w:r>
            <w:r>
              <w:rPr>
                <w:sz w:val="20"/>
                <w:szCs w:val="20"/>
                <w:spacing w:val="11"/>
              </w:rPr>
              <w:t>或</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rPr>
              <w:t>mm</w:t>
            </w:r>
            <w:r>
              <w:rPr>
                <w:sz w:val="20"/>
                <w:szCs w:val="20"/>
                <w:spacing w:val="11"/>
              </w:rPr>
              <w:t>厚高</w:t>
            </w:r>
            <w:r>
              <w:rPr>
                <w:sz w:val="20"/>
                <w:szCs w:val="20"/>
                <w:spacing w:val="20"/>
              </w:rPr>
              <w:t>密度聚乙烯，或至少</w:t>
            </w:r>
            <w:r>
              <w:rPr>
                <w:rFonts w:ascii="Times New Roman" w:hAnsi="Times New Roman" w:eastAsia="Times New Roman" w:cs="Times New Roman"/>
                <w:sz w:val="20"/>
                <w:szCs w:val="20"/>
                <w:spacing w:val="20"/>
              </w:rPr>
              <w:t>2</w:t>
            </w:r>
            <w:r>
              <w:rPr>
                <w:rFonts w:ascii="Times New Roman" w:hAnsi="Times New Roman" w:eastAsia="Times New Roman" w:cs="Times New Roman"/>
                <w:sz w:val="20"/>
                <w:szCs w:val="20"/>
              </w:rPr>
              <w:t>mm</w:t>
            </w:r>
            <w:r>
              <w:rPr>
                <w:sz w:val="20"/>
                <w:szCs w:val="20"/>
                <w:spacing w:val="20"/>
              </w:rPr>
              <w:t>厚</w:t>
            </w:r>
            <w:r>
              <w:rPr>
                <w:sz w:val="20"/>
                <w:szCs w:val="20"/>
                <w:spacing w:val="20"/>
              </w:rPr>
              <w:t>的其他人工材料，渗透系数</w:t>
            </w:r>
            <w:r>
              <w:rPr>
                <w:rFonts w:ascii="Times New Roman" w:hAnsi="Times New Roman" w:eastAsia="Times New Roman" w:cs="Times New Roman"/>
                <w:sz w:val="20"/>
                <w:szCs w:val="20"/>
                <w:spacing w:val="12"/>
              </w:rPr>
              <w:t>≤10</w:t>
            </w:r>
            <w:r>
              <w:rPr>
                <w:rFonts w:ascii="Times New Roman" w:hAnsi="Times New Roman" w:eastAsia="Times New Roman" w:cs="Times New Roman"/>
                <w:sz w:val="13"/>
                <w:szCs w:val="13"/>
                <w:spacing w:val="12"/>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2"/>
              </w:rPr>
              <w:t>/s”</w:t>
            </w:r>
            <w:r>
              <w:rPr>
                <w:sz w:val="20"/>
                <w:szCs w:val="20"/>
                <w:spacing w:val="12"/>
              </w:rPr>
              <w:t>标准进行防渗。</w:t>
            </w:r>
          </w:p>
        </w:tc>
        <w:tc>
          <w:tcPr>
            <w:tcW w:w="2728"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5"/>
              <w:spacing w:before="65" w:line="228" w:lineRule="auto"/>
              <w:rPr>
                <w:sz w:val="20"/>
                <w:szCs w:val="20"/>
              </w:rPr>
            </w:pPr>
            <w:r>
              <w:rPr>
                <w:sz w:val="20"/>
                <w:szCs w:val="20"/>
                <w:spacing w:val="8"/>
              </w:rPr>
              <w:t>事故油合理处置，不外排，</w:t>
            </w:r>
          </w:p>
          <w:p>
            <w:pPr>
              <w:pStyle w:val="TableText"/>
              <w:ind w:left="115"/>
              <w:spacing w:before="23" w:line="228" w:lineRule="auto"/>
              <w:rPr>
                <w:sz w:val="20"/>
                <w:szCs w:val="20"/>
              </w:rPr>
            </w:pPr>
            <w:r>
              <w:rPr>
                <w:sz w:val="20"/>
                <w:szCs w:val="20"/>
                <w:spacing w:val="3"/>
              </w:rPr>
              <w:t>事故油池</w:t>
            </w:r>
            <w:r>
              <w:rPr>
                <w:rFonts w:ascii="Times New Roman" w:hAnsi="Times New Roman" w:eastAsia="Times New Roman" w:cs="Times New Roman"/>
                <w:sz w:val="20"/>
                <w:szCs w:val="20"/>
                <w:spacing w:val="3"/>
              </w:rPr>
              <w:t>64m</w:t>
            </w:r>
            <w:r>
              <w:rPr>
                <w:rFonts w:ascii="Times New Roman" w:hAnsi="Times New Roman" w:eastAsia="Times New Roman" w:cs="Times New Roman"/>
                <w:sz w:val="13"/>
                <w:szCs w:val="13"/>
                <w:spacing w:val="3"/>
                <w:position w:val="6"/>
              </w:rPr>
              <w:t>3</w:t>
            </w:r>
            <w:r>
              <w:rPr>
                <w:rFonts w:ascii="Times New Roman" w:hAnsi="Times New Roman" w:eastAsia="Times New Roman" w:cs="Times New Roman"/>
                <w:sz w:val="13"/>
                <w:szCs w:val="13"/>
                <w:spacing w:val="1"/>
                <w:position w:val="6"/>
              </w:rPr>
              <w:t xml:space="preserve"> </w:t>
            </w:r>
            <w:r>
              <w:rPr>
                <w:sz w:val="20"/>
                <w:szCs w:val="20"/>
                <w:spacing w:val="3"/>
              </w:rPr>
              <w:t>，满足《火力</w:t>
            </w:r>
          </w:p>
          <w:p>
            <w:pPr>
              <w:pStyle w:val="TableText"/>
              <w:ind w:left="217"/>
              <w:spacing w:before="26" w:line="228" w:lineRule="auto"/>
              <w:rPr>
                <w:sz w:val="20"/>
                <w:szCs w:val="20"/>
              </w:rPr>
            </w:pPr>
            <w:r>
              <w:rPr>
                <w:sz w:val="20"/>
                <w:szCs w:val="20"/>
                <w:spacing w:val="8"/>
              </w:rPr>
              <w:t>发电厂与变电站设计防火</w:t>
            </w:r>
          </w:p>
          <w:p>
            <w:pPr>
              <w:pStyle w:val="TableText"/>
              <w:ind w:left="315"/>
              <w:spacing w:before="24" w:line="228" w:lineRule="auto"/>
              <w:rPr>
                <w:rFonts w:ascii="Times New Roman" w:hAnsi="Times New Roman" w:eastAsia="Times New Roman" w:cs="Times New Roman"/>
                <w:sz w:val="20"/>
                <w:szCs w:val="20"/>
              </w:rPr>
            </w:pPr>
            <w:r>
              <w:rPr>
                <w:sz w:val="20"/>
                <w:szCs w:val="20"/>
                <w:spacing w:val="7"/>
              </w:rPr>
              <w:t>规范》，渗透系数 </w:t>
            </w:r>
            <w:r>
              <w:rPr>
                <w:rFonts w:ascii="Times New Roman" w:hAnsi="Times New Roman" w:eastAsia="Times New Roman" w:cs="Times New Roman"/>
                <w:sz w:val="20"/>
                <w:szCs w:val="20"/>
                <w:spacing w:val="7"/>
              </w:rPr>
              <w:t>≤10</w:t>
            </w:r>
          </w:p>
          <w:p>
            <w:pPr>
              <w:pStyle w:val="TableText"/>
              <w:ind w:left="132"/>
              <w:spacing w:before="26" w:line="228" w:lineRule="auto"/>
              <w:rPr>
                <w:sz w:val="20"/>
                <w:szCs w:val="20"/>
              </w:rPr>
            </w:pPr>
            <w:r>
              <w:rPr>
                <w:rFonts w:ascii="Times New Roman" w:hAnsi="Times New Roman" w:eastAsia="Times New Roman" w:cs="Times New Roman"/>
                <w:sz w:val="13"/>
                <w:szCs w:val="13"/>
                <w:spacing w:val="5"/>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5"/>
              </w:rPr>
              <w:t>/s</w:t>
            </w:r>
            <w:r>
              <w:rPr>
                <w:rFonts w:ascii="Times New Roman" w:hAnsi="Times New Roman" w:eastAsia="Times New Roman" w:cs="Times New Roman"/>
                <w:sz w:val="20"/>
                <w:szCs w:val="20"/>
                <w:spacing w:val="-11"/>
              </w:rPr>
              <w:t xml:space="preserve"> </w:t>
            </w:r>
            <w:r>
              <w:rPr>
                <w:sz w:val="20"/>
                <w:szCs w:val="20"/>
                <w:spacing w:val="5"/>
              </w:rPr>
              <w:t>。危险废物暂存于危</w:t>
            </w:r>
          </w:p>
          <w:p>
            <w:pPr>
              <w:pStyle w:val="TableText"/>
              <w:ind w:left="127"/>
              <w:spacing w:before="24" w:line="228" w:lineRule="auto"/>
              <w:rPr>
                <w:sz w:val="20"/>
                <w:szCs w:val="20"/>
              </w:rPr>
            </w:pPr>
            <w:r>
              <w:rPr>
                <w:sz w:val="20"/>
                <w:szCs w:val="20"/>
                <w:spacing w:val="6"/>
              </w:rPr>
              <w:t>险废物暂存间，面积</w:t>
            </w:r>
            <w:r>
              <w:rPr>
                <w:rFonts w:ascii="Times New Roman" w:hAnsi="Times New Roman" w:eastAsia="Times New Roman" w:cs="Times New Roman"/>
                <w:sz w:val="20"/>
                <w:szCs w:val="20"/>
                <w:spacing w:val="6"/>
              </w:rPr>
              <w:t>12m</w:t>
            </w:r>
            <w:r>
              <w:rPr>
                <w:rFonts w:ascii="Times New Roman" w:hAnsi="Times New Roman" w:eastAsia="Times New Roman" w:cs="Times New Roman"/>
                <w:sz w:val="13"/>
                <w:szCs w:val="13"/>
                <w:spacing w:val="6"/>
                <w:position w:val="6"/>
              </w:rPr>
              <w:t>2</w:t>
            </w:r>
            <w:r>
              <w:rPr>
                <w:sz w:val="20"/>
                <w:szCs w:val="20"/>
                <w:spacing w:val="6"/>
              </w:rPr>
              <w:t>，</w:t>
            </w:r>
          </w:p>
          <w:p>
            <w:pPr>
              <w:pStyle w:val="TableText"/>
              <w:ind w:left="116"/>
              <w:spacing w:before="27" w:line="228" w:lineRule="auto"/>
              <w:rPr>
                <w:sz w:val="20"/>
                <w:szCs w:val="20"/>
              </w:rPr>
            </w:pPr>
            <w:r>
              <w:rPr>
                <w:sz w:val="20"/>
                <w:szCs w:val="20"/>
                <w:spacing w:val="3"/>
              </w:rPr>
              <w:t>渗透系数 </w:t>
            </w:r>
            <w:r>
              <w:rPr>
                <w:rFonts w:ascii="Times New Roman" w:hAnsi="Times New Roman" w:eastAsia="Times New Roman" w:cs="Times New Roman"/>
                <w:sz w:val="20"/>
                <w:szCs w:val="20"/>
                <w:spacing w:val="3"/>
              </w:rPr>
              <w:t>≤10 </w:t>
            </w:r>
            <w:r>
              <w:rPr>
                <w:rFonts w:ascii="Times New Roman" w:hAnsi="Times New Roman" w:eastAsia="Times New Roman" w:cs="Times New Roman"/>
                <w:sz w:val="13"/>
                <w:szCs w:val="13"/>
                <w:spacing w:val="3"/>
                <w:position w:val="6"/>
              </w:rPr>
              <w:t>-10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3"/>
              </w:rPr>
              <w:t>/s</w:t>
            </w:r>
            <w:r>
              <w:rPr>
                <w:rFonts w:ascii="Times New Roman" w:hAnsi="Times New Roman" w:eastAsia="Times New Roman" w:cs="Times New Roman"/>
                <w:sz w:val="20"/>
                <w:szCs w:val="20"/>
                <w:spacing w:val="-16"/>
              </w:rPr>
              <w:t xml:space="preserve"> </w:t>
            </w:r>
            <w:r>
              <w:rPr>
                <w:sz w:val="20"/>
                <w:szCs w:val="20"/>
                <w:spacing w:val="3"/>
              </w:rPr>
              <w:t>，满足</w:t>
            </w:r>
          </w:p>
          <w:p>
            <w:pPr>
              <w:pStyle w:val="TableText"/>
              <w:ind w:left="219"/>
              <w:spacing w:before="24" w:line="228" w:lineRule="auto"/>
              <w:rPr>
                <w:sz w:val="20"/>
                <w:szCs w:val="20"/>
              </w:rPr>
            </w:pPr>
            <w:r>
              <w:rPr>
                <w:sz w:val="20"/>
                <w:szCs w:val="20"/>
                <w:spacing w:val="8"/>
              </w:rPr>
              <w:t>《危险废物贮存污染控制</w:t>
            </w:r>
          </w:p>
          <w:p>
            <w:pPr>
              <w:pStyle w:val="TableText"/>
              <w:ind w:left="116"/>
              <w:spacing w:before="25" w:line="228" w:lineRule="auto"/>
              <w:rPr>
                <w:sz w:val="20"/>
                <w:szCs w:val="20"/>
              </w:rPr>
            </w:pPr>
            <w:r>
              <w:rPr>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18597-2023</w:t>
            </w:r>
            <w:r>
              <w:rPr>
                <w:sz w:val="20"/>
                <w:szCs w:val="20"/>
                <w:spacing w:val="4"/>
              </w:rPr>
              <w:t>），</w:t>
            </w:r>
          </w:p>
          <w:p>
            <w:pPr>
              <w:pStyle w:val="TableText"/>
              <w:ind w:left="214"/>
              <w:spacing w:before="26" w:line="228" w:lineRule="auto"/>
              <w:rPr>
                <w:sz w:val="20"/>
                <w:szCs w:val="20"/>
              </w:rPr>
            </w:pPr>
            <w:r>
              <w:rPr>
                <w:sz w:val="20"/>
                <w:szCs w:val="20"/>
                <w:spacing w:val="9"/>
              </w:rPr>
              <w:t>均由有资质单位进行回收</w:t>
            </w:r>
          </w:p>
          <w:p>
            <w:pPr>
              <w:pStyle w:val="TableText"/>
              <w:ind w:left="1058"/>
              <w:spacing w:before="25" w:line="232" w:lineRule="auto"/>
              <w:rPr>
                <w:sz w:val="20"/>
                <w:szCs w:val="20"/>
              </w:rPr>
            </w:pPr>
            <w:r>
              <w:rPr>
                <w:sz w:val="20"/>
                <w:szCs w:val="20"/>
                <w:spacing w:val="1"/>
              </w:rPr>
              <w:t>处置。</w:t>
            </w:r>
          </w:p>
        </w:tc>
      </w:tr>
      <w:tr>
        <w:trPr>
          <w:trHeight w:val="320" w:hRule="atLeast"/>
        </w:trPr>
        <w:tc>
          <w:tcPr>
            <w:tcW w:w="1668" w:type="dxa"/>
            <w:vAlign w:val="top"/>
          </w:tcPr>
          <w:p>
            <w:pPr>
              <w:pStyle w:val="TableText"/>
              <w:ind w:left="419"/>
              <w:spacing w:before="56" w:line="228" w:lineRule="auto"/>
              <w:outlineLvl w:val="0"/>
              <w:rPr>
                <w:sz w:val="20"/>
                <w:szCs w:val="20"/>
              </w:rPr>
            </w:pPr>
            <w:r>
              <w:rPr>
                <w:sz w:val="20"/>
                <w:szCs w:val="20"/>
                <w:spacing w:val="7"/>
              </w:rPr>
              <w:t>环境监测</w:t>
            </w:r>
          </w:p>
        </w:tc>
        <w:tc>
          <w:tcPr>
            <w:tcW w:w="3341" w:type="dxa"/>
            <w:vAlign w:val="top"/>
          </w:tcPr>
          <w:p>
            <w:pPr>
              <w:ind w:left="1637"/>
              <w:spacing w:before="92"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3072" w:type="dxa"/>
            <w:vAlign w:val="top"/>
          </w:tcPr>
          <w:p>
            <w:pPr>
              <w:ind w:left="1505"/>
              <w:spacing w:before="92"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874" w:type="dxa"/>
            <w:vAlign w:val="top"/>
          </w:tcPr>
          <w:p>
            <w:pPr>
              <w:pStyle w:val="TableText"/>
              <w:ind w:left="558"/>
              <w:spacing w:before="56" w:line="228" w:lineRule="auto"/>
              <w:rPr>
                <w:sz w:val="20"/>
                <w:szCs w:val="20"/>
              </w:rPr>
            </w:pPr>
            <w:r>
              <w:rPr>
                <w:sz w:val="20"/>
                <w:szCs w:val="20"/>
              </w:rPr>
              <w:t>电磁环境、声环境影响监</w:t>
            </w:r>
          </w:p>
        </w:tc>
        <w:tc>
          <w:tcPr>
            <w:tcW w:w="2728" w:type="dxa"/>
            <w:vAlign w:val="top"/>
          </w:tcPr>
          <w:p>
            <w:pPr>
              <w:ind w:left="1333"/>
              <w:spacing w:before="92"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r>
    </w:tbl>
    <w:p>
      <w:pPr>
        <w:pStyle w:val="BodyText"/>
        <w:rPr/>
      </w:pPr>
      <w:r/>
    </w:p>
    <w:p>
      <w:pPr>
        <w:sectPr>
          <w:footerReference w:type="default" r:id="rId174"/>
          <w:pgSz w:w="16839" w:h="11906"/>
          <w:pgMar w:top="1012" w:right="1727" w:bottom="914" w:left="1422" w:header="0" w:footer="751" w:gutter="0"/>
        </w:sectPr>
        <w:rPr/>
      </w:pPr>
    </w:p>
    <w:p>
      <w:pPr>
        <w:spacing w:before="13"/>
        <w:rPr/>
      </w:pPr>
      <w:r/>
    </w:p>
    <w:p>
      <w:pPr>
        <w:spacing w:before="12"/>
        <w:rPr/>
      </w:pPr>
      <w:r/>
    </w:p>
    <w:tbl>
      <w:tblPr>
        <w:tblStyle w:val="TableNormal"/>
        <w:tblW w:w="136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8"/>
        <w:gridCol w:w="3341"/>
        <w:gridCol w:w="3072"/>
        <w:gridCol w:w="2874"/>
        <w:gridCol w:w="2728"/>
      </w:tblGrid>
      <w:tr>
        <w:trPr>
          <w:trHeight w:val="3273" w:hRule="atLeast"/>
        </w:trPr>
        <w:tc>
          <w:tcPr>
            <w:tcW w:w="1668" w:type="dxa"/>
            <w:vAlign w:val="top"/>
          </w:tcPr>
          <w:p>
            <w:pPr>
              <w:rPr>
                <w:rFonts w:ascii="Arial"/>
                <w:sz w:val="21"/>
              </w:rPr>
            </w:pPr>
            <w:r/>
          </w:p>
        </w:tc>
        <w:tc>
          <w:tcPr>
            <w:tcW w:w="3341" w:type="dxa"/>
            <w:vAlign w:val="top"/>
          </w:tcPr>
          <w:p>
            <w:pPr>
              <w:rPr>
                <w:rFonts w:ascii="Arial"/>
                <w:sz w:val="21"/>
              </w:rPr>
            </w:pPr>
            <w:r/>
          </w:p>
        </w:tc>
        <w:tc>
          <w:tcPr>
            <w:tcW w:w="3072" w:type="dxa"/>
            <w:vAlign w:val="top"/>
          </w:tcPr>
          <w:p>
            <w:pPr>
              <w:rPr>
                <w:rFonts w:ascii="Arial"/>
                <w:sz w:val="21"/>
              </w:rPr>
            </w:pPr>
            <w:r/>
          </w:p>
        </w:tc>
        <w:tc>
          <w:tcPr>
            <w:tcW w:w="2874" w:type="dxa"/>
            <w:vAlign w:val="top"/>
          </w:tcPr>
          <w:p>
            <w:pPr>
              <w:pStyle w:val="TableText"/>
              <w:ind w:left="115"/>
              <w:spacing w:before="36" w:line="229" w:lineRule="auto"/>
              <w:rPr>
                <w:sz w:val="20"/>
                <w:szCs w:val="20"/>
              </w:rPr>
            </w:pPr>
            <w:r>
              <w:rPr>
                <w:sz w:val="20"/>
                <w:szCs w:val="20"/>
              </w:rPr>
              <w:t>测：</w:t>
            </w:r>
          </w:p>
          <w:p>
            <w:pPr>
              <w:pStyle w:val="TableText"/>
              <w:ind w:left="115" w:right="103" w:firstLine="418"/>
              <w:spacing w:before="24"/>
              <w:rPr>
                <w:sz w:val="20"/>
                <w:szCs w:val="20"/>
              </w:rPr>
            </w:pPr>
            <w:r>
              <w:rPr>
                <w:sz w:val="20"/>
                <w:szCs w:val="20"/>
                <w:spacing w:val="2"/>
              </w:rPr>
              <w:t>①监测点位布置：可对升</w:t>
            </w:r>
            <w:r>
              <w:rPr>
                <w:sz w:val="20"/>
                <w:szCs w:val="20"/>
                <w:spacing w:val="8"/>
              </w:rPr>
              <w:t>压站四周设置例行监测点。</w:t>
            </w:r>
          </w:p>
          <w:p>
            <w:pPr>
              <w:pStyle w:val="TableText"/>
              <w:ind w:left="116" w:right="68" w:firstLine="415"/>
              <w:spacing w:before="24"/>
              <w:rPr>
                <w:sz w:val="20"/>
                <w:szCs w:val="20"/>
              </w:rPr>
            </w:pPr>
            <w:r>
              <w:rPr>
                <w:sz w:val="20"/>
                <w:szCs w:val="20"/>
                <w:spacing w:val="6"/>
              </w:rPr>
              <w:t>②监测项目：工频电场、</w:t>
            </w:r>
            <w:r>
              <w:rPr>
                <w:sz w:val="20"/>
                <w:szCs w:val="20"/>
                <w:spacing w:val="7"/>
              </w:rPr>
              <w:t>工频磁场和噪声。</w:t>
            </w:r>
          </w:p>
          <w:p>
            <w:pPr>
              <w:pStyle w:val="TableText"/>
              <w:ind w:left="117" w:right="103" w:firstLine="414"/>
              <w:spacing w:before="22" w:line="244" w:lineRule="auto"/>
              <w:rPr>
                <w:sz w:val="20"/>
                <w:szCs w:val="20"/>
              </w:rPr>
            </w:pPr>
            <w:r>
              <w:rPr>
                <w:sz w:val="20"/>
                <w:szCs w:val="20"/>
                <w:spacing w:val="2"/>
              </w:rPr>
              <w:t>③竣工验收：在各项目运</w:t>
            </w:r>
            <w:r>
              <w:rPr>
                <w:sz w:val="20"/>
                <w:szCs w:val="20"/>
                <w:spacing w:val="3"/>
              </w:rPr>
              <w:t>行后，应开展环境保护竣工验</w:t>
            </w:r>
            <w:r>
              <w:rPr>
                <w:sz w:val="20"/>
                <w:szCs w:val="20"/>
                <w:spacing w:val="-2"/>
              </w:rPr>
              <w:t>收。</w:t>
            </w:r>
          </w:p>
          <w:p>
            <w:pPr>
              <w:pStyle w:val="TableText"/>
              <w:ind w:left="115" w:right="103" w:firstLine="417"/>
              <w:spacing w:before="24"/>
              <w:rPr>
                <w:sz w:val="20"/>
                <w:szCs w:val="20"/>
              </w:rPr>
            </w:pPr>
            <w:r>
              <w:rPr>
                <w:sz w:val="20"/>
                <w:szCs w:val="20"/>
                <w:spacing w:val="2"/>
              </w:rPr>
              <w:t>④监测频次：在建设项目</w:t>
            </w:r>
            <w:r>
              <w:rPr>
                <w:sz w:val="20"/>
                <w:szCs w:val="20"/>
                <w:spacing w:val="7"/>
              </w:rPr>
              <w:t>竣工验收正式投入后，</w:t>
            </w:r>
          </w:p>
          <w:p>
            <w:pPr>
              <w:pStyle w:val="TableText"/>
              <w:ind w:left="119" w:right="105" w:firstLine="414"/>
              <w:spacing w:before="27" w:line="232" w:lineRule="auto"/>
              <w:rPr>
                <w:sz w:val="20"/>
                <w:szCs w:val="20"/>
              </w:rPr>
            </w:pPr>
            <w:r>
              <w:rPr>
                <w:sz w:val="20"/>
                <w:szCs w:val="20"/>
                <w:spacing w:val="2"/>
              </w:rPr>
              <w:t>根据需要，必要时进行再</w:t>
            </w:r>
            <w:r>
              <w:rPr>
                <w:sz w:val="20"/>
                <w:szCs w:val="20"/>
                <w:spacing w:val="3"/>
              </w:rPr>
              <w:t>次监测。</w:t>
            </w:r>
          </w:p>
        </w:tc>
        <w:tc>
          <w:tcPr>
            <w:tcW w:w="2728" w:type="dxa"/>
            <w:vAlign w:val="top"/>
          </w:tcPr>
          <w:p>
            <w:pPr>
              <w:rPr>
                <w:rFonts w:ascii="Arial"/>
                <w:sz w:val="21"/>
              </w:rPr>
            </w:pPr>
            <w:r/>
          </w:p>
        </w:tc>
      </w:tr>
      <w:tr>
        <w:trPr>
          <w:trHeight w:val="321" w:hRule="atLeast"/>
        </w:trPr>
        <w:tc>
          <w:tcPr>
            <w:tcW w:w="1668" w:type="dxa"/>
            <w:vAlign w:val="top"/>
          </w:tcPr>
          <w:p>
            <w:pPr>
              <w:pStyle w:val="TableText"/>
              <w:ind w:left="631"/>
              <w:spacing w:before="56" w:line="228" w:lineRule="auto"/>
              <w:outlineLvl w:val="0"/>
              <w:rPr>
                <w:sz w:val="20"/>
                <w:szCs w:val="20"/>
              </w:rPr>
            </w:pPr>
            <w:r>
              <w:rPr>
                <w:sz w:val="20"/>
                <w:szCs w:val="20"/>
                <w:spacing w:val="4"/>
              </w:rPr>
              <w:t>其他</w:t>
            </w:r>
          </w:p>
        </w:tc>
        <w:tc>
          <w:tcPr>
            <w:tcW w:w="3341" w:type="dxa"/>
            <w:vAlign w:val="top"/>
          </w:tcPr>
          <w:p>
            <w:pPr>
              <w:ind w:left="1637"/>
              <w:spacing w:before="93"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3072" w:type="dxa"/>
            <w:vAlign w:val="top"/>
          </w:tcPr>
          <w:p>
            <w:pPr>
              <w:ind w:left="1505"/>
              <w:spacing w:before="93"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874" w:type="dxa"/>
            <w:vAlign w:val="top"/>
          </w:tcPr>
          <w:p>
            <w:pPr>
              <w:ind w:left="514"/>
              <w:spacing w:before="93"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c>
          <w:tcPr>
            <w:tcW w:w="2728" w:type="dxa"/>
            <w:vAlign w:val="top"/>
          </w:tcPr>
          <w:p>
            <w:pPr>
              <w:ind w:left="1333"/>
              <w:spacing w:before="93" w:line="199"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w:t>
            </w:r>
          </w:p>
        </w:tc>
      </w:tr>
    </w:tbl>
    <w:p>
      <w:pPr>
        <w:pStyle w:val="BodyText"/>
        <w:rPr/>
      </w:pPr>
      <w:r/>
    </w:p>
    <w:p>
      <w:pPr>
        <w:sectPr>
          <w:footerReference w:type="default" r:id="rId175"/>
          <w:pgSz w:w="16839" w:h="11906"/>
          <w:pgMar w:top="1012" w:right="1727" w:bottom="914" w:left="1422" w:header="0" w:footer="751" w:gutter="0"/>
        </w:sectPr>
        <w:rPr/>
      </w:pPr>
    </w:p>
    <w:p>
      <w:pPr>
        <w:ind w:left="127"/>
        <w:spacing w:before="171" w:line="221" w:lineRule="auto"/>
        <w:outlineLvl w:val="0"/>
        <w:rPr>
          <w:rFonts w:ascii="SimSun" w:hAnsi="SimSun" w:eastAsia="SimSun" w:cs="SimSun"/>
          <w:sz w:val="30"/>
          <w:szCs w:val="30"/>
        </w:rPr>
      </w:pPr>
      <w:r>
        <w:rPr>
          <w:rFonts w:ascii="SimSun" w:hAnsi="SimSun" w:eastAsia="SimSun" w:cs="SimSun"/>
          <w:sz w:val="30"/>
          <w:szCs w:val="30"/>
          <w:b/>
          <w:bCs/>
          <w:spacing w:val="-6"/>
        </w:rPr>
        <w:t>七、结论</w:t>
      </w:r>
    </w:p>
    <w:p>
      <w:pPr>
        <w:spacing w:before="140"/>
        <w:rPr/>
      </w:pPr>
      <w:r/>
    </w:p>
    <w:tbl>
      <w:tblPr>
        <w:tblStyle w:val="TableNormal"/>
        <w:tblW w:w="8533" w:type="dxa"/>
        <w:tblInd w:w="7" w:type="dxa"/>
        <w:tblLayout w:type="fixed"/>
        <w:tblBorders>
          <w:left w:val="single" w:color="000000" w:sz="6" w:space="0"/>
          <w:bottom w:val="single" w:color="000000" w:sz="6" w:space="0"/>
          <w:right w:val="single" w:color="000000" w:sz="6" w:space="0"/>
          <w:top w:val="single" w:color="000000" w:sz="6" w:space="0"/>
        </w:tblBorders>
      </w:tblPr>
      <w:tblGrid>
        <w:gridCol w:w="8533"/>
      </w:tblGrid>
      <w:tr>
        <w:trPr>
          <w:trHeight w:val="11969" w:hRule="atLeast"/>
        </w:trPr>
        <w:tc>
          <w:tcPr>
            <w:tcW w:w="8533" w:type="dxa"/>
            <w:vAlign w:val="top"/>
          </w:tcPr>
          <w:p>
            <w:pPr>
              <w:pStyle w:val="TableText"/>
              <w:ind w:left="597"/>
              <w:spacing w:before="166" w:line="221" w:lineRule="auto"/>
              <w:rPr/>
            </w:pPr>
            <w:r>
              <w:rPr>
                <w:rFonts w:ascii="Times New Roman" w:hAnsi="Times New Roman" w:eastAsia="Times New Roman" w:cs="Times New Roman"/>
                <w:b/>
                <w:bCs/>
                <w:spacing w:val="-6"/>
              </w:rPr>
              <w:t>1.</w:t>
            </w:r>
            <w:r>
              <w:rPr>
                <w:b/>
                <w:bCs/>
                <w:spacing w:val="-6"/>
              </w:rPr>
              <w:t>结论</w:t>
            </w:r>
          </w:p>
          <w:p>
            <w:pPr>
              <w:pStyle w:val="TableText"/>
              <w:ind w:left="116" w:right="102" w:firstLine="475"/>
              <w:spacing w:before="172" w:line="354" w:lineRule="auto"/>
              <w:rPr/>
            </w:pPr>
            <w:r>
              <w:rPr>
                <w:spacing w:val="-3"/>
              </w:rPr>
              <w:t>本项目符合国家产业政策导向，符合当地建设规划要求和环境保护的有关规</w:t>
            </w:r>
            <w:r>
              <w:rPr>
                <w:spacing w:val="-1"/>
              </w:rPr>
              <w:t>定，该工程的运行对地区经济发展起到了积极的促进作用。</w:t>
            </w:r>
          </w:p>
          <w:p>
            <w:pPr>
              <w:pStyle w:val="TableText"/>
              <w:ind w:left="111" w:right="102" w:firstLine="482"/>
              <w:spacing w:before="1" w:line="354" w:lineRule="auto"/>
              <w:rPr/>
            </w:pPr>
            <w:r>
              <w:rPr>
                <w:spacing w:val="-3"/>
              </w:rPr>
              <w:t>工程在建设和运营期间，均应采取有效的预防和减轻不良环境影响的对策和</w:t>
            </w:r>
            <w:r>
              <w:rPr>
                <w:spacing w:val="-1"/>
              </w:rPr>
              <w:t>措施，落实环境监测和环境管理制度，确保人群健康。</w:t>
            </w:r>
          </w:p>
          <w:p>
            <w:pPr>
              <w:pStyle w:val="TableText"/>
              <w:ind w:left="114" w:right="102" w:firstLine="479"/>
              <w:spacing w:before="1" w:line="353" w:lineRule="auto"/>
              <w:rPr/>
            </w:pPr>
            <w:r>
              <w:rPr>
                <w:spacing w:val="-3"/>
              </w:rPr>
              <w:t>从环境保护的角度来看，在全面落实了本报告表提出的环保措施后，客观上</w:t>
            </w:r>
            <w:r>
              <w:rPr>
                <w:spacing w:val="-1"/>
              </w:rPr>
              <w:t>不存在制约工程运行的环境问题，因此，项目的建设是可行的。</w:t>
            </w:r>
          </w:p>
          <w:p>
            <w:pPr>
              <w:pStyle w:val="TableText"/>
              <w:ind w:left="587"/>
              <w:spacing w:line="220" w:lineRule="auto"/>
              <w:rPr/>
            </w:pPr>
            <w:r>
              <w:rPr>
                <w:rFonts w:ascii="Times New Roman" w:hAnsi="Times New Roman" w:eastAsia="Times New Roman" w:cs="Times New Roman"/>
                <w:b/>
                <w:bCs/>
                <w:spacing w:val="-3"/>
              </w:rPr>
              <w:t>2.</w:t>
            </w:r>
            <w:r>
              <w:rPr>
                <w:b/>
                <w:bCs/>
                <w:spacing w:val="-3"/>
              </w:rPr>
              <w:t>建议</w:t>
            </w:r>
          </w:p>
          <w:p>
            <w:pPr>
              <w:pStyle w:val="TableText"/>
              <w:ind w:left="122" w:right="102" w:firstLine="471"/>
              <w:spacing w:before="173" w:line="354" w:lineRule="auto"/>
              <w:rPr/>
            </w:pPr>
            <w:r>
              <w:rPr>
                <w:spacing w:val="-3"/>
              </w:rPr>
              <w:t>工程运行管理单位对项目应采取定期巡查，确保正常运行。对存在的安全隐</w:t>
            </w:r>
            <w:r>
              <w:rPr>
                <w:spacing w:val="-2"/>
              </w:rPr>
              <w:t>患应及时予以处理，避免造成不良环境影响。</w:t>
            </w:r>
          </w:p>
          <w:p>
            <w:pPr>
              <w:pStyle w:val="TableText"/>
              <w:ind w:left="602"/>
              <w:spacing w:line="219" w:lineRule="auto"/>
              <w:rPr/>
            </w:pPr>
            <w:r>
              <w:rPr>
                <w:spacing w:val="-1"/>
              </w:rPr>
              <w:t>（</w:t>
            </w:r>
            <w:r>
              <w:rPr>
                <w:rFonts w:ascii="Times New Roman" w:hAnsi="Times New Roman" w:eastAsia="Times New Roman" w:cs="Times New Roman"/>
                <w:spacing w:val="-1"/>
              </w:rPr>
              <w:t>1</w:t>
            </w:r>
            <w:r>
              <w:rPr>
                <w:spacing w:val="-1"/>
              </w:rPr>
              <w:t>）定期对进站道路进行清理养护，减少重型车辆途经碾压；</w:t>
            </w:r>
          </w:p>
          <w:p>
            <w:pPr>
              <w:pStyle w:val="TableText"/>
              <w:ind w:left="113" w:right="102" w:firstLine="489"/>
              <w:spacing w:before="175" w:line="309" w:lineRule="auto"/>
              <w:rPr/>
            </w:pPr>
            <w:r>
              <w:rPr>
                <w:spacing w:val="-1"/>
              </w:rPr>
              <w:t>（</w:t>
            </w:r>
            <w:r>
              <w:rPr>
                <w:rFonts w:ascii="Times New Roman" w:hAnsi="Times New Roman" w:eastAsia="Times New Roman" w:cs="Times New Roman"/>
                <w:spacing w:val="-1"/>
              </w:rPr>
              <w:t>2</w:t>
            </w:r>
            <w:r>
              <w:rPr>
                <w:spacing w:val="-1"/>
              </w:rPr>
              <w:t>）对站外四周临时占地、扰动地面进行生态恢复；运营期对升压站生活</w:t>
            </w:r>
            <w:r>
              <w:rPr>
                <w:spacing w:val="-3"/>
              </w:rPr>
              <w:t>管理区进行绿化，在进站道路两侧及生活区围墙周围进行绿化，根据当地条件选</w:t>
            </w:r>
            <w:r>
              <w:rPr>
                <w:spacing w:val="-1"/>
              </w:rPr>
              <w:t>择适宜植被进行植被恢复；</w:t>
            </w:r>
          </w:p>
          <w:p>
            <w:pPr>
              <w:pStyle w:val="TableText"/>
              <w:ind w:left="111" w:right="102" w:firstLine="491"/>
              <w:spacing w:before="176" w:line="309" w:lineRule="auto"/>
              <w:rPr/>
            </w:pPr>
            <w:r>
              <w:rPr>
                <w:spacing w:val="-1"/>
              </w:rPr>
              <w:t>（</w:t>
            </w:r>
            <w:r>
              <w:rPr>
                <w:rFonts w:ascii="Times New Roman" w:hAnsi="Times New Roman" w:eastAsia="Times New Roman" w:cs="Times New Roman"/>
                <w:spacing w:val="-1"/>
              </w:rPr>
              <w:t>3</w:t>
            </w:r>
            <w:r>
              <w:rPr>
                <w:spacing w:val="-1"/>
              </w:rPr>
              <w:t>）建设单位应加强电磁环境管理，加强对运行人员电磁环境保护知识培</w:t>
            </w:r>
            <w:r>
              <w:rPr>
                <w:spacing w:val="-3"/>
              </w:rPr>
              <w:t>训，有责任向附近的居民宣传电磁知识，增强附近居民电磁防护意识，消除对电</w:t>
            </w:r>
            <w:r>
              <w:rPr>
                <w:spacing w:val="-2"/>
              </w:rPr>
              <w:t>磁环境的过分担忧；</w:t>
            </w:r>
          </w:p>
          <w:p>
            <w:pPr>
              <w:pStyle w:val="TableText"/>
              <w:ind w:left="123" w:right="136" w:firstLine="479"/>
              <w:spacing w:before="175" w:line="286" w:lineRule="auto"/>
              <w:rPr/>
            </w:pPr>
            <w:r>
              <w:rPr>
                <w:spacing w:val="-1"/>
              </w:rPr>
              <w:t>（</w:t>
            </w:r>
            <w:r>
              <w:rPr>
                <w:rFonts w:ascii="Times New Roman" w:hAnsi="Times New Roman" w:eastAsia="Times New Roman" w:cs="Times New Roman"/>
                <w:spacing w:val="-1"/>
              </w:rPr>
              <w:t>4</w:t>
            </w:r>
            <w:r>
              <w:rPr>
                <w:spacing w:val="-1"/>
              </w:rPr>
              <w:t>）建设单位应定期对运行人员进行体检，确保运行人员健康受到电磁影</w:t>
            </w:r>
            <w:r>
              <w:rPr>
                <w:spacing w:val="-6"/>
              </w:rPr>
              <w:t>响最小；</w:t>
            </w:r>
          </w:p>
          <w:p>
            <w:pPr>
              <w:pStyle w:val="TableText"/>
              <w:ind w:left="602"/>
              <w:spacing w:before="176" w:line="220" w:lineRule="auto"/>
              <w:rPr/>
            </w:pPr>
            <w:r>
              <w:rPr>
                <w:spacing w:val="-2"/>
              </w:rPr>
              <w:t>（</w:t>
            </w:r>
            <w:r>
              <w:rPr>
                <w:rFonts w:ascii="Times New Roman" w:hAnsi="Times New Roman" w:eastAsia="Times New Roman" w:cs="Times New Roman"/>
                <w:spacing w:val="-2"/>
              </w:rPr>
              <w:t>5</w:t>
            </w:r>
            <w:r>
              <w:rPr>
                <w:spacing w:val="-2"/>
              </w:rPr>
              <w:t>）建议建设单位制定环境风险应急预案。</w:t>
            </w:r>
          </w:p>
          <w:p>
            <w:pPr>
              <w:pStyle w:val="TableText"/>
              <w:ind w:left="119" w:right="136" w:firstLine="483"/>
              <w:spacing w:before="174" w:line="286" w:lineRule="auto"/>
              <w:rPr/>
            </w:pPr>
            <w:r>
              <w:rPr>
                <w:spacing w:val="-1"/>
              </w:rPr>
              <w:t>（</w:t>
            </w:r>
            <w:r>
              <w:rPr>
                <w:rFonts w:ascii="Times New Roman" w:hAnsi="Times New Roman" w:eastAsia="Times New Roman" w:cs="Times New Roman"/>
                <w:spacing w:val="-1"/>
              </w:rPr>
              <w:t>6</w:t>
            </w:r>
            <w:r>
              <w:rPr>
                <w:spacing w:val="-1"/>
              </w:rPr>
              <w:t>）建设单位应自工程投入试生产之日起</w:t>
            </w:r>
            <w:r>
              <w:rPr>
                <w:spacing w:val="-48"/>
              </w:rPr>
              <w:t xml:space="preserve"> </w:t>
            </w:r>
            <w:r>
              <w:rPr>
                <w:rFonts w:ascii="Times New Roman" w:hAnsi="Times New Roman" w:eastAsia="Times New Roman" w:cs="Times New Roman"/>
                <w:spacing w:val="-1"/>
              </w:rPr>
              <w:t>3 </w:t>
            </w:r>
            <w:r>
              <w:rPr>
                <w:spacing w:val="-1"/>
              </w:rPr>
              <w:t>个月内，进行工程环境保护验</w:t>
            </w:r>
            <w:r>
              <w:rPr>
                <w:spacing w:val="-9"/>
              </w:rPr>
              <w:t>收。</w:t>
            </w:r>
          </w:p>
        </w:tc>
      </w:tr>
    </w:tbl>
    <w:p>
      <w:pPr>
        <w:pStyle w:val="BodyText"/>
        <w:rPr/>
      </w:pPr>
      <w:r/>
    </w:p>
    <w:p>
      <w:pPr>
        <w:sectPr>
          <w:footerReference w:type="default" r:id="rId176"/>
          <w:pgSz w:w="11906" w:h="16839"/>
          <w:pgMar w:top="1431" w:right="1785" w:bottom="914" w:left="1402" w:header="0" w:footer="751" w:gutter="0"/>
        </w:sectPr>
        <w:rPr/>
      </w:pPr>
    </w:p>
    <w:p>
      <w:pPr>
        <w:ind w:left="944" w:right="59" w:hanging="944"/>
        <w:spacing w:before="98" w:line="243" w:lineRule="auto"/>
        <w:outlineLvl w:val="0"/>
        <w:rPr>
          <w:rFonts w:ascii="SimSun" w:hAnsi="SimSun" w:eastAsia="SimSun" w:cs="SimSun"/>
          <w:sz w:val="43"/>
          <w:szCs w:val="43"/>
        </w:rPr>
      </w:pPr>
      <w:bookmarkStart w:name="bookmark1" w:id="1"/>
      <w:bookmarkEnd w:id="1"/>
      <w:r>
        <w:rPr>
          <w:rFonts w:ascii="SimSun" w:hAnsi="SimSun" w:eastAsia="SimSun" w:cs="SimSun"/>
          <w:sz w:val="43"/>
          <w:szCs w:val="43"/>
          <w:b/>
          <w:bCs/>
          <w:spacing w:val="5"/>
        </w:rPr>
        <w:t>兴安盟金风</w:t>
      </w:r>
      <w:r>
        <w:rPr>
          <w:rFonts w:ascii="SimSun" w:hAnsi="SimSun" w:eastAsia="SimSun" w:cs="SimSun"/>
          <w:sz w:val="43"/>
          <w:szCs w:val="43"/>
          <w:spacing w:val="5"/>
        </w:rPr>
        <w:t xml:space="preserve"> </w:t>
      </w:r>
      <w:r>
        <w:rPr>
          <w:rFonts w:ascii="Times New Roman" w:hAnsi="Times New Roman" w:eastAsia="Times New Roman" w:cs="Times New Roman"/>
          <w:sz w:val="43"/>
          <w:szCs w:val="43"/>
          <w:b/>
          <w:bCs/>
          <w:spacing w:val="5"/>
        </w:rPr>
        <w:t>200 </w:t>
      </w:r>
      <w:r>
        <w:rPr>
          <w:rFonts w:ascii="SimSun" w:hAnsi="SimSun" w:eastAsia="SimSun" w:cs="SimSun"/>
          <w:sz w:val="43"/>
          <w:szCs w:val="43"/>
          <w:b/>
          <w:bCs/>
          <w:spacing w:val="5"/>
        </w:rPr>
        <w:t>万千瓦风电制绿氢示范项目</w:t>
      </w:r>
      <w:r>
        <w:rPr>
          <w:rFonts w:ascii="Times New Roman" w:hAnsi="Times New Roman" w:eastAsia="Times New Roman" w:cs="Times New Roman"/>
          <w:sz w:val="43"/>
          <w:szCs w:val="43"/>
          <w:b/>
          <w:bCs/>
          <w:spacing w:val="4"/>
        </w:rPr>
        <w:t>(</w:t>
      </w:r>
      <w:r>
        <w:rPr>
          <w:rFonts w:ascii="SimSun" w:hAnsi="SimSun" w:eastAsia="SimSun" w:cs="SimSun"/>
          <w:sz w:val="43"/>
          <w:szCs w:val="43"/>
          <w:b/>
          <w:bCs/>
          <w:spacing w:val="4"/>
        </w:rPr>
        <w:t>风电部分</w:t>
      </w:r>
      <w:r>
        <w:rPr>
          <w:rFonts w:ascii="Times New Roman" w:hAnsi="Times New Roman" w:eastAsia="Times New Roman" w:cs="Times New Roman"/>
          <w:sz w:val="43"/>
          <w:szCs w:val="43"/>
          <w:b/>
          <w:bCs/>
          <w:spacing w:val="4"/>
        </w:rPr>
        <w:t>)</w:t>
      </w:r>
      <w:r>
        <w:rPr>
          <w:rFonts w:ascii="SimSun" w:hAnsi="SimSun" w:eastAsia="SimSun" w:cs="SimSun"/>
          <w:sz w:val="43"/>
          <w:szCs w:val="43"/>
          <w:b/>
          <w:bCs/>
          <w:spacing w:val="4"/>
        </w:rPr>
        <w:t>新建</w:t>
      </w:r>
      <w:r>
        <w:rPr>
          <w:rFonts w:ascii="SimSun" w:hAnsi="SimSun" w:eastAsia="SimSun" w:cs="SimSun"/>
          <w:sz w:val="43"/>
          <w:szCs w:val="43"/>
          <w:spacing w:val="-80"/>
        </w:rPr>
        <w:t xml:space="preserve"> </w:t>
      </w:r>
      <w:r>
        <w:rPr>
          <w:rFonts w:ascii="Times New Roman" w:hAnsi="Times New Roman" w:eastAsia="Times New Roman" w:cs="Times New Roman"/>
          <w:sz w:val="43"/>
          <w:szCs w:val="43"/>
          <w:b/>
          <w:bCs/>
          <w:spacing w:val="4"/>
        </w:rPr>
        <w:t>220</w:t>
      </w:r>
      <w:r>
        <w:rPr>
          <w:rFonts w:ascii="Times New Roman" w:hAnsi="Times New Roman" w:eastAsia="Times New Roman" w:cs="Times New Roman"/>
          <w:sz w:val="43"/>
          <w:szCs w:val="43"/>
          <w:b/>
          <w:bCs/>
        </w:rPr>
        <w:t>kV</w:t>
      </w:r>
      <w:r>
        <w:rPr>
          <w:rFonts w:ascii="Times New Roman" w:hAnsi="Times New Roman" w:eastAsia="Times New Roman" w:cs="Times New Roman"/>
          <w:sz w:val="43"/>
          <w:szCs w:val="43"/>
          <w:b/>
          <w:bCs/>
          <w:spacing w:val="4"/>
        </w:rPr>
        <w:t xml:space="preserve"> </w:t>
      </w:r>
      <w:r>
        <w:rPr>
          <w:rFonts w:ascii="SimSun" w:hAnsi="SimSun" w:eastAsia="SimSun" w:cs="SimSun"/>
          <w:sz w:val="43"/>
          <w:szCs w:val="43"/>
          <w:b/>
          <w:bCs/>
          <w:spacing w:val="4"/>
        </w:rPr>
        <w:t>升压站工程</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2084"/>
        <w:spacing w:before="140" w:line="222" w:lineRule="auto"/>
        <w:outlineLvl w:val="0"/>
        <w:rPr>
          <w:rFonts w:ascii="SimSun" w:hAnsi="SimSun" w:eastAsia="SimSun" w:cs="SimSun"/>
          <w:sz w:val="43"/>
          <w:szCs w:val="43"/>
        </w:rPr>
      </w:pPr>
      <w:r>
        <w:rPr>
          <w:rFonts w:ascii="SimSun" w:hAnsi="SimSun" w:eastAsia="SimSun" w:cs="SimSun"/>
          <w:sz w:val="43"/>
          <w:szCs w:val="43"/>
          <w:b/>
          <w:bCs/>
          <w:spacing w:val="-1"/>
        </w:rPr>
        <w:t>电磁环境影响专项评价</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398"/>
        <w:spacing w:before="101" w:line="225" w:lineRule="auto"/>
        <w:rPr>
          <w:rFonts w:ascii="SimSun" w:hAnsi="SimSun" w:eastAsia="SimSun" w:cs="SimSun"/>
          <w:sz w:val="31"/>
          <w:szCs w:val="31"/>
        </w:rPr>
      </w:pPr>
      <w:r>
        <w:rPr>
          <w:rFonts w:ascii="SimSun" w:hAnsi="SimSun" w:eastAsia="SimSun" w:cs="SimSun"/>
          <w:sz w:val="31"/>
          <w:szCs w:val="31"/>
          <w:b/>
          <w:bCs/>
          <w:spacing w:val="3"/>
        </w:rPr>
        <w:t>内蒙古环亚环保咨询有限公司</w:t>
      </w:r>
    </w:p>
    <w:p>
      <w:pPr>
        <w:pStyle w:val="BodyText"/>
        <w:spacing w:line="263" w:lineRule="auto"/>
        <w:rPr/>
      </w:pPr>
      <w:r/>
    </w:p>
    <w:p>
      <w:pPr>
        <w:ind w:left="3519"/>
        <w:spacing w:before="101" w:line="225" w:lineRule="auto"/>
        <w:rPr>
          <w:rFonts w:ascii="SimSun" w:hAnsi="SimSun" w:eastAsia="SimSun" w:cs="SimSun"/>
          <w:sz w:val="31"/>
          <w:szCs w:val="31"/>
        </w:rPr>
      </w:pPr>
      <w:r>
        <w:rPr>
          <w:rFonts w:ascii="Times New Roman" w:hAnsi="Times New Roman" w:eastAsia="Times New Roman" w:cs="Times New Roman"/>
          <w:sz w:val="31"/>
          <w:szCs w:val="31"/>
          <w:b/>
          <w:bCs/>
          <w:spacing w:val="-2"/>
        </w:rPr>
        <w:t>2025</w:t>
      </w:r>
      <w:r>
        <w:rPr>
          <w:rFonts w:ascii="Times New Roman" w:hAnsi="Times New Roman" w:eastAsia="Times New Roman" w:cs="Times New Roman"/>
          <w:sz w:val="31"/>
          <w:szCs w:val="31"/>
          <w:b/>
          <w:bCs/>
          <w:spacing w:val="21"/>
        </w:rPr>
        <w:t xml:space="preserve"> </w:t>
      </w:r>
      <w:r>
        <w:rPr>
          <w:rFonts w:ascii="SimSun" w:hAnsi="SimSun" w:eastAsia="SimSun" w:cs="SimSun"/>
          <w:sz w:val="31"/>
          <w:szCs w:val="31"/>
          <w:b/>
          <w:bCs/>
          <w:spacing w:val="-2"/>
        </w:rPr>
        <w:t>年</w:t>
      </w:r>
      <w:r>
        <w:rPr>
          <w:rFonts w:ascii="SimSun" w:hAnsi="SimSun" w:eastAsia="SimSun" w:cs="SimSun"/>
          <w:sz w:val="31"/>
          <w:szCs w:val="31"/>
          <w:spacing w:val="-52"/>
        </w:rPr>
        <w:t xml:space="preserve"> </w:t>
      </w:r>
      <w:r>
        <w:rPr>
          <w:rFonts w:ascii="Times New Roman" w:hAnsi="Times New Roman" w:eastAsia="Times New Roman" w:cs="Times New Roman"/>
          <w:sz w:val="31"/>
          <w:szCs w:val="31"/>
          <w:b/>
          <w:bCs/>
          <w:spacing w:val="-2"/>
        </w:rPr>
        <w:t>12</w:t>
      </w:r>
      <w:r>
        <w:rPr>
          <w:rFonts w:ascii="Times New Roman" w:hAnsi="Times New Roman" w:eastAsia="Times New Roman" w:cs="Times New Roman"/>
          <w:sz w:val="31"/>
          <w:szCs w:val="31"/>
          <w:b/>
          <w:bCs/>
          <w:spacing w:val="23"/>
        </w:rPr>
        <w:t xml:space="preserve"> </w:t>
      </w:r>
      <w:r>
        <w:rPr>
          <w:rFonts w:ascii="SimSun" w:hAnsi="SimSun" w:eastAsia="SimSun" w:cs="SimSun"/>
          <w:sz w:val="31"/>
          <w:szCs w:val="31"/>
          <w:b/>
          <w:bCs/>
          <w:spacing w:val="-2"/>
        </w:rPr>
        <w:t>月</w:t>
      </w:r>
    </w:p>
    <w:p>
      <w:pPr>
        <w:spacing w:line="225" w:lineRule="auto"/>
        <w:sectPr>
          <w:footerReference w:type="default" r:id="rId177"/>
          <w:pgSz w:w="11906" w:h="16839"/>
          <w:pgMar w:top="1431" w:right="1785" w:bottom="914" w:left="1588" w:header="0" w:footer="751" w:gutter="0"/>
        </w:sectPr>
        <w:rPr>
          <w:rFonts w:ascii="SimSun" w:hAnsi="SimSun" w:eastAsia="SimSun" w:cs="SimSun"/>
          <w:sz w:val="31"/>
          <w:szCs w:val="31"/>
        </w:rPr>
      </w:pPr>
    </w:p>
    <w:sdt>
      <w:sdtPr>
        <w:rPr>
          <w:rFonts w:ascii="SimSun" w:hAnsi="SimSun" w:eastAsia="SimSun" w:cs="SimSun"/>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ind w:left="3887"/>
            <w:spacing w:before="208" w:line="227" w:lineRule="auto"/>
            <w:rPr>
              <w:rFonts w:ascii="SimSun" w:hAnsi="SimSun" w:eastAsia="SimSun" w:cs="SimSun"/>
              <w:sz w:val="31"/>
              <w:szCs w:val="31"/>
            </w:rPr>
          </w:pPr>
          <w:r>
            <w:rPr>
              <w:rFonts w:ascii="SimSun" w:hAnsi="SimSun" w:eastAsia="SimSun" w:cs="SimSun"/>
              <w:sz w:val="31"/>
              <w:szCs w:val="31"/>
              <w:b/>
              <w:bCs/>
              <w:spacing w:val="-36"/>
            </w:rPr>
            <w:t>目</w:t>
          </w:r>
          <w:r>
            <w:rPr>
              <w:rFonts w:ascii="SimSun" w:hAnsi="SimSun" w:eastAsia="SimSun" w:cs="SimSun"/>
              <w:sz w:val="31"/>
              <w:szCs w:val="31"/>
              <w:spacing w:val="9"/>
            </w:rPr>
            <w:t xml:space="preserve">    </w:t>
          </w:r>
          <w:r>
            <w:rPr>
              <w:rFonts w:ascii="SimSun" w:hAnsi="SimSun" w:eastAsia="SimSun" w:cs="SimSun"/>
              <w:sz w:val="31"/>
              <w:szCs w:val="31"/>
              <w:b/>
              <w:bCs/>
              <w:spacing w:val="-36"/>
            </w:rPr>
            <w:t>录</w:t>
          </w:r>
        </w:p>
        <w:p>
          <w:pPr>
            <w:pStyle w:val="BodyText"/>
            <w:spacing w:line="365" w:lineRule="auto"/>
            <w:rPr/>
          </w:pPr>
          <w:r/>
        </w:p>
        <w:p>
          <w:pPr>
            <w:ind w:left="11"/>
            <w:spacing w:before="78" w:line="184" w:lineRule="auto"/>
            <w:tabs>
              <w:tab w:val="right" w:leader="dot" w:pos="8499"/>
            </w:tabs>
            <w:rPr>
              <w:rFonts w:ascii="Times New Roman" w:hAnsi="Times New Roman" w:eastAsia="Times New Roman" w:cs="Times New Roman"/>
              <w:sz w:val="24"/>
              <w:szCs w:val="24"/>
            </w:rPr>
          </w:pPr>
          <w:hyperlink w:history="true" w:anchor="bookmark1">
            <w:r>
              <w:rPr>
                <w:rFonts w:ascii="Times New Roman" w:hAnsi="Times New Roman" w:eastAsia="Times New Roman" w:cs="Times New Roman"/>
                <w:sz w:val="24"/>
                <w:szCs w:val="24"/>
                <w:b/>
                <w:bCs/>
                <w:spacing w:val="-8"/>
              </w:rPr>
              <w:t>1</w:t>
            </w:r>
            <w:r>
              <w:rPr>
                <w:rFonts w:ascii="Times New Roman" w:hAnsi="Times New Roman" w:eastAsia="Times New Roman" w:cs="Times New Roman"/>
                <w:sz w:val="24"/>
                <w:szCs w:val="24"/>
                <w:b/>
                <w:bCs/>
                <w:spacing w:val="15"/>
              </w:rPr>
              <w:t xml:space="preserve"> </w:t>
            </w:r>
            <w:r>
              <w:rPr>
                <w:rFonts w:ascii="SimSun" w:hAnsi="SimSun" w:eastAsia="SimSun" w:cs="SimSun"/>
                <w:sz w:val="24"/>
                <w:szCs w:val="24"/>
                <w:b/>
                <w:bCs/>
                <w:spacing w:val="-8"/>
              </w:rPr>
              <w:t>项目概况</w:t>
            </w:r>
            <w:r>
              <w:rPr>
                <w:rFonts w:ascii="SimSun" w:hAnsi="SimSun" w:eastAsia="SimSun" w:cs="SimSun"/>
                <w:sz w:val="24"/>
                <w:szCs w:val="24"/>
                <w:b/>
                <w:bCs/>
              </w:rPr>
              <w:tab/>
            </w:r>
            <w:r>
              <w:rPr>
                <w:rFonts w:ascii="Times New Roman" w:hAnsi="Times New Roman" w:eastAsia="Times New Roman" w:cs="Times New Roman"/>
                <w:sz w:val="24"/>
                <w:szCs w:val="24"/>
                <w:b/>
                <w:bCs/>
                <w:spacing w:val="6"/>
              </w:rPr>
              <w:t>7</w:t>
            </w:r>
          </w:hyperlink>
          <w:r>
            <w:rPr>
              <w:rFonts w:ascii="Times New Roman" w:hAnsi="Times New Roman" w:eastAsia="Times New Roman" w:cs="Times New Roman"/>
              <w:sz w:val="24"/>
              <w:szCs w:val="24"/>
              <w:b/>
              <w:bCs/>
              <w:spacing w:val="6"/>
            </w:rPr>
            <w:t>3</w:t>
          </w:r>
        </w:p>
        <w:p>
          <w:pPr>
            <w:pStyle w:val="BodyText"/>
            <w:spacing w:line="252" w:lineRule="auto"/>
            <w:rPr/>
          </w:pPr>
          <w:r/>
        </w:p>
        <w:p>
          <w:pPr>
            <w:ind w:left="1"/>
            <w:spacing w:before="78" w:line="185" w:lineRule="auto"/>
            <w:tabs>
              <w:tab w:val="right" w:leader="dot" w:pos="8499"/>
            </w:tabs>
            <w:rPr>
              <w:rFonts w:ascii="Times New Roman" w:hAnsi="Times New Roman" w:eastAsia="Times New Roman" w:cs="Times New Roman"/>
              <w:sz w:val="24"/>
              <w:szCs w:val="24"/>
            </w:rPr>
          </w:pPr>
          <w:hyperlink w:history="true" w:anchor="bookmark3">
            <w:r>
              <w:rPr>
                <w:rFonts w:ascii="Times New Roman" w:hAnsi="Times New Roman" w:eastAsia="Times New Roman" w:cs="Times New Roman"/>
                <w:sz w:val="24"/>
                <w:szCs w:val="24"/>
                <w:b/>
                <w:bCs/>
                <w:spacing w:val="-9"/>
              </w:rPr>
              <w:t>2</w:t>
            </w:r>
            <w:r>
              <w:rPr>
                <w:rFonts w:ascii="Times New Roman" w:hAnsi="Times New Roman" w:eastAsia="Times New Roman" w:cs="Times New Roman"/>
                <w:sz w:val="24"/>
                <w:szCs w:val="24"/>
                <w:b/>
                <w:bCs/>
                <w:spacing w:val="15"/>
                <w:w w:val="101"/>
              </w:rPr>
              <w:t xml:space="preserve"> </w:t>
            </w:r>
            <w:r>
              <w:rPr>
                <w:rFonts w:ascii="SimSun" w:hAnsi="SimSun" w:eastAsia="SimSun" w:cs="SimSun"/>
                <w:sz w:val="24"/>
                <w:szCs w:val="24"/>
                <w:b/>
                <w:bCs/>
                <w:spacing w:val="-9"/>
              </w:rPr>
              <w:t>总则</w:t>
            </w:r>
            <w:r>
              <w:rPr>
                <w:rFonts w:ascii="SimSun" w:hAnsi="SimSun" w:eastAsia="SimSun" w:cs="SimSun"/>
                <w:sz w:val="24"/>
                <w:szCs w:val="24"/>
                <w:spacing w:val="-79"/>
              </w:rPr>
              <w:t xml:space="preserve"> </w:t>
            </w:r>
            <w:r>
              <w:rPr>
                <w:rFonts w:ascii="SimSun" w:hAnsi="SimSun" w:eastAsia="SimSun" w:cs="SimSun"/>
                <w:sz w:val="24"/>
                <w:szCs w:val="24"/>
              </w:rPr>
              <w:tab/>
            </w:r>
          </w:hyperlink>
          <w:hyperlink w:history="true" w:anchor="bookmark2">
            <w:r>
              <w:rPr>
                <w:rFonts w:ascii="Times New Roman" w:hAnsi="Times New Roman" w:eastAsia="Times New Roman" w:cs="Times New Roman"/>
                <w:sz w:val="24"/>
                <w:szCs w:val="24"/>
                <w:b/>
                <w:bCs/>
                <w:spacing w:val="6"/>
              </w:rPr>
              <w:t>93</w:t>
            </w:r>
          </w:hyperlink>
        </w:p>
        <w:p>
          <w:pPr>
            <w:ind w:left="420"/>
            <w:spacing w:before="248" w:line="193" w:lineRule="auto"/>
            <w:tabs>
              <w:tab w:val="right" w:leader="dot" w:pos="8500"/>
            </w:tabs>
            <w:rPr>
              <w:rFonts w:ascii="Times New Roman" w:hAnsi="Times New Roman" w:eastAsia="Times New Roman" w:cs="Times New Roman"/>
              <w:sz w:val="20"/>
              <w:szCs w:val="20"/>
            </w:rPr>
          </w:pPr>
          <w:hyperlink w:history="true" w:anchor="bookmark6">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
              </w:rPr>
              <w:t>编制依据</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5">
            <w:r>
              <w:rPr>
                <w:rFonts w:ascii="SimSun" w:hAnsi="SimSun" w:eastAsia="SimSun" w:cs="SimSun"/>
                <w:sz w:val="20"/>
                <w:szCs w:val="20"/>
                <w:spacing w:val="-54"/>
              </w:rPr>
              <w:t xml:space="preserve"> </w:t>
            </w:r>
          </w:hyperlink>
          <w:hyperlink w:history="true" w:anchor="bookmark4">
            <w:r>
              <w:rPr>
                <w:rFonts w:ascii="Times New Roman" w:hAnsi="Times New Roman" w:eastAsia="Times New Roman" w:cs="Times New Roman"/>
                <w:sz w:val="20"/>
                <w:szCs w:val="20"/>
              </w:rPr>
              <w:t>93</w:t>
            </w:r>
          </w:hyperlink>
        </w:p>
        <w:p>
          <w:pPr>
            <w:ind w:left="420"/>
            <w:spacing w:before="172" w:line="193" w:lineRule="auto"/>
            <w:tabs>
              <w:tab w:val="right" w:leader="dot" w:pos="8500"/>
            </w:tabs>
            <w:rPr>
              <w:rFonts w:ascii="Times New Roman" w:hAnsi="Times New Roman" w:eastAsia="Times New Roman" w:cs="Times New Roman"/>
              <w:sz w:val="20"/>
              <w:szCs w:val="20"/>
            </w:rPr>
          </w:pPr>
          <w:hyperlink w:history="true" w:anchor="bookmark9">
            <w:r>
              <w:rPr>
                <w:rFonts w:ascii="Times New Roman" w:hAnsi="Times New Roman" w:eastAsia="Times New Roman" w:cs="Times New Roman"/>
                <w:sz w:val="20"/>
                <w:szCs w:val="20"/>
                <w:spacing w:val="5"/>
              </w:rPr>
              <w:t>2.2</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5"/>
              </w:rPr>
              <w:t>工程资料</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8">
            <w:r>
              <w:rPr>
                <w:rFonts w:ascii="SimSun" w:hAnsi="SimSun" w:eastAsia="SimSun" w:cs="SimSun"/>
                <w:sz w:val="20"/>
                <w:szCs w:val="20"/>
                <w:spacing w:val="-54"/>
              </w:rPr>
              <w:t xml:space="preserve"> </w:t>
            </w:r>
          </w:hyperlink>
          <w:hyperlink w:history="true" w:anchor="bookmark7">
            <w:r>
              <w:rPr>
                <w:rFonts w:ascii="Times New Roman" w:hAnsi="Times New Roman" w:eastAsia="Times New Roman" w:cs="Times New Roman"/>
                <w:sz w:val="20"/>
                <w:szCs w:val="20"/>
              </w:rPr>
              <w:t>93</w:t>
            </w:r>
          </w:hyperlink>
        </w:p>
        <w:p>
          <w:pPr>
            <w:ind w:left="420"/>
            <w:spacing w:before="172" w:line="193" w:lineRule="auto"/>
            <w:tabs>
              <w:tab w:val="right" w:leader="dot" w:pos="8500"/>
            </w:tabs>
            <w:rPr>
              <w:rFonts w:ascii="Times New Roman" w:hAnsi="Times New Roman" w:eastAsia="Times New Roman" w:cs="Times New Roman"/>
              <w:sz w:val="20"/>
              <w:szCs w:val="20"/>
            </w:rPr>
          </w:pPr>
          <w:hyperlink w:history="true" w:anchor="bookmark12">
            <w:r>
              <w:rPr>
                <w:rFonts w:ascii="Times New Roman" w:hAnsi="Times New Roman" w:eastAsia="Times New Roman" w:cs="Times New Roman"/>
                <w:sz w:val="20"/>
                <w:szCs w:val="20"/>
                <w:spacing w:val="6"/>
              </w:rPr>
              <w:t>2.3</w:t>
            </w:r>
            <w:r>
              <w:rPr>
                <w:rFonts w:ascii="Times New Roman" w:hAnsi="Times New Roman" w:eastAsia="Times New Roman" w:cs="Times New Roman"/>
                <w:sz w:val="20"/>
                <w:szCs w:val="20"/>
                <w:spacing w:val="36"/>
                <w:w w:val="101"/>
              </w:rPr>
              <w:t xml:space="preserve"> </w:t>
            </w:r>
            <w:r>
              <w:rPr>
                <w:rFonts w:ascii="SimSun" w:hAnsi="SimSun" w:eastAsia="SimSun" w:cs="SimSun"/>
                <w:sz w:val="20"/>
                <w:szCs w:val="20"/>
                <w:spacing w:val="6"/>
              </w:rPr>
              <w:t>电磁辐射影响评价技术路线</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11">
            <w:r>
              <w:rPr>
                <w:rFonts w:ascii="SimSun" w:hAnsi="SimSun" w:eastAsia="SimSun" w:cs="SimSun"/>
                <w:sz w:val="20"/>
                <w:szCs w:val="20"/>
                <w:spacing w:val="-70"/>
              </w:rPr>
              <w:t xml:space="preserve"> </w:t>
            </w:r>
          </w:hyperlink>
          <w:hyperlink w:history="true" w:anchor="bookmark10">
            <w:r>
              <w:rPr>
                <w:rFonts w:ascii="Times New Roman" w:hAnsi="Times New Roman" w:eastAsia="Times New Roman" w:cs="Times New Roman"/>
                <w:sz w:val="20"/>
                <w:szCs w:val="20"/>
              </w:rPr>
              <w:t>93</w:t>
            </w:r>
          </w:hyperlink>
        </w:p>
        <w:p>
          <w:pPr>
            <w:spacing w:before="253" w:line="184" w:lineRule="auto"/>
            <w:tabs>
              <w:tab w:val="right" w:leader="dot" w:pos="8499"/>
            </w:tabs>
            <w:rPr>
              <w:rFonts w:ascii="Times New Roman" w:hAnsi="Times New Roman" w:eastAsia="Times New Roman" w:cs="Times New Roman"/>
              <w:sz w:val="24"/>
              <w:szCs w:val="24"/>
            </w:rPr>
          </w:pPr>
          <w:hyperlink w:history="true" w:anchor="bookmark14">
            <w:r>
              <w:rPr>
                <w:rFonts w:ascii="Times New Roman" w:hAnsi="Times New Roman" w:eastAsia="Times New Roman" w:cs="Times New Roman"/>
                <w:sz w:val="24"/>
                <w:szCs w:val="24"/>
                <w:b/>
                <w:bCs/>
                <w:spacing w:val="-2"/>
              </w:rPr>
              <w:t>3 </w:t>
            </w:r>
            <w:r>
              <w:rPr>
                <w:rFonts w:ascii="SimSun" w:hAnsi="SimSun" w:eastAsia="SimSun" w:cs="SimSun"/>
                <w:sz w:val="24"/>
                <w:szCs w:val="24"/>
                <w:b/>
                <w:bCs/>
                <w:spacing w:val="-2"/>
              </w:rPr>
              <w:t>评价内容</w:t>
            </w:r>
            <w:r>
              <w:rPr>
                <w:rFonts w:ascii="SimSun" w:hAnsi="SimSun" w:eastAsia="SimSun" w:cs="SimSun"/>
                <w:sz w:val="24"/>
                <w:szCs w:val="24"/>
                <w:spacing w:val="-81"/>
              </w:rPr>
              <w:t xml:space="preserve"> </w:t>
            </w:r>
            <w:r>
              <w:rPr>
                <w:rFonts w:ascii="SimSun" w:hAnsi="SimSun" w:eastAsia="SimSun" w:cs="SimSun"/>
                <w:sz w:val="24"/>
                <w:szCs w:val="24"/>
              </w:rPr>
              <w:tab/>
            </w:r>
          </w:hyperlink>
          <w:hyperlink w:history="true" w:anchor="bookmark13">
            <w:r>
              <w:rPr>
                <w:rFonts w:ascii="Times New Roman" w:hAnsi="Times New Roman" w:eastAsia="Times New Roman" w:cs="Times New Roman"/>
                <w:sz w:val="24"/>
                <w:szCs w:val="24"/>
                <w:b/>
                <w:bCs/>
                <w:spacing w:val="6"/>
              </w:rPr>
              <w:t>95</w:t>
            </w:r>
          </w:hyperlink>
        </w:p>
        <w:p>
          <w:pPr>
            <w:ind w:left="424"/>
            <w:spacing w:before="250" w:line="193" w:lineRule="auto"/>
            <w:tabs>
              <w:tab w:val="right" w:leader="dot" w:pos="8500"/>
            </w:tabs>
            <w:rPr>
              <w:rFonts w:ascii="Times New Roman" w:hAnsi="Times New Roman" w:eastAsia="Times New Roman" w:cs="Times New Roman"/>
              <w:sz w:val="20"/>
              <w:szCs w:val="20"/>
            </w:rPr>
          </w:pPr>
          <w:hyperlink w:history="true" w:anchor="bookmark17">
            <w:r>
              <w:rPr>
                <w:rFonts w:ascii="Times New Roman" w:hAnsi="Times New Roman" w:eastAsia="Times New Roman" w:cs="Times New Roman"/>
                <w:sz w:val="20"/>
                <w:szCs w:val="20"/>
                <w:spacing w:val="5"/>
              </w:rPr>
              <w:t>3.</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5"/>
              </w:rPr>
              <w:t>1 </w:t>
            </w:r>
            <w:r>
              <w:rPr>
                <w:rFonts w:ascii="SimSun" w:hAnsi="SimSun" w:eastAsia="SimSun" w:cs="SimSun"/>
                <w:sz w:val="20"/>
                <w:szCs w:val="20"/>
                <w:spacing w:val="5"/>
              </w:rPr>
              <w:t>评价因子和评价标准</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16">
            <w:r>
              <w:rPr>
                <w:rFonts w:ascii="SimSun" w:hAnsi="SimSun" w:eastAsia="SimSun" w:cs="SimSun"/>
                <w:sz w:val="20"/>
                <w:szCs w:val="20"/>
                <w:spacing w:val="-62"/>
              </w:rPr>
              <w:t xml:space="preserve"> </w:t>
            </w:r>
          </w:hyperlink>
          <w:hyperlink w:history="true" w:anchor="bookmark15">
            <w:r>
              <w:rPr>
                <w:rFonts w:ascii="Times New Roman" w:hAnsi="Times New Roman" w:eastAsia="Times New Roman" w:cs="Times New Roman"/>
                <w:sz w:val="20"/>
                <w:szCs w:val="20"/>
              </w:rPr>
              <w:t>95</w:t>
            </w:r>
          </w:hyperlink>
        </w:p>
        <w:p>
          <w:pPr>
            <w:ind w:left="424"/>
            <w:spacing w:before="172" w:line="193" w:lineRule="auto"/>
            <w:tabs>
              <w:tab w:val="right" w:leader="dot" w:pos="8500"/>
            </w:tabs>
            <w:rPr>
              <w:rFonts w:ascii="Times New Roman" w:hAnsi="Times New Roman" w:eastAsia="Times New Roman" w:cs="Times New Roman"/>
              <w:sz w:val="20"/>
              <w:szCs w:val="20"/>
            </w:rPr>
          </w:pPr>
          <w:hyperlink w:history="true" w:anchor="bookmark20">
            <w:r>
              <w:rPr>
                <w:rFonts w:ascii="Times New Roman" w:hAnsi="Times New Roman" w:eastAsia="Times New Roman" w:cs="Times New Roman"/>
                <w:sz w:val="20"/>
                <w:szCs w:val="20"/>
                <w:spacing w:val="6"/>
              </w:rPr>
              <w:t>3.2 </w:t>
            </w:r>
            <w:r>
              <w:rPr>
                <w:rFonts w:ascii="SimSun" w:hAnsi="SimSun" w:eastAsia="SimSun" w:cs="SimSun"/>
                <w:sz w:val="20"/>
                <w:szCs w:val="20"/>
                <w:spacing w:val="6"/>
              </w:rPr>
              <w:t>评价工作等级</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19">
            <w:r>
              <w:rPr>
                <w:rFonts w:ascii="SimSun" w:hAnsi="SimSun" w:eastAsia="SimSun" w:cs="SimSun"/>
                <w:sz w:val="20"/>
                <w:szCs w:val="20"/>
                <w:spacing w:val="-58"/>
              </w:rPr>
              <w:t xml:space="preserve"> </w:t>
            </w:r>
          </w:hyperlink>
          <w:hyperlink w:history="true" w:anchor="bookmark18">
            <w:r>
              <w:rPr>
                <w:rFonts w:ascii="Times New Roman" w:hAnsi="Times New Roman" w:eastAsia="Times New Roman" w:cs="Times New Roman"/>
                <w:sz w:val="20"/>
                <w:szCs w:val="20"/>
              </w:rPr>
              <w:t>95</w:t>
            </w:r>
          </w:hyperlink>
        </w:p>
        <w:p>
          <w:pPr>
            <w:ind w:left="424"/>
            <w:spacing w:before="173" w:line="193" w:lineRule="auto"/>
            <w:tabs>
              <w:tab w:val="right" w:leader="dot" w:pos="8500"/>
            </w:tabs>
            <w:rPr>
              <w:rFonts w:ascii="Times New Roman" w:hAnsi="Times New Roman" w:eastAsia="Times New Roman" w:cs="Times New Roman"/>
              <w:sz w:val="20"/>
              <w:szCs w:val="20"/>
            </w:rPr>
          </w:pPr>
          <w:hyperlink w:history="true" w:anchor="bookmark23">
            <w:r>
              <w:rPr>
                <w:rFonts w:ascii="Times New Roman" w:hAnsi="Times New Roman" w:eastAsia="Times New Roman" w:cs="Times New Roman"/>
                <w:sz w:val="20"/>
                <w:szCs w:val="20"/>
                <w:spacing w:val="5"/>
              </w:rPr>
              <w:t>3.3 </w:t>
            </w:r>
            <w:r>
              <w:rPr>
                <w:rFonts w:ascii="SimSun" w:hAnsi="SimSun" w:eastAsia="SimSun" w:cs="SimSun"/>
                <w:sz w:val="20"/>
                <w:szCs w:val="20"/>
                <w:spacing w:val="5"/>
              </w:rPr>
              <w:t>评价范围</w:t>
            </w:r>
            <w:r>
              <w:rPr>
                <w:rFonts w:ascii="SimSun" w:hAnsi="SimSun" w:eastAsia="SimSun" w:cs="SimSun"/>
                <w:sz w:val="20"/>
                <w:szCs w:val="20"/>
                <w:spacing w:val="-54"/>
              </w:rPr>
              <w:t xml:space="preserve"> </w:t>
            </w:r>
            <w:r>
              <w:rPr>
                <w:rFonts w:ascii="SimSun" w:hAnsi="SimSun" w:eastAsia="SimSun" w:cs="SimSun"/>
                <w:sz w:val="20"/>
                <w:szCs w:val="20"/>
              </w:rPr>
              <w:tab/>
            </w:r>
          </w:hyperlink>
          <w:hyperlink w:history="true" w:anchor="bookmark22">
            <w:r>
              <w:rPr>
                <w:rFonts w:ascii="SimSun" w:hAnsi="SimSun" w:eastAsia="SimSun" w:cs="SimSun"/>
                <w:sz w:val="20"/>
                <w:szCs w:val="20"/>
                <w:spacing w:val="-54"/>
              </w:rPr>
              <w:t xml:space="preserve"> </w:t>
            </w:r>
          </w:hyperlink>
          <w:hyperlink w:history="true" w:anchor="bookmark21">
            <w:r>
              <w:rPr>
                <w:rFonts w:ascii="Times New Roman" w:hAnsi="Times New Roman" w:eastAsia="Times New Roman" w:cs="Times New Roman"/>
                <w:sz w:val="20"/>
                <w:szCs w:val="20"/>
              </w:rPr>
              <w:t>95</w:t>
            </w:r>
          </w:hyperlink>
        </w:p>
        <w:p>
          <w:pPr>
            <w:ind w:left="424"/>
            <w:spacing w:before="172" w:line="193" w:lineRule="auto"/>
            <w:tabs>
              <w:tab w:val="right" w:leader="dot" w:pos="8500"/>
            </w:tabs>
            <w:rPr>
              <w:rFonts w:ascii="Times New Roman" w:hAnsi="Times New Roman" w:eastAsia="Times New Roman" w:cs="Times New Roman"/>
              <w:sz w:val="20"/>
              <w:szCs w:val="20"/>
            </w:rPr>
          </w:pPr>
          <w:hyperlink w:history="true" w:anchor="bookmark26">
            <w:r>
              <w:rPr>
                <w:rFonts w:ascii="Times New Roman" w:hAnsi="Times New Roman" w:eastAsia="Times New Roman" w:cs="Times New Roman"/>
                <w:sz w:val="20"/>
                <w:szCs w:val="20"/>
                <w:spacing w:val="4"/>
              </w:rPr>
              <w:t>3.4</w:t>
            </w:r>
            <w:r>
              <w:rPr>
                <w:rFonts w:ascii="Times New Roman" w:hAnsi="Times New Roman" w:eastAsia="Times New Roman" w:cs="Times New Roman"/>
                <w:sz w:val="20"/>
                <w:szCs w:val="20"/>
                <w:spacing w:val="38"/>
                <w:w w:val="101"/>
              </w:rPr>
              <w:t xml:space="preserve"> </w:t>
            </w:r>
            <w:r>
              <w:rPr>
                <w:rFonts w:ascii="SimSun" w:hAnsi="SimSun" w:eastAsia="SimSun" w:cs="SimSun"/>
                <w:sz w:val="20"/>
                <w:szCs w:val="20"/>
                <w:spacing w:val="4"/>
              </w:rPr>
              <w:t>电磁环境保护目标</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25">
            <w:r>
              <w:rPr>
                <w:rFonts w:ascii="SimSun" w:hAnsi="SimSun" w:eastAsia="SimSun" w:cs="SimSun"/>
                <w:sz w:val="20"/>
                <w:szCs w:val="20"/>
                <w:spacing w:val="-62"/>
              </w:rPr>
              <w:t xml:space="preserve"> </w:t>
            </w:r>
          </w:hyperlink>
          <w:hyperlink w:history="true" w:anchor="bookmark24">
            <w:r>
              <w:rPr>
                <w:rFonts w:ascii="Times New Roman" w:hAnsi="Times New Roman" w:eastAsia="Times New Roman" w:cs="Times New Roman"/>
                <w:sz w:val="20"/>
                <w:szCs w:val="20"/>
              </w:rPr>
              <w:t>95</w:t>
            </w:r>
          </w:hyperlink>
        </w:p>
        <w:p>
          <w:pPr>
            <w:ind w:left="2"/>
            <w:spacing w:before="252" w:line="185" w:lineRule="auto"/>
            <w:tabs>
              <w:tab w:val="right" w:leader="dot" w:pos="8499"/>
            </w:tabs>
            <w:rPr>
              <w:rFonts w:ascii="Times New Roman" w:hAnsi="Times New Roman" w:eastAsia="Times New Roman" w:cs="Times New Roman"/>
              <w:sz w:val="24"/>
              <w:szCs w:val="24"/>
            </w:rPr>
          </w:pPr>
          <w:hyperlink w:history="true" w:anchor="bookmark28">
            <w:r>
              <w:rPr>
                <w:rFonts w:ascii="Times New Roman" w:hAnsi="Times New Roman" w:eastAsia="Times New Roman" w:cs="Times New Roman"/>
                <w:sz w:val="24"/>
                <w:szCs w:val="24"/>
                <w:b/>
                <w:bCs/>
                <w:spacing w:val="-7"/>
              </w:rPr>
              <w:t>4</w:t>
            </w:r>
            <w:r>
              <w:rPr>
                <w:rFonts w:ascii="Times New Roman" w:hAnsi="Times New Roman" w:eastAsia="Times New Roman" w:cs="Times New Roman"/>
                <w:sz w:val="24"/>
                <w:szCs w:val="24"/>
                <w:b/>
                <w:bCs/>
                <w:spacing w:val="43"/>
              </w:rPr>
              <w:t xml:space="preserve"> </w:t>
            </w:r>
            <w:r>
              <w:rPr>
                <w:rFonts w:ascii="SimSun" w:hAnsi="SimSun" w:eastAsia="SimSun" w:cs="SimSun"/>
                <w:sz w:val="24"/>
                <w:szCs w:val="24"/>
                <w:b/>
                <w:bCs/>
                <w:spacing w:val="-7"/>
              </w:rPr>
              <w:t>电磁环境现状评价</w:t>
            </w:r>
            <w:r>
              <w:rPr>
                <w:rFonts w:ascii="SimSun" w:hAnsi="SimSun" w:eastAsia="SimSun" w:cs="SimSun"/>
                <w:sz w:val="24"/>
                <w:szCs w:val="24"/>
                <w:spacing w:val="-81"/>
              </w:rPr>
              <w:t xml:space="preserve"> </w:t>
            </w:r>
            <w:r>
              <w:rPr>
                <w:rFonts w:ascii="SimSun" w:hAnsi="SimSun" w:eastAsia="SimSun" w:cs="SimSun"/>
                <w:sz w:val="24"/>
                <w:szCs w:val="24"/>
              </w:rPr>
              <w:tab/>
            </w:r>
          </w:hyperlink>
          <w:hyperlink w:history="true" w:anchor="bookmark27">
            <w:r>
              <w:rPr>
                <w:rFonts w:ascii="Times New Roman" w:hAnsi="Times New Roman" w:eastAsia="Times New Roman" w:cs="Times New Roman"/>
                <w:sz w:val="24"/>
                <w:szCs w:val="24"/>
                <w:b/>
                <w:bCs/>
                <w:spacing w:val="3"/>
              </w:rPr>
              <w:t>95</w:t>
            </w:r>
          </w:hyperlink>
        </w:p>
        <w:p>
          <w:pPr>
            <w:ind w:left="419"/>
            <w:spacing w:before="251" w:line="193" w:lineRule="auto"/>
            <w:tabs>
              <w:tab w:val="right" w:leader="dot" w:pos="8500"/>
            </w:tabs>
            <w:rPr>
              <w:rFonts w:ascii="Times New Roman" w:hAnsi="Times New Roman" w:eastAsia="Times New Roman" w:cs="Times New Roman"/>
              <w:sz w:val="20"/>
              <w:szCs w:val="20"/>
            </w:rPr>
          </w:pPr>
          <w:hyperlink w:history="true" w:anchor="bookmark31">
            <w:r>
              <w:rPr>
                <w:rFonts w:ascii="Times New Roman" w:hAnsi="Times New Roman" w:eastAsia="Times New Roman" w:cs="Times New Roman"/>
                <w:sz w:val="20"/>
                <w:szCs w:val="20"/>
                <w:spacing w:val="2"/>
              </w:rPr>
              <w:t>4.</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2"/>
              </w:rPr>
              <w:t>1 </w:t>
            </w:r>
            <w:r>
              <w:rPr>
                <w:rFonts w:ascii="SimSun" w:hAnsi="SimSun" w:eastAsia="SimSun" w:cs="SimSun"/>
                <w:sz w:val="20"/>
                <w:szCs w:val="20"/>
                <w:spacing w:val="2"/>
              </w:rPr>
              <w:t>监测因子</w:t>
            </w:r>
            <w:r>
              <w:rPr>
                <w:rFonts w:ascii="SimSun" w:hAnsi="SimSun" w:eastAsia="SimSun" w:cs="SimSun"/>
                <w:sz w:val="20"/>
                <w:szCs w:val="20"/>
                <w:spacing w:val="-56"/>
              </w:rPr>
              <w:t xml:space="preserve"> </w:t>
            </w:r>
            <w:r>
              <w:rPr>
                <w:rFonts w:ascii="SimSun" w:hAnsi="SimSun" w:eastAsia="SimSun" w:cs="SimSun"/>
                <w:sz w:val="20"/>
                <w:szCs w:val="20"/>
              </w:rPr>
              <w:tab/>
            </w:r>
          </w:hyperlink>
          <w:hyperlink w:history="true" w:anchor="bookmark30">
            <w:r>
              <w:rPr>
                <w:rFonts w:ascii="SimSun" w:hAnsi="SimSun" w:eastAsia="SimSun" w:cs="SimSun"/>
                <w:sz w:val="20"/>
                <w:szCs w:val="20"/>
                <w:spacing w:val="-54"/>
              </w:rPr>
              <w:t xml:space="preserve"> </w:t>
            </w:r>
          </w:hyperlink>
          <w:hyperlink w:history="true" w:anchor="bookmark29">
            <w:r>
              <w:rPr>
                <w:rFonts w:ascii="Times New Roman" w:hAnsi="Times New Roman" w:eastAsia="Times New Roman" w:cs="Times New Roman"/>
                <w:sz w:val="20"/>
                <w:szCs w:val="20"/>
              </w:rPr>
              <w:t>95</w:t>
            </w:r>
          </w:hyperlink>
        </w:p>
        <w:p>
          <w:pPr>
            <w:ind w:left="419"/>
            <w:spacing w:before="170" w:line="193" w:lineRule="auto"/>
            <w:tabs>
              <w:tab w:val="right" w:leader="dot" w:pos="8500"/>
            </w:tabs>
            <w:rPr>
              <w:rFonts w:ascii="Times New Roman" w:hAnsi="Times New Roman" w:eastAsia="Times New Roman" w:cs="Times New Roman"/>
              <w:sz w:val="20"/>
              <w:szCs w:val="20"/>
            </w:rPr>
          </w:pPr>
          <w:hyperlink w:history="true" w:anchor="bookmark34">
            <w:r>
              <w:rPr>
                <w:rFonts w:ascii="Times New Roman" w:hAnsi="Times New Roman" w:eastAsia="Times New Roman" w:cs="Times New Roman"/>
                <w:sz w:val="20"/>
                <w:szCs w:val="20"/>
                <w:spacing w:val="7"/>
              </w:rPr>
              <w:t>4.2 </w:t>
            </w:r>
            <w:r>
              <w:rPr>
                <w:rFonts w:ascii="SimSun" w:hAnsi="SimSun" w:eastAsia="SimSun" w:cs="SimSun"/>
                <w:sz w:val="20"/>
                <w:szCs w:val="20"/>
                <w:spacing w:val="7"/>
              </w:rPr>
              <w:t>监测点位及布点方法</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33">
            <w:r>
              <w:rPr>
                <w:rFonts w:ascii="SimSun" w:hAnsi="SimSun" w:eastAsia="SimSun" w:cs="SimSun"/>
                <w:sz w:val="20"/>
                <w:szCs w:val="20"/>
                <w:spacing w:val="-62"/>
              </w:rPr>
              <w:t xml:space="preserve"> </w:t>
            </w:r>
          </w:hyperlink>
          <w:hyperlink w:history="true" w:anchor="bookmark32">
            <w:r>
              <w:rPr>
                <w:rFonts w:ascii="Times New Roman" w:hAnsi="Times New Roman" w:eastAsia="Times New Roman" w:cs="Times New Roman"/>
                <w:sz w:val="20"/>
                <w:szCs w:val="20"/>
              </w:rPr>
              <w:t>95</w:t>
            </w:r>
          </w:hyperlink>
        </w:p>
        <w:p>
          <w:pPr>
            <w:ind w:left="419"/>
            <w:spacing w:before="173" w:line="193" w:lineRule="auto"/>
            <w:tabs>
              <w:tab w:val="right" w:leader="dot" w:pos="8500"/>
            </w:tabs>
            <w:rPr>
              <w:rFonts w:ascii="Times New Roman" w:hAnsi="Times New Roman" w:eastAsia="Times New Roman" w:cs="Times New Roman"/>
              <w:sz w:val="20"/>
              <w:szCs w:val="20"/>
            </w:rPr>
          </w:pPr>
          <w:hyperlink w:history="true" w:anchor="bookmark37">
            <w:r>
              <w:rPr>
                <w:rFonts w:ascii="Times New Roman" w:hAnsi="Times New Roman" w:eastAsia="Times New Roman" w:cs="Times New Roman"/>
                <w:sz w:val="20"/>
                <w:szCs w:val="20"/>
                <w:spacing w:val="6"/>
              </w:rPr>
              <w:t>4.3 </w:t>
            </w:r>
            <w:r>
              <w:rPr>
                <w:rFonts w:ascii="SimSun" w:hAnsi="SimSun" w:eastAsia="SimSun" w:cs="SimSun"/>
                <w:sz w:val="20"/>
                <w:szCs w:val="20"/>
                <w:spacing w:val="6"/>
              </w:rPr>
              <w:t>监测频次</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36">
            <w:r>
              <w:rPr>
                <w:rFonts w:ascii="SimSun" w:hAnsi="SimSun" w:eastAsia="SimSun" w:cs="SimSun"/>
                <w:sz w:val="20"/>
                <w:szCs w:val="20"/>
                <w:spacing w:val="-54"/>
              </w:rPr>
              <w:t xml:space="preserve"> </w:t>
            </w:r>
          </w:hyperlink>
          <w:hyperlink w:history="true" w:anchor="bookmark35">
            <w:r>
              <w:rPr>
                <w:rFonts w:ascii="Times New Roman" w:hAnsi="Times New Roman" w:eastAsia="Times New Roman" w:cs="Times New Roman"/>
                <w:sz w:val="20"/>
                <w:szCs w:val="20"/>
              </w:rPr>
              <w:t>95</w:t>
            </w:r>
          </w:hyperlink>
        </w:p>
        <w:p>
          <w:pPr>
            <w:ind w:left="419"/>
            <w:spacing w:before="172" w:line="193" w:lineRule="auto"/>
            <w:tabs>
              <w:tab w:val="right" w:leader="dot" w:pos="8500"/>
            </w:tabs>
            <w:rPr>
              <w:rFonts w:ascii="Times New Roman" w:hAnsi="Times New Roman" w:eastAsia="Times New Roman" w:cs="Times New Roman"/>
              <w:sz w:val="20"/>
              <w:szCs w:val="20"/>
            </w:rPr>
          </w:pPr>
          <w:hyperlink w:history="true" w:anchor="bookmark40">
            <w:r>
              <w:rPr>
                <w:rFonts w:ascii="Times New Roman" w:hAnsi="Times New Roman" w:eastAsia="Times New Roman" w:cs="Times New Roman"/>
                <w:sz w:val="20"/>
                <w:szCs w:val="20"/>
                <w:spacing w:val="7"/>
              </w:rPr>
              <w:t>4.4 </w:t>
            </w:r>
            <w:r>
              <w:rPr>
                <w:rFonts w:ascii="SimSun" w:hAnsi="SimSun" w:eastAsia="SimSun" w:cs="SimSun"/>
                <w:sz w:val="20"/>
                <w:szCs w:val="20"/>
                <w:spacing w:val="7"/>
              </w:rPr>
              <w:t>监测期间气象条件</w:t>
            </w:r>
            <w:r>
              <w:rPr>
                <w:rFonts w:ascii="SimSun" w:hAnsi="SimSun" w:eastAsia="SimSun" w:cs="SimSun"/>
                <w:sz w:val="20"/>
                <w:szCs w:val="20"/>
                <w:spacing w:val="-53"/>
              </w:rPr>
              <w:t xml:space="preserve"> </w:t>
            </w:r>
            <w:r>
              <w:rPr>
                <w:rFonts w:ascii="SimSun" w:hAnsi="SimSun" w:eastAsia="SimSun" w:cs="SimSun"/>
                <w:sz w:val="20"/>
                <w:szCs w:val="20"/>
              </w:rPr>
              <w:tab/>
            </w:r>
          </w:hyperlink>
          <w:hyperlink w:history="true" w:anchor="bookmark39">
            <w:r>
              <w:rPr>
                <w:rFonts w:ascii="SimSun" w:hAnsi="SimSun" w:eastAsia="SimSun" w:cs="SimSun"/>
                <w:sz w:val="20"/>
                <w:szCs w:val="20"/>
                <w:spacing w:val="-62"/>
              </w:rPr>
              <w:t xml:space="preserve"> </w:t>
            </w:r>
          </w:hyperlink>
          <w:hyperlink w:history="true" w:anchor="bookmark38">
            <w:r>
              <w:rPr>
                <w:rFonts w:ascii="Times New Roman" w:hAnsi="Times New Roman" w:eastAsia="Times New Roman" w:cs="Times New Roman"/>
                <w:sz w:val="20"/>
                <w:szCs w:val="20"/>
              </w:rPr>
              <w:t>95</w:t>
            </w:r>
          </w:hyperlink>
        </w:p>
        <w:p>
          <w:pPr>
            <w:ind w:left="419"/>
            <w:spacing w:before="173" w:line="193" w:lineRule="auto"/>
            <w:tabs>
              <w:tab w:val="right" w:leader="dot" w:pos="8500"/>
            </w:tabs>
            <w:rPr>
              <w:rFonts w:ascii="Times New Roman" w:hAnsi="Times New Roman" w:eastAsia="Times New Roman" w:cs="Times New Roman"/>
              <w:sz w:val="20"/>
              <w:szCs w:val="20"/>
            </w:rPr>
          </w:pPr>
          <w:hyperlink w:history="true" w:anchor="bookmark43">
            <w:r>
              <w:rPr>
                <w:rFonts w:ascii="Times New Roman" w:hAnsi="Times New Roman" w:eastAsia="Times New Roman" w:cs="Times New Roman"/>
                <w:sz w:val="20"/>
                <w:szCs w:val="20"/>
                <w:spacing w:val="7"/>
              </w:rPr>
              <w:t>4.5 </w:t>
            </w:r>
            <w:r>
              <w:rPr>
                <w:rFonts w:ascii="SimSun" w:hAnsi="SimSun" w:eastAsia="SimSun" w:cs="SimSun"/>
                <w:sz w:val="20"/>
                <w:szCs w:val="20"/>
                <w:spacing w:val="7"/>
              </w:rPr>
              <w:t>检测项目及分析方法</w:t>
            </w:r>
            <w:r>
              <w:rPr>
                <w:rFonts w:ascii="SimSun" w:hAnsi="SimSun" w:eastAsia="SimSun" w:cs="SimSun"/>
                <w:sz w:val="20"/>
                <w:szCs w:val="20"/>
                <w:spacing w:val="-51"/>
              </w:rPr>
              <w:t xml:space="preserve"> </w:t>
            </w:r>
            <w:r>
              <w:rPr>
                <w:rFonts w:ascii="SimSun" w:hAnsi="SimSun" w:eastAsia="SimSun" w:cs="SimSun"/>
                <w:sz w:val="20"/>
                <w:szCs w:val="20"/>
              </w:rPr>
              <w:tab/>
            </w:r>
          </w:hyperlink>
          <w:hyperlink w:history="true" w:anchor="bookmark42">
            <w:r>
              <w:rPr>
                <w:rFonts w:ascii="SimSun" w:hAnsi="SimSun" w:eastAsia="SimSun" w:cs="SimSun"/>
                <w:sz w:val="20"/>
                <w:szCs w:val="20"/>
                <w:spacing w:val="-62"/>
              </w:rPr>
              <w:t xml:space="preserve"> </w:t>
            </w:r>
          </w:hyperlink>
          <w:hyperlink w:history="true" w:anchor="bookmark41">
            <w:r>
              <w:rPr>
                <w:rFonts w:ascii="Times New Roman" w:hAnsi="Times New Roman" w:eastAsia="Times New Roman" w:cs="Times New Roman"/>
                <w:sz w:val="20"/>
                <w:szCs w:val="20"/>
              </w:rPr>
              <w:t>96</w:t>
            </w:r>
          </w:hyperlink>
        </w:p>
        <w:p>
          <w:pPr>
            <w:ind w:left="419"/>
            <w:spacing w:before="170" w:line="193" w:lineRule="auto"/>
            <w:tabs>
              <w:tab w:val="right" w:leader="dot" w:pos="8500"/>
            </w:tabs>
            <w:rPr>
              <w:rFonts w:ascii="Times New Roman" w:hAnsi="Times New Roman" w:eastAsia="Times New Roman" w:cs="Times New Roman"/>
              <w:sz w:val="20"/>
              <w:szCs w:val="20"/>
            </w:rPr>
          </w:pPr>
          <w:hyperlink w:history="true" w:anchor="bookmark46">
            <w:r>
              <w:rPr>
                <w:rFonts w:ascii="Times New Roman" w:hAnsi="Times New Roman" w:eastAsia="Times New Roman" w:cs="Times New Roman"/>
                <w:sz w:val="20"/>
                <w:szCs w:val="20"/>
                <w:spacing w:val="6"/>
              </w:rPr>
              <w:t>4.6 </w:t>
            </w:r>
            <w:r>
              <w:rPr>
                <w:rFonts w:ascii="SimSun" w:hAnsi="SimSun" w:eastAsia="SimSun" w:cs="SimSun"/>
                <w:sz w:val="20"/>
                <w:szCs w:val="20"/>
                <w:spacing w:val="6"/>
              </w:rPr>
              <w:t>监测结果</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45">
            <w:r>
              <w:rPr>
                <w:rFonts w:ascii="SimSun" w:hAnsi="SimSun" w:eastAsia="SimSun" w:cs="SimSun"/>
                <w:sz w:val="20"/>
                <w:szCs w:val="20"/>
                <w:spacing w:val="-54"/>
              </w:rPr>
              <w:t xml:space="preserve"> </w:t>
            </w:r>
          </w:hyperlink>
          <w:hyperlink w:history="true" w:anchor="bookmark44">
            <w:r>
              <w:rPr>
                <w:rFonts w:ascii="Times New Roman" w:hAnsi="Times New Roman" w:eastAsia="Times New Roman" w:cs="Times New Roman"/>
                <w:sz w:val="20"/>
                <w:szCs w:val="20"/>
              </w:rPr>
              <w:t>96</w:t>
            </w:r>
          </w:hyperlink>
        </w:p>
        <w:p>
          <w:pPr>
            <w:ind w:left="419"/>
            <w:spacing w:before="173" w:line="193" w:lineRule="auto"/>
            <w:tabs>
              <w:tab w:val="right" w:leader="dot" w:pos="8500"/>
            </w:tabs>
            <w:rPr>
              <w:rFonts w:ascii="Times New Roman" w:hAnsi="Times New Roman" w:eastAsia="Times New Roman" w:cs="Times New Roman"/>
              <w:sz w:val="20"/>
              <w:szCs w:val="20"/>
            </w:rPr>
          </w:pPr>
          <w:hyperlink w:history="true" w:anchor="bookmark49">
            <w:r>
              <w:rPr>
                <w:rFonts w:ascii="Times New Roman" w:hAnsi="Times New Roman" w:eastAsia="Times New Roman" w:cs="Times New Roman"/>
                <w:sz w:val="20"/>
                <w:szCs w:val="20"/>
                <w:spacing w:val="4"/>
              </w:rPr>
              <w:t>4.7</w:t>
            </w:r>
            <w:r>
              <w:rPr>
                <w:rFonts w:ascii="Times New Roman" w:hAnsi="Times New Roman" w:eastAsia="Times New Roman" w:cs="Times New Roman"/>
                <w:sz w:val="20"/>
                <w:szCs w:val="20"/>
                <w:spacing w:val="43"/>
                <w:w w:val="101"/>
              </w:rPr>
              <w:t xml:space="preserve"> </w:t>
            </w:r>
            <w:r>
              <w:rPr>
                <w:rFonts w:ascii="SimSun" w:hAnsi="SimSun" w:eastAsia="SimSun" w:cs="SimSun"/>
                <w:sz w:val="20"/>
                <w:szCs w:val="20"/>
                <w:spacing w:val="4"/>
              </w:rPr>
              <w:t>电磁环境现状评价</w:t>
            </w:r>
            <w:r>
              <w:rPr>
                <w:rFonts w:ascii="SimSun" w:hAnsi="SimSun" w:eastAsia="SimSun" w:cs="SimSun"/>
                <w:sz w:val="20"/>
                <w:szCs w:val="20"/>
                <w:spacing w:val="-57"/>
              </w:rPr>
              <w:t xml:space="preserve"> </w:t>
            </w:r>
            <w:r>
              <w:rPr>
                <w:rFonts w:ascii="SimSun" w:hAnsi="SimSun" w:eastAsia="SimSun" w:cs="SimSun"/>
                <w:sz w:val="20"/>
                <w:szCs w:val="20"/>
              </w:rPr>
              <w:tab/>
            </w:r>
          </w:hyperlink>
          <w:hyperlink w:history="true" w:anchor="bookmark48">
            <w:r>
              <w:rPr>
                <w:rFonts w:ascii="SimSun" w:hAnsi="SimSun" w:eastAsia="SimSun" w:cs="SimSun"/>
                <w:sz w:val="20"/>
                <w:szCs w:val="20"/>
                <w:spacing w:val="-62"/>
              </w:rPr>
              <w:t xml:space="preserve"> </w:t>
            </w:r>
          </w:hyperlink>
          <w:hyperlink w:history="true" w:anchor="bookmark47">
            <w:r>
              <w:rPr>
                <w:rFonts w:ascii="Times New Roman" w:hAnsi="Times New Roman" w:eastAsia="Times New Roman" w:cs="Times New Roman"/>
                <w:sz w:val="20"/>
                <w:szCs w:val="20"/>
              </w:rPr>
              <w:t>95</w:t>
            </w:r>
          </w:hyperlink>
        </w:p>
        <w:p>
          <w:pPr>
            <w:ind w:left="4"/>
            <w:spacing w:before="254" w:line="184" w:lineRule="auto"/>
            <w:tabs>
              <w:tab w:val="right" w:leader="dot" w:pos="8499"/>
            </w:tabs>
            <w:rPr>
              <w:rFonts w:ascii="Times New Roman" w:hAnsi="Times New Roman" w:eastAsia="Times New Roman" w:cs="Times New Roman"/>
              <w:sz w:val="24"/>
              <w:szCs w:val="24"/>
            </w:rPr>
          </w:pPr>
          <w:hyperlink w:history="true" w:anchor="bookmark51">
            <w:r>
              <w:rPr>
                <w:rFonts w:ascii="Times New Roman" w:hAnsi="Times New Roman" w:eastAsia="Times New Roman" w:cs="Times New Roman"/>
                <w:sz w:val="24"/>
                <w:szCs w:val="24"/>
                <w:b/>
                <w:bCs/>
                <w:spacing w:val="-7"/>
              </w:rPr>
              <w:t>5</w:t>
            </w:r>
            <w:r>
              <w:rPr>
                <w:rFonts w:ascii="Times New Roman" w:hAnsi="Times New Roman" w:eastAsia="Times New Roman" w:cs="Times New Roman"/>
                <w:sz w:val="24"/>
                <w:szCs w:val="24"/>
                <w:b/>
                <w:bCs/>
                <w:spacing w:val="45"/>
              </w:rPr>
              <w:t xml:space="preserve"> </w:t>
            </w:r>
            <w:r>
              <w:rPr>
                <w:rFonts w:ascii="SimSun" w:hAnsi="SimSun" w:eastAsia="SimSun" w:cs="SimSun"/>
                <w:sz w:val="24"/>
                <w:szCs w:val="24"/>
                <w:b/>
                <w:bCs/>
                <w:spacing w:val="-7"/>
              </w:rPr>
              <w:t>电磁环境预测与分析</w:t>
            </w:r>
            <w:r>
              <w:rPr>
                <w:rFonts w:ascii="SimSun" w:hAnsi="SimSun" w:eastAsia="SimSun" w:cs="SimSun"/>
                <w:sz w:val="24"/>
                <w:szCs w:val="24"/>
                <w:spacing w:val="-78"/>
              </w:rPr>
              <w:t xml:space="preserve"> </w:t>
            </w:r>
            <w:r>
              <w:rPr>
                <w:rFonts w:ascii="SimSun" w:hAnsi="SimSun" w:eastAsia="SimSun" w:cs="SimSun"/>
                <w:sz w:val="24"/>
                <w:szCs w:val="24"/>
              </w:rPr>
              <w:tab/>
            </w:r>
          </w:hyperlink>
          <w:hyperlink w:history="true" w:anchor="bookmark50">
            <w:r>
              <w:rPr>
                <w:rFonts w:ascii="Times New Roman" w:hAnsi="Times New Roman" w:eastAsia="Times New Roman" w:cs="Times New Roman"/>
                <w:sz w:val="24"/>
                <w:szCs w:val="24"/>
                <w:b/>
                <w:bCs/>
                <w:spacing w:val="2"/>
              </w:rPr>
              <w:t>97</w:t>
            </w:r>
          </w:hyperlink>
        </w:p>
        <w:p>
          <w:pPr>
            <w:ind w:left="426"/>
            <w:spacing w:before="250" w:line="228" w:lineRule="auto"/>
            <w:tabs>
              <w:tab w:val="right" w:leader="dot" w:pos="8500"/>
            </w:tabs>
            <w:rPr>
              <w:rFonts w:ascii="Times New Roman" w:hAnsi="Times New Roman" w:eastAsia="Times New Roman" w:cs="Times New Roman"/>
              <w:sz w:val="20"/>
              <w:szCs w:val="20"/>
            </w:rPr>
          </w:pPr>
          <w:hyperlink w:history="true" w:anchor="bookmark54">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1 </w:t>
            </w:r>
            <w:r>
              <w:rPr>
                <w:rFonts w:ascii="SimSun" w:hAnsi="SimSun" w:eastAsia="SimSun" w:cs="SimSun"/>
                <w:sz w:val="20"/>
                <w:szCs w:val="20"/>
                <w:spacing w:val="4"/>
              </w:rPr>
              <w:t>类比可行性分析</w:t>
            </w:r>
            <w:r>
              <w:rPr>
                <w:rFonts w:ascii="SimSun" w:hAnsi="SimSun" w:eastAsia="SimSun" w:cs="SimSun"/>
                <w:sz w:val="20"/>
                <w:szCs w:val="20"/>
                <w:spacing w:val="-59"/>
              </w:rPr>
              <w:t xml:space="preserve"> </w:t>
            </w:r>
            <w:r>
              <w:rPr>
                <w:rFonts w:ascii="SimSun" w:hAnsi="SimSun" w:eastAsia="SimSun" w:cs="SimSun"/>
                <w:sz w:val="20"/>
                <w:szCs w:val="20"/>
              </w:rPr>
              <w:tab/>
            </w:r>
          </w:hyperlink>
          <w:hyperlink w:history="true" w:anchor="bookmark53">
            <w:r>
              <w:rPr>
                <w:rFonts w:ascii="SimSun" w:hAnsi="SimSun" w:eastAsia="SimSun" w:cs="SimSun"/>
                <w:sz w:val="20"/>
                <w:szCs w:val="20"/>
                <w:spacing w:val="-58"/>
              </w:rPr>
              <w:t xml:space="preserve"> </w:t>
            </w:r>
          </w:hyperlink>
          <w:hyperlink w:history="true" w:anchor="bookmark52">
            <w:r>
              <w:rPr>
                <w:rFonts w:ascii="Times New Roman" w:hAnsi="Times New Roman" w:eastAsia="Times New Roman" w:cs="Times New Roman"/>
                <w:sz w:val="20"/>
                <w:szCs w:val="20"/>
              </w:rPr>
              <w:t>97</w:t>
            </w:r>
          </w:hyperlink>
        </w:p>
        <w:p>
          <w:pPr>
            <w:ind w:left="426"/>
            <w:spacing w:before="135" w:line="228" w:lineRule="auto"/>
            <w:tabs>
              <w:tab w:val="right" w:leader="dot" w:pos="849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5.2 </w:t>
          </w:r>
          <w:r>
            <w:rPr>
              <w:rFonts w:ascii="SimSun" w:hAnsi="SimSun" w:eastAsia="SimSun" w:cs="SimSun"/>
              <w:sz w:val="20"/>
              <w:szCs w:val="20"/>
              <w:spacing w:val="6"/>
            </w:rPr>
            <w:t>类比监测结果分析</w:t>
          </w:r>
          <w:r>
            <w:rPr>
              <w:rFonts w:ascii="SimSun" w:hAnsi="SimSun" w:eastAsia="SimSun" w:cs="SimSun"/>
              <w:sz w:val="20"/>
              <w:szCs w:val="20"/>
              <w:spacing w:val="-48"/>
            </w:rPr>
            <w:t xml:space="preserve"> </w:t>
          </w:r>
          <w:r>
            <w:rPr>
              <w:rFonts w:ascii="SimSun" w:hAnsi="SimSun" w:eastAsia="SimSun" w:cs="SimSun"/>
              <w:sz w:val="20"/>
              <w:szCs w:val="20"/>
            </w:rPr>
            <w:tab/>
          </w:r>
          <w:r>
            <w:rPr>
              <w:rFonts w:ascii="SimSun" w:hAnsi="SimSun" w:eastAsia="SimSun" w:cs="SimSun"/>
              <w:sz w:val="20"/>
              <w:szCs w:val="20"/>
              <w:spacing w:val="-62"/>
            </w:rPr>
            <w:t xml:space="preserve"> </w:t>
          </w:r>
          <w:hyperlink w:history="true" w:anchor="bookmark55">
            <w:r>
              <w:rPr>
                <w:rFonts w:ascii="Times New Roman" w:hAnsi="Times New Roman" w:eastAsia="Times New Roman" w:cs="Times New Roman"/>
                <w:sz w:val="20"/>
                <w:szCs w:val="20"/>
                <w:spacing w:val="-1"/>
              </w:rPr>
              <w:t>77</w:t>
            </w:r>
          </w:hyperlink>
        </w:p>
        <w:p>
          <w:pPr>
            <w:ind w:left="426"/>
            <w:spacing w:before="132" w:line="228" w:lineRule="auto"/>
            <w:tabs>
              <w:tab w:val="right" w:leader="dot" w:pos="849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5.3 </w:t>
          </w:r>
          <w:r>
            <w:rPr>
              <w:rFonts w:ascii="SimSun" w:hAnsi="SimSun" w:eastAsia="SimSun" w:cs="SimSun"/>
              <w:sz w:val="20"/>
              <w:szCs w:val="20"/>
              <w:spacing w:val="6"/>
            </w:rPr>
            <w:t>类比预测结论</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58"/>
            </w:rPr>
            <w:t xml:space="preserve"> </w:t>
          </w:r>
          <w:hyperlink w:history="true" w:anchor="bookmark56">
            <w:r>
              <w:rPr>
                <w:rFonts w:ascii="Times New Roman" w:hAnsi="Times New Roman" w:eastAsia="Times New Roman" w:cs="Times New Roman"/>
                <w:sz w:val="20"/>
                <w:szCs w:val="20"/>
                <w:spacing w:val="-1"/>
              </w:rPr>
              <w:t>77</w:t>
            </w:r>
          </w:hyperlink>
        </w:p>
        <w:p>
          <w:pPr>
            <w:ind w:left="5"/>
            <w:spacing w:before="216" w:line="185" w:lineRule="auto"/>
            <w:tabs>
              <w:tab w:val="right" w:leader="dot" w:pos="8499"/>
            </w:tabs>
            <w:rPr>
              <w:rFonts w:ascii="Times New Roman" w:hAnsi="Times New Roman" w:eastAsia="Times New Roman" w:cs="Times New Roman"/>
              <w:sz w:val="24"/>
              <w:szCs w:val="24"/>
            </w:rPr>
          </w:pPr>
          <w:hyperlink w:history="true" w:anchor="bookmark57">
            <w:r>
              <w:rPr>
                <w:rFonts w:ascii="Times New Roman" w:hAnsi="Times New Roman" w:eastAsia="Times New Roman" w:cs="Times New Roman"/>
                <w:sz w:val="24"/>
                <w:szCs w:val="24"/>
                <w:b/>
                <w:bCs/>
                <w:spacing w:val="-7"/>
              </w:rPr>
              <w:t>6</w:t>
            </w:r>
            <w:r>
              <w:rPr>
                <w:rFonts w:ascii="Times New Roman" w:hAnsi="Times New Roman" w:eastAsia="Times New Roman" w:cs="Times New Roman"/>
                <w:sz w:val="24"/>
                <w:szCs w:val="24"/>
                <w:b/>
                <w:bCs/>
                <w:spacing w:val="40"/>
              </w:rPr>
              <w:t xml:space="preserve"> </w:t>
            </w:r>
            <w:r>
              <w:rPr>
                <w:rFonts w:ascii="SimSun" w:hAnsi="SimSun" w:eastAsia="SimSun" w:cs="SimSun"/>
                <w:sz w:val="24"/>
                <w:szCs w:val="24"/>
                <w:b/>
                <w:bCs/>
                <w:spacing w:val="-7"/>
              </w:rPr>
              <w:t>电磁环境防治措施</w:t>
            </w:r>
            <w:r>
              <w:rPr>
                <w:rFonts w:ascii="SimSun" w:hAnsi="SimSun" w:eastAsia="SimSun" w:cs="SimSun"/>
                <w:sz w:val="24"/>
                <w:szCs w:val="24"/>
                <w:b/>
                <w:bCs/>
              </w:rPr>
              <w:tab/>
            </w:r>
            <w:r>
              <w:rPr>
                <w:rFonts w:ascii="Times New Roman" w:hAnsi="Times New Roman" w:eastAsia="Times New Roman" w:cs="Times New Roman"/>
                <w:sz w:val="24"/>
                <w:szCs w:val="24"/>
                <w:b/>
                <w:bCs/>
                <w:spacing w:val="3"/>
              </w:rPr>
              <w:t>7</w:t>
            </w:r>
          </w:hyperlink>
          <w:r>
            <w:rPr>
              <w:rFonts w:ascii="Times New Roman" w:hAnsi="Times New Roman" w:eastAsia="Times New Roman" w:cs="Times New Roman"/>
              <w:sz w:val="24"/>
              <w:szCs w:val="24"/>
              <w:b/>
              <w:bCs/>
              <w:spacing w:val="3"/>
            </w:rPr>
            <w:t>8</w:t>
          </w:r>
        </w:p>
        <w:p>
          <w:pPr>
            <w:pStyle w:val="BodyText"/>
            <w:spacing w:line="250" w:lineRule="auto"/>
            <w:rPr/>
          </w:pPr>
          <w:r/>
        </w:p>
        <w:p>
          <w:pPr>
            <w:ind w:left="4"/>
            <w:spacing w:before="79" w:line="218" w:lineRule="auto"/>
            <w:tabs>
              <w:tab w:val="right" w:leader="dot" w:pos="8499"/>
            </w:tabs>
            <w:rPr>
              <w:rFonts w:ascii="Times New Roman" w:hAnsi="Times New Roman" w:eastAsia="Times New Roman" w:cs="Times New Roman"/>
              <w:sz w:val="24"/>
              <w:szCs w:val="24"/>
            </w:rPr>
          </w:pPr>
          <w:hyperlink w:history="true" w:anchor="bookmark59">
            <w:r>
              <w:rPr>
                <w:rFonts w:ascii="Times New Roman" w:hAnsi="Times New Roman" w:eastAsia="Times New Roman" w:cs="Times New Roman"/>
                <w:sz w:val="24"/>
                <w:szCs w:val="24"/>
                <w:b/>
                <w:bCs/>
                <w:spacing w:val="-6"/>
              </w:rPr>
              <w:t>7</w:t>
            </w:r>
            <w:r>
              <w:rPr>
                <w:rFonts w:ascii="Times New Roman" w:hAnsi="Times New Roman" w:eastAsia="Times New Roman" w:cs="Times New Roman"/>
                <w:sz w:val="24"/>
                <w:szCs w:val="24"/>
                <w:b/>
                <w:bCs/>
                <w:spacing w:val="41"/>
              </w:rPr>
              <w:t xml:space="preserve"> </w:t>
            </w:r>
            <w:r>
              <w:rPr>
                <w:rFonts w:ascii="SimSun" w:hAnsi="SimSun" w:eastAsia="SimSun" w:cs="SimSun"/>
                <w:sz w:val="24"/>
                <w:szCs w:val="24"/>
                <w:b/>
                <w:bCs/>
                <w:spacing w:val="-6"/>
              </w:rPr>
              <w:t>电磁环境影响评价结论</w:t>
            </w:r>
            <w:r>
              <w:rPr>
                <w:rFonts w:ascii="SimSun" w:hAnsi="SimSun" w:eastAsia="SimSun" w:cs="SimSun"/>
                <w:sz w:val="24"/>
                <w:szCs w:val="24"/>
                <w:spacing w:val="-81"/>
              </w:rPr>
              <w:t xml:space="preserve"> </w:t>
            </w:r>
            <w:r>
              <w:rPr>
                <w:rFonts w:ascii="SimSun" w:hAnsi="SimSun" w:eastAsia="SimSun" w:cs="SimSun"/>
                <w:sz w:val="24"/>
                <w:szCs w:val="24"/>
              </w:rPr>
              <w:tab/>
            </w:r>
          </w:hyperlink>
          <w:hyperlink w:history="true" w:anchor="bookmark58">
            <w:r>
              <w:rPr>
                <w:rFonts w:ascii="Times New Roman" w:hAnsi="Times New Roman" w:eastAsia="Times New Roman" w:cs="Times New Roman"/>
                <w:sz w:val="24"/>
                <w:szCs w:val="24"/>
                <w:b/>
                <w:bCs/>
                <w:spacing w:val="1"/>
              </w:rPr>
              <w:t>100</w:t>
            </w:r>
          </w:hyperlink>
        </w:p>
      </w:sdtContent>
    </w:sdt>
    <w:p>
      <w:pPr>
        <w:spacing w:line="218" w:lineRule="auto"/>
        <w:sectPr>
          <w:footerReference w:type="default" r:id="rId178"/>
          <w:pgSz w:w="11906" w:h="16839"/>
          <w:pgMar w:top="1431" w:right="1699" w:bottom="1156" w:left="1705" w:header="0" w:footer="994" w:gutter="0"/>
        </w:sectPr>
        <w:rPr>
          <w:rFonts w:ascii="Times New Roman" w:hAnsi="Times New Roman" w:eastAsia="Times New Roman" w:cs="Times New Roman"/>
          <w:sz w:val="24"/>
          <w:szCs w:val="24"/>
        </w:rPr>
      </w:pPr>
    </w:p>
    <w:p>
      <w:pPr>
        <w:ind w:left="13"/>
        <w:spacing w:before="113"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9"/>
        </w:rPr>
        <w:t>1</w:t>
      </w:r>
      <w:r>
        <w:rPr>
          <w:rFonts w:ascii="Times New Roman" w:hAnsi="Times New Roman" w:eastAsia="Times New Roman" w:cs="Times New Roman"/>
          <w:sz w:val="28"/>
          <w:szCs w:val="28"/>
          <w:b/>
          <w:bCs/>
          <w:spacing w:val="15"/>
        </w:rPr>
        <w:t xml:space="preserve"> </w:t>
      </w:r>
      <w:r>
        <w:rPr>
          <w:rFonts w:ascii="SimSun" w:hAnsi="SimSun" w:eastAsia="SimSun" w:cs="SimSun"/>
          <w:sz w:val="28"/>
          <w:szCs w:val="28"/>
          <w:b/>
          <w:bCs/>
          <w:spacing w:val="-9"/>
        </w:rPr>
        <w:t>项目概况</w:t>
      </w:r>
    </w:p>
    <w:p>
      <w:pPr>
        <w:ind w:right="36" w:firstLine="485"/>
        <w:spacing w:before="159" w:line="354" w:lineRule="auto"/>
        <w:jc w:val="both"/>
        <w:rPr>
          <w:rFonts w:ascii="SimSun" w:hAnsi="SimSun" w:eastAsia="SimSun" w:cs="SimSun"/>
          <w:sz w:val="24"/>
          <w:szCs w:val="24"/>
        </w:rPr>
      </w:pPr>
      <w:r>
        <w:rPr>
          <w:rFonts w:ascii="SimSun" w:hAnsi="SimSun" w:eastAsia="SimSun" w:cs="SimSun"/>
          <w:sz w:val="24"/>
          <w:szCs w:val="24"/>
          <w:spacing w:val="-1"/>
        </w:rPr>
        <w:t>本工程于风电场范围内建设</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220kV </w:t>
      </w:r>
      <w:r>
        <w:rPr>
          <w:rFonts w:ascii="SimSun" w:hAnsi="SimSun" w:eastAsia="SimSun" w:cs="SimSun"/>
          <w:sz w:val="24"/>
          <w:szCs w:val="24"/>
          <w:spacing w:val="-1"/>
        </w:rPr>
        <w:t>升压站</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座，风场风机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1"/>
        </w:rPr>
        <w:t>回</w:t>
      </w:r>
      <w:r>
        <w:rPr>
          <w:rFonts w:ascii="SimSun" w:hAnsi="SimSun" w:eastAsia="SimSun" w:cs="SimSun"/>
          <w:sz w:val="24"/>
          <w:szCs w:val="24"/>
          <w:spacing w:val="-2"/>
        </w:rPr>
        <w:t>集电线路汇入</w:t>
      </w:r>
      <w:r>
        <w:rPr>
          <w:rFonts w:ascii="SimSun" w:hAnsi="SimSun" w:eastAsia="SimSun" w:cs="SimSun"/>
          <w:sz w:val="24"/>
          <w:szCs w:val="24"/>
        </w:rPr>
        <w:t>本次新建的</w:t>
      </w:r>
      <w:r>
        <w:rPr>
          <w:rFonts w:ascii="SimSun" w:hAnsi="SimSun" w:eastAsia="SimSun" w:cs="SimSun"/>
          <w:sz w:val="24"/>
          <w:szCs w:val="24"/>
          <w:spacing w:val="-34"/>
        </w:rPr>
        <w:t xml:space="preserve"> </w:t>
      </w:r>
      <w:r>
        <w:rPr>
          <w:rFonts w:ascii="Times New Roman" w:hAnsi="Times New Roman" w:eastAsia="Times New Roman" w:cs="Times New Roman"/>
          <w:sz w:val="24"/>
          <w:szCs w:val="24"/>
        </w:rPr>
        <w:t>220kV</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rPr>
        <w:t>升压站</w:t>
      </w:r>
      <w:r>
        <w:rPr>
          <w:rFonts w:ascii="SimSun" w:hAnsi="SimSun" w:eastAsia="SimSun" w:cs="SimSun"/>
          <w:sz w:val="24"/>
          <w:szCs w:val="24"/>
          <w:spacing w:val="-46"/>
        </w:rPr>
        <w:t xml:space="preserve"> </w:t>
      </w:r>
      <w:r>
        <w:rPr>
          <w:rFonts w:ascii="Times New Roman" w:hAnsi="Times New Roman" w:eastAsia="Times New Roman" w:cs="Times New Roman"/>
          <w:sz w:val="24"/>
          <w:szCs w:val="24"/>
        </w:rPr>
        <w:t>37kV </w:t>
      </w:r>
      <w:r>
        <w:rPr>
          <w:rFonts w:ascii="SimSun" w:hAnsi="SimSun" w:eastAsia="SimSun" w:cs="SimSun"/>
          <w:sz w:val="24"/>
          <w:szCs w:val="24"/>
        </w:rPr>
        <w:t>母线；经站内</w:t>
      </w:r>
      <w:r>
        <w:rPr>
          <w:rFonts w:ascii="SimSun" w:hAnsi="SimSun" w:eastAsia="SimSun" w:cs="SimSun"/>
          <w:sz w:val="24"/>
          <w:szCs w:val="24"/>
          <w:spacing w:val="-52"/>
        </w:rPr>
        <w:t xml:space="preserve"> </w:t>
      </w:r>
      <w:r>
        <w:rPr>
          <w:rFonts w:ascii="Times New Roman" w:hAnsi="Times New Roman" w:eastAsia="Times New Roman" w:cs="Times New Roman"/>
          <w:sz w:val="24"/>
          <w:szCs w:val="24"/>
        </w:rPr>
        <w:t>220kV</w:t>
      </w:r>
      <w:r>
        <w:rPr>
          <w:rFonts w:ascii="Times New Roman" w:hAnsi="Times New Roman" w:eastAsia="Times New Roman" w:cs="Times New Roman"/>
          <w:sz w:val="24"/>
          <w:szCs w:val="24"/>
          <w:spacing w:val="18"/>
        </w:rPr>
        <w:t xml:space="preserve"> </w:t>
      </w:r>
      <w:r>
        <w:rPr>
          <w:rFonts w:ascii="SimSun" w:hAnsi="SimSun" w:eastAsia="SimSun" w:cs="SimSun"/>
          <w:sz w:val="24"/>
          <w:szCs w:val="24"/>
        </w:rPr>
        <w:t>主变（</w:t>
      </w:r>
      <w:r>
        <w:rPr>
          <w:rFonts w:ascii="Times New Roman" w:hAnsi="Times New Roman" w:eastAsia="Times New Roman" w:cs="Times New Roman"/>
          <w:sz w:val="24"/>
          <w:szCs w:val="24"/>
        </w:rPr>
        <w:t>1×250MVA</w:t>
      </w:r>
      <w:r>
        <w:rPr>
          <w:rFonts w:ascii="SimSun" w:hAnsi="SimSun" w:eastAsia="SimSun" w:cs="SimSun"/>
          <w:sz w:val="24"/>
          <w:szCs w:val="24"/>
        </w:rPr>
        <w:t>）升压至</w:t>
      </w:r>
      <w:r>
        <w:rPr>
          <w:rFonts w:ascii="Times New Roman" w:hAnsi="Times New Roman" w:eastAsia="Times New Roman" w:cs="Times New Roman"/>
          <w:sz w:val="24"/>
          <w:szCs w:val="24"/>
          <w:spacing w:val="-2"/>
        </w:rPr>
        <w:t>220kV </w:t>
      </w:r>
      <w:r>
        <w:rPr>
          <w:rFonts w:ascii="SimSun" w:hAnsi="SimSun" w:eastAsia="SimSun" w:cs="SimSun"/>
          <w:sz w:val="24"/>
          <w:szCs w:val="24"/>
          <w:spacing w:val="-2"/>
        </w:rPr>
        <w:t>后，通过</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3"/>
          <w:w w:val="101"/>
        </w:rPr>
        <w:t xml:space="preserve"> </w:t>
      </w:r>
      <w:r>
        <w:rPr>
          <w:rFonts w:ascii="SimSun" w:hAnsi="SimSun" w:eastAsia="SimSun" w:cs="SimSun"/>
          <w:sz w:val="24"/>
          <w:szCs w:val="24"/>
          <w:spacing w:val="-2"/>
        </w:rPr>
        <w:t>回</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220kV </w:t>
      </w:r>
      <w:r>
        <w:rPr>
          <w:rFonts w:ascii="SimSun" w:hAnsi="SimSun" w:eastAsia="SimSun" w:cs="SimSun"/>
          <w:sz w:val="24"/>
          <w:szCs w:val="24"/>
          <w:spacing w:val="-2"/>
        </w:rPr>
        <w:t>线路接入</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
        </w:rPr>
        <w:t>220kV </w:t>
      </w:r>
      <w:r>
        <w:rPr>
          <w:rFonts w:ascii="SimSun" w:hAnsi="SimSun" w:eastAsia="SimSun" w:cs="SimSun"/>
          <w:sz w:val="24"/>
          <w:szCs w:val="24"/>
          <w:spacing w:val="-2"/>
        </w:rPr>
        <w:t>制氢用户变电站</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220 </w:t>
      </w:r>
      <w:r>
        <w:rPr>
          <w:rFonts w:ascii="SimSun" w:hAnsi="SimSun" w:eastAsia="SimSun" w:cs="SimSun"/>
          <w:sz w:val="24"/>
          <w:szCs w:val="24"/>
          <w:spacing w:val="-2"/>
        </w:rPr>
        <w:t>千伏侧。升压站</w:t>
      </w:r>
      <w:r>
        <w:rPr>
          <w:rFonts w:ascii="SimSun" w:hAnsi="SimSun" w:eastAsia="SimSun" w:cs="SimSun"/>
          <w:sz w:val="24"/>
          <w:szCs w:val="24"/>
          <w:spacing w:val="-1"/>
        </w:rPr>
        <w:t>为户外升压站，共分两期建设，本次建设升压站一期工程</w:t>
      </w:r>
    </w:p>
    <w:p>
      <w:pPr>
        <w:ind w:left="4" w:right="36" w:firstLine="483"/>
        <w:spacing w:before="2" w:line="339" w:lineRule="auto"/>
        <w:jc w:val="both"/>
        <w:rPr>
          <w:rFonts w:ascii="SimSun" w:hAnsi="SimSun" w:eastAsia="SimSun" w:cs="SimSun"/>
          <w:sz w:val="24"/>
          <w:szCs w:val="24"/>
        </w:rPr>
      </w:pPr>
      <w:r>
        <w:rPr>
          <w:rFonts w:ascii="SimSun" w:hAnsi="SimSun" w:eastAsia="SimSun" w:cs="SimSun"/>
          <w:sz w:val="24"/>
          <w:szCs w:val="24"/>
          <w:spacing w:val="1"/>
        </w:rPr>
        <w:t>该升压站属于</w:t>
      </w:r>
      <w:r>
        <w:rPr>
          <w:rFonts w:ascii="Times New Roman" w:hAnsi="Times New Roman" w:eastAsia="Times New Roman" w:cs="Times New Roman"/>
          <w:sz w:val="24"/>
          <w:szCs w:val="24"/>
          <w:spacing w:val="1"/>
        </w:rPr>
        <w:t>“</w:t>
      </w:r>
      <w:r>
        <w:rPr>
          <w:rFonts w:ascii="SimSun" w:hAnsi="SimSun" w:eastAsia="SimSun" w:cs="SimSun"/>
          <w:sz w:val="24"/>
          <w:szCs w:val="24"/>
          <w:spacing w:val="1"/>
        </w:rPr>
        <w:t>兴安盟金风 </w:t>
      </w:r>
      <w:r>
        <w:rPr>
          <w:rFonts w:ascii="Times New Roman" w:hAnsi="Times New Roman" w:eastAsia="Times New Roman" w:cs="Times New Roman"/>
          <w:sz w:val="24"/>
          <w:szCs w:val="24"/>
          <w:spacing w:val="1"/>
        </w:rPr>
        <w:t>200 </w:t>
      </w:r>
      <w:r>
        <w:rPr>
          <w:rFonts w:ascii="SimSun" w:hAnsi="SimSun" w:eastAsia="SimSun" w:cs="SimSun"/>
          <w:sz w:val="24"/>
          <w:szCs w:val="24"/>
          <w:spacing w:val="1"/>
        </w:rPr>
        <w:t>万千瓦风电制绿氢示范项目（风电部分）</w:t>
      </w:r>
      <w:r>
        <w:rPr>
          <w:rFonts w:ascii="Times New Roman" w:hAnsi="Times New Roman" w:eastAsia="Times New Roman" w:cs="Times New Roman"/>
          <w:sz w:val="24"/>
          <w:szCs w:val="24"/>
          <w:spacing w:val="1"/>
        </w:rPr>
        <w:t>”</w:t>
      </w:r>
      <w:r>
        <w:rPr>
          <w:rFonts w:ascii="SimSun" w:hAnsi="SimSun" w:eastAsia="SimSun" w:cs="SimSun"/>
          <w:sz w:val="24"/>
          <w:szCs w:val="24"/>
          <w:spacing w:val="1"/>
        </w:rPr>
        <w:t>的</w:t>
      </w:r>
      <w:r>
        <w:rPr>
          <w:rFonts w:ascii="SimSun" w:hAnsi="SimSun" w:eastAsia="SimSun" w:cs="SimSun"/>
          <w:sz w:val="24"/>
          <w:szCs w:val="24"/>
          <w:spacing w:val="-1"/>
        </w:rPr>
        <w:t>配套工程，为满足该项目电力送出需求，本项目的建设是必要的。</w:t>
      </w:r>
    </w:p>
    <w:p>
      <w:pPr>
        <w:ind w:left="1"/>
        <w:spacing w:before="1" w:line="220" w:lineRule="auto"/>
        <w:outlineLvl w:val="0"/>
        <w:rPr>
          <w:rFonts w:ascii="SimSun" w:hAnsi="SimSun" w:eastAsia="SimSun" w:cs="SimSun"/>
          <w:sz w:val="28"/>
          <w:szCs w:val="28"/>
        </w:rPr>
      </w:pPr>
      <w:bookmarkStart w:name="bookmark3" w:id="2"/>
      <w:bookmarkEnd w:id="2"/>
      <w:bookmarkStart w:name="bookmark6" w:id="3"/>
      <w:bookmarkEnd w:id="3"/>
      <w:bookmarkStart w:name="bookmark5" w:id="4"/>
      <w:bookmarkEnd w:id="4"/>
      <w:r>
        <w:rPr>
          <w:rFonts w:ascii="Times New Roman" w:hAnsi="Times New Roman" w:eastAsia="Times New Roman" w:cs="Times New Roman"/>
          <w:sz w:val="28"/>
          <w:szCs w:val="28"/>
          <w:b/>
          <w:bCs/>
          <w:spacing w:val="-10"/>
        </w:rPr>
        <w:t>2</w:t>
      </w:r>
      <w:r>
        <w:rPr>
          <w:rFonts w:ascii="Times New Roman" w:hAnsi="Times New Roman" w:eastAsia="Times New Roman" w:cs="Times New Roman"/>
          <w:sz w:val="28"/>
          <w:szCs w:val="28"/>
          <w:b/>
          <w:bCs/>
          <w:spacing w:val="16"/>
        </w:rPr>
        <w:t xml:space="preserve"> </w:t>
      </w:r>
      <w:r>
        <w:rPr>
          <w:rFonts w:ascii="SimSun" w:hAnsi="SimSun" w:eastAsia="SimSun" w:cs="SimSun"/>
          <w:sz w:val="28"/>
          <w:szCs w:val="28"/>
          <w:b/>
          <w:bCs/>
          <w:spacing w:val="-10"/>
        </w:rPr>
        <w:t>总则</w:t>
      </w:r>
    </w:p>
    <w:p>
      <w:pPr>
        <w:spacing w:before="161" w:line="219"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4"/>
        </w:rPr>
        <w:t>2.1</w:t>
      </w:r>
      <w:r>
        <w:rPr>
          <w:rFonts w:ascii="Times New Roman" w:hAnsi="Times New Roman" w:eastAsia="Times New Roman" w:cs="Times New Roman"/>
          <w:sz w:val="24"/>
          <w:szCs w:val="24"/>
          <w:b/>
          <w:bCs/>
          <w:spacing w:val="13"/>
        </w:rPr>
        <w:t xml:space="preserve"> </w:t>
      </w:r>
      <w:r>
        <w:rPr>
          <w:rFonts w:ascii="SimSun" w:hAnsi="SimSun" w:eastAsia="SimSun" w:cs="SimSun"/>
          <w:sz w:val="24"/>
          <w:szCs w:val="24"/>
          <w:b/>
          <w:bCs/>
          <w:spacing w:val="-4"/>
        </w:rPr>
        <w:t>编制依据</w:t>
      </w:r>
    </w:p>
    <w:p>
      <w:pPr>
        <w:spacing w:before="177" w:line="219"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2"/>
        </w:rPr>
        <w:t>2.1.1  </w:t>
      </w:r>
      <w:r>
        <w:rPr>
          <w:rFonts w:ascii="SimSun" w:hAnsi="SimSun" w:eastAsia="SimSun" w:cs="SimSun"/>
          <w:sz w:val="24"/>
          <w:szCs w:val="24"/>
          <w:b/>
          <w:bCs/>
          <w:spacing w:val="-2"/>
        </w:rPr>
        <w:t>环境保护法律法规</w:t>
      </w:r>
    </w:p>
    <w:p>
      <w:pPr>
        <w:ind w:left="495"/>
        <w:spacing w:before="174"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）《中华人民共和国环境保护法》（</w:t>
      </w:r>
      <w:r>
        <w:rPr>
          <w:rFonts w:ascii="Times New Roman" w:hAnsi="Times New Roman" w:eastAsia="Times New Roman" w:cs="Times New Roman"/>
          <w:sz w:val="24"/>
          <w:szCs w:val="24"/>
          <w:spacing w:val="-5"/>
        </w:rPr>
        <w:t>2015 </w:t>
      </w:r>
      <w:r>
        <w:rPr>
          <w:rFonts w:ascii="SimSun" w:hAnsi="SimSun" w:eastAsia="SimSun" w:cs="SimSun"/>
          <w:sz w:val="24"/>
          <w:szCs w:val="24"/>
          <w:spacing w:val="-5"/>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日起施行</w:t>
      </w:r>
      <w:r>
        <w:rPr>
          <w:rFonts w:ascii="SimSun" w:hAnsi="SimSun" w:eastAsia="SimSun" w:cs="SimSun"/>
          <w:sz w:val="24"/>
          <w:szCs w:val="24"/>
          <w:spacing w:val="5"/>
        </w:rPr>
        <w:t>）；</w:t>
      </w:r>
    </w:p>
    <w:p>
      <w:pPr>
        <w:ind w:left="495"/>
        <w:spacing w:before="175" w:line="218"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）《中华人民共和国环境影响评价法》（</w:t>
      </w:r>
      <w:r>
        <w:rPr>
          <w:rFonts w:ascii="Times New Roman" w:hAnsi="Times New Roman" w:eastAsia="Times New Roman" w:cs="Times New Roman"/>
          <w:sz w:val="24"/>
          <w:szCs w:val="24"/>
          <w:spacing w:val="-4"/>
        </w:rPr>
        <w:t>2018 </w:t>
      </w:r>
      <w:r>
        <w:rPr>
          <w:rFonts w:ascii="SimSun" w:hAnsi="SimSun" w:eastAsia="SimSun" w:cs="SimSun"/>
          <w:sz w:val="24"/>
          <w:szCs w:val="24"/>
          <w:spacing w:val="-4"/>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29  </w:t>
      </w:r>
      <w:r>
        <w:rPr>
          <w:rFonts w:ascii="SimSun" w:hAnsi="SimSun" w:eastAsia="SimSun" w:cs="SimSun"/>
          <w:sz w:val="24"/>
          <w:szCs w:val="24"/>
          <w:spacing w:val="-4"/>
        </w:rPr>
        <w:t>日起施行</w:t>
      </w:r>
      <w:r>
        <w:rPr>
          <w:rFonts w:ascii="SimSun" w:hAnsi="SimSun" w:eastAsia="SimSun" w:cs="SimSun"/>
          <w:sz w:val="24"/>
          <w:szCs w:val="24"/>
          <w:spacing w:val="8"/>
        </w:rPr>
        <w:t>）；</w:t>
      </w:r>
    </w:p>
    <w:p>
      <w:pPr>
        <w:ind w:left="495"/>
        <w:spacing w:before="178"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）《建设项目环境保护管理条例》（</w:t>
      </w:r>
      <w:r>
        <w:rPr>
          <w:rFonts w:ascii="Times New Roman" w:hAnsi="Times New Roman" w:eastAsia="Times New Roman" w:cs="Times New Roman"/>
          <w:sz w:val="24"/>
          <w:szCs w:val="24"/>
          <w:spacing w:val="-5"/>
        </w:rPr>
        <w:t>2017 </w:t>
      </w:r>
      <w:r>
        <w:rPr>
          <w:rFonts w:ascii="SimSun" w:hAnsi="SimSun" w:eastAsia="SimSun" w:cs="SimSun"/>
          <w:sz w:val="24"/>
          <w:szCs w:val="24"/>
          <w:spacing w:val="-5"/>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日起施行</w:t>
      </w:r>
      <w:r>
        <w:rPr>
          <w:rFonts w:ascii="SimSun" w:hAnsi="SimSun" w:eastAsia="SimSun" w:cs="SimSun"/>
          <w:sz w:val="24"/>
          <w:szCs w:val="24"/>
          <w:spacing w:val="8"/>
        </w:rPr>
        <w:t>）；</w:t>
      </w:r>
    </w:p>
    <w:p>
      <w:pPr>
        <w:spacing w:before="173" w:line="218" w:lineRule="auto"/>
        <w:jc w:val="right"/>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4</w:t>
      </w:r>
      <w:r>
        <w:rPr>
          <w:rFonts w:ascii="SimSun" w:hAnsi="SimSun" w:eastAsia="SimSun" w:cs="SimSun"/>
          <w:sz w:val="24"/>
          <w:szCs w:val="24"/>
          <w:spacing w:val="-5"/>
        </w:rPr>
        <w:t>）《建设项目环境影响评价分类管理名录》（</w:t>
      </w:r>
      <w:r>
        <w:rPr>
          <w:rFonts w:ascii="Times New Roman" w:hAnsi="Times New Roman" w:eastAsia="Times New Roman" w:cs="Times New Roman"/>
          <w:sz w:val="24"/>
          <w:szCs w:val="24"/>
          <w:spacing w:val="-5"/>
        </w:rPr>
        <w:t>2021 </w:t>
      </w:r>
      <w:r>
        <w:rPr>
          <w:rFonts w:ascii="SimSun" w:hAnsi="SimSun" w:eastAsia="SimSun" w:cs="SimSun"/>
          <w:sz w:val="24"/>
          <w:szCs w:val="24"/>
          <w:spacing w:val="-5"/>
        </w:rPr>
        <w:t>年</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日起施行）。</w:t>
      </w:r>
    </w:p>
    <w:p>
      <w:pPr>
        <w:spacing w:before="178" w:line="220"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2"/>
        </w:rPr>
        <w:t>2.1.2  </w:t>
      </w:r>
      <w:r>
        <w:rPr>
          <w:rFonts w:ascii="SimSun" w:hAnsi="SimSun" w:eastAsia="SimSun" w:cs="SimSun"/>
          <w:sz w:val="24"/>
          <w:szCs w:val="24"/>
          <w:b/>
          <w:bCs/>
          <w:spacing w:val="-2"/>
        </w:rPr>
        <w:t>环境保护相关的导则和规范</w:t>
      </w:r>
    </w:p>
    <w:p>
      <w:pPr>
        <w:ind w:left="495"/>
        <w:spacing w:before="174" w:line="21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）《建设项目环境影响评价技术导则 总纲》（</w:t>
      </w:r>
      <w:r>
        <w:rPr>
          <w:rFonts w:ascii="Times New Roman" w:hAnsi="Times New Roman" w:eastAsia="Times New Roman" w:cs="Times New Roman"/>
          <w:sz w:val="24"/>
          <w:szCs w:val="24"/>
          <w:spacing w:val="-2"/>
        </w:rPr>
        <w:t>HJ2.</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1-2016</w:t>
      </w:r>
      <w:r>
        <w:rPr>
          <w:rFonts w:ascii="SimSun" w:hAnsi="SimSun" w:eastAsia="SimSun" w:cs="SimSun"/>
          <w:sz w:val="24"/>
          <w:szCs w:val="24"/>
          <w:spacing w:val="7"/>
        </w:rPr>
        <w:t>）；</w:t>
      </w:r>
    </w:p>
    <w:p>
      <w:pPr>
        <w:ind w:left="495"/>
        <w:spacing w:before="175" w:line="21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）《环境影响评价技术导则 输变电》（</w:t>
      </w:r>
      <w:r>
        <w:rPr>
          <w:rFonts w:ascii="Times New Roman" w:hAnsi="Times New Roman" w:eastAsia="Times New Roman" w:cs="Times New Roman"/>
          <w:sz w:val="24"/>
          <w:szCs w:val="24"/>
          <w:spacing w:val="-1"/>
        </w:rPr>
        <w:t>HJ24-2020</w:t>
      </w:r>
      <w:r>
        <w:rPr>
          <w:rFonts w:ascii="SimSun" w:hAnsi="SimSun" w:eastAsia="SimSun" w:cs="SimSun"/>
          <w:sz w:val="24"/>
          <w:szCs w:val="24"/>
          <w:spacing w:val="3"/>
        </w:rPr>
        <w:t>）；</w:t>
      </w:r>
    </w:p>
    <w:p>
      <w:pPr>
        <w:ind w:left="495"/>
        <w:spacing w:before="178"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）《输变电建设项目环境保护技术要求》（</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2"/>
        </w:rPr>
        <w:t>1113</w:t>
      </w:r>
      <w:r>
        <w:rPr>
          <w:rFonts w:ascii="Times New Roman" w:hAnsi="Times New Roman" w:eastAsia="Times New Roman" w:cs="Times New Roman"/>
          <w:sz w:val="24"/>
          <w:szCs w:val="24"/>
          <w:spacing w:val="-3"/>
        </w:rPr>
        <w:t>-2020</w:t>
      </w:r>
      <w:r>
        <w:rPr>
          <w:rFonts w:ascii="SimSun" w:hAnsi="SimSun" w:eastAsia="SimSun" w:cs="SimSun"/>
          <w:sz w:val="24"/>
          <w:szCs w:val="24"/>
          <w:spacing w:val="-1"/>
        </w:rPr>
        <w:t>）；</w:t>
      </w:r>
    </w:p>
    <w:p>
      <w:pPr>
        <w:ind w:left="495"/>
        <w:spacing w:before="177"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）《交流输变电工程电磁环境监测方法（试行）》（</w:t>
      </w:r>
      <w:r>
        <w:rPr>
          <w:rFonts w:ascii="Times New Roman" w:hAnsi="Times New Roman" w:eastAsia="Times New Roman" w:cs="Times New Roman"/>
          <w:sz w:val="24"/>
          <w:szCs w:val="24"/>
          <w:spacing w:val="-1"/>
        </w:rPr>
        <w:t>HJ681-2013</w:t>
      </w:r>
      <w:r>
        <w:rPr>
          <w:rFonts w:ascii="SimSun" w:hAnsi="SimSun" w:eastAsia="SimSun" w:cs="SimSun"/>
          <w:sz w:val="24"/>
          <w:szCs w:val="24"/>
          <w:spacing w:val="-1"/>
        </w:rPr>
        <w:t>）。</w:t>
      </w:r>
    </w:p>
    <w:p>
      <w:pPr>
        <w:spacing w:before="173" w:line="220"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2"/>
        </w:rPr>
        <w:t>2.1.3  </w:t>
      </w:r>
      <w:r>
        <w:rPr>
          <w:rFonts w:ascii="SimSun" w:hAnsi="SimSun" w:eastAsia="SimSun" w:cs="SimSun"/>
          <w:sz w:val="24"/>
          <w:szCs w:val="24"/>
          <w:b/>
          <w:bCs/>
          <w:spacing w:val="-2"/>
        </w:rPr>
        <w:t>环境质量标准和排放标准</w:t>
      </w:r>
    </w:p>
    <w:p>
      <w:pPr>
        <w:ind w:left="490"/>
        <w:spacing w:before="175" w:line="219" w:lineRule="auto"/>
        <w:rPr>
          <w:rFonts w:ascii="SimSun" w:hAnsi="SimSun" w:eastAsia="SimSun" w:cs="SimSun"/>
          <w:sz w:val="24"/>
          <w:szCs w:val="24"/>
        </w:rPr>
      </w:pPr>
      <w:r>
        <w:rPr>
          <w:rFonts w:ascii="SimSun" w:hAnsi="SimSun" w:eastAsia="SimSun" w:cs="SimSun"/>
          <w:sz w:val="24"/>
          <w:szCs w:val="24"/>
          <w:spacing w:val="-1"/>
        </w:rPr>
        <w:t>《电磁环境控制限值》（</w:t>
      </w:r>
      <w:r>
        <w:rPr>
          <w:rFonts w:ascii="Times New Roman" w:hAnsi="Times New Roman" w:eastAsia="Times New Roman" w:cs="Times New Roman"/>
          <w:sz w:val="24"/>
          <w:szCs w:val="24"/>
          <w:spacing w:val="-1"/>
        </w:rPr>
        <w:t>GB8702-2014</w:t>
      </w:r>
      <w:r>
        <w:rPr>
          <w:rFonts w:ascii="SimSun" w:hAnsi="SimSun" w:eastAsia="SimSun" w:cs="SimSun"/>
          <w:sz w:val="24"/>
          <w:szCs w:val="24"/>
          <w:spacing w:val="1"/>
        </w:rPr>
        <w:t>）；</w:t>
      </w:r>
    </w:p>
    <w:p>
      <w:pPr>
        <w:spacing w:before="176" w:line="220"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3"/>
        </w:rPr>
        <w:t>2.1.4</w:t>
      </w:r>
      <w:r>
        <w:rPr>
          <w:rFonts w:ascii="Times New Roman" w:hAnsi="Times New Roman" w:eastAsia="Times New Roman" w:cs="Times New Roman"/>
          <w:sz w:val="24"/>
          <w:szCs w:val="24"/>
          <w:b/>
          <w:bCs/>
          <w:spacing w:val="6"/>
        </w:rPr>
        <w:t xml:space="preserve">  </w:t>
      </w:r>
      <w:r>
        <w:rPr>
          <w:rFonts w:ascii="SimSun" w:hAnsi="SimSun" w:eastAsia="SimSun" w:cs="SimSun"/>
          <w:sz w:val="24"/>
          <w:szCs w:val="24"/>
          <w:b/>
          <w:bCs/>
          <w:spacing w:val="-3"/>
        </w:rPr>
        <w:t>行业规范</w:t>
      </w:r>
    </w:p>
    <w:p>
      <w:pPr>
        <w:ind w:left="495"/>
        <w:spacing w:before="17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w:t>
      </w:r>
      <w:r>
        <w:rPr>
          <w:rFonts w:ascii="Times New Roman" w:hAnsi="Times New Roman" w:eastAsia="Times New Roman" w:cs="Times New Roman"/>
          <w:sz w:val="24"/>
          <w:szCs w:val="24"/>
          <w:spacing w:val="-1"/>
        </w:rPr>
        <w:t>220kV~750kV </w:t>
      </w:r>
      <w:r>
        <w:rPr>
          <w:rFonts w:ascii="SimSun" w:hAnsi="SimSun" w:eastAsia="SimSun" w:cs="SimSun"/>
          <w:sz w:val="24"/>
          <w:szCs w:val="24"/>
          <w:spacing w:val="-1"/>
        </w:rPr>
        <w:t>变电站设计技术规程》（</w:t>
      </w:r>
      <w:r>
        <w:rPr>
          <w:rFonts w:ascii="Times New Roman" w:hAnsi="Times New Roman" w:eastAsia="Times New Roman" w:cs="Times New Roman"/>
          <w:sz w:val="24"/>
          <w:szCs w:val="24"/>
          <w:spacing w:val="-1"/>
        </w:rPr>
        <w:t>DL/T5218-2012</w:t>
      </w:r>
      <w:r>
        <w:rPr>
          <w:rFonts w:ascii="SimSun" w:hAnsi="SimSun" w:eastAsia="SimSun" w:cs="SimSun"/>
          <w:sz w:val="24"/>
          <w:szCs w:val="24"/>
          <w:spacing w:val="-1"/>
        </w:rPr>
        <w:t>）。</w:t>
      </w:r>
    </w:p>
    <w:p>
      <w:pPr>
        <w:spacing w:before="175" w:line="220" w:lineRule="auto"/>
        <w:outlineLvl w:val="1"/>
        <w:rPr>
          <w:rFonts w:ascii="SimSun" w:hAnsi="SimSun" w:eastAsia="SimSun" w:cs="SimSun"/>
          <w:sz w:val="24"/>
          <w:szCs w:val="24"/>
        </w:rPr>
      </w:pPr>
      <w:bookmarkStart w:name="bookmark9" w:id="5"/>
      <w:bookmarkEnd w:id="5"/>
      <w:bookmarkStart w:name="bookmark8" w:id="6"/>
      <w:bookmarkEnd w:id="6"/>
      <w:r>
        <w:rPr>
          <w:rFonts w:ascii="Times New Roman" w:hAnsi="Times New Roman" w:eastAsia="Times New Roman" w:cs="Times New Roman"/>
          <w:sz w:val="24"/>
          <w:szCs w:val="24"/>
          <w:b/>
          <w:bCs/>
          <w:spacing w:val="-4"/>
        </w:rPr>
        <w:t>2.2</w:t>
      </w:r>
      <w:r>
        <w:rPr>
          <w:rFonts w:ascii="Times New Roman" w:hAnsi="Times New Roman" w:eastAsia="Times New Roman" w:cs="Times New Roman"/>
          <w:sz w:val="24"/>
          <w:szCs w:val="24"/>
          <w:b/>
          <w:bCs/>
          <w:spacing w:val="13"/>
        </w:rPr>
        <w:t xml:space="preserve"> </w:t>
      </w:r>
      <w:r>
        <w:rPr>
          <w:rFonts w:ascii="SimSun" w:hAnsi="SimSun" w:eastAsia="SimSun" w:cs="SimSun"/>
          <w:sz w:val="24"/>
          <w:szCs w:val="24"/>
          <w:b/>
          <w:bCs/>
          <w:spacing w:val="-4"/>
        </w:rPr>
        <w:t>工程资料</w:t>
      </w:r>
    </w:p>
    <w:p>
      <w:pPr>
        <w:ind w:left="5" w:right="36" w:firstLine="485"/>
        <w:spacing w:before="174" w:line="354" w:lineRule="auto"/>
        <w:rPr>
          <w:rFonts w:ascii="SimSun" w:hAnsi="SimSun" w:eastAsia="SimSun" w:cs="SimSun"/>
          <w:sz w:val="24"/>
          <w:szCs w:val="24"/>
        </w:rPr>
      </w:pPr>
      <w:r>
        <w:rPr>
          <w:rFonts w:ascii="SimSun" w:hAnsi="SimSun" w:eastAsia="SimSun" w:cs="SimSun"/>
          <w:sz w:val="24"/>
          <w:szCs w:val="24"/>
          <w:spacing w:val="-1"/>
        </w:rPr>
        <w:t>《兴安盟金风 </w:t>
      </w:r>
      <w:r>
        <w:rPr>
          <w:rFonts w:ascii="Times New Roman" w:hAnsi="Times New Roman" w:eastAsia="Times New Roman" w:cs="Times New Roman"/>
          <w:sz w:val="24"/>
          <w:szCs w:val="24"/>
          <w:spacing w:val="-1"/>
        </w:rPr>
        <w:t>200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
        </w:rPr>
        <w:t>万千瓦风电制绿氢示范项目（风电部分）新</w:t>
      </w:r>
      <w:r>
        <w:rPr>
          <w:rFonts w:ascii="SimSun" w:hAnsi="SimSun" w:eastAsia="SimSun" w:cs="SimSun"/>
          <w:sz w:val="24"/>
          <w:szCs w:val="24"/>
          <w:spacing w:val="-2"/>
        </w:rPr>
        <w:t>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220kV </w:t>
      </w:r>
      <w:r>
        <w:rPr>
          <w:rFonts w:ascii="SimSun" w:hAnsi="SimSun" w:eastAsia="SimSun" w:cs="SimSun"/>
          <w:sz w:val="24"/>
          <w:szCs w:val="24"/>
          <w:spacing w:val="-2"/>
        </w:rPr>
        <w:t>升压</w:t>
      </w:r>
      <w:r>
        <w:rPr>
          <w:rFonts w:ascii="SimSun" w:hAnsi="SimSun" w:eastAsia="SimSun" w:cs="SimSun"/>
          <w:sz w:val="24"/>
          <w:szCs w:val="24"/>
          <w:spacing w:val="-1"/>
        </w:rPr>
        <w:t>站工程可行性研究报告》；设计资料及相关图纸。</w:t>
      </w:r>
    </w:p>
    <w:p>
      <w:pPr>
        <w:spacing w:before="1" w:line="217" w:lineRule="auto"/>
        <w:outlineLvl w:val="1"/>
        <w:rPr>
          <w:rFonts w:ascii="SimSun" w:hAnsi="SimSun" w:eastAsia="SimSun" w:cs="SimSun"/>
          <w:sz w:val="24"/>
          <w:szCs w:val="24"/>
        </w:rPr>
      </w:pPr>
      <w:bookmarkStart w:name="bookmark12" w:id="7"/>
      <w:bookmarkEnd w:id="7"/>
      <w:bookmarkStart w:name="bookmark11" w:id="8"/>
      <w:bookmarkEnd w:id="8"/>
      <w:r>
        <w:rPr>
          <w:rFonts w:ascii="Times New Roman" w:hAnsi="Times New Roman" w:eastAsia="Times New Roman" w:cs="Times New Roman"/>
          <w:sz w:val="24"/>
          <w:szCs w:val="24"/>
          <w:b/>
          <w:bCs/>
          <w:spacing w:val="-5"/>
        </w:rPr>
        <w:t>2.3</w:t>
      </w:r>
      <w:r>
        <w:rPr>
          <w:rFonts w:ascii="Times New Roman" w:hAnsi="Times New Roman" w:eastAsia="Times New Roman" w:cs="Times New Roman"/>
          <w:sz w:val="24"/>
          <w:szCs w:val="24"/>
          <w:b/>
          <w:bCs/>
          <w:spacing w:val="47"/>
        </w:rPr>
        <w:t xml:space="preserve"> </w:t>
      </w:r>
      <w:r>
        <w:rPr>
          <w:rFonts w:ascii="SimSun" w:hAnsi="SimSun" w:eastAsia="SimSun" w:cs="SimSun"/>
          <w:sz w:val="24"/>
          <w:szCs w:val="24"/>
          <w:b/>
          <w:bCs/>
          <w:spacing w:val="-5"/>
        </w:rPr>
        <w:t>电磁辐射影响评价技术路线</w:t>
      </w:r>
    </w:p>
    <w:p>
      <w:pPr>
        <w:ind w:left="485"/>
        <w:spacing w:before="177" w:line="218" w:lineRule="auto"/>
        <w:rPr>
          <w:rFonts w:ascii="SimSun" w:hAnsi="SimSun" w:eastAsia="SimSun" w:cs="SimSun"/>
          <w:sz w:val="24"/>
          <w:szCs w:val="24"/>
        </w:rPr>
      </w:pPr>
      <w:r>
        <w:rPr>
          <w:rFonts w:ascii="SimSun" w:hAnsi="SimSun" w:eastAsia="SimSun" w:cs="SimSun"/>
          <w:sz w:val="24"/>
          <w:szCs w:val="24"/>
          <w:spacing w:val="-1"/>
        </w:rPr>
        <w:t>本次电磁环境影响评价的工作程序见图</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2-1</w:t>
      </w:r>
      <w:r>
        <w:rPr>
          <w:rFonts w:ascii="SimSun" w:hAnsi="SimSun" w:eastAsia="SimSun" w:cs="SimSun"/>
          <w:sz w:val="24"/>
          <w:szCs w:val="24"/>
          <w:spacing w:val="-1"/>
        </w:rPr>
        <w:t>。</w:t>
      </w:r>
    </w:p>
    <w:p>
      <w:pPr>
        <w:spacing w:line="218" w:lineRule="auto"/>
        <w:sectPr>
          <w:footerReference w:type="default" r:id="rId179"/>
          <w:pgSz w:w="11906" w:h="16839"/>
          <w:pgMar w:top="1431" w:right="1664" w:bottom="1156" w:left="1706" w:header="0" w:footer="994" w:gutter="0"/>
        </w:sectPr>
        <w:rPr>
          <w:rFonts w:ascii="SimSun" w:hAnsi="SimSun" w:eastAsia="SimSun" w:cs="SimSun"/>
          <w:sz w:val="24"/>
          <w:szCs w:val="24"/>
        </w:rPr>
      </w:pPr>
    </w:p>
    <w:p>
      <w:pPr>
        <w:spacing w:before="51" w:line="11297" w:lineRule="exact"/>
        <w:rPr/>
      </w:pPr>
      <w:r>
        <w:rPr>
          <w:position w:val="-225"/>
        </w:rPr>
        <w:drawing>
          <wp:inline distT="0" distB="0" distL="0" distR="0">
            <wp:extent cx="5390388" cy="7173467"/>
            <wp:effectExtent l="0" t="0" r="0" b="0"/>
            <wp:docPr id="144" name="IM 144"/>
            <wp:cNvGraphicFramePr/>
            <a:graphic>
              <a:graphicData uri="http://schemas.openxmlformats.org/drawingml/2006/picture">
                <pic:pic>
                  <pic:nvPicPr>
                    <pic:cNvPr id="144" name="IM 144"/>
                    <pic:cNvPicPr/>
                  </pic:nvPicPr>
                  <pic:blipFill>
                    <a:blip r:embed="rId181"/>
                    <a:stretch>
                      <a:fillRect/>
                    </a:stretch>
                  </pic:blipFill>
                  <pic:spPr>
                    <a:xfrm rot="0">
                      <a:off x="0" y="0"/>
                      <a:ext cx="5390388" cy="7173467"/>
                    </a:xfrm>
                    <a:prstGeom prst="rect">
                      <a:avLst/>
                    </a:prstGeom>
                  </pic:spPr>
                </pic:pic>
              </a:graphicData>
            </a:graphic>
          </wp:inline>
        </w:drawing>
      </w:r>
    </w:p>
    <w:p>
      <w:pPr>
        <w:ind w:left="2159"/>
        <w:spacing w:before="233" w:line="218" w:lineRule="auto"/>
        <w:rPr>
          <w:rFonts w:ascii="SimSun" w:hAnsi="SimSun" w:eastAsia="SimSun" w:cs="SimSun"/>
          <w:sz w:val="24"/>
          <w:szCs w:val="24"/>
        </w:rPr>
      </w:pPr>
      <w:bookmarkStart w:name="bookmark14" w:id="9"/>
      <w:bookmarkEnd w:id="9"/>
      <w:r>
        <w:rPr>
          <w:rFonts w:ascii="SimSun" w:hAnsi="SimSun" w:eastAsia="SimSun" w:cs="SimSun"/>
          <w:sz w:val="24"/>
          <w:szCs w:val="24"/>
          <w:b/>
          <w:bCs/>
          <w:spacing w:val="-6"/>
        </w:rPr>
        <w:t>图</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6"/>
        </w:rPr>
        <w:t>2-1</w:t>
      </w:r>
      <w:r>
        <w:rPr>
          <w:rFonts w:ascii="Times New Roman" w:hAnsi="Times New Roman" w:eastAsia="Times New Roman" w:cs="Times New Roman"/>
          <w:sz w:val="24"/>
          <w:szCs w:val="24"/>
          <w:b/>
          <w:bCs/>
          <w:spacing w:val="5"/>
        </w:rPr>
        <w:t xml:space="preserve">        </w:t>
      </w:r>
      <w:r>
        <w:rPr>
          <w:rFonts w:ascii="SimSun" w:hAnsi="SimSun" w:eastAsia="SimSun" w:cs="SimSun"/>
          <w:sz w:val="24"/>
          <w:szCs w:val="24"/>
          <w:b/>
          <w:bCs/>
          <w:spacing w:val="-6"/>
        </w:rPr>
        <w:t>电磁辐射影响评价的工作程序</w:t>
      </w:r>
    </w:p>
    <w:p>
      <w:pPr>
        <w:spacing w:line="218" w:lineRule="auto"/>
        <w:sectPr>
          <w:footerReference w:type="default" r:id="rId180"/>
          <w:pgSz w:w="11906" w:h="16839"/>
          <w:pgMar w:top="1431" w:right="1708" w:bottom="1156" w:left="1708" w:header="0" w:footer="994" w:gutter="0"/>
        </w:sectPr>
        <w:rPr>
          <w:rFonts w:ascii="SimSun" w:hAnsi="SimSun" w:eastAsia="SimSun" w:cs="SimSun"/>
          <w:sz w:val="24"/>
          <w:szCs w:val="24"/>
        </w:rPr>
      </w:pPr>
    </w:p>
    <w:p>
      <w:pPr>
        <w:spacing w:before="113" w:line="219" w:lineRule="auto"/>
        <w:outlineLvl w:val="0"/>
        <w:rPr>
          <w:rFonts w:ascii="SimSun" w:hAnsi="SimSun" w:eastAsia="SimSun" w:cs="SimSun"/>
          <w:sz w:val="28"/>
          <w:szCs w:val="28"/>
        </w:rPr>
      </w:pPr>
      <w:bookmarkStart w:name="bookmark17" w:id="10"/>
      <w:bookmarkEnd w:id="10"/>
      <w:bookmarkStart w:name="bookmark16" w:id="11"/>
      <w:bookmarkEnd w:id="11"/>
      <w:r>
        <w:rPr>
          <w:rFonts w:ascii="Times New Roman" w:hAnsi="Times New Roman" w:eastAsia="Times New Roman" w:cs="Times New Roman"/>
          <w:sz w:val="28"/>
          <w:szCs w:val="28"/>
          <w:b/>
          <w:bCs/>
          <w:spacing w:val="-3"/>
        </w:rPr>
        <w:t>3 </w:t>
      </w:r>
      <w:r>
        <w:rPr>
          <w:rFonts w:ascii="SimSun" w:hAnsi="SimSun" w:eastAsia="SimSun" w:cs="SimSun"/>
          <w:sz w:val="28"/>
          <w:szCs w:val="28"/>
          <w:b/>
          <w:bCs/>
          <w:spacing w:val="-3"/>
        </w:rPr>
        <w:t>评价内容</w:t>
      </w:r>
    </w:p>
    <w:p>
      <w:pPr>
        <w:spacing w:before="162" w:line="218"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2"/>
        </w:rPr>
        <w:t>3.1 </w:t>
      </w:r>
      <w:r>
        <w:rPr>
          <w:rFonts w:ascii="SimSun" w:hAnsi="SimSun" w:eastAsia="SimSun" w:cs="SimSun"/>
          <w:sz w:val="24"/>
          <w:szCs w:val="24"/>
          <w:b/>
          <w:bCs/>
          <w:spacing w:val="-2"/>
        </w:rPr>
        <w:t>评价因子和评价标准</w:t>
      </w:r>
    </w:p>
    <w:p>
      <w:pPr>
        <w:spacing w:before="177" w:line="218"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2"/>
        </w:rPr>
        <w:t>3.1.1 </w:t>
      </w:r>
      <w:r>
        <w:rPr>
          <w:rFonts w:ascii="SimSun" w:hAnsi="SimSun" w:eastAsia="SimSun" w:cs="SimSun"/>
          <w:sz w:val="24"/>
          <w:szCs w:val="24"/>
          <w:b/>
          <w:bCs/>
          <w:spacing w:val="-2"/>
        </w:rPr>
        <w:t>评价因子</w:t>
      </w:r>
    </w:p>
    <w:p>
      <w:pPr>
        <w:ind w:left="6" w:firstLine="479"/>
        <w:spacing w:before="176" w:line="354" w:lineRule="auto"/>
        <w:rPr>
          <w:rFonts w:ascii="SimSun" w:hAnsi="SimSun" w:eastAsia="SimSun" w:cs="SimSun"/>
          <w:sz w:val="24"/>
          <w:szCs w:val="24"/>
        </w:rPr>
      </w:pPr>
      <w:r>
        <w:rPr>
          <w:rFonts w:ascii="SimSun" w:hAnsi="SimSun" w:eastAsia="SimSun" w:cs="SimSun"/>
          <w:sz w:val="24"/>
          <w:szCs w:val="24"/>
          <w:spacing w:val="1"/>
        </w:rPr>
        <w:t>根据《环境影响评价技术导则 输变电》（</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 xml:space="preserve"> 24-202</w:t>
      </w:r>
      <w:r>
        <w:rPr>
          <w:rFonts w:ascii="Times New Roman" w:hAnsi="Times New Roman" w:eastAsia="Times New Roman" w:cs="Times New Roman"/>
          <w:sz w:val="24"/>
          <w:szCs w:val="24"/>
        </w:rPr>
        <w:t>0</w:t>
      </w:r>
      <w:r>
        <w:rPr>
          <w:rFonts w:ascii="SimSun" w:hAnsi="SimSun" w:eastAsia="SimSun" w:cs="SimSun"/>
          <w:sz w:val="24"/>
          <w:szCs w:val="24"/>
          <w:spacing w:val="10"/>
        </w:rPr>
        <w:t>），</w:t>
      </w:r>
      <w:r>
        <w:rPr>
          <w:rFonts w:ascii="SimSun" w:hAnsi="SimSun" w:eastAsia="SimSun" w:cs="SimSun"/>
          <w:sz w:val="24"/>
          <w:szCs w:val="24"/>
        </w:rPr>
        <w:t>本工程电磁环境评</w:t>
      </w:r>
      <w:r>
        <w:rPr>
          <w:rFonts w:ascii="SimSun" w:hAnsi="SimSun" w:eastAsia="SimSun" w:cs="SimSun"/>
          <w:sz w:val="24"/>
          <w:szCs w:val="24"/>
          <w:spacing w:val="-1"/>
        </w:rPr>
        <w:t>价因子为工频电场、工频磁场。</w:t>
      </w:r>
    </w:p>
    <w:p>
      <w:pPr>
        <w:spacing w:before="1" w:line="217" w:lineRule="auto"/>
        <w:outlineLvl w:val="2"/>
        <w:rPr>
          <w:rFonts w:ascii="SimSun" w:hAnsi="SimSun" w:eastAsia="SimSun" w:cs="SimSun"/>
          <w:sz w:val="24"/>
          <w:szCs w:val="24"/>
        </w:rPr>
      </w:pPr>
      <w:r>
        <w:rPr>
          <w:rFonts w:ascii="Times New Roman" w:hAnsi="Times New Roman" w:eastAsia="Times New Roman" w:cs="Times New Roman"/>
          <w:sz w:val="24"/>
          <w:szCs w:val="24"/>
          <w:b/>
          <w:bCs/>
          <w:spacing w:val="-2"/>
        </w:rPr>
        <w:t>3.1.2 </w:t>
      </w:r>
      <w:r>
        <w:rPr>
          <w:rFonts w:ascii="SimSun" w:hAnsi="SimSun" w:eastAsia="SimSun" w:cs="SimSun"/>
          <w:sz w:val="24"/>
          <w:szCs w:val="24"/>
          <w:b/>
          <w:bCs/>
          <w:spacing w:val="-2"/>
        </w:rPr>
        <w:t>评价标准</w:t>
      </w:r>
    </w:p>
    <w:p>
      <w:pPr>
        <w:ind w:left="8" w:firstLine="479"/>
        <w:spacing w:before="176" w:line="354" w:lineRule="auto"/>
        <w:jc w:val="both"/>
        <w:rPr>
          <w:rFonts w:ascii="SimSun" w:hAnsi="SimSun" w:eastAsia="SimSun" w:cs="SimSun"/>
          <w:sz w:val="24"/>
          <w:szCs w:val="24"/>
        </w:rPr>
      </w:pPr>
      <w:r>
        <w:rPr>
          <w:rFonts w:ascii="SimSun" w:hAnsi="SimSun" w:eastAsia="SimSun" w:cs="SimSun"/>
          <w:sz w:val="24"/>
          <w:szCs w:val="24"/>
          <w:spacing w:val="-2"/>
        </w:rPr>
        <w:t>依据《电磁环境控制限值》（</w:t>
      </w:r>
      <w:r>
        <w:rPr>
          <w:rFonts w:ascii="Times New Roman" w:hAnsi="Times New Roman" w:eastAsia="Times New Roman" w:cs="Times New Roman"/>
          <w:sz w:val="24"/>
          <w:szCs w:val="24"/>
          <w:spacing w:val="-2"/>
        </w:rPr>
        <w:t>GB 8702-2014</w:t>
      </w:r>
      <w:r>
        <w:rPr>
          <w:rFonts w:ascii="SimSun" w:hAnsi="SimSun" w:eastAsia="SimSun" w:cs="SimSun"/>
          <w:sz w:val="24"/>
          <w:szCs w:val="24"/>
          <w:spacing w:val="-2"/>
        </w:rPr>
        <w:t>）表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公众曝露控制限值</w:t>
      </w:r>
      <w:r>
        <w:rPr>
          <w:rFonts w:ascii="Times New Roman" w:hAnsi="Times New Roman" w:eastAsia="Times New Roman" w:cs="Times New Roman"/>
          <w:sz w:val="24"/>
          <w:szCs w:val="24"/>
          <w:spacing w:val="-2"/>
        </w:rPr>
        <w:t>”</w:t>
      </w:r>
      <w:r>
        <w:rPr>
          <w:rFonts w:ascii="SimSun" w:hAnsi="SimSun" w:eastAsia="SimSun" w:cs="SimSun"/>
          <w:sz w:val="24"/>
          <w:szCs w:val="24"/>
          <w:spacing w:val="-2"/>
        </w:rPr>
        <w:t>规</w:t>
      </w:r>
      <w:r>
        <w:rPr>
          <w:rFonts w:ascii="SimSun" w:hAnsi="SimSun" w:eastAsia="SimSun" w:cs="SimSun"/>
          <w:sz w:val="24"/>
          <w:szCs w:val="24"/>
          <w:spacing w:val="-3"/>
        </w:rPr>
        <w:t>定，</w:t>
      </w:r>
      <w:r>
        <w:rPr>
          <w:rFonts w:ascii="SimSun" w:hAnsi="SimSun" w:eastAsia="SimSun" w:cs="SimSun"/>
          <w:sz w:val="24"/>
          <w:szCs w:val="24"/>
          <w:spacing w:val="3"/>
        </w:rPr>
        <w:t>为控制本工程工频电场、磁场所致公众曝露</w:t>
      </w:r>
      <w:r>
        <w:rPr>
          <w:rFonts w:ascii="SimSun" w:hAnsi="SimSun" w:eastAsia="SimSun" w:cs="SimSun"/>
          <w:sz w:val="24"/>
          <w:szCs w:val="24"/>
          <w:spacing w:val="2"/>
        </w:rPr>
        <w:t>，环境中电场强度公众曝露控制限值</w:t>
      </w:r>
      <w:r>
        <w:rPr>
          <w:rFonts w:ascii="SimSun" w:hAnsi="SimSun" w:eastAsia="SimSun" w:cs="SimSun"/>
          <w:sz w:val="24"/>
          <w:szCs w:val="24"/>
          <w:spacing w:val="-4"/>
        </w:rPr>
        <w:t>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4"/>
        </w:rPr>
        <w:t>4kV/m</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4"/>
        </w:rPr>
        <w:t>，磁感应强度控制限值为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100μT</w:t>
      </w:r>
      <w:r>
        <w:rPr>
          <w:rFonts w:ascii="SimSun" w:hAnsi="SimSun" w:eastAsia="SimSun" w:cs="SimSun"/>
          <w:sz w:val="24"/>
          <w:szCs w:val="24"/>
          <w:spacing w:val="-4"/>
        </w:rPr>
        <w:t>。</w:t>
      </w:r>
    </w:p>
    <w:p>
      <w:pPr>
        <w:spacing w:before="1" w:line="217" w:lineRule="auto"/>
        <w:outlineLvl w:val="1"/>
        <w:rPr>
          <w:rFonts w:ascii="SimSun" w:hAnsi="SimSun" w:eastAsia="SimSun" w:cs="SimSun"/>
          <w:sz w:val="24"/>
          <w:szCs w:val="24"/>
        </w:rPr>
      </w:pPr>
      <w:bookmarkStart w:name="bookmark20" w:id="12"/>
      <w:bookmarkEnd w:id="12"/>
      <w:bookmarkStart w:name="bookmark19" w:id="13"/>
      <w:bookmarkEnd w:id="13"/>
      <w:r>
        <w:rPr>
          <w:rFonts w:ascii="Times New Roman" w:hAnsi="Times New Roman" w:eastAsia="Times New Roman" w:cs="Times New Roman"/>
          <w:sz w:val="24"/>
          <w:szCs w:val="24"/>
          <w:b/>
          <w:bCs/>
          <w:spacing w:val="-2"/>
        </w:rPr>
        <w:t>3.2 </w:t>
      </w:r>
      <w:r>
        <w:rPr>
          <w:rFonts w:ascii="SimSun" w:hAnsi="SimSun" w:eastAsia="SimSun" w:cs="SimSun"/>
          <w:sz w:val="24"/>
          <w:szCs w:val="24"/>
          <w:b/>
          <w:bCs/>
          <w:spacing w:val="-2"/>
        </w:rPr>
        <w:t>评价工作等级</w:t>
      </w:r>
    </w:p>
    <w:p>
      <w:pPr>
        <w:ind w:left="6" w:firstLine="479"/>
        <w:spacing w:before="176" w:line="354" w:lineRule="auto"/>
        <w:rPr>
          <w:rFonts w:ascii="SimSun" w:hAnsi="SimSun" w:eastAsia="SimSun" w:cs="SimSun"/>
          <w:sz w:val="24"/>
          <w:szCs w:val="24"/>
        </w:rPr>
      </w:pPr>
      <w:r>
        <w:rPr>
          <w:rFonts w:ascii="SimSun" w:hAnsi="SimSun" w:eastAsia="SimSun" w:cs="SimSun"/>
          <w:sz w:val="24"/>
          <w:szCs w:val="24"/>
          <w:spacing w:val="-9"/>
        </w:rPr>
        <w:t>根据《环境</w:t>
      </w:r>
      <w:r>
        <w:rPr>
          <w:rFonts w:ascii="SimSun" w:hAnsi="SimSun" w:eastAsia="SimSun" w:cs="SimSun"/>
          <w:sz w:val="24"/>
          <w:szCs w:val="24"/>
          <w:spacing w:val="-8"/>
        </w:rPr>
        <w:t>影响评价技术导则  输变电》（</w:t>
      </w:r>
      <w:r>
        <w:rPr>
          <w:rFonts w:ascii="Times New Roman" w:hAnsi="Times New Roman" w:eastAsia="Times New Roman" w:cs="Times New Roman"/>
          <w:sz w:val="24"/>
          <w:szCs w:val="24"/>
          <w:spacing w:val="-8"/>
        </w:rPr>
        <w:t>HJ24-2020</w:t>
      </w:r>
      <w:r>
        <w:rPr>
          <w:rFonts w:ascii="SimSun" w:hAnsi="SimSun" w:eastAsia="SimSun" w:cs="SimSun"/>
          <w:sz w:val="24"/>
          <w:szCs w:val="24"/>
          <w:spacing w:val="-56"/>
          <w:w w:val="89"/>
        </w:rPr>
        <w:t>），</w:t>
      </w:r>
      <w:r>
        <w:rPr>
          <w:rFonts w:ascii="SimSun" w:hAnsi="SimSun" w:eastAsia="SimSun" w:cs="SimSun"/>
          <w:sz w:val="24"/>
          <w:szCs w:val="24"/>
          <w:spacing w:val="-8"/>
        </w:rPr>
        <w:t>本项目升压站为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8"/>
        </w:rPr>
        <w:t>220k</w:t>
      </w:r>
      <w:r>
        <w:rPr>
          <w:rFonts w:ascii="Times New Roman" w:hAnsi="Times New Roman" w:eastAsia="Times New Roman" w:cs="Times New Roman"/>
          <w:sz w:val="24"/>
          <w:szCs w:val="24"/>
          <w:spacing w:val="-3"/>
        </w:rPr>
        <w:t>V</w:t>
      </w:r>
      <w:r>
        <w:rPr>
          <w:rFonts w:ascii="SimSun" w:hAnsi="SimSun" w:eastAsia="SimSun" w:cs="SimSun"/>
          <w:sz w:val="24"/>
          <w:szCs w:val="24"/>
          <w:spacing w:val="-1"/>
        </w:rPr>
        <w:t>户外站。因此，本项目电磁环境影响评价工作等级为二级。</w:t>
      </w:r>
    </w:p>
    <w:p>
      <w:pPr>
        <w:spacing w:before="1" w:line="217" w:lineRule="auto"/>
        <w:outlineLvl w:val="1"/>
        <w:rPr>
          <w:rFonts w:ascii="SimSun" w:hAnsi="SimSun" w:eastAsia="SimSun" w:cs="SimSun"/>
          <w:sz w:val="24"/>
          <w:szCs w:val="24"/>
        </w:rPr>
      </w:pPr>
      <w:bookmarkStart w:name="bookmark23" w:id="14"/>
      <w:bookmarkEnd w:id="14"/>
      <w:bookmarkStart w:name="bookmark22" w:id="15"/>
      <w:bookmarkEnd w:id="15"/>
      <w:r>
        <w:rPr>
          <w:rFonts w:ascii="Times New Roman" w:hAnsi="Times New Roman" w:eastAsia="Times New Roman" w:cs="Times New Roman"/>
          <w:sz w:val="24"/>
          <w:szCs w:val="24"/>
          <w:b/>
          <w:bCs/>
          <w:spacing w:val="-2"/>
        </w:rPr>
        <w:t>3.3 </w:t>
      </w:r>
      <w:r>
        <w:rPr>
          <w:rFonts w:ascii="SimSun" w:hAnsi="SimSun" w:eastAsia="SimSun" w:cs="SimSun"/>
          <w:sz w:val="24"/>
          <w:szCs w:val="24"/>
          <w:b/>
          <w:bCs/>
          <w:spacing w:val="-2"/>
        </w:rPr>
        <w:t>评价范围</w:t>
      </w:r>
    </w:p>
    <w:p>
      <w:pPr>
        <w:ind w:left="481"/>
        <w:spacing w:before="175" w:line="218" w:lineRule="auto"/>
        <w:rPr>
          <w:rFonts w:ascii="SimSun" w:hAnsi="SimSun" w:eastAsia="SimSun" w:cs="SimSun"/>
          <w:sz w:val="24"/>
          <w:szCs w:val="24"/>
        </w:rPr>
      </w:pPr>
      <w:r>
        <w:rPr>
          <w:rFonts w:ascii="Times New Roman" w:hAnsi="Times New Roman" w:eastAsia="Times New Roman" w:cs="Times New Roman"/>
          <w:sz w:val="24"/>
          <w:szCs w:val="24"/>
          <w:spacing w:val="-1"/>
        </w:rPr>
        <w:t>220kV </w:t>
      </w:r>
      <w:r>
        <w:rPr>
          <w:rFonts w:ascii="SimSun" w:hAnsi="SimSun" w:eastAsia="SimSun" w:cs="SimSun"/>
          <w:sz w:val="24"/>
          <w:szCs w:val="24"/>
          <w:spacing w:val="-1"/>
        </w:rPr>
        <w:t>升压站电磁环境影响评价范围为站界外</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40m</w:t>
      </w:r>
      <w:r>
        <w:rPr>
          <w:rFonts w:ascii="SimSun" w:hAnsi="SimSun" w:eastAsia="SimSun" w:cs="SimSun"/>
          <w:sz w:val="24"/>
          <w:szCs w:val="24"/>
          <w:spacing w:val="-1"/>
        </w:rPr>
        <w:t>。</w:t>
      </w:r>
    </w:p>
    <w:p>
      <w:pPr>
        <w:spacing w:before="178" w:line="220" w:lineRule="auto"/>
        <w:outlineLvl w:val="1"/>
        <w:rPr>
          <w:rFonts w:ascii="SimSun" w:hAnsi="SimSun" w:eastAsia="SimSun" w:cs="SimSun"/>
          <w:sz w:val="24"/>
          <w:szCs w:val="24"/>
        </w:rPr>
      </w:pPr>
      <w:bookmarkStart w:name="bookmark26" w:id="16"/>
      <w:bookmarkEnd w:id="16"/>
      <w:bookmarkStart w:name="bookmark25" w:id="17"/>
      <w:bookmarkEnd w:id="17"/>
      <w:r>
        <w:rPr>
          <w:rFonts w:ascii="Times New Roman" w:hAnsi="Times New Roman" w:eastAsia="Times New Roman" w:cs="Times New Roman"/>
          <w:sz w:val="24"/>
          <w:szCs w:val="24"/>
          <w:b/>
          <w:bCs/>
          <w:spacing w:val="-5"/>
        </w:rPr>
        <w:t>3.4</w:t>
      </w:r>
      <w:r>
        <w:rPr>
          <w:rFonts w:ascii="Times New Roman" w:hAnsi="Times New Roman" w:eastAsia="Times New Roman" w:cs="Times New Roman"/>
          <w:sz w:val="24"/>
          <w:szCs w:val="24"/>
          <w:b/>
          <w:bCs/>
          <w:spacing w:val="37"/>
        </w:rPr>
        <w:t xml:space="preserve"> </w:t>
      </w:r>
      <w:r>
        <w:rPr>
          <w:rFonts w:ascii="SimSun" w:hAnsi="SimSun" w:eastAsia="SimSun" w:cs="SimSun"/>
          <w:sz w:val="24"/>
          <w:szCs w:val="24"/>
          <w:b/>
          <w:bCs/>
          <w:spacing w:val="-5"/>
        </w:rPr>
        <w:t>电磁环境保护目标</w:t>
      </w:r>
    </w:p>
    <w:p>
      <w:pPr>
        <w:ind w:left="487"/>
        <w:spacing w:before="175" w:line="218" w:lineRule="auto"/>
        <w:rPr>
          <w:rFonts w:ascii="SimSun" w:hAnsi="SimSun" w:eastAsia="SimSun" w:cs="SimSun"/>
          <w:sz w:val="24"/>
          <w:szCs w:val="24"/>
        </w:rPr>
      </w:pPr>
      <w:r>
        <w:rPr>
          <w:rFonts w:ascii="SimSun" w:hAnsi="SimSun" w:eastAsia="SimSun" w:cs="SimSun"/>
          <w:sz w:val="24"/>
          <w:szCs w:val="24"/>
          <w:spacing w:val="-1"/>
        </w:rPr>
        <w:t>经现场调查</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220kV </w:t>
      </w:r>
      <w:r>
        <w:rPr>
          <w:rFonts w:ascii="SimSun" w:hAnsi="SimSun" w:eastAsia="SimSun" w:cs="SimSun"/>
          <w:sz w:val="24"/>
          <w:szCs w:val="24"/>
          <w:spacing w:val="-1"/>
        </w:rPr>
        <w:t>升压站电磁环境评价范围内无敏感目标。</w:t>
      </w:r>
    </w:p>
    <w:p>
      <w:pPr>
        <w:ind w:left="3"/>
        <w:spacing w:before="139" w:line="219" w:lineRule="auto"/>
        <w:outlineLvl w:val="0"/>
        <w:rPr>
          <w:rFonts w:ascii="SimSun" w:hAnsi="SimSun" w:eastAsia="SimSun" w:cs="SimSun"/>
          <w:sz w:val="28"/>
          <w:szCs w:val="28"/>
        </w:rPr>
      </w:pPr>
      <w:bookmarkStart w:name="bookmark28" w:id="18"/>
      <w:bookmarkEnd w:id="18"/>
      <w:bookmarkStart w:name="bookmark49" w:id="19"/>
      <w:bookmarkEnd w:id="19"/>
      <w:bookmarkStart w:name="bookmark48" w:id="20"/>
      <w:bookmarkEnd w:id="20"/>
      <w:r>
        <w:rPr>
          <w:rFonts w:ascii="Times New Roman" w:hAnsi="Times New Roman" w:eastAsia="Times New Roman" w:cs="Times New Roman"/>
          <w:sz w:val="28"/>
          <w:szCs w:val="28"/>
          <w:b/>
          <w:bCs/>
          <w:spacing w:val="-8"/>
        </w:rPr>
        <w:t>4</w:t>
      </w:r>
      <w:r>
        <w:rPr>
          <w:rFonts w:ascii="Times New Roman" w:hAnsi="Times New Roman" w:eastAsia="Times New Roman" w:cs="Times New Roman"/>
          <w:sz w:val="28"/>
          <w:szCs w:val="28"/>
          <w:b/>
          <w:bCs/>
          <w:spacing w:val="48"/>
        </w:rPr>
        <w:t xml:space="preserve"> </w:t>
      </w:r>
      <w:r>
        <w:rPr>
          <w:rFonts w:ascii="SimSun" w:hAnsi="SimSun" w:eastAsia="SimSun" w:cs="SimSun"/>
          <w:sz w:val="28"/>
          <w:szCs w:val="28"/>
          <w:b/>
          <w:bCs/>
          <w:spacing w:val="-8"/>
        </w:rPr>
        <w:t>电磁环境现状评价</w:t>
      </w:r>
    </w:p>
    <w:p>
      <w:pPr>
        <w:ind w:left="6" w:firstLine="481"/>
        <w:spacing w:before="163" w:line="354" w:lineRule="auto"/>
        <w:rPr>
          <w:rFonts w:ascii="SimSun" w:hAnsi="SimSun" w:eastAsia="SimSun" w:cs="SimSun"/>
          <w:sz w:val="24"/>
          <w:szCs w:val="24"/>
        </w:rPr>
      </w:pPr>
      <w:r>
        <w:rPr>
          <w:rFonts w:ascii="SimSun" w:hAnsi="SimSun" w:eastAsia="SimSun" w:cs="SimSun"/>
          <w:sz w:val="24"/>
          <w:szCs w:val="24"/>
          <w:spacing w:val="3"/>
        </w:rPr>
        <w:t>为了解本项目所在区域的电磁环境质量现状，本次评</w:t>
      </w:r>
      <w:r>
        <w:rPr>
          <w:rFonts w:ascii="SimSun" w:hAnsi="SimSun" w:eastAsia="SimSun" w:cs="SimSun"/>
          <w:sz w:val="24"/>
          <w:szCs w:val="24"/>
          <w:spacing w:val="2"/>
        </w:rPr>
        <w:t>价内蒙古肆合环境检测</w:t>
      </w:r>
      <w:r>
        <w:rPr>
          <w:rFonts w:ascii="SimSun" w:hAnsi="SimSun" w:eastAsia="SimSun" w:cs="SimSun"/>
          <w:sz w:val="24"/>
          <w:szCs w:val="24"/>
        </w:rPr>
        <w:t>有限公司于</w:t>
      </w:r>
      <w:r>
        <w:rPr>
          <w:rFonts w:ascii="Times New Roman" w:hAnsi="Times New Roman" w:eastAsia="Times New Roman" w:cs="Times New Roman"/>
          <w:sz w:val="24"/>
          <w:szCs w:val="24"/>
        </w:rPr>
        <w:t>2025</w:t>
      </w:r>
      <w:r>
        <w:rPr>
          <w:rFonts w:ascii="SimSun" w:hAnsi="SimSun" w:eastAsia="SimSun" w:cs="SimSun"/>
          <w:sz w:val="24"/>
          <w:szCs w:val="24"/>
        </w:rPr>
        <w:t>年</w:t>
      </w:r>
      <w:r>
        <w:rPr>
          <w:rFonts w:ascii="Times New Roman" w:hAnsi="Times New Roman" w:eastAsia="Times New Roman" w:cs="Times New Roman"/>
          <w:sz w:val="24"/>
          <w:szCs w:val="24"/>
        </w:rPr>
        <w:t>12</w:t>
      </w:r>
      <w:r>
        <w:rPr>
          <w:rFonts w:ascii="SimSun" w:hAnsi="SimSun" w:eastAsia="SimSun" w:cs="SimSun"/>
          <w:sz w:val="24"/>
          <w:szCs w:val="24"/>
        </w:rPr>
        <w:t>月</w:t>
      </w:r>
      <w:r>
        <w:rPr>
          <w:rFonts w:ascii="Times New Roman" w:hAnsi="Times New Roman" w:eastAsia="Times New Roman" w:cs="Times New Roman"/>
          <w:sz w:val="24"/>
          <w:szCs w:val="24"/>
        </w:rPr>
        <w:t>14</w:t>
      </w:r>
      <w:r>
        <w:rPr>
          <w:rFonts w:ascii="SimSun" w:hAnsi="SimSun" w:eastAsia="SimSun" w:cs="SimSun"/>
          <w:sz w:val="24"/>
          <w:szCs w:val="24"/>
        </w:rPr>
        <w:t>日对项目区域周边</w:t>
      </w:r>
      <w:r>
        <w:rPr>
          <w:rFonts w:ascii="SimSun" w:hAnsi="SimSun" w:eastAsia="SimSun" w:cs="SimSun"/>
          <w:sz w:val="24"/>
          <w:szCs w:val="24"/>
          <w:spacing w:val="-1"/>
        </w:rPr>
        <w:t>电磁环境进行了现状监测。</w:t>
      </w:r>
    </w:p>
    <w:p>
      <w:pPr>
        <w:ind w:left="7" w:firstLine="479"/>
        <w:spacing w:before="1" w:line="354" w:lineRule="auto"/>
        <w:rPr>
          <w:rFonts w:ascii="SimSun" w:hAnsi="SimSun" w:eastAsia="SimSun" w:cs="SimSun"/>
          <w:sz w:val="24"/>
          <w:szCs w:val="24"/>
        </w:rPr>
      </w:pPr>
      <w:r>
        <w:rPr>
          <w:rFonts w:ascii="SimSun" w:hAnsi="SimSun" w:eastAsia="SimSun" w:cs="SimSun"/>
          <w:sz w:val="24"/>
          <w:szCs w:val="24"/>
          <w:spacing w:val="3"/>
        </w:rPr>
        <w:t>本次监测对象为拟建新建</w:t>
      </w:r>
      <w:r>
        <w:rPr>
          <w:rFonts w:ascii="Times New Roman" w:hAnsi="Times New Roman" w:eastAsia="Times New Roman" w:cs="Times New Roman"/>
          <w:sz w:val="24"/>
          <w:szCs w:val="24"/>
          <w:spacing w:val="3"/>
        </w:rPr>
        <w:t>220</w:t>
      </w:r>
      <w:r>
        <w:rPr>
          <w:rFonts w:ascii="Times New Roman" w:hAnsi="Times New Roman" w:eastAsia="Times New Roman" w:cs="Times New Roman"/>
          <w:sz w:val="24"/>
          <w:szCs w:val="24"/>
        </w:rPr>
        <w:t>kV</w:t>
      </w:r>
      <w:r>
        <w:rPr>
          <w:rFonts w:ascii="SimSun" w:hAnsi="SimSun" w:eastAsia="SimSun" w:cs="SimSun"/>
          <w:sz w:val="24"/>
          <w:szCs w:val="24"/>
          <w:spacing w:val="3"/>
        </w:rPr>
        <w:t>升压站围墙外</w:t>
      </w:r>
      <w:r>
        <w:rPr>
          <w:rFonts w:ascii="Times New Roman" w:hAnsi="Times New Roman" w:eastAsia="Times New Roman" w:cs="Times New Roman"/>
          <w:sz w:val="24"/>
          <w:szCs w:val="24"/>
          <w:spacing w:val="3"/>
        </w:rPr>
        <w:t>5m</w:t>
      </w:r>
      <w:r>
        <w:rPr>
          <w:rFonts w:ascii="SimSun" w:hAnsi="SimSun" w:eastAsia="SimSun" w:cs="SimSun"/>
          <w:sz w:val="24"/>
          <w:szCs w:val="24"/>
          <w:spacing w:val="3"/>
        </w:rPr>
        <w:t>进</w:t>
      </w:r>
      <w:r>
        <w:rPr>
          <w:rFonts w:ascii="SimSun" w:hAnsi="SimSun" w:eastAsia="SimSun" w:cs="SimSun"/>
          <w:sz w:val="24"/>
          <w:szCs w:val="24"/>
          <w:spacing w:val="2"/>
        </w:rPr>
        <w:t>行布点。本工程电磁环境</w:t>
      </w:r>
      <w:r>
        <w:rPr>
          <w:rFonts w:ascii="SimSun" w:hAnsi="SimSun" w:eastAsia="SimSun" w:cs="SimSun"/>
          <w:sz w:val="24"/>
          <w:szCs w:val="24"/>
          <w:spacing w:val="-1"/>
        </w:rPr>
        <w:t>现状检测点位及布点方法、检测方法和检测仪器、检测结果详见下表。</w:t>
      </w:r>
    </w:p>
    <w:p>
      <w:pPr>
        <w:ind w:left="2"/>
        <w:spacing w:line="220" w:lineRule="auto"/>
        <w:outlineLvl w:val="1"/>
        <w:rPr>
          <w:rFonts w:ascii="SimSun" w:hAnsi="SimSun" w:eastAsia="SimSun" w:cs="SimSun"/>
          <w:sz w:val="24"/>
          <w:szCs w:val="24"/>
        </w:rPr>
      </w:pPr>
      <w:bookmarkStart w:name="bookmark31" w:id="21"/>
      <w:bookmarkEnd w:id="21"/>
      <w:bookmarkStart w:name="bookmark30" w:id="22"/>
      <w:bookmarkEnd w:id="22"/>
      <w:r>
        <w:rPr>
          <w:rFonts w:ascii="Times New Roman" w:hAnsi="Times New Roman" w:eastAsia="Times New Roman" w:cs="Times New Roman"/>
          <w:sz w:val="24"/>
          <w:szCs w:val="24"/>
          <w:b/>
          <w:bCs/>
          <w:spacing w:val="-2"/>
        </w:rPr>
        <w:t>4.1 </w:t>
      </w:r>
      <w:r>
        <w:rPr>
          <w:rFonts w:ascii="SimSun" w:hAnsi="SimSun" w:eastAsia="SimSun" w:cs="SimSun"/>
          <w:sz w:val="24"/>
          <w:szCs w:val="24"/>
          <w:b/>
          <w:bCs/>
          <w:spacing w:val="-2"/>
        </w:rPr>
        <w:t>监测因子</w:t>
      </w:r>
    </w:p>
    <w:p>
      <w:pPr>
        <w:ind w:left="488"/>
        <w:spacing w:before="173" w:line="220" w:lineRule="auto"/>
        <w:rPr>
          <w:rFonts w:ascii="SimSun" w:hAnsi="SimSun" w:eastAsia="SimSun" w:cs="SimSun"/>
          <w:sz w:val="24"/>
          <w:szCs w:val="24"/>
        </w:rPr>
      </w:pPr>
      <w:r>
        <w:rPr>
          <w:rFonts w:ascii="SimSun" w:hAnsi="SimSun" w:eastAsia="SimSun" w:cs="SimSun"/>
          <w:sz w:val="24"/>
          <w:szCs w:val="24"/>
          <w:spacing w:val="-2"/>
        </w:rPr>
        <w:t>工频电场、工频磁场。</w:t>
      </w:r>
    </w:p>
    <w:p>
      <w:pPr>
        <w:ind w:left="2"/>
        <w:spacing w:before="174" w:line="219" w:lineRule="auto"/>
        <w:outlineLvl w:val="1"/>
        <w:rPr>
          <w:rFonts w:ascii="SimSun" w:hAnsi="SimSun" w:eastAsia="SimSun" w:cs="SimSun"/>
          <w:sz w:val="24"/>
          <w:szCs w:val="24"/>
        </w:rPr>
      </w:pPr>
      <w:bookmarkStart w:name="bookmark34" w:id="23"/>
      <w:bookmarkEnd w:id="23"/>
      <w:bookmarkStart w:name="bookmark33" w:id="24"/>
      <w:bookmarkEnd w:id="24"/>
      <w:r>
        <w:rPr>
          <w:rFonts w:ascii="Times New Roman" w:hAnsi="Times New Roman" w:eastAsia="Times New Roman" w:cs="Times New Roman"/>
          <w:sz w:val="24"/>
          <w:szCs w:val="24"/>
          <w:b/>
          <w:bCs/>
          <w:spacing w:val="-2"/>
        </w:rPr>
        <w:t>4.2 </w:t>
      </w:r>
      <w:r>
        <w:rPr>
          <w:rFonts w:ascii="SimSun" w:hAnsi="SimSun" w:eastAsia="SimSun" w:cs="SimSun"/>
          <w:sz w:val="24"/>
          <w:szCs w:val="24"/>
          <w:b/>
          <w:bCs/>
          <w:spacing w:val="-2"/>
        </w:rPr>
        <w:t>监测点位及布点方法</w:t>
      </w:r>
    </w:p>
    <w:p>
      <w:pPr>
        <w:ind w:left="17" w:firstLine="468"/>
        <w:spacing w:before="175" w:line="354" w:lineRule="auto"/>
        <w:rPr>
          <w:rFonts w:ascii="SimSun" w:hAnsi="SimSun" w:eastAsia="SimSun" w:cs="SimSun"/>
          <w:sz w:val="24"/>
          <w:szCs w:val="24"/>
        </w:rPr>
      </w:pPr>
      <w:r>
        <w:rPr>
          <w:rFonts w:ascii="SimSun" w:hAnsi="SimSun" w:eastAsia="SimSun" w:cs="SimSun"/>
          <w:sz w:val="24"/>
          <w:szCs w:val="24"/>
        </w:rPr>
        <w:t>本次现状评价在新建</w:t>
      </w:r>
      <w:r>
        <w:rPr>
          <w:rFonts w:ascii="SimSun" w:hAnsi="SimSun" w:eastAsia="SimSun" w:cs="SimSun"/>
          <w:sz w:val="24"/>
          <w:szCs w:val="24"/>
          <w:spacing w:val="-42"/>
        </w:rPr>
        <w:t xml:space="preserve"> </w:t>
      </w:r>
      <w:r>
        <w:rPr>
          <w:rFonts w:ascii="Times New Roman" w:hAnsi="Times New Roman" w:eastAsia="Times New Roman" w:cs="Times New Roman"/>
          <w:sz w:val="24"/>
          <w:szCs w:val="24"/>
        </w:rPr>
        <w:t>220kV </w:t>
      </w:r>
      <w:r>
        <w:rPr>
          <w:rFonts w:ascii="SimSun" w:hAnsi="SimSun" w:eastAsia="SimSun" w:cs="SimSun"/>
          <w:sz w:val="24"/>
          <w:szCs w:val="24"/>
        </w:rPr>
        <w:t>升压站站界四周共设</w:t>
      </w:r>
      <w:r>
        <w:rPr>
          <w:rFonts w:ascii="SimSun" w:hAnsi="SimSun" w:eastAsia="SimSun" w:cs="SimSun"/>
          <w:sz w:val="24"/>
          <w:szCs w:val="24"/>
          <w:spacing w:val="-57"/>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z w:val="24"/>
          <w:szCs w:val="24"/>
          <w:spacing w:val="17"/>
        </w:rPr>
        <w:t xml:space="preserve"> </w:t>
      </w:r>
      <w:r>
        <w:rPr>
          <w:rFonts w:ascii="SimSun" w:hAnsi="SimSun" w:eastAsia="SimSun" w:cs="SimSun"/>
          <w:sz w:val="24"/>
          <w:szCs w:val="24"/>
        </w:rPr>
        <w:t>处监测点，均为常规监测</w:t>
      </w:r>
      <w:r>
        <w:rPr>
          <w:rFonts w:ascii="SimSun" w:hAnsi="SimSun" w:eastAsia="SimSun" w:cs="SimSun"/>
          <w:sz w:val="24"/>
          <w:szCs w:val="24"/>
          <w:spacing w:val="-2"/>
        </w:rPr>
        <w:t>点。工频电场、工频磁场监测点高度距地面</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
        </w:rPr>
        <w:t>5m</w:t>
      </w:r>
      <w:r>
        <w:rPr>
          <w:rFonts w:ascii="SimSun" w:hAnsi="SimSun" w:eastAsia="SimSun" w:cs="SimSun"/>
          <w:sz w:val="24"/>
          <w:szCs w:val="24"/>
          <w:spacing w:val="-3"/>
        </w:rPr>
        <w:t>。</w:t>
      </w:r>
    </w:p>
    <w:p>
      <w:pPr>
        <w:ind w:left="2"/>
        <w:spacing w:before="1" w:line="219" w:lineRule="auto"/>
        <w:outlineLvl w:val="1"/>
        <w:rPr>
          <w:rFonts w:ascii="SimSun" w:hAnsi="SimSun" w:eastAsia="SimSun" w:cs="SimSun"/>
          <w:sz w:val="24"/>
          <w:szCs w:val="24"/>
        </w:rPr>
      </w:pPr>
      <w:bookmarkStart w:name="bookmark37" w:id="25"/>
      <w:bookmarkEnd w:id="25"/>
      <w:bookmarkStart w:name="bookmark36" w:id="26"/>
      <w:bookmarkEnd w:id="26"/>
      <w:r>
        <w:rPr>
          <w:rFonts w:ascii="Times New Roman" w:hAnsi="Times New Roman" w:eastAsia="Times New Roman" w:cs="Times New Roman"/>
          <w:sz w:val="24"/>
          <w:szCs w:val="24"/>
          <w:b/>
          <w:bCs/>
          <w:spacing w:val="-2"/>
        </w:rPr>
        <w:t>4.3 </w:t>
      </w:r>
      <w:r>
        <w:rPr>
          <w:rFonts w:ascii="SimSun" w:hAnsi="SimSun" w:eastAsia="SimSun" w:cs="SimSun"/>
          <w:sz w:val="24"/>
          <w:szCs w:val="24"/>
          <w:b/>
          <w:bCs/>
          <w:spacing w:val="-2"/>
        </w:rPr>
        <w:t>监测频次</w:t>
      </w:r>
    </w:p>
    <w:p>
      <w:pPr>
        <w:spacing w:before="176" w:line="219" w:lineRule="auto"/>
        <w:jc w:val="right"/>
        <w:rPr>
          <w:rFonts w:ascii="SimSun" w:hAnsi="SimSun" w:eastAsia="SimSun" w:cs="SimSun"/>
          <w:sz w:val="24"/>
          <w:szCs w:val="24"/>
        </w:rPr>
      </w:pPr>
      <w:r>
        <w:rPr>
          <w:rFonts w:ascii="SimSun" w:hAnsi="SimSun" w:eastAsia="SimSun" w:cs="SimSun"/>
          <w:sz w:val="24"/>
          <w:szCs w:val="24"/>
          <w:spacing w:val="-3"/>
        </w:rPr>
        <w:t>测点连续测</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3"/>
        </w:rPr>
        <w:t>次，每次测量时间不应小于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15 </w:t>
      </w:r>
      <w:r>
        <w:rPr>
          <w:rFonts w:ascii="SimSun" w:hAnsi="SimSun" w:eastAsia="SimSun" w:cs="SimSun"/>
          <w:sz w:val="24"/>
          <w:szCs w:val="24"/>
          <w:spacing w:val="-3"/>
        </w:rPr>
        <w:t>秒，并读取稳定状态的最大</w:t>
      </w:r>
      <w:r>
        <w:rPr>
          <w:rFonts w:ascii="SimSun" w:hAnsi="SimSun" w:eastAsia="SimSun" w:cs="SimSun"/>
          <w:sz w:val="24"/>
          <w:szCs w:val="24"/>
          <w:spacing w:val="-4"/>
        </w:rPr>
        <w:t>值。</w:t>
      </w:r>
    </w:p>
    <w:p>
      <w:pPr>
        <w:ind w:left="2"/>
        <w:spacing w:before="174" w:line="219" w:lineRule="auto"/>
        <w:outlineLvl w:val="1"/>
        <w:rPr>
          <w:rFonts w:ascii="SimSun" w:hAnsi="SimSun" w:eastAsia="SimSun" w:cs="SimSun"/>
          <w:sz w:val="24"/>
          <w:szCs w:val="24"/>
        </w:rPr>
      </w:pPr>
      <w:bookmarkStart w:name="bookmark40" w:id="27"/>
      <w:bookmarkEnd w:id="27"/>
      <w:bookmarkStart w:name="bookmark39" w:id="28"/>
      <w:bookmarkEnd w:id="28"/>
      <w:r>
        <w:rPr>
          <w:rFonts w:ascii="Times New Roman" w:hAnsi="Times New Roman" w:eastAsia="Times New Roman" w:cs="Times New Roman"/>
          <w:sz w:val="24"/>
          <w:szCs w:val="24"/>
          <w:b/>
          <w:bCs/>
          <w:spacing w:val="-2"/>
        </w:rPr>
        <w:t>4.4 </w:t>
      </w:r>
      <w:r>
        <w:rPr>
          <w:rFonts w:ascii="SimSun" w:hAnsi="SimSun" w:eastAsia="SimSun" w:cs="SimSun"/>
          <w:sz w:val="24"/>
          <w:szCs w:val="24"/>
          <w:b/>
          <w:bCs/>
          <w:spacing w:val="-2"/>
        </w:rPr>
        <w:t>监测期间气象条件</w:t>
      </w:r>
    </w:p>
    <w:p>
      <w:pPr>
        <w:ind w:left="486"/>
        <w:spacing w:before="176" w:line="219" w:lineRule="auto"/>
        <w:rPr>
          <w:rFonts w:ascii="SimSun" w:hAnsi="SimSun" w:eastAsia="SimSun" w:cs="SimSun"/>
          <w:sz w:val="24"/>
          <w:szCs w:val="24"/>
        </w:rPr>
      </w:pPr>
      <w:r>
        <w:rPr>
          <w:rFonts w:ascii="SimSun" w:hAnsi="SimSun" w:eastAsia="SimSun" w:cs="SimSun"/>
          <w:sz w:val="24"/>
          <w:szCs w:val="24"/>
          <w:spacing w:val="-1"/>
        </w:rPr>
        <w:t>监测时间及监测期间天气情况见表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4-1</w:t>
      </w:r>
      <w:r>
        <w:rPr>
          <w:rFonts w:ascii="SimSun" w:hAnsi="SimSun" w:eastAsia="SimSun" w:cs="SimSun"/>
          <w:sz w:val="24"/>
          <w:szCs w:val="24"/>
          <w:spacing w:val="-1"/>
        </w:rPr>
        <w:t>。</w:t>
      </w:r>
    </w:p>
    <w:p>
      <w:pPr>
        <w:spacing w:line="219" w:lineRule="auto"/>
        <w:sectPr>
          <w:footerReference w:type="default" r:id="rId182"/>
          <w:pgSz w:w="11906" w:h="16839"/>
          <w:pgMar w:top="1431" w:right="1700" w:bottom="1156" w:left="1705" w:header="0" w:footer="994" w:gutter="0"/>
        </w:sectPr>
        <w:rPr>
          <w:rFonts w:ascii="SimSun" w:hAnsi="SimSun" w:eastAsia="SimSun" w:cs="SimSun"/>
          <w:sz w:val="24"/>
          <w:szCs w:val="24"/>
        </w:rPr>
      </w:pPr>
    </w:p>
    <w:p>
      <w:pPr>
        <w:ind w:left="2918"/>
        <w:spacing w:before="149" w:line="219" w:lineRule="auto"/>
        <w:rPr>
          <w:rFonts w:ascii="SimSun" w:hAnsi="SimSun" w:eastAsia="SimSun" w:cs="SimSun"/>
          <w:sz w:val="24"/>
          <w:szCs w:val="24"/>
        </w:rPr>
      </w:pPr>
      <w:bookmarkStart w:name="bookmark43" w:id="29"/>
      <w:bookmarkEnd w:id="29"/>
      <w:bookmarkStart w:name="bookmark42" w:id="30"/>
      <w:bookmarkEnd w:id="30"/>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4-1        </w:t>
      </w:r>
      <w:r>
        <w:rPr>
          <w:rFonts w:ascii="SimSun" w:hAnsi="SimSun" w:eastAsia="SimSun" w:cs="SimSun"/>
          <w:sz w:val="24"/>
          <w:szCs w:val="24"/>
          <w:b/>
          <w:bCs/>
          <w:spacing w:val="-2"/>
        </w:rPr>
        <w:t>检测期间气象参数</w:t>
      </w:r>
    </w:p>
    <w:p>
      <w:pPr>
        <w:spacing w:line="119" w:lineRule="auto"/>
        <w:rPr>
          <w:rFonts w:ascii="Arial"/>
          <w:sz w:val="2"/>
        </w:rPr>
      </w:pPr>
      <w:r>
        <w:rPr>
          <w:rFonts w:ascii="Arial"/>
          <w:sz w:val="2"/>
        </w:rPr>
      </w:r>
    </w:p>
    <w:tbl>
      <w:tblPr>
        <w:tblStyle w:val="TableNormal"/>
        <w:tblW w:w="8538" w:type="dxa"/>
        <w:tblInd w:w="12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1"/>
        <w:gridCol w:w="2574"/>
        <w:gridCol w:w="1962"/>
        <w:gridCol w:w="2001"/>
      </w:tblGrid>
      <w:tr>
        <w:trPr>
          <w:trHeight w:val="520" w:hRule="atLeast"/>
        </w:trPr>
        <w:tc>
          <w:tcPr>
            <w:tcW w:w="2001" w:type="dxa"/>
            <w:vAlign w:val="top"/>
          </w:tcPr>
          <w:p>
            <w:pPr>
              <w:pStyle w:val="TableText"/>
              <w:ind w:left="573"/>
              <w:spacing w:before="156" w:line="228" w:lineRule="auto"/>
              <w:rPr>
                <w:sz w:val="20"/>
                <w:szCs w:val="20"/>
              </w:rPr>
            </w:pPr>
            <w:r>
              <w:rPr>
                <w:sz w:val="20"/>
                <w:szCs w:val="20"/>
                <w:spacing w:val="12"/>
              </w:rPr>
              <w:t>检测日期</w:t>
            </w:r>
          </w:p>
        </w:tc>
        <w:tc>
          <w:tcPr>
            <w:tcW w:w="2574" w:type="dxa"/>
            <w:vAlign w:val="top"/>
          </w:tcPr>
          <w:p>
            <w:pPr>
              <w:pStyle w:val="TableText"/>
              <w:ind w:left="852"/>
              <w:spacing w:before="156" w:line="228" w:lineRule="auto"/>
              <w:rPr>
                <w:sz w:val="20"/>
                <w:szCs w:val="20"/>
              </w:rPr>
            </w:pPr>
            <w:r>
              <w:rPr>
                <w:sz w:val="20"/>
                <w:szCs w:val="20"/>
                <w:spacing w:val="15"/>
              </w:rPr>
              <w:t>检测时间</w:t>
            </w:r>
          </w:p>
        </w:tc>
        <w:tc>
          <w:tcPr>
            <w:tcW w:w="1962" w:type="dxa"/>
            <w:vAlign w:val="top"/>
          </w:tcPr>
          <w:p>
            <w:pPr>
              <w:pStyle w:val="TableText"/>
              <w:ind w:left="562"/>
              <w:spacing w:before="156" w:line="228" w:lineRule="auto"/>
              <w:rPr>
                <w:sz w:val="20"/>
                <w:szCs w:val="20"/>
              </w:rPr>
            </w:pPr>
            <w:r>
              <w:rPr>
                <w:sz w:val="20"/>
                <w:szCs w:val="20"/>
                <w:spacing w:val="9"/>
              </w:rPr>
              <w:t>天气状况</w:t>
            </w:r>
          </w:p>
        </w:tc>
        <w:tc>
          <w:tcPr>
            <w:tcW w:w="2001" w:type="dxa"/>
            <w:vAlign w:val="top"/>
          </w:tcPr>
          <w:p>
            <w:pPr>
              <w:pStyle w:val="TableText"/>
              <w:ind w:left="406"/>
              <w:spacing w:before="157" w:line="228" w:lineRule="auto"/>
              <w:rPr>
                <w:sz w:val="20"/>
                <w:szCs w:val="20"/>
              </w:rPr>
            </w:pPr>
            <w:r>
              <w:rPr>
                <w:sz w:val="20"/>
                <w:szCs w:val="20"/>
                <w:spacing w:val="4"/>
              </w:rPr>
              <w:t>风速（</w:t>
            </w:r>
            <w:r>
              <w:rPr>
                <w:sz w:val="20"/>
                <w:szCs w:val="20"/>
                <w:spacing w:val="-58"/>
              </w:rPr>
              <w:t xml:space="preserve"> </w:t>
            </w:r>
            <w:r>
              <w:rPr>
                <w:rFonts w:ascii="Times New Roman" w:hAnsi="Times New Roman" w:eastAsia="Times New Roman" w:cs="Times New Roman"/>
                <w:sz w:val="20"/>
                <w:szCs w:val="20"/>
                <w:spacing w:val="4"/>
              </w:rPr>
              <w:t>m/s</w:t>
            </w:r>
            <w:r>
              <w:rPr>
                <w:sz w:val="20"/>
                <w:szCs w:val="20"/>
                <w:spacing w:val="4"/>
              </w:rPr>
              <w:t>）</w:t>
            </w:r>
          </w:p>
        </w:tc>
      </w:tr>
      <w:tr>
        <w:trPr>
          <w:trHeight w:val="515" w:hRule="atLeast"/>
        </w:trPr>
        <w:tc>
          <w:tcPr>
            <w:tcW w:w="2001" w:type="dxa"/>
            <w:vAlign w:val="top"/>
          </w:tcPr>
          <w:p>
            <w:pPr>
              <w:ind w:left="540"/>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2025.12.14</w:t>
            </w:r>
          </w:p>
        </w:tc>
        <w:tc>
          <w:tcPr>
            <w:tcW w:w="2574" w:type="dxa"/>
            <w:vAlign w:val="top"/>
          </w:tcPr>
          <w:p>
            <w:pPr>
              <w:ind w:left="1057"/>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09:03</w:t>
            </w:r>
          </w:p>
        </w:tc>
        <w:tc>
          <w:tcPr>
            <w:tcW w:w="1962" w:type="dxa"/>
            <w:vAlign w:val="top"/>
          </w:tcPr>
          <w:p>
            <w:pPr>
              <w:pStyle w:val="TableText"/>
              <w:ind w:left="891"/>
              <w:spacing w:before="150" w:line="228" w:lineRule="auto"/>
              <w:rPr>
                <w:sz w:val="20"/>
                <w:szCs w:val="20"/>
              </w:rPr>
            </w:pPr>
            <w:r>
              <w:rPr>
                <w:sz w:val="20"/>
                <w:szCs w:val="20"/>
              </w:rPr>
              <w:t>晴</w:t>
            </w:r>
          </w:p>
        </w:tc>
        <w:tc>
          <w:tcPr>
            <w:tcW w:w="2001" w:type="dxa"/>
            <w:vAlign w:val="top"/>
          </w:tcPr>
          <w:p>
            <w:pPr>
              <w:ind w:left="874"/>
              <w:spacing w:before="1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w:t>
            </w:r>
          </w:p>
        </w:tc>
      </w:tr>
    </w:tbl>
    <w:p>
      <w:pPr>
        <w:ind w:left="149"/>
        <w:spacing w:before="162" w:line="219"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2"/>
        </w:rPr>
        <w:t>4.5 </w:t>
      </w:r>
      <w:r>
        <w:rPr>
          <w:rFonts w:ascii="SimSun" w:hAnsi="SimSun" w:eastAsia="SimSun" w:cs="SimSun"/>
          <w:sz w:val="24"/>
          <w:szCs w:val="24"/>
          <w:b/>
          <w:bCs/>
          <w:spacing w:val="-2"/>
        </w:rPr>
        <w:t>检测项目及分析方法</w:t>
      </w:r>
    </w:p>
    <w:p>
      <w:pPr>
        <w:ind w:left="633"/>
        <w:spacing w:before="175" w:line="219" w:lineRule="auto"/>
        <w:rPr>
          <w:rFonts w:ascii="SimSun" w:hAnsi="SimSun" w:eastAsia="SimSun" w:cs="SimSun"/>
          <w:sz w:val="24"/>
          <w:szCs w:val="24"/>
        </w:rPr>
      </w:pPr>
      <w:r>
        <w:rPr>
          <w:rFonts w:ascii="SimSun" w:hAnsi="SimSun" w:eastAsia="SimSun" w:cs="SimSun"/>
          <w:sz w:val="24"/>
          <w:szCs w:val="24"/>
          <w:spacing w:val="-1"/>
        </w:rPr>
        <w:t>本项目电磁环境现状监测项目及分析方法见表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4-2</w:t>
      </w:r>
      <w:r>
        <w:rPr>
          <w:rFonts w:ascii="SimSun" w:hAnsi="SimSun" w:eastAsia="SimSun" w:cs="SimSun"/>
          <w:sz w:val="24"/>
          <w:szCs w:val="24"/>
          <w:spacing w:val="-1"/>
        </w:rPr>
        <w:t>。</w:t>
      </w:r>
    </w:p>
    <w:p>
      <w:pPr>
        <w:ind w:left="2436"/>
        <w:spacing w:before="177" w:line="219"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4-2        </w:t>
      </w:r>
      <w:r>
        <w:rPr>
          <w:rFonts w:ascii="SimSun" w:hAnsi="SimSun" w:eastAsia="SimSun" w:cs="SimSun"/>
          <w:sz w:val="24"/>
          <w:szCs w:val="24"/>
          <w:b/>
          <w:bCs/>
          <w:spacing w:val="-2"/>
        </w:rPr>
        <w:t>检测项目及分析方法一览表</w:t>
      </w:r>
    </w:p>
    <w:p>
      <w:pPr>
        <w:spacing w:line="117" w:lineRule="auto"/>
        <w:rPr>
          <w:rFonts w:ascii="Arial"/>
          <w:sz w:val="2"/>
        </w:rPr>
      </w:pPr>
      <w:r>
        <w:rPr>
          <w:rFonts w:ascii="Arial"/>
          <w:sz w:val="2"/>
        </w:rPr>
      </w:r>
    </w:p>
    <w:tbl>
      <w:tblPr>
        <w:tblStyle w:val="TableNormal"/>
        <w:tblW w:w="8724" w:type="dxa"/>
        <w:tblInd w:w="3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9"/>
        <w:gridCol w:w="2599"/>
        <w:gridCol w:w="793"/>
        <w:gridCol w:w="1670"/>
        <w:gridCol w:w="1453"/>
        <w:gridCol w:w="1190"/>
      </w:tblGrid>
      <w:tr>
        <w:trPr>
          <w:trHeight w:val="553" w:hRule="atLeast"/>
        </w:trPr>
        <w:tc>
          <w:tcPr>
            <w:tcW w:w="1019" w:type="dxa"/>
            <w:vAlign w:val="top"/>
          </w:tcPr>
          <w:p>
            <w:pPr>
              <w:pStyle w:val="TableText"/>
              <w:ind w:left="449" w:right="192" w:hanging="251"/>
              <w:spacing w:before="38" w:line="233" w:lineRule="auto"/>
              <w:rPr>
                <w:sz w:val="20"/>
                <w:szCs w:val="20"/>
              </w:rPr>
            </w:pPr>
            <w:r>
              <w:rPr>
                <w:sz w:val="20"/>
                <w:szCs w:val="20"/>
                <w:b/>
                <w:bCs/>
                <w:spacing w:val="5"/>
              </w:rPr>
              <w:t>检测项</w:t>
            </w:r>
            <w:r>
              <w:rPr>
                <w:sz w:val="20"/>
                <w:szCs w:val="20"/>
                <w:b/>
                <w:bCs/>
                <w:spacing w:val="-3"/>
              </w:rPr>
              <w:t>目</w:t>
            </w:r>
          </w:p>
        </w:tc>
        <w:tc>
          <w:tcPr>
            <w:tcW w:w="2599" w:type="dxa"/>
            <w:vAlign w:val="top"/>
          </w:tcPr>
          <w:p>
            <w:pPr>
              <w:pStyle w:val="TableText"/>
              <w:ind w:left="568"/>
              <w:spacing w:before="171" w:line="228" w:lineRule="auto"/>
              <w:rPr>
                <w:sz w:val="20"/>
                <w:szCs w:val="20"/>
              </w:rPr>
            </w:pPr>
            <w:r>
              <w:rPr>
                <w:sz w:val="20"/>
                <w:szCs w:val="20"/>
                <w:b/>
                <w:bCs/>
                <w:spacing w:val="6"/>
              </w:rPr>
              <w:t>分析方法及来源</w:t>
            </w:r>
          </w:p>
        </w:tc>
        <w:tc>
          <w:tcPr>
            <w:tcW w:w="793" w:type="dxa"/>
            <w:vAlign w:val="top"/>
          </w:tcPr>
          <w:p>
            <w:pPr>
              <w:pStyle w:val="TableText"/>
              <w:ind w:left="311" w:right="186" w:hanging="122"/>
              <w:spacing w:before="38" w:line="233" w:lineRule="auto"/>
              <w:rPr>
                <w:sz w:val="20"/>
                <w:szCs w:val="20"/>
              </w:rPr>
            </w:pPr>
            <w:r>
              <w:rPr>
                <w:sz w:val="20"/>
                <w:szCs w:val="20"/>
                <w:b/>
                <w:bCs/>
                <w:spacing w:val="3"/>
              </w:rPr>
              <w:t>检出</w:t>
            </w:r>
            <w:r>
              <w:rPr>
                <w:sz w:val="20"/>
                <w:szCs w:val="20"/>
                <w:b/>
                <w:bCs/>
                <w:spacing w:val="-3"/>
              </w:rPr>
              <w:t>限</w:t>
            </w:r>
          </w:p>
        </w:tc>
        <w:tc>
          <w:tcPr>
            <w:tcW w:w="1670" w:type="dxa"/>
            <w:vAlign w:val="top"/>
          </w:tcPr>
          <w:p>
            <w:pPr>
              <w:pStyle w:val="TableText"/>
              <w:ind w:left="142" w:right="142" w:firstLine="66"/>
              <w:spacing w:before="38" w:line="233" w:lineRule="auto"/>
              <w:rPr>
                <w:sz w:val="20"/>
                <w:szCs w:val="20"/>
              </w:rPr>
            </w:pPr>
            <w:r>
              <w:rPr>
                <w:sz w:val="20"/>
                <w:szCs w:val="20"/>
                <w:b/>
                <w:bCs/>
                <w:spacing w:val="6"/>
              </w:rPr>
              <w:t>仪器设备名称</w:t>
            </w:r>
            <w:r>
              <w:rPr>
                <w:sz w:val="20"/>
                <w:szCs w:val="20"/>
                <w:spacing w:val="3"/>
              </w:rPr>
              <w:t xml:space="preserve"> </w:t>
            </w:r>
            <w:r>
              <w:rPr>
                <w:rFonts w:ascii="Times New Roman" w:hAnsi="Times New Roman" w:eastAsia="Times New Roman" w:cs="Times New Roman"/>
                <w:sz w:val="20"/>
                <w:szCs w:val="20"/>
                <w:b/>
                <w:bCs/>
                <w:spacing w:val="7"/>
              </w:rPr>
              <w:t>/</w:t>
            </w:r>
            <w:r>
              <w:rPr>
                <w:sz w:val="20"/>
                <w:szCs w:val="20"/>
                <w:b/>
                <w:bCs/>
                <w:spacing w:val="7"/>
              </w:rPr>
              <w:t>型号</w:t>
            </w:r>
            <w:r>
              <w:rPr>
                <w:rFonts w:ascii="Times New Roman" w:hAnsi="Times New Roman" w:eastAsia="Times New Roman" w:cs="Times New Roman"/>
                <w:sz w:val="20"/>
                <w:szCs w:val="20"/>
                <w:b/>
                <w:bCs/>
                <w:spacing w:val="7"/>
              </w:rPr>
              <w:t>/</w:t>
            </w:r>
            <w:r>
              <w:rPr>
                <w:sz w:val="20"/>
                <w:szCs w:val="20"/>
                <w:b/>
                <w:bCs/>
                <w:spacing w:val="7"/>
              </w:rPr>
              <w:t>管理编号</w:t>
            </w:r>
          </w:p>
        </w:tc>
        <w:tc>
          <w:tcPr>
            <w:tcW w:w="1453" w:type="dxa"/>
            <w:vAlign w:val="top"/>
          </w:tcPr>
          <w:p>
            <w:pPr>
              <w:pStyle w:val="TableText"/>
              <w:ind w:left="312"/>
              <w:spacing w:before="172" w:line="228" w:lineRule="auto"/>
              <w:rPr>
                <w:sz w:val="20"/>
                <w:szCs w:val="20"/>
              </w:rPr>
            </w:pPr>
            <w:r>
              <w:rPr>
                <w:sz w:val="20"/>
                <w:szCs w:val="20"/>
                <w:b/>
                <w:bCs/>
                <w:spacing w:val="6"/>
              </w:rPr>
              <w:t>校核日期</w:t>
            </w:r>
          </w:p>
        </w:tc>
        <w:tc>
          <w:tcPr>
            <w:tcW w:w="1190" w:type="dxa"/>
            <w:vAlign w:val="top"/>
          </w:tcPr>
          <w:p>
            <w:pPr>
              <w:pStyle w:val="TableText"/>
              <w:ind w:left="179"/>
              <w:spacing w:before="172" w:line="228" w:lineRule="auto"/>
              <w:rPr>
                <w:sz w:val="20"/>
                <w:szCs w:val="20"/>
              </w:rPr>
            </w:pPr>
            <w:r>
              <w:rPr>
                <w:sz w:val="20"/>
                <w:szCs w:val="20"/>
                <w:b/>
                <w:bCs/>
                <w:spacing w:val="6"/>
              </w:rPr>
              <w:t>有效日期</w:t>
            </w:r>
          </w:p>
        </w:tc>
      </w:tr>
      <w:tr>
        <w:trPr>
          <w:trHeight w:val="547" w:hRule="atLeast"/>
        </w:trPr>
        <w:tc>
          <w:tcPr>
            <w:tcW w:w="1019" w:type="dxa"/>
            <w:vAlign w:val="top"/>
          </w:tcPr>
          <w:p>
            <w:pPr>
              <w:pStyle w:val="TableText"/>
              <w:ind w:left="408" w:right="192" w:hanging="205"/>
              <w:spacing w:before="32" w:line="233" w:lineRule="auto"/>
              <w:rPr>
                <w:sz w:val="20"/>
                <w:szCs w:val="20"/>
              </w:rPr>
            </w:pPr>
            <w:r>
              <w:rPr>
                <w:sz w:val="20"/>
                <w:szCs w:val="20"/>
                <w:spacing w:val="6"/>
              </w:rPr>
              <w:t>工频电</w:t>
            </w:r>
            <w:r>
              <w:rPr>
                <w:sz w:val="20"/>
                <w:szCs w:val="20"/>
                <w:spacing w:val="1"/>
              </w:rPr>
              <w:t>场</w:t>
            </w:r>
          </w:p>
        </w:tc>
        <w:tc>
          <w:tcPr>
            <w:tcW w:w="2599" w:type="dxa"/>
            <w:vAlign w:val="top"/>
            <w:vMerge w:val="restart"/>
            <w:tcBorders>
              <w:bottom w:val="nil"/>
            </w:tcBorders>
          </w:tcPr>
          <w:p>
            <w:pPr>
              <w:pStyle w:val="TableText"/>
              <w:ind w:left="154"/>
              <w:spacing w:before="30" w:line="228" w:lineRule="auto"/>
              <w:rPr>
                <w:sz w:val="20"/>
                <w:szCs w:val="20"/>
              </w:rPr>
            </w:pPr>
            <w:r>
              <w:rPr>
                <w:sz w:val="20"/>
                <w:szCs w:val="20"/>
                <w:spacing w:val="8"/>
              </w:rPr>
              <w:t>《交流输变电工程电磁环</w:t>
            </w:r>
          </w:p>
          <w:p>
            <w:pPr>
              <w:pStyle w:val="TableText"/>
              <w:ind w:left="255"/>
              <w:spacing w:before="27" w:line="228" w:lineRule="auto"/>
              <w:rPr>
                <w:sz w:val="20"/>
                <w:szCs w:val="20"/>
              </w:rPr>
            </w:pPr>
            <w:r>
              <w:rPr>
                <w:sz w:val="20"/>
                <w:szCs w:val="20"/>
                <w:spacing w:val="9"/>
              </w:rPr>
              <w:t>境监测方法（试行）》</w:t>
            </w:r>
          </w:p>
          <w:p>
            <w:pPr>
              <w:pStyle w:val="TableText"/>
              <w:ind w:left="586"/>
              <w:spacing w:before="23"/>
              <w:rPr>
                <w:sz w:val="20"/>
                <w:szCs w:val="20"/>
              </w:rPr>
            </w:pPr>
            <w:r>
              <w:rPr>
                <w:sz w:val="20"/>
                <w:szCs w:val="20"/>
                <w:spacing w:val="3"/>
              </w:rPr>
              <w:t>（</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3"/>
              </w:rPr>
              <w:t>681-2013</w:t>
            </w:r>
            <w:r>
              <w:rPr>
                <w:sz w:val="20"/>
                <w:szCs w:val="20"/>
                <w:spacing w:val="3"/>
              </w:rPr>
              <w:t>）</w:t>
            </w:r>
          </w:p>
          <w:p>
            <w:pPr>
              <w:pStyle w:val="TableText"/>
              <w:ind w:left="259"/>
              <w:spacing w:before="13" w:line="228" w:lineRule="auto"/>
              <w:rPr>
                <w:sz w:val="20"/>
                <w:szCs w:val="20"/>
              </w:rPr>
            </w:pPr>
            <w:r>
              <w:rPr>
                <w:sz w:val="20"/>
                <w:szCs w:val="20"/>
                <w:spacing w:val="7"/>
              </w:rPr>
              <w:t>《电磁环境控制限值》</w:t>
            </w:r>
          </w:p>
          <w:p>
            <w:pPr>
              <w:pStyle w:val="TableText"/>
              <w:ind w:left="502"/>
              <w:spacing w:before="24" w:line="218"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8702-2014</w:t>
            </w:r>
            <w:r>
              <w:rPr>
                <w:sz w:val="20"/>
                <w:szCs w:val="20"/>
                <w:spacing w:val="4"/>
              </w:rPr>
              <w:t>）</w:t>
            </w:r>
          </w:p>
        </w:tc>
        <w:tc>
          <w:tcPr>
            <w:tcW w:w="793" w:type="dxa"/>
            <w:vAlign w:val="top"/>
          </w:tcPr>
          <w:p>
            <w:pPr>
              <w:ind w:left="217"/>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0.01</w:t>
            </w:r>
          </w:p>
        </w:tc>
        <w:tc>
          <w:tcPr>
            <w:tcW w:w="1670" w:type="dxa"/>
            <w:vAlign w:val="top"/>
            <w:vMerge w:val="restart"/>
            <w:tcBorders>
              <w:bottom w:val="nil"/>
            </w:tcBorders>
          </w:tcPr>
          <w:p>
            <w:pPr>
              <w:spacing w:line="388" w:lineRule="auto"/>
              <w:rPr>
                <w:rFonts w:ascii="Arial"/>
                <w:sz w:val="21"/>
              </w:rPr>
            </w:pPr>
            <w:r/>
          </w:p>
          <w:p>
            <w:pPr>
              <w:pStyle w:val="TableText"/>
              <w:ind w:left="523"/>
              <w:spacing w:before="65" w:line="228" w:lineRule="auto"/>
              <w:rPr>
                <w:sz w:val="20"/>
                <w:szCs w:val="20"/>
              </w:rPr>
            </w:pPr>
            <w:r>
              <w:rPr>
                <w:sz w:val="20"/>
                <w:szCs w:val="20"/>
                <w:spacing w:val="7"/>
              </w:rPr>
              <w:t>场强仪</w:t>
            </w:r>
          </w:p>
          <w:p>
            <w:pPr>
              <w:ind w:left="270"/>
              <w:spacing w:before="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BHYT</w:t>
            </w:r>
            <w:r>
              <w:rPr>
                <w:rFonts w:ascii="Times New Roman" w:hAnsi="Times New Roman" w:eastAsia="Times New Roman" w:cs="Times New Roman"/>
                <w:sz w:val="20"/>
                <w:szCs w:val="20"/>
                <w:spacing w:val="10"/>
              </w:rPr>
              <w:t>2010B</w:t>
            </w:r>
          </w:p>
        </w:tc>
        <w:tc>
          <w:tcPr>
            <w:tcW w:w="1453"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ind w:left="3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2025.3.9</w:t>
            </w:r>
          </w:p>
        </w:tc>
        <w:tc>
          <w:tcPr>
            <w:tcW w:w="1190"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ind w:left="22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2026.3.8</w:t>
            </w:r>
          </w:p>
        </w:tc>
      </w:tr>
      <w:tr>
        <w:trPr>
          <w:trHeight w:val="815" w:hRule="atLeast"/>
        </w:trPr>
        <w:tc>
          <w:tcPr>
            <w:tcW w:w="1019" w:type="dxa"/>
            <w:vAlign w:val="top"/>
          </w:tcPr>
          <w:p>
            <w:pPr>
              <w:pStyle w:val="TableText"/>
              <w:ind w:left="414" w:right="192" w:hanging="211"/>
              <w:spacing w:before="166" w:line="255" w:lineRule="auto"/>
              <w:rPr>
                <w:sz w:val="20"/>
                <w:szCs w:val="20"/>
              </w:rPr>
            </w:pPr>
            <w:r>
              <w:rPr>
                <w:sz w:val="20"/>
                <w:szCs w:val="20"/>
                <w:spacing w:val="6"/>
              </w:rPr>
              <w:t>工频磁</w:t>
            </w:r>
            <w:r>
              <w:rPr>
                <w:sz w:val="20"/>
                <w:szCs w:val="20"/>
              </w:rPr>
              <w:t>强</w:t>
            </w:r>
          </w:p>
        </w:tc>
        <w:tc>
          <w:tcPr>
            <w:tcW w:w="2599" w:type="dxa"/>
            <w:vAlign w:val="top"/>
            <w:vMerge w:val="continue"/>
            <w:tcBorders>
              <w:top w:val="nil"/>
            </w:tcBorders>
          </w:tcPr>
          <w:p>
            <w:pPr>
              <w:rPr>
                <w:rFonts w:ascii="Arial"/>
                <w:sz w:val="21"/>
              </w:rPr>
            </w:pPr>
            <w:r/>
          </w:p>
        </w:tc>
        <w:tc>
          <w:tcPr>
            <w:tcW w:w="793" w:type="dxa"/>
            <w:vAlign w:val="top"/>
          </w:tcPr>
          <w:p>
            <w:pPr>
              <w:ind w:left="165"/>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w:t>
            </w:r>
          </w:p>
          <w:p>
            <w:pPr>
              <w:ind w:left="366"/>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70" w:type="dxa"/>
            <w:vAlign w:val="top"/>
            <w:vMerge w:val="continue"/>
            <w:tcBorders>
              <w:top w:val="nil"/>
            </w:tcBorders>
          </w:tcPr>
          <w:p>
            <w:pPr>
              <w:rPr>
                <w:rFonts w:ascii="Arial"/>
                <w:sz w:val="21"/>
              </w:rPr>
            </w:pPr>
            <w:r/>
          </w:p>
        </w:tc>
        <w:tc>
          <w:tcPr>
            <w:tcW w:w="1453" w:type="dxa"/>
            <w:vAlign w:val="top"/>
            <w:vMerge w:val="continue"/>
            <w:tcBorders>
              <w:top w:val="nil"/>
            </w:tcBorders>
          </w:tcPr>
          <w:p>
            <w:pPr>
              <w:rPr>
                <w:rFonts w:ascii="Arial"/>
                <w:sz w:val="21"/>
              </w:rPr>
            </w:pPr>
            <w:r/>
          </w:p>
        </w:tc>
        <w:tc>
          <w:tcPr>
            <w:tcW w:w="1190" w:type="dxa"/>
            <w:vAlign w:val="top"/>
            <w:vMerge w:val="continue"/>
            <w:tcBorders>
              <w:top w:val="nil"/>
            </w:tcBorders>
          </w:tcPr>
          <w:p>
            <w:pPr>
              <w:rPr>
                <w:rFonts w:ascii="Arial"/>
                <w:sz w:val="21"/>
              </w:rPr>
            </w:pPr>
            <w:r/>
          </w:p>
        </w:tc>
      </w:tr>
    </w:tbl>
    <w:p>
      <w:pPr>
        <w:ind w:left="149"/>
        <w:spacing w:before="163" w:line="220" w:lineRule="auto"/>
        <w:outlineLvl w:val="1"/>
        <w:rPr>
          <w:rFonts w:ascii="SimSun" w:hAnsi="SimSun" w:eastAsia="SimSun" w:cs="SimSun"/>
          <w:sz w:val="24"/>
          <w:szCs w:val="24"/>
        </w:rPr>
      </w:pPr>
      <w:bookmarkStart w:name="bookmark46" w:id="31"/>
      <w:bookmarkEnd w:id="31"/>
      <w:bookmarkStart w:name="bookmark45" w:id="32"/>
      <w:bookmarkEnd w:id="32"/>
      <w:r>
        <w:rPr>
          <w:rFonts w:ascii="Times New Roman" w:hAnsi="Times New Roman" w:eastAsia="Times New Roman" w:cs="Times New Roman"/>
          <w:sz w:val="24"/>
          <w:szCs w:val="24"/>
          <w:b/>
          <w:bCs/>
          <w:spacing w:val="-2"/>
        </w:rPr>
        <w:t>4.6 </w:t>
      </w:r>
      <w:r>
        <w:rPr>
          <w:rFonts w:ascii="SimSun" w:hAnsi="SimSun" w:eastAsia="SimSun" w:cs="SimSun"/>
          <w:sz w:val="24"/>
          <w:szCs w:val="24"/>
          <w:b/>
          <w:bCs/>
          <w:spacing w:val="-2"/>
        </w:rPr>
        <w:t>监测结果</w:t>
      </w:r>
    </w:p>
    <w:p>
      <w:pPr>
        <w:ind w:left="660"/>
        <w:spacing w:before="175" w:line="219" w:lineRule="auto"/>
        <w:rPr>
          <w:rFonts w:ascii="SimSun" w:hAnsi="SimSun" w:eastAsia="SimSun" w:cs="SimSun"/>
          <w:sz w:val="24"/>
          <w:szCs w:val="24"/>
        </w:rPr>
      </w:pPr>
      <w:r>
        <w:rPr>
          <w:rFonts w:ascii="SimSun" w:hAnsi="SimSun" w:eastAsia="SimSun" w:cs="SimSun"/>
          <w:sz w:val="24"/>
          <w:szCs w:val="24"/>
          <w:spacing w:val="-3"/>
        </w:rPr>
        <w:t>电磁辐射监测点位和监测结果见表</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4-3</w:t>
      </w:r>
      <w:r>
        <w:rPr>
          <w:rFonts w:ascii="SimSun" w:hAnsi="SimSun" w:eastAsia="SimSun" w:cs="SimSun"/>
          <w:sz w:val="24"/>
          <w:szCs w:val="24"/>
          <w:spacing w:val="-3"/>
        </w:rPr>
        <w:t>。</w:t>
      </w:r>
    </w:p>
    <w:p>
      <w:pPr>
        <w:ind w:left="2798"/>
        <w:spacing w:before="173" w:line="220"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4-3        </w:t>
      </w:r>
      <w:r>
        <w:rPr>
          <w:rFonts w:ascii="SimSun" w:hAnsi="SimSun" w:eastAsia="SimSun" w:cs="SimSun"/>
          <w:sz w:val="24"/>
          <w:szCs w:val="24"/>
          <w:b/>
          <w:bCs/>
          <w:spacing w:val="-2"/>
        </w:rPr>
        <w:t>监测点位及监测结果</w:t>
      </w:r>
    </w:p>
    <w:p>
      <w:pPr>
        <w:spacing w:line="129" w:lineRule="auto"/>
        <w:rPr>
          <w:rFonts w:ascii="Arial"/>
          <w:sz w:val="2"/>
        </w:rPr>
      </w:pPr>
      <w:r>
        <w:rPr>
          <w:rFonts w:ascii="Arial"/>
          <w:sz w:val="2"/>
        </w:rPr>
      </w:r>
    </w:p>
    <w:tbl>
      <w:tblPr>
        <w:tblStyle w:val="TableNormal"/>
        <w:tblW w:w="878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4"/>
        <w:gridCol w:w="1357"/>
        <w:gridCol w:w="736"/>
        <w:gridCol w:w="1451"/>
        <w:gridCol w:w="1277"/>
        <w:gridCol w:w="579"/>
        <w:gridCol w:w="918"/>
        <w:gridCol w:w="1351"/>
      </w:tblGrid>
      <w:tr>
        <w:trPr>
          <w:trHeight w:val="771" w:hRule="atLeast"/>
        </w:trPr>
        <w:tc>
          <w:tcPr>
            <w:tcW w:w="1114" w:type="dxa"/>
            <w:vAlign w:val="top"/>
          </w:tcPr>
          <w:p>
            <w:pPr>
              <w:pStyle w:val="TableText"/>
              <w:ind w:left="340"/>
              <w:spacing w:before="280" w:line="229" w:lineRule="auto"/>
              <w:rPr>
                <w:sz w:val="20"/>
                <w:szCs w:val="20"/>
              </w:rPr>
            </w:pPr>
            <w:r>
              <w:rPr>
                <w:sz w:val="20"/>
                <w:szCs w:val="20"/>
                <w:spacing w:val="11"/>
              </w:rPr>
              <w:t>序号</w:t>
            </w:r>
          </w:p>
        </w:tc>
        <w:tc>
          <w:tcPr>
            <w:tcW w:w="1357" w:type="dxa"/>
            <w:vAlign w:val="top"/>
          </w:tcPr>
          <w:p>
            <w:pPr>
              <w:pStyle w:val="TableText"/>
              <w:ind w:left="270"/>
              <w:spacing w:before="280" w:line="228" w:lineRule="auto"/>
              <w:rPr>
                <w:sz w:val="20"/>
                <w:szCs w:val="20"/>
              </w:rPr>
            </w:pPr>
            <w:r>
              <w:rPr>
                <w:sz w:val="20"/>
                <w:szCs w:val="20"/>
                <w:spacing w:val="4"/>
              </w:rPr>
              <w:t>检测因子</w:t>
            </w:r>
          </w:p>
        </w:tc>
        <w:tc>
          <w:tcPr>
            <w:tcW w:w="736" w:type="dxa"/>
            <w:vAlign w:val="top"/>
          </w:tcPr>
          <w:p>
            <w:pPr>
              <w:pStyle w:val="TableText"/>
              <w:ind w:left="267" w:right="49" w:hanging="218"/>
              <w:spacing w:before="91" w:line="309" w:lineRule="auto"/>
              <w:rPr>
                <w:sz w:val="20"/>
                <w:szCs w:val="20"/>
              </w:rPr>
            </w:pPr>
            <w:r>
              <w:rPr>
                <w:sz w:val="20"/>
                <w:szCs w:val="20"/>
                <w:spacing w:val="10"/>
              </w:rPr>
              <w:t>检测日</w:t>
            </w:r>
            <w:r>
              <w:rPr>
                <w:sz w:val="20"/>
                <w:szCs w:val="20"/>
              </w:rPr>
              <w:t>期</w:t>
            </w:r>
          </w:p>
        </w:tc>
        <w:tc>
          <w:tcPr>
            <w:tcW w:w="1451" w:type="dxa"/>
            <w:vAlign w:val="top"/>
          </w:tcPr>
          <w:p>
            <w:pPr>
              <w:pStyle w:val="TableText"/>
              <w:ind w:left="318"/>
              <w:spacing w:before="280" w:line="228" w:lineRule="auto"/>
              <w:rPr>
                <w:sz w:val="20"/>
                <w:szCs w:val="20"/>
              </w:rPr>
            </w:pPr>
            <w:r>
              <w:rPr>
                <w:sz w:val="20"/>
                <w:szCs w:val="20"/>
                <w:spacing w:val="4"/>
              </w:rPr>
              <w:t>检测点位</w:t>
            </w:r>
          </w:p>
        </w:tc>
        <w:tc>
          <w:tcPr>
            <w:tcW w:w="1277" w:type="dxa"/>
            <w:vAlign w:val="top"/>
          </w:tcPr>
          <w:p>
            <w:pPr>
              <w:pStyle w:val="TableText"/>
              <w:ind w:left="210"/>
              <w:spacing w:before="280" w:line="228" w:lineRule="auto"/>
              <w:rPr>
                <w:sz w:val="20"/>
                <w:szCs w:val="20"/>
              </w:rPr>
            </w:pPr>
            <w:r>
              <w:rPr>
                <w:sz w:val="20"/>
                <w:szCs w:val="20"/>
                <w:spacing w:val="12"/>
              </w:rPr>
              <w:t>样品编号</w:t>
            </w:r>
          </w:p>
        </w:tc>
        <w:tc>
          <w:tcPr>
            <w:tcW w:w="579" w:type="dxa"/>
            <w:vAlign w:val="top"/>
          </w:tcPr>
          <w:p>
            <w:pPr>
              <w:pStyle w:val="TableText"/>
              <w:ind w:left="93"/>
              <w:spacing w:before="280" w:line="228" w:lineRule="auto"/>
              <w:rPr>
                <w:sz w:val="20"/>
                <w:szCs w:val="20"/>
              </w:rPr>
            </w:pPr>
            <w:r>
              <w:rPr>
                <w:sz w:val="20"/>
                <w:szCs w:val="20"/>
                <w:spacing w:val="1"/>
              </w:rPr>
              <w:t>单位</w:t>
            </w:r>
          </w:p>
        </w:tc>
        <w:tc>
          <w:tcPr>
            <w:tcW w:w="918" w:type="dxa"/>
            <w:vAlign w:val="top"/>
          </w:tcPr>
          <w:p>
            <w:pPr>
              <w:pStyle w:val="TableText"/>
              <w:ind w:left="33"/>
              <w:spacing w:before="280" w:line="228" w:lineRule="auto"/>
              <w:rPr>
                <w:sz w:val="20"/>
                <w:szCs w:val="20"/>
              </w:rPr>
            </w:pPr>
            <w:r>
              <w:rPr>
                <w:sz w:val="20"/>
                <w:szCs w:val="20"/>
                <w:spacing w:val="12"/>
              </w:rPr>
              <w:t>检测结果</w:t>
            </w:r>
          </w:p>
        </w:tc>
        <w:tc>
          <w:tcPr>
            <w:tcW w:w="1351" w:type="dxa"/>
            <w:vAlign w:val="top"/>
          </w:tcPr>
          <w:p>
            <w:pPr>
              <w:pStyle w:val="TableText"/>
              <w:ind w:left="270"/>
              <w:spacing w:before="280" w:line="228" w:lineRule="auto"/>
              <w:rPr>
                <w:sz w:val="20"/>
                <w:szCs w:val="20"/>
              </w:rPr>
            </w:pPr>
            <w:r>
              <w:rPr>
                <w:sz w:val="20"/>
                <w:szCs w:val="20"/>
                <w:spacing w:val="4"/>
              </w:rPr>
              <w:t>标准限值</w:t>
            </w:r>
          </w:p>
        </w:tc>
      </w:tr>
      <w:tr>
        <w:trPr>
          <w:trHeight w:val="766" w:hRule="atLeast"/>
        </w:trPr>
        <w:tc>
          <w:tcPr>
            <w:tcW w:w="1114"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ind w:left="5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7" w:type="dxa"/>
            <w:vAlign w:val="top"/>
          </w:tcPr>
          <w:p>
            <w:pPr>
              <w:pStyle w:val="TableText"/>
              <w:ind w:left="254"/>
              <w:spacing w:before="277" w:line="228" w:lineRule="auto"/>
              <w:rPr>
                <w:sz w:val="20"/>
                <w:szCs w:val="20"/>
              </w:rPr>
            </w:pPr>
            <w:r>
              <w:rPr>
                <w:sz w:val="20"/>
                <w:szCs w:val="20"/>
                <w:spacing w:val="11"/>
              </w:rPr>
              <w:t>工频电场</w:t>
            </w:r>
          </w:p>
        </w:tc>
        <w:tc>
          <w:tcPr>
            <w:tcW w:w="7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2025.12</w:t>
            </w:r>
          </w:p>
          <w:p>
            <w:pPr>
              <w:ind w:left="250"/>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0"/>
              </w:rPr>
              <w:t>14</w:t>
            </w:r>
          </w:p>
        </w:tc>
        <w:tc>
          <w:tcPr>
            <w:tcW w:w="1451" w:type="dxa"/>
            <w:vAlign w:val="top"/>
            <w:vMerge w:val="restart"/>
            <w:tcBorders>
              <w:bottom w:val="nil"/>
            </w:tcBorders>
          </w:tcPr>
          <w:p>
            <w:pPr>
              <w:spacing w:line="403" w:lineRule="auto"/>
              <w:rPr>
                <w:rFonts w:ascii="Arial"/>
                <w:sz w:val="21"/>
              </w:rPr>
            </w:pPr>
            <w:r/>
          </w:p>
          <w:p>
            <w:pPr>
              <w:pStyle w:val="TableText"/>
              <w:ind w:left="193" w:right="33" w:hanging="166"/>
              <w:spacing w:before="65" w:line="354" w:lineRule="auto"/>
              <w:rPr>
                <w:sz w:val="20"/>
                <w:szCs w:val="20"/>
              </w:rPr>
            </w:pPr>
            <w:r>
              <w:rPr>
                <w:rFonts w:ascii="Times New Roman" w:hAnsi="Times New Roman" w:eastAsia="Times New Roman" w:cs="Times New Roman"/>
                <w:sz w:val="20"/>
                <w:szCs w:val="20"/>
                <w:spacing w:val="10"/>
              </w:rPr>
              <w:t>01#</w:t>
            </w:r>
            <w:r>
              <w:rPr>
                <w:sz w:val="20"/>
                <w:szCs w:val="20"/>
                <w:spacing w:val="10"/>
              </w:rPr>
              <w:t>测点厂界东</w:t>
            </w:r>
            <w:r>
              <w:rPr>
                <w:sz w:val="20"/>
                <w:szCs w:val="20"/>
                <w:spacing w:val="1"/>
              </w:rPr>
              <w:t>侧外</w:t>
            </w:r>
            <w:r>
              <w:rPr>
                <w:sz w:val="20"/>
                <w:szCs w:val="20"/>
                <w:spacing w:val="-9"/>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9"/>
                <w:w w:val="101"/>
              </w:rPr>
              <w:t xml:space="preserve"> </w:t>
            </w:r>
            <w:r>
              <w:rPr>
                <w:sz w:val="20"/>
                <w:szCs w:val="20"/>
                <w:spacing w:val="1"/>
              </w:rPr>
              <w:t>米处</w:t>
            </w:r>
          </w:p>
        </w:tc>
        <w:tc>
          <w:tcPr>
            <w:tcW w:w="1277" w:type="dxa"/>
            <w:vAlign w:val="top"/>
          </w:tcPr>
          <w:p>
            <w:pPr>
              <w:ind w:left="24"/>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5"/>
              </w:rPr>
              <w:t>251236-</w:t>
            </w:r>
            <w:r>
              <w:rPr>
                <w:rFonts w:ascii="Times New Roman" w:hAnsi="Times New Roman" w:eastAsia="Times New Roman" w:cs="Times New Roman"/>
                <w:sz w:val="20"/>
                <w:szCs w:val="20"/>
              </w:rPr>
              <w:t>DC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-01-001</w:t>
            </w:r>
          </w:p>
        </w:tc>
        <w:tc>
          <w:tcPr>
            <w:tcW w:w="579" w:type="dxa"/>
            <w:vAlign w:val="top"/>
          </w:tcPr>
          <w:p>
            <w:pPr>
              <w:spacing w:line="250" w:lineRule="auto"/>
              <w:rPr>
                <w:rFonts w:ascii="Arial"/>
                <w:sz w:val="21"/>
              </w:rPr>
            </w:pPr>
            <w:r/>
          </w:p>
          <w:p>
            <w:pPr>
              <w:ind w:left="10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V/m</w:t>
            </w:r>
          </w:p>
        </w:tc>
        <w:tc>
          <w:tcPr>
            <w:tcW w:w="918" w:type="dxa"/>
            <w:vAlign w:val="top"/>
          </w:tcPr>
          <w:p>
            <w:pPr>
              <w:spacing w:line="254" w:lineRule="auto"/>
              <w:rPr>
                <w:rFonts w:ascii="Arial"/>
                <w:sz w:val="21"/>
              </w:rPr>
            </w:pPr>
            <w:r/>
          </w:p>
          <w:p>
            <w:pPr>
              <w:ind w:left="25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1.812</w:t>
            </w:r>
          </w:p>
        </w:tc>
        <w:tc>
          <w:tcPr>
            <w:tcW w:w="1351" w:type="dxa"/>
            <w:vAlign w:val="top"/>
          </w:tcPr>
          <w:p>
            <w:pPr>
              <w:spacing w:line="250" w:lineRule="auto"/>
              <w:rPr>
                <w:rFonts w:ascii="Arial"/>
                <w:sz w:val="21"/>
              </w:rPr>
            </w:pPr>
            <w:r/>
          </w:p>
          <w:p>
            <w:pPr>
              <w:ind w:left="38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/m</w:t>
            </w:r>
          </w:p>
        </w:tc>
      </w:tr>
      <w:tr>
        <w:trPr>
          <w:trHeight w:val="767" w:hRule="atLeast"/>
        </w:trPr>
        <w:tc>
          <w:tcPr>
            <w:tcW w:w="1114" w:type="dxa"/>
            <w:vAlign w:val="top"/>
            <w:vMerge w:val="continue"/>
            <w:tcBorders>
              <w:top w:val="nil"/>
            </w:tcBorders>
          </w:tcPr>
          <w:p>
            <w:pPr>
              <w:rPr>
                <w:rFonts w:ascii="Arial"/>
                <w:sz w:val="21"/>
              </w:rPr>
            </w:pPr>
            <w:r/>
          </w:p>
        </w:tc>
        <w:tc>
          <w:tcPr>
            <w:tcW w:w="1357" w:type="dxa"/>
            <w:vAlign w:val="top"/>
          </w:tcPr>
          <w:p>
            <w:pPr>
              <w:pStyle w:val="TableText"/>
              <w:ind w:left="100" w:right="33" w:hanging="55"/>
              <w:spacing w:before="87" w:line="309" w:lineRule="auto"/>
              <w:rPr>
                <w:rFonts w:ascii="Times New Roman" w:hAnsi="Times New Roman" w:eastAsia="Times New Roman" w:cs="Times New Roman"/>
                <w:sz w:val="20"/>
                <w:szCs w:val="20"/>
              </w:rPr>
            </w:pPr>
            <w:r>
              <w:rPr>
                <w:sz w:val="20"/>
                <w:szCs w:val="20"/>
              </w:rPr>
              <w:t>工频磁场</w:t>
            </w:r>
            <w:r>
              <w:rPr>
                <w:rFonts w:ascii="Times New Roman" w:hAnsi="Times New Roman" w:eastAsia="Times New Roman" w:cs="Times New Roman"/>
                <w:sz w:val="20"/>
                <w:szCs w:val="20"/>
              </w:rPr>
              <w:t>(</w:t>
            </w:r>
            <w:r>
              <w:rPr>
                <w:sz w:val="20"/>
                <w:szCs w:val="20"/>
              </w:rPr>
              <w:t>工频</w:t>
            </w:r>
            <w:r>
              <w:rPr>
                <w:sz w:val="20"/>
                <w:szCs w:val="20"/>
                <w:spacing w:val="14"/>
              </w:rPr>
              <w:t>磁感应强度</w:t>
            </w:r>
            <w:r>
              <w:rPr>
                <w:rFonts w:ascii="Times New Roman" w:hAnsi="Times New Roman" w:eastAsia="Times New Roman" w:cs="Times New Roman"/>
                <w:sz w:val="20"/>
                <w:szCs w:val="20"/>
                <w:spacing w:val="14"/>
              </w:rPr>
              <w:t>)</w:t>
            </w:r>
          </w:p>
        </w:tc>
        <w:tc>
          <w:tcPr>
            <w:tcW w:w="736" w:type="dxa"/>
            <w:vAlign w:val="top"/>
            <w:vMerge w:val="continue"/>
            <w:tcBorders>
              <w:top w:val="nil"/>
              <w:bottom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1277" w:type="dxa"/>
            <w:vAlign w:val="top"/>
          </w:tcPr>
          <w:p>
            <w:pPr>
              <w:ind w:left="31"/>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4"/>
              </w:rPr>
              <w:t>251236-</w:t>
            </w:r>
            <w:r>
              <w:rPr>
                <w:rFonts w:ascii="Times New Roman" w:hAnsi="Times New Roman" w:eastAsia="Times New Roman" w:cs="Times New Roman"/>
                <w:sz w:val="20"/>
                <w:szCs w:val="20"/>
              </w:rPr>
              <w:t>CC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-01-001</w:t>
            </w:r>
          </w:p>
        </w:tc>
        <w:tc>
          <w:tcPr>
            <w:tcW w:w="579" w:type="dxa"/>
            <w:vAlign w:val="top"/>
          </w:tcPr>
          <w:p>
            <w:pPr>
              <w:spacing w:line="256" w:lineRule="auto"/>
              <w:rPr>
                <w:rFonts w:ascii="Arial"/>
                <w:sz w:val="21"/>
              </w:rPr>
            </w:pPr>
            <w:r/>
          </w:p>
          <w:p>
            <w:pPr>
              <w:ind w:left="198"/>
              <w:spacing w:before="5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μT</w:t>
            </w:r>
          </w:p>
        </w:tc>
        <w:tc>
          <w:tcPr>
            <w:tcW w:w="918" w:type="dxa"/>
            <w:vAlign w:val="top"/>
          </w:tcPr>
          <w:p>
            <w:pPr>
              <w:spacing w:line="253" w:lineRule="auto"/>
              <w:rPr>
                <w:rFonts w:ascii="Arial"/>
                <w:sz w:val="21"/>
              </w:rPr>
            </w:pPr>
            <w:r/>
          </w:p>
          <w:p>
            <w:pPr>
              <w:ind w:left="23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0.075</w:t>
            </w:r>
          </w:p>
        </w:tc>
        <w:tc>
          <w:tcPr>
            <w:tcW w:w="1351" w:type="dxa"/>
            <w:vAlign w:val="top"/>
          </w:tcPr>
          <w:p>
            <w:pPr>
              <w:spacing w:line="253" w:lineRule="auto"/>
              <w:rPr>
                <w:rFonts w:ascii="Arial"/>
                <w:sz w:val="21"/>
              </w:rPr>
            </w:pPr>
            <w:r/>
          </w:p>
          <w:p>
            <w:pPr>
              <w:ind w:left="430"/>
              <w:spacing w:before="57"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100μT</w:t>
            </w:r>
          </w:p>
        </w:tc>
      </w:tr>
      <w:tr>
        <w:trPr>
          <w:trHeight w:val="766" w:hRule="atLeast"/>
        </w:trPr>
        <w:tc>
          <w:tcPr>
            <w:tcW w:w="1114"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ind w:left="5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57" w:type="dxa"/>
            <w:vAlign w:val="top"/>
          </w:tcPr>
          <w:p>
            <w:pPr>
              <w:pStyle w:val="TableText"/>
              <w:ind w:left="254"/>
              <w:spacing w:before="277" w:line="228" w:lineRule="auto"/>
              <w:rPr>
                <w:sz w:val="20"/>
                <w:szCs w:val="20"/>
              </w:rPr>
            </w:pPr>
            <w:r>
              <w:rPr>
                <w:sz w:val="20"/>
                <w:szCs w:val="20"/>
                <w:spacing w:val="11"/>
              </w:rPr>
              <w:t>工频电场</w:t>
            </w:r>
          </w:p>
        </w:tc>
        <w:tc>
          <w:tcPr>
            <w:tcW w:w="736" w:type="dxa"/>
            <w:vAlign w:val="top"/>
            <w:vMerge w:val="continue"/>
            <w:tcBorders>
              <w:top w:val="nil"/>
              <w:bottom w:val="nil"/>
            </w:tcBorders>
          </w:tcPr>
          <w:p>
            <w:pPr>
              <w:rPr>
                <w:rFonts w:ascii="Arial"/>
                <w:sz w:val="21"/>
              </w:rPr>
            </w:pPr>
            <w:r/>
          </w:p>
        </w:tc>
        <w:tc>
          <w:tcPr>
            <w:tcW w:w="1451" w:type="dxa"/>
            <w:vAlign w:val="top"/>
            <w:vMerge w:val="restart"/>
            <w:tcBorders>
              <w:bottom w:val="nil"/>
            </w:tcBorders>
          </w:tcPr>
          <w:p>
            <w:pPr>
              <w:spacing w:line="407" w:lineRule="auto"/>
              <w:rPr>
                <w:rFonts w:ascii="Arial"/>
                <w:sz w:val="21"/>
              </w:rPr>
            </w:pPr>
            <w:r/>
          </w:p>
          <w:p>
            <w:pPr>
              <w:pStyle w:val="TableText"/>
              <w:ind w:left="193" w:right="33" w:hanging="166"/>
              <w:spacing w:before="65" w:line="351" w:lineRule="auto"/>
              <w:rPr>
                <w:sz w:val="20"/>
                <w:szCs w:val="20"/>
              </w:rPr>
            </w:pPr>
            <w:r>
              <w:rPr>
                <w:rFonts w:ascii="Times New Roman" w:hAnsi="Times New Roman" w:eastAsia="Times New Roman" w:cs="Times New Roman"/>
                <w:sz w:val="20"/>
                <w:szCs w:val="20"/>
                <w:spacing w:val="10"/>
              </w:rPr>
              <w:t>02#</w:t>
            </w:r>
            <w:r>
              <w:rPr>
                <w:sz w:val="20"/>
                <w:szCs w:val="20"/>
                <w:spacing w:val="10"/>
              </w:rPr>
              <w:t>测点厂界南</w:t>
            </w:r>
            <w:r>
              <w:rPr>
                <w:sz w:val="20"/>
                <w:szCs w:val="20"/>
                <w:spacing w:val="1"/>
              </w:rPr>
              <w:t>侧外</w:t>
            </w:r>
            <w:r>
              <w:rPr>
                <w:sz w:val="20"/>
                <w:szCs w:val="20"/>
                <w:spacing w:val="-9"/>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9"/>
                <w:w w:val="101"/>
              </w:rPr>
              <w:t xml:space="preserve"> </w:t>
            </w:r>
            <w:r>
              <w:rPr>
                <w:sz w:val="20"/>
                <w:szCs w:val="20"/>
                <w:spacing w:val="1"/>
              </w:rPr>
              <w:t>米处</w:t>
            </w:r>
          </w:p>
        </w:tc>
        <w:tc>
          <w:tcPr>
            <w:tcW w:w="1277" w:type="dxa"/>
            <w:vAlign w:val="top"/>
          </w:tcPr>
          <w:p>
            <w:pPr>
              <w:ind w:left="2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5"/>
              </w:rPr>
              <w:t>251236-</w:t>
            </w:r>
            <w:r>
              <w:rPr>
                <w:rFonts w:ascii="Times New Roman" w:hAnsi="Times New Roman" w:eastAsia="Times New Roman" w:cs="Times New Roman"/>
                <w:sz w:val="20"/>
                <w:szCs w:val="20"/>
              </w:rPr>
              <w:t>DC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-02-001</w:t>
            </w:r>
          </w:p>
        </w:tc>
        <w:tc>
          <w:tcPr>
            <w:tcW w:w="579" w:type="dxa"/>
            <w:vAlign w:val="top"/>
          </w:tcPr>
          <w:p>
            <w:pPr>
              <w:spacing w:line="250" w:lineRule="auto"/>
              <w:rPr>
                <w:rFonts w:ascii="Arial"/>
                <w:sz w:val="21"/>
              </w:rPr>
            </w:pPr>
            <w:r/>
          </w:p>
          <w:p>
            <w:pPr>
              <w:ind w:left="10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V/m</w:t>
            </w:r>
          </w:p>
        </w:tc>
        <w:tc>
          <w:tcPr>
            <w:tcW w:w="918" w:type="dxa"/>
            <w:vAlign w:val="top"/>
          </w:tcPr>
          <w:p>
            <w:pPr>
              <w:spacing w:line="254" w:lineRule="auto"/>
              <w:rPr>
                <w:rFonts w:ascii="Arial"/>
                <w:sz w:val="21"/>
              </w:rPr>
            </w:pPr>
            <w:r/>
          </w:p>
          <w:p>
            <w:pPr>
              <w:ind w:left="25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1.802</w:t>
            </w:r>
          </w:p>
        </w:tc>
        <w:tc>
          <w:tcPr>
            <w:tcW w:w="1351" w:type="dxa"/>
            <w:vAlign w:val="top"/>
          </w:tcPr>
          <w:p>
            <w:pPr>
              <w:spacing w:line="250" w:lineRule="auto"/>
              <w:rPr>
                <w:rFonts w:ascii="Arial"/>
                <w:sz w:val="21"/>
              </w:rPr>
            </w:pPr>
            <w:r/>
          </w:p>
          <w:p>
            <w:pPr>
              <w:ind w:left="38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/m</w:t>
            </w:r>
          </w:p>
        </w:tc>
      </w:tr>
      <w:tr>
        <w:trPr>
          <w:trHeight w:val="767" w:hRule="atLeast"/>
        </w:trPr>
        <w:tc>
          <w:tcPr>
            <w:tcW w:w="1114" w:type="dxa"/>
            <w:vAlign w:val="top"/>
            <w:vMerge w:val="continue"/>
            <w:tcBorders>
              <w:top w:val="nil"/>
            </w:tcBorders>
          </w:tcPr>
          <w:p>
            <w:pPr>
              <w:rPr>
                <w:rFonts w:ascii="Arial"/>
                <w:sz w:val="21"/>
              </w:rPr>
            </w:pPr>
            <w:r/>
          </w:p>
        </w:tc>
        <w:tc>
          <w:tcPr>
            <w:tcW w:w="1357" w:type="dxa"/>
            <w:vAlign w:val="top"/>
          </w:tcPr>
          <w:p>
            <w:pPr>
              <w:pStyle w:val="TableText"/>
              <w:ind w:left="100" w:right="33" w:hanging="55"/>
              <w:spacing w:before="87" w:line="309" w:lineRule="auto"/>
              <w:rPr>
                <w:rFonts w:ascii="Times New Roman" w:hAnsi="Times New Roman" w:eastAsia="Times New Roman" w:cs="Times New Roman"/>
                <w:sz w:val="20"/>
                <w:szCs w:val="20"/>
              </w:rPr>
            </w:pPr>
            <w:r>
              <w:rPr>
                <w:sz w:val="20"/>
                <w:szCs w:val="20"/>
              </w:rPr>
              <w:t>工频磁场</w:t>
            </w:r>
            <w:r>
              <w:rPr>
                <w:rFonts w:ascii="Times New Roman" w:hAnsi="Times New Roman" w:eastAsia="Times New Roman" w:cs="Times New Roman"/>
                <w:sz w:val="20"/>
                <w:szCs w:val="20"/>
              </w:rPr>
              <w:t>(</w:t>
            </w:r>
            <w:r>
              <w:rPr>
                <w:sz w:val="20"/>
                <w:szCs w:val="20"/>
              </w:rPr>
              <w:t>工频</w:t>
            </w:r>
            <w:r>
              <w:rPr>
                <w:sz w:val="20"/>
                <w:szCs w:val="20"/>
                <w:spacing w:val="14"/>
              </w:rPr>
              <w:t>磁感应强度</w:t>
            </w:r>
            <w:r>
              <w:rPr>
                <w:rFonts w:ascii="Times New Roman" w:hAnsi="Times New Roman" w:eastAsia="Times New Roman" w:cs="Times New Roman"/>
                <w:sz w:val="20"/>
                <w:szCs w:val="20"/>
                <w:spacing w:val="14"/>
              </w:rPr>
              <w:t>)</w:t>
            </w:r>
          </w:p>
        </w:tc>
        <w:tc>
          <w:tcPr>
            <w:tcW w:w="736" w:type="dxa"/>
            <w:vAlign w:val="top"/>
            <w:vMerge w:val="continue"/>
            <w:tcBorders>
              <w:top w:val="nil"/>
              <w:bottom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1277" w:type="dxa"/>
            <w:vAlign w:val="top"/>
          </w:tcPr>
          <w:p>
            <w:pPr>
              <w:ind w:left="31"/>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4"/>
              </w:rPr>
              <w:t>251236-</w:t>
            </w:r>
            <w:r>
              <w:rPr>
                <w:rFonts w:ascii="Times New Roman" w:hAnsi="Times New Roman" w:eastAsia="Times New Roman" w:cs="Times New Roman"/>
                <w:sz w:val="20"/>
                <w:szCs w:val="20"/>
              </w:rPr>
              <w:t>CC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-02-001</w:t>
            </w:r>
          </w:p>
        </w:tc>
        <w:tc>
          <w:tcPr>
            <w:tcW w:w="579" w:type="dxa"/>
            <w:vAlign w:val="top"/>
          </w:tcPr>
          <w:p>
            <w:pPr>
              <w:spacing w:line="258" w:lineRule="auto"/>
              <w:rPr>
                <w:rFonts w:ascii="Arial"/>
                <w:sz w:val="21"/>
              </w:rPr>
            </w:pPr>
            <w:r/>
          </w:p>
          <w:p>
            <w:pPr>
              <w:ind w:left="198"/>
              <w:spacing w:before="5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μT</w:t>
            </w:r>
          </w:p>
        </w:tc>
        <w:tc>
          <w:tcPr>
            <w:tcW w:w="918" w:type="dxa"/>
            <w:vAlign w:val="top"/>
          </w:tcPr>
          <w:p>
            <w:pPr>
              <w:spacing w:line="256" w:lineRule="auto"/>
              <w:rPr>
                <w:rFonts w:ascii="Arial"/>
                <w:sz w:val="21"/>
              </w:rPr>
            </w:pPr>
            <w:r/>
          </w:p>
          <w:p>
            <w:pPr>
              <w:ind w:left="23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0.080</w:t>
            </w:r>
          </w:p>
        </w:tc>
        <w:tc>
          <w:tcPr>
            <w:tcW w:w="1351" w:type="dxa"/>
            <w:vAlign w:val="top"/>
          </w:tcPr>
          <w:p>
            <w:pPr>
              <w:spacing w:line="255" w:lineRule="auto"/>
              <w:rPr>
                <w:rFonts w:ascii="Arial"/>
                <w:sz w:val="21"/>
              </w:rPr>
            </w:pPr>
            <w:r/>
          </w:p>
          <w:p>
            <w:pPr>
              <w:ind w:left="430"/>
              <w:spacing w:before="58"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100μT</w:t>
            </w:r>
          </w:p>
        </w:tc>
      </w:tr>
      <w:tr>
        <w:trPr>
          <w:trHeight w:val="766" w:hRule="atLeast"/>
        </w:trPr>
        <w:tc>
          <w:tcPr>
            <w:tcW w:w="1114"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ind w:left="50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vAlign w:val="top"/>
          </w:tcPr>
          <w:p>
            <w:pPr>
              <w:pStyle w:val="TableText"/>
              <w:ind w:left="254"/>
              <w:spacing w:before="278" w:line="228" w:lineRule="auto"/>
              <w:rPr>
                <w:sz w:val="20"/>
                <w:szCs w:val="20"/>
              </w:rPr>
            </w:pPr>
            <w:r>
              <w:rPr>
                <w:sz w:val="20"/>
                <w:szCs w:val="20"/>
                <w:spacing w:val="11"/>
              </w:rPr>
              <w:t>工频电场</w:t>
            </w:r>
          </w:p>
        </w:tc>
        <w:tc>
          <w:tcPr>
            <w:tcW w:w="736" w:type="dxa"/>
            <w:vAlign w:val="top"/>
            <w:vMerge w:val="continue"/>
            <w:tcBorders>
              <w:top w:val="nil"/>
              <w:bottom w:val="nil"/>
            </w:tcBorders>
          </w:tcPr>
          <w:p>
            <w:pPr>
              <w:rPr>
                <w:rFonts w:ascii="Arial"/>
                <w:sz w:val="21"/>
              </w:rPr>
            </w:pPr>
            <w:r/>
          </w:p>
        </w:tc>
        <w:tc>
          <w:tcPr>
            <w:tcW w:w="1451" w:type="dxa"/>
            <w:vAlign w:val="top"/>
            <w:vMerge w:val="restart"/>
            <w:tcBorders>
              <w:bottom w:val="nil"/>
            </w:tcBorders>
          </w:tcPr>
          <w:p>
            <w:pPr>
              <w:spacing w:line="406" w:lineRule="auto"/>
              <w:rPr>
                <w:rFonts w:ascii="Arial"/>
                <w:sz w:val="21"/>
              </w:rPr>
            </w:pPr>
            <w:r/>
          </w:p>
          <w:p>
            <w:pPr>
              <w:pStyle w:val="TableText"/>
              <w:ind w:left="193" w:right="33" w:hanging="166"/>
              <w:spacing w:before="65" w:line="354" w:lineRule="auto"/>
              <w:rPr>
                <w:sz w:val="20"/>
                <w:szCs w:val="20"/>
              </w:rPr>
            </w:pPr>
            <w:r>
              <w:rPr>
                <w:rFonts w:ascii="Times New Roman" w:hAnsi="Times New Roman" w:eastAsia="Times New Roman" w:cs="Times New Roman"/>
                <w:sz w:val="20"/>
                <w:szCs w:val="20"/>
                <w:spacing w:val="10"/>
              </w:rPr>
              <w:t>03#</w:t>
            </w:r>
            <w:r>
              <w:rPr>
                <w:sz w:val="20"/>
                <w:szCs w:val="20"/>
                <w:spacing w:val="10"/>
              </w:rPr>
              <w:t>测点厂界西</w:t>
            </w:r>
            <w:r>
              <w:rPr>
                <w:sz w:val="20"/>
                <w:szCs w:val="20"/>
                <w:spacing w:val="1"/>
              </w:rPr>
              <w:t>侧外</w:t>
            </w:r>
            <w:r>
              <w:rPr>
                <w:sz w:val="20"/>
                <w:szCs w:val="20"/>
                <w:spacing w:val="-9"/>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9"/>
                <w:w w:val="101"/>
              </w:rPr>
              <w:t xml:space="preserve"> </w:t>
            </w:r>
            <w:r>
              <w:rPr>
                <w:sz w:val="20"/>
                <w:szCs w:val="20"/>
                <w:spacing w:val="1"/>
              </w:rPr>
              <w:t>米处</w:t>
            </w:r>
          </w:p>
        </w:tc>
        <w:tc>
          <w:tcPr>
            <w:tcW w:w="1277" w:type="dxa"/>
            <w:vAlign w:val="top"/>
          </w:tcPr>
          <w:p>
            <w:pPr>
              <w:ind w:left="2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5"/>
              </w:rPr>
              <w:t>251236-</w:t>
            </w:r>
            <w:r>
              <w:rPr>
                <w:rFonts w:ascii="Times New Roman" w:hAnsi="Times New Roman" w:eastAsia="Times New Roman" w:cs="Times New Roman"/>
                <w:sz w:val="20"/>
                <w:szCs w:val="20"/>
              </w:rPr>
              <w:t>DC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-03-001</w:t>
            </w:r>
          </w:p>
        </w:tc>
        <w:tc>
          <w:tcPr>
            <w:tcW w:w="579" w:type="dxa"/>
            <w:vAlign w:val="top"/>
          </w:tcPr>
          <w:p>
            <w:pPr>
              <w:spacing w:line="250" w:lineRule="auto"/>
              <w:rPr>
                <w:rFonts w:ascii="Arial"/>
                <w:sz w:val="21"/>
              </w:rPr>
            </w:pPr>
            <w:r/>
          </w:p>
          <w:p>
            <w:pPr>
              <w:ind w:left="10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V/m</w:t>
            </w:r>
          </w:p>
        </w:tc>
        <w:tc>
          <w:tcPr>
            <w:tcW w:w="918" w:type="dxa"/>
            <w:vAlign w:val="top"/>
          </w:tcPr>
          <w:p>
            <w:pPr>
              <w:spacing w:line="254" w:lineRule="auto"/>
              <w:rPr>
                <w:rFonts w:ascii="Arial"/>
                <w:sz w:val="21"/>
              </w:rPr>
            </w:pPr>
            <w:r/>
          </w:p>
          <w:p>
            <w:pPr>
              <w:ind w:left="25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1.747</w:t>
            </w:r>
          </w:p>
        </w:tc>
        <w:tc>
          <w:tcPr>
            <w:tcW w:w="1351" w:type="dxa"/>
            <w:vAlign w:val="top"/>
          </w:tcPr>
          <w:p>
            <w:pPr>
              <w:spacing w:line="250" w:lineRule="auto"/>
              <w:rPr>
                <w:rFonts w:ascii="Arial"/>
                <w:sz w:val="21"/>
              </w:rPr>
            </w:pPr>
            <w:r/>
          </w:p>
          <w:p>
            <w:pPr>
              <w:ind w:left="389"/>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/m</w:t>
            </w:r>
          </w:p>
        </w:tc>
      </w:tr>
      <w:tr>
        <w:trPr>
          <w:trHeight w:val="766" w:hRule="atLeast"/>
        </w:trPr>
        <w:tc>
          <w:tcPr>
            <w:tcW w:w="1114" w:type="dxa"/>
            <w:vAlign w:val="top"/>
            <w:vMerge w:val="continue"/>
            <w:tcBorders>
              <w:top w:val="nil"/>
            </w:tcBorders>
          </w:tcPr>
          <w:p>
            <w:pPr>
              <w:rPr>
                <w:rFonts w:ascii="Arial"/>
                <w:sz w:val="21"/>
              </w:rPr>
            </w:pPr>
            <w:r/>
          </w:p>
        </w:tc>
        <w:tc>
          <w:tcPr>
            <w:tcW w:w="1357" w:type="dxa"/>
            <w:vAlign w:val="top"/>
          </w:tcPr>
          <w:p>
            <w:pPr>
              <w:pStyle w:val="TableText"/>
              <w:ind w:left="100" w:right="33" w:hanging="55"/>
              <w:spacing w:before="90" w:line="307" w:lineRule="auto"/>
              <w:rPr>
                <w:rFonts w:ascii="Times New Roman" w:hAnsi="Times New Roman" w:eastAsia="Times New Roman" w:cs="Times New Roman"/>
                <w:sz w:val="20"/>
                <w:szCs w:val="20"/>
              </w:rPr>
            </w:pPr>
            <w:r>
              <w:rPr>
                <w:sz w:val="20"/>
                <w:szCs w:val="20"/>
              </w:rPr>
              <w:t>工频磁场</w:t>
            </w:r>
            <w:r>
              <w:rPr>
                <w:rFonts w:ascii="Times New Roman" w:hAnsi="Times New Roman" w:eastAsia="Times New Roman" w:cs="Times New Roman"/>
                <w:sz w:val="20"/>
                <w:szCs w:val="20"/>
              </w:rPr>
              <w:t>(</w:t>
            </w:r>
            <w:r>
              <w:rPr>
                <w:sz w:val="20"/>
                <w:szCs w:val="20"/>
              </w:rPr>
              <w:t>工频</w:t>
            </w:r>
            <w:r>
              <w:rPr>
                <w:sz w:val="20"/>
                <w:szCs w:val="20"/>
                <w:spacing w:val="14"/>
              </w:rPr>
              <w:t>磁感应强度</w:t>
            </w:r>
            <w:r>
              <w:rPr>
                <w:rFonts w:ascii="Times New Roman" w:hAnsi="Times New Roman" w:eastAsia="Times New Roman" w:cs="Times New Roman"/>
                <w:sz w:val="20"/>
                <w:szCs w:val="20"/>
                <w:spacing w:val="14"/>
              </w:rPr>
              <w:t>)</w:t>
            </w:r>
          </w:p>
        </w:tc>
        <w:tc>
          <w:tcPr>
            <w:tcW w:w="736" w:type="dxa"/>
            <w:vAlign w:val="top"/>
            <w:vMerge w:val="continue"/>
            <w:tcBorders>
              <w:top w:val="nil"/>
              <w:bottom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1277" w:type="dxa"/>
            <w:vAlign w:val="top"/>
          </w:tcPr>
          <w:p>
            <w:pPr>
              <w:ind w:left="3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4"/>
              </w:rPr>
              <w:t>251236-</w:t>
            </w:r>
            <w:r>
              <w:rPr>
                <w:rFonts w:ascii="Times New Roman" w:hAnsi="Times New Roman" w:eastAsia="Times New Roman" w:cs="Times New Roman"/>
                <w:sz w:val="20"/>
                <w:szCs w:val="20"/>
              </w:rPr>
              <w:t>CC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-03-001</w:t>
            </w:r>
          </w:p>
        </w:tc>
        <w:tc>
          <w:tcPr>
            <w:tcW w:w="579" w:type="dxa"/>
            <w:vAlign w:val="top"/>
          </w:tcPr>
          <w:p>
            <w:pPr>
              <w:spacing w:line="259" w:lineRule="auto"/>
              <w:rPr>
                <w:rFonts w:ascii="Arial"/>
                <w:sz w:val="21"/>
              </w:rPr>
            </w:pPr>
            <w:r/>
          </w:p>
          <w:p>
            <w:pPr>
              <w:ind w:left="198"/>
              <w:spacing w:before="5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μT</w:t>
            </w:r>
          </w:p>
        </w:tc>
        <w:tc>
          <w:tcPr>
            <w:tcW w:w="918" w:type="dxa"/>
            <w:vAlign w:val="top"/>
          </w:tcPr>
          <w:p>
            <w:pPr>
              <w:spacing w:line="256" w:lineRule="auto"/>
              <w:rPr>
                <w:rFonts w:ascii="Arial"/>
                <w:sz w:val="21"/>
              </w:rPr>
            </w:pPr>
            <w:r/>
          </w:p>
          <w:p>
            <w:pPr>
              <w:ind w:left="23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0.078</w:t>
            </w:r>
          </w:p>
        </w:tc>
        <w:tc>
          <w:tcPr>
            <w:tcW w:w="1351" w:type="dxa"/>
            <w:vAlign w:val="top"/>
          </w:tcPr>
          <w:p>
            <w:pPr>
              <w:spacing w:line="256" w:lineRule="auto"/>
              <w:rPr>
                <w:rFonts w:ascii="Arial"/>
                <w:sz w:val="21"/>
              </w:rPr>
            </w:pPr>
            <w:r/>
          </w:p>
          <w:p>
            <w:pPr>
              <w:ind w:left="430"/>
              <w:spacing w:before="57"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100μT</w:t>
            </w:r>
          </w:p>
        </w:tc>
      </w:tr>
      <w:tr>
        <w:trPr>
          <w:trHeight w:val="767" w:hRule="atLeast"/>
        </w:trPr>
        <w:tc>
          <w:tcPr>
            <w:tcW w:w="1114" w:type="dxa"/>
            <w:vAlign w:val="top"/>
            <w:vMerge w:val="restart"/>
            <w:tcBorders>
              <w:bottom w:val="nil"/>
            </w:tcBorders>
          </w:tcPr>
          <w:p>
            <w:pPr>
              <w:spacing w:line="319" w:lineRule="auto"/>
              <w:rPr>
                <w:rFonts w:ascii="Arial"/>
                <w:sz w:val="21"/>
              </w:rPr>
            </w:pPr>
            <w:r/>
          </w:p>
          <w:p>
            <w:pPr>
              <w:spacing w:line="320" w:lineRule="auto"/>
              <w:rPr>
                <w:rFonts w:ascii="Arial"/>
                <w:sz w:val="21"/>
              </w:rPr>
            </w:pPr>
            <w:r/>
          </w:p>
          <w:p>
            <w:pPr>
              <w:ind w:left="5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57" w:type="dxa"/>
            <w:vAlign w:val="top"/>
          </w:tcPr>
          <w:p>
            <w:pPr>
              <w:pStyle w:val="TableText"/>
              <w:ind w:left="254"/>
              <w:spacing w:before="281" w:line="228" w:lineRule="auto"/>
              <w:rPr>
                <w:sz w:val="20"/>
                <w:szCs w:val="20"/>
              </w:rPr>
            </w:pPr>
            <w:r>
              <w:rPr>
                <w:sz w:val="20"/>
                <w:szCs w:val="20"/>
                <w:spacing w:val="11"/>
              </w:rPr>
              <w:t>工频电场</w:t>
            </w:r>
          </w:p>
        </w:tc>
        <w:tc>
          <w:tcPr>
            <w:tcW w:w="736" w:type="dxa"/>
            <w:vAlign w:val="top"/>
            <w:vMerge w:val="continue"/>
            <w:tcBorders>
              <w:top w:val="nil"/>
              <w:bottom w:val="nil"/>
            </w:tcBorders>
          </w:tcPr>
          <w:p>
            <w:pPr>
              <w:rPr>
                <w:rFonts w:ascii="Arial"/>
                <w:sz w:val="21"/>
              </w:rPr>
            </w:pPr>
            <w:r/>
          </w:p>
        </w:tc>
        <w:tc>
          <w:tcPr>
            <w:tcW w:w="1451" w:type="dxa"/>
            <w:vAlign w:val="top"/>
            <w:vMerge w:val="restart"/>
            <w:tcBorders>
              <w:bottom w:val="nil"/>
            </w:tcBorders>
          </w:tcPr>
          <w:p>
            <w:pPr>
              <w:spacing w:line="407" w:lineRule="auto"/>
              <w:rPr>
                <w:rFonts w:ascii="Arial"/>
                <w:sz w:val="21"/>
              </w:rPr>
            </w:pPr>
            <w:r/>
          </w:p>
          <w:p>
            <w:pPr>
              <w:pStyle w:val="TableText"/>
              <w:ind w:left="193" w:right="33" w:hanging="166"/>
              <w:spacing w:before="65" w:line="354" w:lineRule="auto"/>
              <w:rPr>
                <w:sz w:val="20"/>
                <w:szCs w:val="20"/>
              </w:rPr>
            </w:pPr>
            <w:r>
              <w:rPr>
                <w:rFonts w:ascii="Times New Roman" w:hAnsi="Times New Roman" w:eastAsia="Times New Roman" w:cs="Times New Roman"/>
                <w:sz w:val="20"/>
                <w:szCs w:val="20"/>
                <w:spacing w:val="10"/>
              </w:rPr>
              <w:t>04#</w:t>
            </w:r>
            <w:r>
              <w:rPr>
                <w:sz w:val="20"/>
                <w:szCs w:val="20"/>
                <w:spacing w:val="10"/>
              </w:rPr>
              <w:t>测点厂界北</w:t>
            </w:r>
            <w:r>
              <w:rPr>
                <w:sz w:val="20"/>
                <w:szCs w:val="20"/>
                <w:spacing w:val="1"/>
              </w:rPr>
              <w:t>侧外</w:t>
            </w:r>
            <w:r>
              <w:rPr>
                <w:sz w:val="20"/>
                <w:szCs w:val="20"/>
                <w:spacing w:val="-9"/>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9"/>
                <w:w w:val="101"/>
              </w:rPr>
              <w:t xml:space="preserve"> </w:t>
            </w:r>
            <w:r>
              <w:rPr>
                <w:sz w:val="20"/>
                <w:szCs w:val="20"/>
                <w:spacing w:val="1"/>
              </w:rPr>
              <w:t>米处</w:t>
            </w:r>
          </w:p>
        </w:tc>
        <w:tc>
          <w:tcPr>
            <w:tcW w:w="1277" w:type="dxa"/>
            <w:vAlign w:val="top"/>
          </w:tcPr>
          <w:p>
            <w:pPr>
              <w:ind w:left="2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5"/>
              </w:rPr>
              <w:t>251236-</w:t>
            </w:r>
            <w:r>
              <w:rPr>
                <w:rFonts w:ascii="Times New Roman" w:hAnsi="Times New Roman" w:eastAsia="Times New Roman" w:cs="Times New Roman"/>
                <w:sz w:val="20"/>
                <w:szCs w:val="20"/>
              </w:rPr>
              <w:t>DC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-04-001</w:t>
            </w:r>
          </w:p>
        </w:tc>
        <w:tc>
          <w:tcPr>
            <w:tcW w:w="579" w:type="dxa"/>
            <w:vAlign w:val="top"/>
          </w:tcPr>
          <w:p>
            <w:pPr>
              <w:spacing w:line="254" w:lineRule="auto"/>
              <w:rPr>
                <w:rFonts w:ascii="Arial"/>
                <w:sz w:val="21"/>
              </w:rPr>
            </w:pPr>
            <w:r/>
          </w:p>
          <w:p>
            <w:pPr>
              <w:ind w:left="104"/>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V/m</w:t>
            </w:r>
          </w:p>
        </w:tc>
        <w:tc>
          <w:tcPr>
            <w:tcW w:w="918" w:type="dxa"/>
            <w:vAlign w:val="top"/>
          </w:tcPr>
          <w:p>
            <w:pPr>
              <w:spacing w:line="258" w:lineRule="auto"/>
              <w:rPr>
                <w:rFonts w:ascii="Arial"/>
                <w:sz w:val="21"/>
              </w:rPr>
            </w:pPr>
            <w:r/>
          </w:p>
          <w:p>
            <w:pPr>
              <w:ind w:left="25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1.778</w:t>
            </w:r>
          </w:p>
        </w:tc>
        <w:tc>
          <w:tcPr>
            <w:tcW w:w="1351" w:type="dxa"/>
            <w:vAlign w:val="top"/>
          </w:tcPr>
          <w:p>
            <w:pPr>
              <w:spacing w:line="254" w:lineRule="auto"/>
              <w:rPr>
                <w:rFonts w:ascii="Arial"/>
                <w:sz w:val="21"/>
              </w:rPr>
            </w:pPr>
            <w:r/>
          </w:p>
          <w:p>
            <w:pPr>
              <w:ind w:left="38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/m</w:t>
            </w:r>
          </w:p>
        </w:tc>
      </w:tr>
      <w:tr>
        <w:trPr>
          <w:trHeight w:val="771" w:hRule="atLeast"/>
        </w:trPr>
        <w:tc>
          <w:tcPr>
            <w:tcW w:w="1114" w:type="dxa"/>
            <w:vAlign w:val="top"/>
            <w:vMerge w:val="continue"/>
            <w:tcBorders>
              <w:top w:val="nil"/>
            </w:tcBorders>
          </w:tcPr>
          <w:p>
            <w:pPr>
              <w:rPr>
                <w:rFonts w:ascii="Arial"/>
                <w:sz w:val="21"/>
              </w:rPr>
            </w:pPr>
            <w:r/>
          </w:p>
        </w:tc>
        <w:tc>
          <w:tcPr>
            <w:tcW w:w="1357" w:type="dxa"/>
            <w:vAlign w:val="top"/>
          </w:tcPr>
          <w:p>
            <w:pPr>
              <w:pStyle w:val="TableText"/>
              <w:ind w:left="100" w:right="33" w:hanging="55"/>
              <w:spacing w:before="89" w:line="310" w:lineRule="auto"/>
              <w:rPr>
                <w:rFonts w:ascii="Times New Roman" w:hAnsi="Times New Roman" w:eastAsia="Times New Roman" w:cs="Times New Roman"/>
                <w:sz w:val="20"/>
                <w:szCs w:val="20"/>
              </w:rPr>
            </w:pPr>
            <w:r>
              <w:rPr>
                <w:sz w:val="20"/>
                <w:szCs w:val="20"/>
              </w:rPr>
              <w:t>工频磁场</w:t>
            </w:r>
            <w:r>
              <w:rPr>
                <w:rFonts w:ascii="Times New Roman" w:hAnsi="Times New Roman" w:eastAsia="Times New Roman" w:cs="Times New Roman"/>
                <w:sz w:val="20"/>
                <w:szCs w:val="20"/>
              </w:rPr>
              <w:t>(</w:t>
            </w:r>
            <w:r>
              <w:rPr>
                <w:sz w:val="20"/>
                <w:szCs w:val="20"/>
              </w:rPr>
              <w:t>工频</w:t>
            </w:r>
            <w:r>
              <w:rPr>
                <w:sz w:val="20"/>
                <w:szCs w:val="20"/>
                <w:spacing w:val="14"/>
              </w:rPr>
              <w:t>磁感应强度</w:t>
            </w:r>
            <w:r>
              <w:rPr>
                <w:rFonts w:ascii="Times New Roman" w:hAnsi="Times New Roman" w:eastAsia="Times New Roman" w:cs="Times New Roman"/>
                <w:sz w:val="20"/>
                <w:szCs w:val="20"/>
                <w:spacing w:val="14"/>
              </w:rPr>
              <w:t>)</w:t>
            </w:r>
          </w:p>
        </w:tc>
        <w:tc>
          <w:tcPr>
            <w:tcW w:w="736" w:type="dxa"/>
            <w:vAlign w:val="top"/>
            <w:vMerge w:val="continue"/>
            <w:tcBorders>
              <w:top w:val="nil"/>
            </w:tcBorders>
          </w:tcPr>
          <w:p>
            <w:pPr>
              <w:rPr>
                <w:rFonts w:ascii="Arial"/>
                <w:sz w:val="21"/>
              </w:rPr>
            </w:pPr>
            <w:r/>
          </w:p>
        </w:tc>
        <w:tc>
          <w:tcPr>
            <w:tcW w:w="1451" w:type="dxa"/>
            <w:vAlign w:val="top"/>
            <w:vMerge w:val="continue"/>
            <w:tcBorders>
              <w:top w:val="nil"/>
            </w:tcBorders>
          </w:tcPr>
          <w:p>
            <w:pPr>
              <w:rPr>
                <w:rFonts w:ascii="Arial"/>
                <w:sz w:val="21"/>
              </w:rPr>
            </w:pPr>
            <w:r/>
          </w:p>
        </w:tc>
        <w:tc>
          <w:tcPr>
            <w:tcW w:w="1277" w:type="dxa"/>
            <w:vAlign w:val="top"/>
          </w:tcPr>
          <w:p>
            <w:pPr>
              <w:ind w:left="3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SH</w:t>
            </w:r>
            <w:r>
              <w:rPr>
                <w:rFonts w:ascii="Times New Roman" w:hAnsi="Times New Roman" w:eastAsia="Times New Roman" w:cs="Times New Roman"/>
                <w:sz w:val="20"/>
                <w:szCs w:val="20"/>
                <w:spacing w:val="4"/>
              </w:rPr>
              <w:t>251236-</w:t>
            </w:r>
            <w:r>
              <w:rPr>
                <w:rFonts w:ascii="Times New Roman" w:hAnsi="Times New Roman" w:eastAsia="Times New Roman" w:cs="Times New Roman"/>
                <w:sz w:val="20"/>
                <w:szCs w:val="20"/>
              </w:rPr>
              <w:t>CC</w:t>
            </w:r>
          </w:p>
          <w:p>
            <w:pPr>
              <w:ind w:left="3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-04-001</w:t>
            </w:r>
          </w:p>
        </w:tc>
        <w:tc>
          <w:tcPr>
            <w:tcW w:w="579" w:type="dxa"/>
            <w:vAlign w:val="top"/>
          </w:tcPr>
          <w:p>
            <w:pPr>
              <w:spacing w:line="259" w:lineRule="auto"/>
              <w:rPr>
                <w:rFonts w:ascii="Arial"/>
                <w:sz w:val="21"/>
              </w:rPr>
            </w:pPr>
            <w:r/>
          </w:p>
          <w:p>
            <w:pPr>
              <w:ind w:left="198"/>
              <w:spacing w:before="57"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μT</w:t>
            </w:r>
          </w:p>
        </w:tc>
        <w:tc>
          <w:tcPr>
            <w:tcW w:w="918" w:type="dxa"/>
            <w:vAlign w:val="top"/>
          </w:tcPr>
          <w:p>
            <w:pPr>
              <w:spacing w:line="256" w:lineRule="auto"/>
              <w:rPr>
                <w:rFonts w:ascii="Arial"/>
                <w:sz w:val="21"/>
              </w:rPr>
            </w:pPr>
            <w:r/>
          </w:p>
          <w:p>
            <w:pPr>
              <w:ind w:left="23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0.079</w:t>
            </w:r>
          </w:p>
        </w:tc>
        <w:tc>
          <w:tcPr>
            <w:tcW w:w="1351" w:type="dxa"/>
            <w:vAlign w:val="top"/>
          </w:tcPr>
          <w:p>
            <w:pPr>
              <w:spacing w:line="256" w:lineRule="auto"/>
              <w:rPr>
                <w:rFonts w:ascii="Arial"/>
                <w:sz w:val="21"/>
              </w:rPr>
            </w:pPr>
            <w:r/>
          </w:p>
          <w:p>
            <w:pPr>
              <w:ind w:left="430"/>
              <w:spacing w:before="57"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100μT</w:t>
            </w:r>
          </w:p>
        </w:tc>
      </w:tr>
    </w:tbl>
    <w:p>
      <w:pPr>
        <w:pStyle w:val="BodyText"/>
        <w:rPr/>
      </w:pPr>
      <w:r/>
    </w:p>
    <w:p>
      <w:pPr>
        <w:sectPr>
          <w:footerReference w:type="default" r:id="rId183"/>
          <w:pgSz w:w="11906" w:h="16839"/>
          <w:pgMar w:top="1431" w:right="1559" w:bottom="1156" w:left="1558" w:header="0" w:footer="994" w:gutter="0"/>
        </w:sectPr>
        <w:rPr/>
      </w:pPr>
    </w:p>
    <w:p>
      <w:pPr>
        <w:ind w:left="26"/>
        <w:spacing w:before="149" w:line="218"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6"/>
        </w:rPr>
        <w:t>4.7</w:t>
      </w:r>
      <w:r>
        <w:rPr>
          <w:rFonts w:ascii="Times New Roman" w:hAnsi="Times New Roman" w:eastAsia="Times New Roman" w:cs="Times New Roman"/>
          <w:sz w:val="24"/>
          <w:szCs w:val="24"/>
          <w:b/>
          <w:bCs/>
          <w:spacing w:val="46"/>
        </w:rPr>
        <w:t xml:space="preserve"> </w:t>
      </w:r>
      <w:r>
        <w:rPr>
          <w:rFonts w:ascii="SimSun" w:hAnsi="SimSun" w:eastAsia="SimSun" w:cs="SimSun"/>
          <w:sz w:val="24"/>
          <w:szCs w:val="24"/>
          <w:b/>
          <w:bCs/>
          <w:spacing w:val="-6"/>
        </w:rPr>
        <w:t>电磁环境现状评价</w:t>
      </w:r>
    </w:p>
    <w:p>
      <w:pPr>
        <w:ind w:left="41" w:firstLine="470"/>
        <w:spacing w:before="176" w:line="347" w:lineRule="auto"/>
        <w:jc w:val="both"/>
        <w:rPr>
          <w:rFonts w:ascii="SimSun" w:hAnsi="SimSun" w:eastAsia="SimSun" w:cs="SimSun"/>
          <w:sz w:val="24"/>
          <w:szCs w:val="24"/>
        </w:rPr>
      </w:pPr>
      <w:r>
        <w:rPr>
          <w:rFonts w:ascii="SimSun" w:hAnsi="SimSun" w:eastAsia="SimSun" w:cs="SimSun"/>
          <w:sz w:val="24"/>
          <w:szCs w:val="24"/>
          <w:spacing w:val="-7"/>
        </w:rPr>
        <w:t>现状</w:t>
      </w:r>
      <w:r>
        <w:rPr>
          <w:rFonts w:ascii="SimSun" w:hAnsi="SimSun" w:eastAsia="SimSun" w:cs="SimSun"/>
          <w:sz w:val="24"/>
          <w:szCs w:val="24"/>
          <w:spacing w:val="-72"/>
        </w:rPr>
        <w:t xml:space="preserve"> </w:t>
      </w:r>
      <w:r>
        <w:rPr>
          <w:rFonts w:ascii="SimSun" w:hAnsi="SimSun" w:eastAsia="SimSun" w:cs="SimSun"/>
          <w:sz w:val="24"/>
          <w:szCs w:val="24"/>
          <w:spacing w:val="-7"/>
        </w:rPr>
        <w:t>监</w:t>
      </w:r>
      <w:r>
        <w:rPr>
          <w:rFonts w:ascii="SimSun" w:hAnsi="SimSun" w:eastAsia="SimSun" w:cs="SimSun"/>
          <w:sz w:val="24"/>
          <w:szCs w:val="24"/>
          <w:spacing w:val="-68"/>
        </w:rPr>
        <w:t xml:space="preserve"> </w:t>
      </w:r>
      <w:r>
        <w:rPr>
          <w:rFonts w:ascii="SimSun" w:hAnsi="SimSun" w:eastAsia="SimSun" w:cs="SimSun"/>
          <w:sz w:val="24"/>
          <w:szCs w:val="24"/>
          <w:spacing w:val="-7"/>
        </w:rPr>
        <w:t>测</w:t>
      </w:r>
      <w:r>
        <w:rPr>
          <w:rFonts w:ascii="SimSun" w:hAnsi="SimSun" w:eastAsia="SimSun" w:cs="SimSun"/>
          <w:sz w:val="24"/>
          <w:szCs w:val="24"/>
          <w:spacing w:val="-67"/>
        </w:rPr>
        <w:t xml:space="preserve"> </w:t>
      </w:r>
      <w:r>
        <w:rPr>
          <w:rFonts w:ascii="SimSun" w:hAnsi="SimSun" w:eastAsia="SimSun" w:cs="SimSun"/>
          <w:sz w:val="24"/>
          <w:szCs w:val="24"/>
          <w:spacing w:val="-7"/>
        </w:rPr>
        <w:t>结</w:t>
      </w:r>
      <w:r>
        <w:rPr>
          <w:rFonts w:ascii="SimSun" w:hAnsi="SimSun" w:eastAsia="SimSun" w:cs="SimSun"/>
          <w:sz w:val="24"/>
          <w:szCs w:val="24"/>
          <w:spacing w:val="-67"/>
        </w:rPr>
        <w:t xml:space="preserve"> </w:t>
      </w:r>
      <w:r>
        <w:rPr>
          <w:rFonts w:ascii="SimSun" w:hAnsi="SimSun" w:eastAsia="SimSun" w:cs="SimSun"/>
          <w:sz w:val="24"/>
          <w:szCs w:val="24"/>
          <w:spacing w:val="-7"/>
        </w:rPr>
        <w:t>果表</w:t>
      </w:r>
      <w:r>
        <w:rPr>
          <w:rFonts w:ascii="SimSun" w:hAnsi="SimSun" w:eastAsia="SimSun" w:cs="SimSun"/>
          <w:sz w:val="24"/>
          <w:szCs w:val="24"/>
          <w:spacing w:val="-50"/>
        </w:rPr>
        <w:t xml:space="preserve"> </w:t>
      </w:r>
      <w:r>
        <w:rPr>
          <w:rFonts w:ascii="SimSun" w:hAnsi="SimSun" w:eastAsia="SimSun" w:cs="SimSun"/>
          <w:sz w:val="24"/>
          <w:szCs w:val="24"/>
          <w:spacing w:val="-7"/>
        </w:rPr>
        <w:t>明</w:t>
      </w:r>
      <w:r>
        <w:rPr>
          <w:rFonts w:ascii="SimSun" w:hAnsi="SimSun" w:eastAsia="SimSun" w:cs="SimSun"/>
          <w:sz w:val="24"/>
          <w:szCs w:val="24"/>
          <w:spacing w:val="-50"/>
        </w:rPr>
        <w:t xml:space="preserve"> </w:t>
      </w:r>
      <w:r>
        <w:rPr>
          <w:rFonts w:ascii="SimSun" w:hAnsi="SimSun" w:eastAsia="SimSun" w:cs="SimSun"/>
          <w:sz w:val="24"/>
          <w:szCs w:val="24"/>
          <w:spacing w:val="-7"/>
        </w:rPr>
        <w:t>，拟</w:t>
      </w:r>
      <w:r>
        <w:rPr>
          <w:rFonts w:ascii="SimSun" w:hAnsi="SimSun" w:eastAsia="SimSun" w:cs="SimSun"/>
          <w:sz w:val="24"/>
          <w:szCs w:val="24"/>
          <w:spacing w:val="-70"/>
        </w:rPr>
        <w:t xml:space="preserve"> </w:t>
      </w:r>
      <w:r>
        <w:rPr>
          <w:rFonts w:ascii="SimSun" w:hAnsi="SimSun" w:eastAsia="SimSun" w:cs="SimSun"/>
          <w:sz w:val="24"/>
          <w:szCs w:val="24"/>
          <w:spacing w:val="-7"/>
        </w:rPr>
        <w:t>建 </w:t>
      </w:r>
      <w:r>
        <w:rPr>
          <w:rFonts w:ascii="Times New Roman" w:hAnsi="Times New Roman" w:eastAsia="Times New Roman" w:cs="Times New Roman"/>
          <w:sz w:val="24"/>
          <w:szCs w:val="24"/>
          <w:spacing w:val="-7"/>
        </w:rPr>
        <w:t>220kV</w:t>
      </w:r>
      <w:r>
        <w:rPr>
          <w:rFonts w:ascii="Times New Roman" w:hAnsi="Times New Roman" w:eastAsia="Times New Roman" w:cs="Times New Roman"/>
          <w:sz w:val="24"/>
          <w:szCs w:val="24"/>
          <w:spacing w:val="50"/>
        </w:rPr>
        <w:t xml:space="preserve"> </w:t>
      </w:r>
      <w:r>
        <w:rPr>
          <w:rFonts w:ascii="SimSun" w:hAnsi="SimSun" w:eastAsia="SimSun" w:cs="SimSun"/>
          <w:sz w:val="24"/>
          <w:szCs w:val="24"/>
          <w:spacing w:val="-7"/>
        </w:rPr>
        <w:t>升</w:t>
      </w:r>
      <w:r>
        <w:rPr>
          <w:rFonts w:ascii="SimSun" w:hAnsi="SimSun" w:eastAsia="SimSun" w:cs="SimSun"/>
          <w:sz w:val="24"/>
          <w:szCs w:val="24"/>
          <w:spacing w:val="-72"/>
        </w:rPr>
        <w:t xml:space="preserve"> </w:t>
      </w:r>
      <w:r>
        <w:rPr>
          <w:rFonts w:ascii="SimSun" w:hAnsi="SimSun" w:eastAsia="SimSun" w:cs="SimSun"/>
          <w:sz w:val="24"/>
          <w:szCs w:val="24"/>
          <w:spacing w:val="-7"/>
        </w:rPr>
        <w:t>压</w:t>
      </w:r>
      <w:r>
        <w:rPr>
          <w:rFonts w:ascii="SimSun" w:hAnsi="SimSun" w:eastAsia="SimSun" w:cs="SimSun"/>
          <w:sz w:val="24"/>
          <w:szCs w:val="24"/>
          <w:spacing w:val="-71"/>
        </w:rPr>
        <w:t xml:space="preserve"> </w:t>
      </w:r>
      <w:r>
        <w:rPr>
          <w:rFonts w:ascii="SimSun" w:hAnsi="SimSun" w:eastAsia="SimSun" w:cs="SimSun"/>
          <w:sz w:val="24"/>
          <w:szCs w:val="24"/>
          <w:spacing w:val="-7"/>
        </w:rPr>
        <w:t>站</w:t>
      </w:r>
      <w:r>
        <w:rPr>
          <w:rFonts w:ascii="SimSun" w:hAnsi="SimSun" w:eastAsia="SimSun" w:cs="SimSun"/>
          <w:sz w:val="24"/>
          <w:szCs w:val="24"/>
          <w:spacing w:val="-47"/>
        </w:rPr>
        <w:t xml:space="preserve"> </w:t>
      </w:r>
      <w:r>
        <w:rPr>
          <w:rFonts w:ascii="SimSun" w:hAnsi="SimSun" w:eastAsia="SimSun" w:cs="SimSun"/>
          <w:sz w:val="24"/>
          <w:szCs w:val="24"/>
          <w:spacing w:val="-7"/>
        </w:rPr>
        <w:t>四</w:t>
      </w:r>
      <w:r>
        <w:rPr>
          <w:rFonts w:ascii="SimSun" w:hAnsi="SimSun" w:eastAsia="SimSun" w:cs="SimSun"/>
          <w:sz w:val="24"/>
          <w:szCs w:val="24"/>
          <w:spacing w:val="-72"/>
        </w:rPr>
        <w:t xml:space="preserve"> </w:t>
      </w:r>
      <w:r>
        <w:rPr>
          <w:rFonts w:ascii="SimSun" w:hAnsi="SimSun" w:eastAsia="SimSun" w:cs="SimSun"/>
          <w:sz w:val="24"/>
          <w:szCs w:val="24"/>
          <w:spacing w:val="-7"/>
        </w:rPr>
        <w:t>周</w:t>
      </w:r>
      <w:r>
        <w:rPr>
          <w:rFonts w:ascii="SimSun" w:hAnsi="SimSun" w:eastAsia="SimSun" w:cs="SimSun"/>
          <w:sz w:val="24"/>
          <w:szCs w:val="24"/>
          <w:spacing w:val="-69"/>
        </w:rPr>
        <w:t xml:space="preserve"> </w:t>
      </w:r>
      <w:r>
        <w:rPr>
          <w:rFonts w:ascii="SimSun" w:hAnsi="SimSun" w:eastAsia="SimSun" w:cs="SimSun"/>
          <w:sz w:val="24"/>
          <w:szCs w:val="24"/>
          <w:spacing w:val="-7"/>
        </w:rPr>
        <w:t>厂</w:t>
      </w:r>
      <w:r>
        <w:rPr>
          <w:rFonts w:ascii="SimSun" w:hAnsi="SimSun" w:eastAsia="SimSun" w:cs="SimSun"/>
          <w:sz w:val="24"/>
          <w:szCs w:val="24"/>
          <w:spacing w:val="-66"/>
        </w:rPr>
        <w:t xml:space="preserve"> </w:t>
      </w:r>
      <w:r>
        <w:rPr>
          <w:rFonts w:ascii="SimSun" w:hAnsi="SimSun" w:eastAsia="SimSun" w:cs="SimSun"/>
          <w:sz w:val="24"/>
          <w:szCs w:val="24"/>
          <w:spacing w:val="-7"/>
        </w:rPr>
        <w:t>界</w:t>
      </w:r>
      <w:r>
        <w:rPr>
          <w:rFonts w:ascii="SimSun" w:hAnsi="SimSun" w:eastAsia="SimSun" w:cs="SimSun"/>
          <w:sz w:val="24"/>
          <w:szCs w:val="24"/>
          <w:spacing w:val="-53"/>
        </w:rPr>
        <w:t xml:space="preserve"> </w:t>
      </w:r>
      <w:r>
        <w:rPr>
          <w:rFonts w:ascii="SimSun" w:hAnsi="SimSun" w:eastAsia="SimSun" w:cs="SimSun"/>
          <w:sz w:val="24"/>
          <w:szCs w:val="24"/>
          <w:spacing w:val="-7"/>
        </w:rPr>
        <w:t>的</w:t>
      </w:r>
      <w:r>
        <w:rPr>
          <w:rFonts w:ascii="SimSun" w:hAnsi="SimSun" w:eastAsia="SimSun" w:cs="SimSun"/>
          <w:sz w:val="24"/>
          <w:szCs w:val="24"/>
          <w:spacing w:val="-67"/>
        </w:rPr>
        <w:t xml:space="preserve"> </w:t>
      </w:r>
      <w:r>
        <w:rPr>
          <w:rFonts w:ascii="SimSun" w:hAnsi="SimSun" w:eastAsia="SimSun" w:cs="SimSun"/>
          <w:sz w:val="24"/>
          <w:szCs w:val="24"/>
          <w:spacing w:val="-7"/>
        </w:rPr>
        <w:t>工</w:t>
      </w:r>
      <w:r>
        <w:rPr>
          <w:rFonts w:ascii="SimSun" w:hAnsi="SimSun" w:eastAsia="SimSun" w:cs="SimSun"/>
          <w:sz w:val="24"/>
          <w:szCs w:val="24"/>
          <w:spacing w:val="-71"/>
        </w:rPr>
        <w:t xml:space="preserve"> </w:t>
      </w:r>
      <w:r>
        <w:rPr>
          <w:rFonts w:ascii="SimSun" w:hAnsi="SimSun" w:eastAsia="SimSun" w:cs="SimSun"/>
          <w:sz w:val="24"/>
          <w:szCs w:val="24"/>
          <w:spacing w:val="-8"/>
        </w:rPr>
        <w:t>频</w:t>
      </w:r>
      <w:r>
        <w:rPr>
          <w:rFonts w:ascii="SimSun" w:hAnsi="SimSun" w:eastAsia="SimSun" w:cs="SimSun"/>
          <w:sz w:val="24"/>
          <w:szCs w:val="24"/>
          <w:spacing w:val="-44"/>
        </w:rPr>
        <w:t xml:space="preserve"> </w:t>
      </w:r>
      <w:r>
        <w:rPr>
          <w:rFonts w:ascii="SimSun" w:hAnsi="SimSun" w:eastAsia="SimSun" w:cs="SimSun"/>
          <w:sz w:val="24"/>
          <w:szCs w:val="24"/>
          <w:spacing w:val="-8"/>
        </w:rPr>
        <w:t>电场</w:t>
      </w:r>
      <w:r>
        <w:rPr>
          <w:rFonts w:ascii="SimSun" w:hAnsi="SimSun" w:eastAsia="SimSun" w:cs="SimSun"/>
          <w:sz w:val="24"/>
          <w:szCs w:val="24"/>
          <w:spacing w:val="-67"/>
        </w:rPr>
        <w:t xml:space="preserve"> </w:t>
      </w:r>
      <w:r>
        <w:rPr>
          <w:rFonts w:ascii="SimSun" w:hAnsi="SimSun" w:eastAsia="SimSun" w:cs="SimSun"/>
          <w:sz w:val="24"/>
          <w:szCs w:val="24"/>
          <w:spacing w:val="-8"/>
        </w:rPr>
        <w:t>强</w:t>
      </w:r>
      <w:r>
        <w:rPr>
          <w:rFonts w:ascii="SimSun" w:hAnsi="SimSun" w:eastAsia="SimSun" w:cs="SimSun"/>
          <w:sz w:val="24"/>
          <w:szCs w:val="24"/>
          <w:spacing w:val="-71"/>
        </w:rPr>
        <w:t xml:space="preserve"> </w:t>
      </w:r>
      <w:r>
        <w:rPr>
          <w:rFonts w:ascii="SimSun" w:hAnsi="SimSun" w:eastAsia="SimSun" w:cs="SimSun"/>
          <w:sz w:val="24"/>
          <w:szCs w:val="24"/>
          <w:spacing w:val="-8"/>
        </w:rPr>
        <w:t>度</w:t>
      </w:r>
      <w:r>
        <w:rPr>
          <w:rFonts w:ascii="SimSun" w:hAnsi="SimSun" w:eastAsia="SimSun" w:cs="SimSun"/>
          <w:sz w:val="24"/>
          <w:szCs w:val="24"/>
          <w:spacing w:val="-69"/>
        </w:rPr>
        <w:t xml:space="preserve"> </w:t>
      </w:r>
      <w:r>
        <w:rPr>
          <w:rFonts w:ascii="SimSun" w:hAnsi="SimSun" w:eastAsia="SimSun" w:cs="SimSun"/>
          <w:sz w:val="24"/>
          <w:szCs w:val="24"/>
          <w:spacing w:val="-8"/>
        </w:rPr>
        <w:t>为</w:t>
      </w:r>
      <w:r>
        <w:rPr>
          <w:rFonts w:ascii="Times New Roman" w:hAnsi="Times New Roman" w:eastAsia="Times New Roman" w:cs="Times New Roman"/>
          <w:sz w:val="24"/>
          <w:szCs w:val="24"/>
          <w:spacing w:val="-4"/>
        </w:rPr>
        <w:t>1.747-1.812V/m</w:t>
      </w:r>
      <w:r>
        <w:rPr>
          <w:rFonts w:ascii="SimSun" w:hAnsi="SimSun" w:eastAsia="SimSun" w:cs="SimSun"/>
          <w:sz w:val="24"/>
          <w:szCs w:val="24"/>
          <w:spacing w:val="-4"/>
        </w:rPr>
        <w:t>，工频磁感应强度为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4"/>
        </w:rPr>
        <w:t>0.075-0.080 </w:t>
      </w:r>
      <w:r>
        <w:rPr>
          <w:rFonts w:ascii="SimSun" w:hAnsi="SimSun" w:eastAsia="SimSun" w:cs="SimSun"/>
          <w:sz w:val="24"/>
          <w:szCs w:val="24"/>
          <w:spacing w:val="-4"/>
        </w:rPr>
        <w:t>μ</w:t>
      </w:r>
      <w:r>
        <w:rPr>
          <w:rFonts w:ascii="Times New Roman" w:hAnsi="Times New Roman" w:eastAsia="Times New Roman" w:cs="Times New Roman"/>
          <w:sz w:val="24"/>
          <w:szCs w:val="24"/>
          <w:spacing w:val="-4"/>
        </w:rPr>
        <w:t>T</w:t>
      </w:r>
      <w:r>
        <w:rPr>
          <w:rFonts w:ascii="SimSun" w:hAnsi="SimSun" w:eastAsia="SimSun" w:cs="SimSun"/>
          <w:sz w:val="24"/>
          <w:szCs w:val="24"/>
          <w:spacing w:val="-4"/>
        </w:rPr>
        <w:t>，均低于《电磁环境控制限值》</w:t>
      </w:r>
      <w:r>
        <w:rPr>
          <w:rFonts w:ascii="SimSun" w:hAnsi="SimSun" w:eastAsia="SimSun" w:cs="SimSun"/>
          <w:sz w:val="24"/>
          <w:szCs w:val="24"/>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5"/>
        </w:rPr>
        <w:t>GB8702-2014</w:t>
      </w:r>
      <w:r>
        <w:rPr>
          <w:rFonts w:ascii="SimSun" w:hAnsi="SimSun" w:eastAsia="SimSun" w:cs="SimSun"/>
          <w:sz w:val="24"/>
          <w:szCs w:val="24"/>
          <w:spacing w:val="-5"/>
        </w:rPr>
        <w:t>）工频电场强度</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5"/>
        </w:rPr>
        <w:t>4kV/m</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5"/>
        </w:rPr>
        <w:t>、工频磁感</w:t>
      </w:r>
      <w:r>
        <w:rPr>
          <w:rFonts w:ascii="SimSun" w:hAnsi="SimSun" w:eastAsia="SimSun" w:cs="SimSun"/>
          <w:sz w:val="24"/>
          <w:szCs w:val="24"/>
          <w:spacing w:val="-6"/>
        </w:rPr>
        <w:t>应强度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100 </w:t>
      </w:r>
      <w:r>
        <w:rPr>
          <w:rFonts w:ascii="SimSun" w:hAnsi="SimSun" w:eastAsia="SimSun" w:cs="SimSun"/>
          <w:sz w:val="24"/>
          <w:szCs w:val="24"/>
          <w:spacing w:val="-6"/>
        </w:rPr>
        <w:t>μ</w:t>
      </w:r>
      <w:r>
        <w:rPr>
          <w:rFonts w:ascii="SimSun" w:hAnsi="SimSun" w:eastAsia="SimSun" w:cs="SimSun"/>
          <w:sz w:val="24"/>
          <w:szCs w:val="24"/>
          <w:spacing w:val="-66"/>
        </w:rPr>
        <w:t xml:space="preserve"> </w:t>
      </w:r>
      <w:r>
        <w:rPr>
          <w:rFonts w:ascii="SimSun" w:hAnsi="SimSun" w:eastAsia="SimSun" w:cs="SimSun"/>
          <w:sz w:val="24"/>
          <w:szCs w:val="24"/>
          <w:spacing w:val="-6"/>
        </w:rPr>
        <w:t>Т</w:t>
      </w:r>
      <w:r>
        <w:rPr>
          <w:rFonts w:ascii="SimSun" w:hAnsi="SimSun" w:eastAsia="SimSun" w:cs="SimSun"/>
          <w:sz w:val="24"/>
          <w:szCs w:val="24"/>
          <w:spacing w:val="-91"/>
        </w:rPr>
        <w:t xml:space="preserve"> </w:t>
      </w:r>
      <w:r>
        <w:rPr>
          <w:rFonts w:ascii="SimSun" w:hAnsi="SimSun" w:eastAsia="SimSun" w:cs="SimSun"/>
          <w:sz w:val="24"/>
          <w:szCs w:val="24"/>
          <w:spacing w:val="-6"/>
        </w:rPr>
        <w:t>的公众曝露控制</w:t>
      </w:r>
      <w:r>
        <w:rPr>
          <w:rFonts w:ascii="SimSun" w:hAnsi="SimSun" w:eastAsia="SimSun" w:cs="SimSun"/>
          <w:sz w:val="24"/>
          <w:szCs w:val="24"/>
          <w:spacing w:val="-7"/>
        </w:rPr>
        <w:t>限值。</w:t>
      </w:r>
    </w:p>
    <w:p>
      <w:pPr>
        <w:ind w:left="29"/>
        <w:spacing w:before="1" w:line="220" w:lineRule="auto"/>
        <w:outlineLvl w:val="0"/>
        <w:rPr>
          <w:rFonts w:ascii="SimSun" w:hAnsi="SimSun" w:eastAsia="SimSun" w:cs="SimSun"/>
          <w:sz w:val="28"/>
          <w:szCs w:val="28"/>
        </w:rPr>
      </w:pPr>
      <w:bookmarkStart w:name="bookmark51" w:id="33"/>
      <w:bookmarkEnd w:id="33"/>
      <w:bookmarkStart w:name="bookmark54" w:id="34"/>
      <w:bookmarkEnd w:id="34"/>
      <w:bookmarkStart w:name="bookmark53" w:id="35"/>
      <w:bookmarkEnd w:id="35"/>
      <w:r>
        <w:rPr>
          <w:rFonts w:ascii="Times New Roman" w:hAnsi="Times New Roman" w:eastAsia="Times New Roman" w:cs="Times New Roman"/>
          <w:sz w:val="28"/>
          <w:szCs w:val="28"/>
          <w:b/>
          <w:bCs/>
          <w:spacing w:val="-7"/>
        </w:rPr>
        <w:t>5</w:t>
      </w:r>
      <w:r>
        <w:rPr>
          <w:rFonts w:ascii="Times New Roman" w:hAnsi="Times New Roman" w:eastAsia="Times New Roman" w:cs="Times New Roman"/>
          <w:sz w:val="28"/>
          <w:szCs w:val="28"/>
          <w:b/>
          <w:bCs/>
          <w:spacing w:val="42"/>
        </w:rPr>
        <w:t xml:space="preserve"> </w:t>
      </w:r>
      <w:r>
        <w:rPr>
          <w:rFonts w:ascii="SimSun" w:hAnsi="SimSun" w:eastAsia="SimSun" w:cs="SimSun"/>
          <w:sz w:val="28"/>
          <w:szCs w:val="28"/>
          <w:b/>
          <w:bCs/>
          <w:spacing w:val="-7"/>
        </w:rPr>
        <w:t>电磁环境预测与分析</w:t>
      </w:r>
    </w:p>
    <w:p>
      <w:pPr>
        <w:ind w:left="28"/>
        <w:spacing w:before="161" w:line="219"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2"/>
        </w:rPr>
        <w:t>5.1 </w:t>
      </w:r>
      <w:r>
        <w:rPr>
          <w:rFonts w:ascii="SimSun" w:hAnsi="SimSun" w:eastAsia="SimSun" w:cs="SimSun"/>
          <w:sz w:val="24"/>
          <w:szCs w:val="24"/>
          <w:b/>
          <w:bCs/>
          <w:spacing w:val="-2"/>
        </w:rPr>
        <w:t>类比可行性分析</w:t>
      </w:r>
    </w:p>
    <w:p>
      <w:pPr>
        <w:ind w:left="30" w:right="105" w:firstLine="481"/>
        <w:spacing w:before="175" w:line="352" w:lineRule="auto"/>
        <w:jc w:val="both"/>
        <w:rPr>
          <w:rFonts w:ascii="SimSun" w:hAnsi="SimSun" w:eastAsia="SimSun" w:cs="SimSun"/>
          <w:sz w:val="24"/>
          <w:szCs w:val="24"/>
        </w:rPr>
      </w:pPr>
      <w:r>
        <w:rPr>
          <w:rFonts w:ascii="SimSun" w:hAnsi="SimSun" w:eastAsia="SimSun" w:cs="SimSun"/>
          <w:sz w:val="24"/>
          <w:szCs w:val="24"/>
          <w:spacing w:val="3"/>
        </w:rPr>
        <w:t>为了解本项目投入运行后产生工频电磁场对周围环境</w:t>
      </w:r>
      <w:r>
        <w:rPr>
          <w:rFonts w:ascii="SimSun" w:hAnsi="SimSun" w:eastAsia="SimSun" w:cs="SimSun"/>
          <w:sz w:val="24"/>
          <w:szCs w:val="24"/>
          <w:spacing w:val="2"/>
        </w:rPr>
        <w:t>的影响，选择中广核兴</w:t>
      </w:r>
      <w:r>
        <w:rPr>
          <w:rFonts w:ascii="SimSun" w:hAnsi="SimSun" w:eastAsia="SimSun" w:cs="SimSun"/>
          <w:sz w:val="24"/>
          <w:szCs w:val="24"/>
          <w:spacing w:val="-3"/>
        </w:rPr>
        <w:t>安盟</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300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万千瓦革命老区风电扶贫项目</w:t>
      </w:r>
      <w:r>
        <w:rPr>
          <w:rFonts w:ascii="Times New Roman" w:hAnsi="Times New Roman" w:eastAsia="Times New Roman" w:cs="Times New Roman"/>
          <w:sz w:val="24"/>
          <w:szCs w:val="24"/>
          <w:spacing w:val="-3"/>
        </w:rPr>
        <w:t>(</w:t>
      </w:r>
      <w:r>
        <w:rPr>
          <w:rFonts w:ascii="SimSun" w:hAnsi="SimSun" w:eastAsia="SimSun" w:cs="SimSun"/>
          <w:sz w:val="24"/>
          <w:szCs w:val="24"/>
          <w:spacing w:val="-4"/>
        </w:rPr>
        <w:t>科右前旗</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万千瓦</w:t>
      </w:r>
      <w:r>
        <w:rPr>
          <w:rFonts w:ascii="Times New Roman" w:hAnsi="Times New Roman" w:eastAsia="Times New Roman" w:cs="Times New Roman"/>
          <w:sz w:val="24"/>
          <w:szCs w:val="24"/>
          <w:spacing w:val="-4"/>
        </w:rPr>
        <w:t>)</w:t>
      </w:r>
      <w:r>
        <w:rPr>
          <w:rFonts w:ascii="SimSun" w:hAnsi="SimSun" w:eastAsia="SimSun" w:cs="SimSun"/>
          <w:sz w:val="24"/>
          <w:szCs w:val="24"/>
          <w:spacing w:val="-4"/>
        </w:rPr>
        <w:t>输变电工程（类比检</w:t>
      </w:r>
      <w:r>
        <w:rPr>
          <w:rFonts w:ascii="SimSun" w:hAnsi="SimSun" w:eastAsia="SimSun" w:cs="SimSun"/>
          <w:sz w:val="24"/>
          <w:szCs w:val="24"/>
        </w:rPr>
        <w:t>测结果数据引自《中广核兴安盟</w:t>
      </w:r>
      <w:r>
        <w:rPr>
          <w:rFonts w:ascii="SimSun" w:hAnsi="SimSun" w:eastAsia="SimSun" w:cs="SimSun"/>
          <w:sz w:val="24"/>
          <w:szCs w:val="24"/>
          <w:spacing w:val="-41"/>
        </w:rPr>
        <w:t xml:space="preserve"> </w:t>
      </w:r>
      <w:r>
        <w:rPr>
          <w:rFonts w:ascii="Times New Roman" w:hAnsi="Times New Roman" w:eastAsia="Times New Roman" w:cs="Times New Roman"/>
          <w:sz w:val="24"/>
          <w:szCs w:val="24"/>
        </w:rPr>
        <w:t>300</w:t>
      </w:r>
      <w:r>
        <w:rPr>
          <w:rFonts w:ascii="Times New Roman" w:hAnsi="Times New Roman" w:eastAsia="Times New Roman" w:cs="Times New Roman"/>
          <w:sz w:val="24"/>
          <w:szCs w:val="24"/>
          <w:spacing w:val="20"/>
        </w:rPr>
        <w:t xml:space="preserve"> </w:t>
      </w:r>
      <w:r>
        <w:rPr>
          <w:rFonts w:ascii="SimSun" w:hAnsi="SimSun" w:eastAsia="SimSun" w:cs="SimSun"/>
          <w:sz w:val="24"/>
          <w:szCs w:val="24"/>
        </w:rPr>
        <w:t>万千瓦革命老区风电扶贫项目</w:t>
      </w:r>
      <w:r>
        <w:rPr>
          <w:rFonts w:ascii="Times New Roman" w:hAnsi="Times New Roman" w:eastAsia="Times New Roman" w:cs="Times New Roman"/>
          <w:sz w:val="24"/>
          <w:szCs w:val="24"/>
        </w:rPr>
        <w:t>(</w:t>
      </w:r>
      <w:r>
        <w:rPr>
          <w:rFonts w:ascii="SimSun" w:hAnsi="SimSun" w:eastAsia="SimSun" w:cs="SimSun"/>
          <w:sz w:val="24"/>
          <w:szCs w:val="24"/>
        </w:rPr>
        <w:t>科右前旗</w:t>
      </w:r>
      <w:r>
        <w:rPr>
          <w:rFonts w:ascii="SimSun" w:hAnsi="SimSun" w:eastAsia="SimSun" w:cs="SimSun"/>
          <w:sz w:val="24"/>
          <w:szCs w:val="24"/>
          <w:spacing w:val="-28"/>
        </w:rPr>
        <w:t xml:space="preserve"> </w:t>
      </w:r>
      <w:r>
        <w:rPr>
          <w:rFonts w:ascii="Times New Roman" w:hAnsi="Times New Roman" w:eastAsia="Times New Roman" w:cs="Times New Roman"/>
          <w:sz w:val="24"/>
          <w:szCs w:val="24"/>
        </w:rPr>
        <w:t>100</w:t>
      </w:r>
      <w:r>
        <w:rPr>
          <w:rFonts w:ascii="SimSun" w:hAnsi="SimSun" w:eastAsia="SimSun" w:cs="SimSun"/>
          <w:sz w:val="24"/>
          <w:szCs w:val="24"/>
          <w:spacing w:val="-4"/>
        </w:rPr>
        <w:t>万千瓦</w:t>
      </w:r>
      <w:r>
        <w:rPr>
          <w:rFonts w:ascii="Times New Roman" w:hAnsi="Times New Roman" w:eastAsia="Times New Roman" w:cs="Times New Roman"/>
          <w:sz w:val="24"/>
          <w:szCs w:val="24"/>
          <w:spacing w:val="-4"/>
        </w:rPr>
        <w:t>)</w:t>
      </w:r>
      <w:r>
        <w:rPr>
          <w:rFonts w:ascii="SimSun" w:hAnsi="SimSun" w:eastAsia="SimSun" w:cs="SimSun"/>
          <w:sz w:val="24"/>
          <w:szCs w:val="24"/>
          <w:spacing w:val="-4"/>
        </w:rPr>
        <w:t>输变电工程验收检测报告》中科右前旗</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4"/>
        </w:rPr>
        <w:t>100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万千瓦</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220kV  </w:t>
      </w:r>
      <w:r>
        <w:rPr>
          <w:rFonts w:ascii="SimSun" w:hAnsi="SimSun" w:eastAsia="SimSun" w:cs="SimSun"/>
          <w:sz w:val="24"/>
          <w:szCs w:val="24"/>
          <w:spacing w:val="-4"/>
        </w:rPr>
        <w:t>升压站的电磁的</w:t>
      </w:r>
      <w:r>
        <w:rPr>
          <w:rFonts w:ascii="SimSun" w:hAnsi="SimSun" w:eastAsia="SimSun" w:cs="SimSun"/>
          <w:sz w:val="24"/>
          <w:szCs w:val="24"/>
          <w:spacing w:val="3"/>
        </w:rPr>
        <w:t>实际测量数据（内蒙古和合环境科技有限公司）</w:t>
      </w:r>
      <w:r>
        <w:rPr>
          <w:rFonts w:ascii="SimSun" w:hAnsi="SimSun" w:eastAsia="SimSun" w:cs="SimSun"/>
          <w:sz w:val="24"/>
          <w:szCs w:val="24"/>
          <w:spacing w:val="2"/>
        </w:rPr>
        <w:t>作为类比监测对象，进行本项目</w:t>
      </w:r>
      <w:r>
        <w:rPr>
          <w:rFonts w:ascii="SimSun" w:hAnsi="SimSun" w:eastAsia="SimSun" w:cs="SimSun"/>
          <w:sz w:val="24"/>
          <w:szCs w:val="24"/>
          <w:spacing w:val="-1"/>
        </w:rPr>
        <w:t>电磁环境影响预测与评价。</w:t>
      </w:r>
    </w:p>
    <w:p>
      <w:pPr>
        <w:ind w:left="2162"/>
        <w:spacing w:before="12" w:line="219"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2"/>
        </w:rPr>
        <w:t>5-1        </w:t>
      </w:r>
      <w:r>
        <w:rPr>
          <w:rFonts w:ascii="SimSun" w:hAnsi="SimSun" w:eastAsia="SimSun" w:cs="SimSun"/>
          <w:sz w:val="24"/>
          <w:szCs w:val="24"/>
          <w:b/>
          <w:bCs/>
          <w:spacing w:val="-2"/>
        </w:rPr>
        <w:t>本工程与类比工程相关参数比照表</w:t>
      </w:r>
    </w:p>
    <w:p>
      <w:pPr>
        <w:spacing w:line="145" w:lineRule="auto"/>
        <w:rPr>
          <w:rFonts w:ascii="Arial"/>
          <w:sz w:val="2"/>
        </w:rPr>
      </w:pPr>
      <w:r>
        <w:rPr>
          <w:rFonts w:ascii="Arial"/>
          <w:sz w:val="2"/>
        </w:rPr>
      </w:r>
    </w:p>
    <w:tbl>
      <w:tblPr>
        <w:tblStyle w:val="TableNormal"/>
        <w:tblW w:w="86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5"/>
        <w:gridCol w:w="1085"/>
        <w:gridCol w:w="2264"/>
        <w:gridCol w:w="2546"/>
        <w:gridCol w:w="2264"/>
      </w:tblGrid>
      <w:tr>
        <w:trPr>
          <w:trHeight w:val="771" w:hRule="atLeast"/>
        </w:trPr>
        <w:tc>
          <w:tcPr>
            <w:tcW w:w="465" w:type="dxa"/>
            <w:vAlign w:val="top"/>
          </w:tcPr>
          <w:p>
            <w:pPr>
              <w:pStyle w:val="TableText"/>
              <w:ind w:left="25"/>
              <w:spacing w:before="280" w:line="229" w:lineRule="auto"/>
              <w:rPr>
                <w:sz w:val="20"/>
                <w:szCs w:val="20"/>
              </w:rPr>
            </w:pPr>
            <w:r>
              <w:rPr>
                <w:sz w:val="20"/>
                <w:szCs w:val="20"/>
                <w:b/>
                <w:bCs/>
                <w:spacing w:val="4"/>
              </w:rPr>
              <w:t>序号</w:t>
            </w:r>
          </w:p>
        </w:tc>
        <w:tc>
          <w:tcPr>
            <w:tcW w:w="1085" w:type="dxa"/>
            <w:vAlign w:val="top"/>
          </w:tcPr>
          <w:p>
            <w:pPr>
              <w:pStyle w:val="TableText"/>
              <w:ind w:left="127"/>
              <w:spacing w:before="279" w:line="228" w:lineRule="auto"/>
              <w:rPr>
                <w:sz w:val="20"/>
                <w:szCs w:val="20"/>
              </w:rPr>
            </w:pPr>
            <w:r>
              <w:rPr>
                <w:sz w:val="20"/>
                <w:szCs w:val="20"/>
                <w:b/>
                <w:bCs/>
                <w:spacing w:val="5"/>
              </w:rPr>
              <w:t>建设规模</w:t>
            </w:r>
          </w:p>
        </w:tc>
        <w:tc>
          <w:tcPr>
            <w:tcW w:w="2264" w:type="dxa"/>
            <w:vAlign w:val="top"/>
          </w:tcPr>
          <w:p>
            <w:pPr>
              <w:pStyle w:val="TableText"/>
              <w:ind w:left="293"/>
              <w:spacing w:before="280" w:line="227" w:lineRule="auto"/>
              <w:rPr>
                <w:sz w:val="20"/>
                <w:szCs w:val="20"/>
              </w:rPr>
            </w:pPr>
            <w:r>
              <w:rPr>
                <w:sz w:val="20"/>
                <w:szCs w:val="20"/>
                <w:b/>
                <w:bCs/>
                <w:spacing w:val="7"/>
              </w:rPr>
              <w:t>本工程建成后规模</w:t>
            </w:r>
          </w:p>
        </w:tc>
        <w:tc>
          <w:tcPr>
            <w:tcW w:w="2546" w:type="dxa"/>
            <w:vAlign w:val="top"/>
          </w:tcPr>
          <w:p>
            <w:pPr>
              <w:pStyle w:val="TableText"/>
              <w:ind w:left="964" w:right="6" w:hanging="949"/>
              <w:spacing w:before="89" w:line="291" w:lineRule="auto"/>
              <w:outlineLvl w:val="2"/>
              <w:rPr>
                <w:sz w:val="20"/>
                <w:szCs w:val="20"/>
              </w:rPr>
            </w:pPr>
            <w:r>
              <w:rPr>
                <w:sz w:val="20"/>
                <w:szCs w:val="20"/>
                <w:b/>
                <w:bCs/>
                <w:spacing w:val="4"/>
              </w:rPr>
              <w:t>科右前旗</w:t>
            </w:r>
            <w:r>
              <w:rPr>
                <w:sz w:val="20"/>
                <w:szCs w:val="20"/>
                <w:spacing w:val="-30"/>
              </w:rPr>
              <w:t xml:space="preserve"> </w:t>
            </w:r>
            <w:r>
              <w:rPr>
                <w:rFonts w:ascii="Times New Roman" w:hAnsi="Times New Roman" w:eastAsia="Times New Roman" w:cs="Times New Roman"/>
                <w:sz w:val="20"/>
                <w:szCs w:val="20"/>
                <w:b/>
                <w:bCs/>
                <w:spacing w:val="4"/>
              </w:rPr>
              <w:t>100</w:t>
            </w:r>
            <w:r>
              <w:rPr>
                <w:rFonts w:ascii="Times New Roman" w:hAnsi="Times New Roman" w:eastAsia="Times New Roman" w:cs="Times New Roman"/>
                <w:sz w:val="20"/>
                <w:szCs w:val="20"/>
                <w:b/>
                <w:bCs/>
                <w:spacing w:val="17"/>
                <w:w w:val="101"/>
              </w:rPr>
              <w:t xml:space="preserve"> </w:t>
            </w:r>
            <w:r>
              <w:rPr>
                <w:sz w:val="20"/>
                <w:szCs w:val="20"/>
                <w:b/>
                <w:bCs/>
                <w:spacing w:val="4"/>
              </w:rPr>
              <w:t>万千瓦</w:t>
            </w:r>
            <w:r>
              <w:rPr>
                <w:sz w:val="20"/>
                <w:szCs w:val="20"/>
                <w:spacing w:val="-43"/>
              </w:rPr>
              <w:t xml:space="preserve"> </w:t>
            </w:r>
            <w:r>
              <w:rPr>
                <w:rFonts w:ascii="Times New Roman" w:hAnsi="Times New Roman" w:eastAsia="Times New Roman" w:cs="Times New Roman"/>
                <w:sz w:val="20"/>
                <w:szCs w:val="20"/>
                <w:b/>
                <w:bCs/>
                <w:spacing w:val="4"/>
              </w:rPr>
              <w:t>220</w:t>
            </w:r>
            <w:r>
              <w:rPr>
                <w:rFonts w:ascii="Times New Roman" w:hAnsi="Times New Roman" w:eastAsia="Times New Roman" w:cs="Times New Roman"/>
                <w:sz w:val="20"/>
                <w:szCs w:val="20"/>
                <w:b/>
                <w:bCs/>
              </w:rPr>
              <w:t>kV</w:t>
            </w:r>
            <w:r>
              <w:rPr>
                <w:sz w:val="20"/>
                <w:szCs w:val="20"/>
                <w:b/>
                <w:bCs/>
                <w:spacing w:val="5"/>
              </w:rPr>
              <w:t>升压站</w:t>
            </w:r>
          </w:p>
        </w:tc>
        <w:tc>
          <w:tcPr>
            <w:tcW w:w="2264" w:type="dxa"/>
            <w:vAlign w:val="top"/>
          </w:tcPr>
          <w:p>
            <w:pPr>
              <w:pStyle w:val="TableText"/>
              <w:ind w:left="928"/>
              <w:spacing w:before="279" w:line="228" w:lineRule="auto"/>
              <w:rPr>
                <w:sz w:val="20"/>
                <w:szCs w:val="20"/>
              </w:rPr>
            </w:pPr>
            <w:r>
              <w:rPr>
                <w:sz w:val="20"/>
                <w:szCs w:val="20"/>
                <w:b/>
                <w:bCs/>
                <w:spacing w:val="2"/>
              </w:rPr>
              <w:t>差异</w:t>
            </w:r>
          </w:p>
        </w:tc>
      </w:tr>
      <w:tr>
        <w:trPr>
          <w:trHeight w:val="385" w:hRule="atLeast"/>
        </w:trPr>
        <w:tc>
          <w:tcPr>
            <w:tcW w:w="465" w:type="dxa"/>
            <w:vAlign w:val="top"/>
          </w:tcPr>
          <w:p>
            <w:pPr>
              <w:ind w:left="20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5" w:type="dxa"/>
            <w:vAlign w:val="top"/>
          </w:tcPr>
          <w:p>
            <w:pPr>
              <w:pStyle w:val="TableText"/>
              <w:ind w:left="126"/>
              <w:spacing w:before="87" w:line="228" w:lineRule="auto"/>
              <w:rPr>
                <w:sz w:val="20"/>
                <w:szCs w:val="20"/>
              </w:rPr>
            </w:pPr>
            <w:r>
              <w:rPr>
                <w:sz w:val="20"/>
                <w:szCs w:val="20"/>
                <w:spacing w:val="6"/>
              </w:rPr>
              <w:t>主变容量</w:t>
            </w:r>
          </w:p>
        </w:tc>
        <w:tc>
          <w:tcPr>
            <w:tcW w:w="2264" w:type="dxa"/>
            <w:vAlign w:val="top"/>
          </w:tcPr>
          <w:p>
            <w:pPr>
              <w:ind w:left="65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1×250</w:t>
            </w:r>
            <w:r>
              <w:rPr>
                <w:rFonts w:ascii="Times New Roman" w:hAnsi="Times New Roman" w:eastAsia="Times New Roman" w:cs="Times New Roman"/>
                <w:sz w:val="20"/>
                <w:szCs w:val="20"/>
              </w:rPr>
              <w:t>MVA</w:t>
            </w:r>
          </w:p>
        </w:tc>
        <w:tc>
          <w:tcPr>
            <w:tcW w:w="2546" w:type="dxa"/>
            <w:vAlign w:val="top"/>
          </w:tcPr>
          <w:p>
            <w:pPr>
              <w:ind w:left="772"/>
              <w:spacing w:before="123" w:line="195"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2×250</w:t>
            </w:r>
            <w:r>
              <w:rPr>
                <w:rFonts w:ascii="Times New Roman" w:hAnsi="Times New Roman" w:eastAsia="Times New Roman" w:cs="Times New Roman"/>
                <w:sz w:val="20"/>
                <w:szCs w:val="20"/>
              </w:rPr>
              <w:t>MVA</w:t>
            </w:r>
          </w:p>
        </w:tc>
        <w:tc>
          <w:tcPr>
            <w:tcW w:w="2264" w:type="dxa"/>
            <w:vAlign w:val="top"/>
          </w:tcPr>
          <w:p>
            <w:pPr>
              <w:pStyle w:val="TableText"/>
              <w:ind w:left="617"/>
              <w:spacing w:before="87" w:line="227" w:lineRule="auto"/>
              <w:rPr>
                <w:sz w:val="20"/>
                <w:szCs w:val="20"/>
              </w:rPr>
            </w:pPr>
            <w:r>
              <w:rPr>
                <w:sz w:val="20"/>
                <w:szCs w:val="20"/>
                <w:spacing w:val="7"/>
              </w:rPr>
              <w:t>高于本项目</w:t>
            </w:r>
          </w:p>
        </w:tc>
      </w:tr>
      <w:tr>
        <w:trPr>
          <w:trHeight w:val="385" w:hRule="atLeast"/>
        </w:trPr>
        <w:tc>
          <w:tcPr>
            <w:tcW w:w="465" w:type="dxa"/>
            <w:vAlign w:val="top"/>
          </w:tcPr>
          <w:p>
            <w:pPr>
              <w:ind w:left="180"/>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85" w:type="dxa"/>
            <w:vAlign w:val="top"/>
          </w:tcPr>
          <w:p>
            <w:pPr>
              <w:pStyle w:val="TableText"/>
              <w:ind w:left="126"/>
              <w:spacing w:before="86" w:line="227" w:lineRule="auto"/>
              <w:rPr>
                <w:sz w:val="20"/>
                <w:szCs w:val="20"/>
              </w:rPr>
            </w:pPr>
            <w:r>
              <w:rPr>
                <w:sz w:val="20"/>
                <w:szCs w:val="20"/>
                <w:spacing w:val="6"/>
              </w:rPr>
              <w:t>主变布置</w:t>
            </w:r>
          </w:p>
        </w:tc>
        <w:tc>
          <w:tcPr>
            <w:tcW w:w="2264" w:type="dxa"/>
            <w:vAlign w:val="top"/>
          </w:tcPr>
          <w:p>
            <w:pPr>
              <w:pStyle w:val="TableText"/>
              <w:ind w:left="927"/>
              <w:spacing w:before="86" w:line="228" w:lineRule="auto"/>
              <w:rPr>
                <w:sz w:val="20"/>
                <w:szCs w:val="20"/>
              </w:rPr>
            </w:pPr>
            <w:r>
              <w:rPr>
                <w:sz w:val="20"/>
                <w:szCs w:val="20"/>
                <w:spacing w:val="4"/>
              </w:rPr>
              <w:t>户外</w:t>
            </w:r>
          </w:p>
        </w:tc>
        <w:tc>
          <w:tcPr>
            <w:tcW w:w="2546" w:type="dxa"/>
            <w:vAlign w:val="top"/>
          </w:tcPr>
          <w:p>
            <w:pPr>
              <w:pStyle w:val="TableText"/>
              <w:ind w:left="1070"/>
              <w:spacing w:before="86" w:line="228" w:lineRule="auto"/>
              <w:outlineLvl w:val="2"/>
              <w:rPr>
                <w:sz w:val="20"/>
                <w:szCs w:val="20"/>
              </w:rPr>
            </w:pPr>
            <w:r>
              <w:rPr>
                <w:sz w:val="20"/>
                <w:szCs w:val="20"/>
                <w:spacing w:val="4"/>
              </w:rPr>
              <w:t>户外</w:t>
            </w:r>
          </w:p>
        </w:tc>
        <w:tc>
          <w:tcPr>
            <w:tcW w:w="2264" w:type="dxa"/>
            <w:vAlign w:val="top"/>
          </w:tcPr>
          <w:p>
            <w:pPr>
              <w:pStyle w:val="TableText"/>
              <w:ind w:left="925"/>
              <w:spacing w:before="86" w:line="230" w:lineRule="auto"/>
              <w:rPr>
                <w:sz w:val="20"/>
                <w:szCs w:val="20"/>
              </w:rPr>
            </w:pPr>
            <w:r>
              <w:rPr>
                <w:sz w:val="20"/>
                <w:szCs w:val="20"/>
                <w:spacing w:val="4"/>
              </w:rPr>
              <w:t>相同</w:t>
            </w:r>
          </w:p>
        </w:tc>
      </w:tr>
      <w:tr>
        <w:trPr>
          <w:trHeight w:val="385" w:hRule="atLeast"/>
        </w:trPr>
        <w:tc>
          <w:tcPr>
            <w:tcW w:w="465" w:type="dxa"/>
            <w:vAlign w:val="top"/>
          </w:tcPr>
          <w:p>
            <w:pPr>
              <w:ind w:left="18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85" w:type="dxa"/>
            <w:vAlign w:val="top"/>
          </w:tcPr>
          <w:p>
            <w:pPr>
              <w:pStyle w:val="TableText"/>
              <w:ind w:left="149"/>
              <w:spacing w:before="87" w:line="228" w:lineRule="auto"/>
              <w:rPr>
                <w:sz w:val="20"/>
                <w:szCs w:val="20"/>
              </w:rPr>
            </w:pPr>
            <w:r>
              <w:rPr>
                <w:sz w:val="20"/>
                <w:szCs w:val="20"/>
                <w:spacing w:val="1"/>
              </w:rPr>
              <w:t>电压等级</w:t>
            </w:r>
          </w:p>
        </w:tc>
        <w:tc>
          <w:tcPr>
            <w:tcW w:w="2264" w:type="dxa"/>
            <w:vAlign w:val="top"/>
          </w:tcPr>
          <w:p>
            <w:pPr>
              <w:ind w:left="845"/>
              <w:spacing w:before="11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220</w:t>
            </w:r>
            <w:r>
              <w:rPr>
                <w:rFonts w:ascii="Times New Roman" w:hAnsi="Times New Roman" w:eastAsia="Times New Roman" w:cs="Times New Roman"/>
                <w:sz w:val="20"/>
                <w:szCs w:val="20"/>
              </w:rPr>
              <w:t>kV</w:t>
            </w:r>
          </w:p>
        </w:tc>
        <w:tc>
          <w:tcPr>
            <w:tcW w:w="2546" w:type="dxa"/>
            <w:vAlign w:val="top"/>
          </w:tcPr>
          <w:p>
            <w:pPr>
              <w:ind w:left="988"/>
              <w:spacing w:before="119" w:line="199"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220</w:t>
            </w:r>
            <w:r>
              <w:rPr>
                <w:rFonts w:ascii="Times New Roman" w:hAnsi="Times New Roman" w:eastAsia="Times New Roman" w:cs="Times New Roman"/>
                <w:sz w:val="20"/>
                <w:szCs w:val="20"/>
              </w:rPr>
              <w:t>kV</w:t>
            </w:r>
          </w:p>
        </w:tc>
        <w:tc>
          <w:tcPr>
            <w:tcW w:w="2264" w:type="dxa"/>
            <w:vAlign w:val="top"/>
          </w:tcPr>
          <w:p>
            <w:pPr>
              <w:pStyle w:val="TableText"/>
              <w:ind w:left="925"/>
              <w:spacing w:before="87" w:line="230" w:lineRule="auto"/>
              <w:rPr>
                <w:sz w:val="20"/>
                <w:szCs w:val="20"/>
              </w:rPr>
            </w:pPr>
            <w:r>
              <w:rPr>
                <w:sz w:val="20"/>
                <w:szCs w:val="20"/>
                <w:spacing w:val="4"/>
              </w:rPr>
              <w:t>相同</w:t>
            </w:r>
          </w:p>
        </w:tc>
      </w:tr>
      <w:tr>
        <w:trPr>
          <w:trHeight w:val="385" w:hRule="atLeast"/>
        </w:trPr>
        <w:tc>
          <w:tcPr>
            <w:tcW w:w="465" w:type="dxa"/>
            <w:vAlign w:val="top"/>
          </w:tcPr>
          <w:p>
            <w:pPr>
              <w:ind w:left="17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85" w:type="dxa"/>
            <w:vAlign w:val="top"/>
          </w:tcPr>
          <w:p>
            <w:pPr>
              <w:pStyle w:val="TableText"/>
              <w:ind w:left="124"/>
              <w:spacing w:before="88" w:line="227" w:lineRule="auto"/>
              <w:rPr>
                <w:sz w:val="20"/>
                <w:szCs w:val="20"/>
              </w:rPr>
            </w:pPr>
            <w:r>
              <w:rPr>
                <w:sz w:val="20"/>
                <w:szCs w:val="20"/>
                <w:spacing w:val="7"/>
              </w:rPr>
              <w:t>布置形式</w:t>
            </w:r>
          </w:p>
        </w:tc>
        <w:tc>
          <w:tcPr>
            <w:tcW w:w="2264" w:type="dxa"/>
            <w:vAlign w:val="top"/>
          </w:tcPr>
          <w:p>
            <w:pPr>
              <w:pStyle w:val="TableText"/>
              <w:ind w:left="193"/>
              <w:spacing w:before="88" w:line="227" w:lineRule="auto"/>
              <w:rPr>
                <w:sz w:val="20"/>
                <w:szCs w:val="20"/>
              </w:rPr>
            </w:pPr>
            <w:r>
              <w:rPr>
                <w:sz w:val="20"/>
                <w:szCs w:val="20"/>
                <w:spacing w:val="8"/>
              </w:rPr>
              <w:t>主变压器布置在户外</w:t>
            </w:r>
          </w:p>
        </w:tc>
        <w:tc>
          <w:tcPr>
            <w:tcW w:w="2546" w:type="dxa"/>
            <w:vAlign w:val="top"/>
          </w:tcPr>
          <w:p>
            <w:pPr>
              <w:pStyle w:val="TableText"/>
              <w:ind w:left="334"/>
              <w:spacing w:before="88" w:line="227" w:lineRule="auto"/>
              <w:outlineLvl w:val="2"/>
              <w:rPr>
                <w:sz w:val="20"/>
                <w:szCs w:val="20"/>
              </w:rPr>
            </w:pPr>
            <w:r>
              <w:rPr>
                <w:sz w:val="20"/>
                <w:szCs w:val="20"/>
                <w:spacing w:val="8"/>
              </w:rPr>
              <w:t>主变压器布置在户外</w:t>
            </w:r>
          </w:p>
        </w:tc>
        <w:tc>
          <w:tcPr>
            <w:tcW w:w="2264" w:type="dxa"/>
            <w:vAlign w:val="top"/>
          </w:tcPr>
          <w:p>
            <w:pPr>
              <w:pStyle w:val="TableText"/>
              <w:ind w:left="925"/>
              <w:spacing w:before="88" w:line="230" w:lineRule="auto"/>
              <w:rPr>
                <w:sz w:val="20"/>
                <w:szCs w:val="20"/>
              </w:rPr>
            </w:pPr>
            <w:r>
              <w:rPr>
                <w:sz w:val="20"/>
                <w:szCs w:val="20"/>
                <w:spacing w:val="4"/>
              </w:rPr>
              <w:t>相同</w:t>
            </w:r>
          </w:p>
        </w:tc>
      </w:tr>
      <w:tr>
        <w:trPr>
          <w:trHeight w:val="386" w:hRule="atLeast"/>
        </w:trPr>
        <w:tc>
          <w:tcPr>
            <w:tcW w:w="465" w:type="dxa"/>
            <w:vAlign w:val="top"/>
          </w:tcPr>
          <w:p>
            <w:pPr>
              <w:ind w:left="186"/>
              <w:spacing w:before="12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85" w:type="dxa"/>
            <w:vAlign w:val="top"/>
          </w:tcPr>
          <w:p>
            <w:pPr>
              <w:pStyle w:val="TableText"/>
              <w:ind w:left="20"/>
              <w:spacing w:before="90" w:line="228" w:lineRule="auto"/>
              <w:rPr>
                <w:sz w:val="20"/>
                <w:szCs w:val="20"/>
              </w:rPr>
            </w:pPr>
            <w:r>
              <w:rPr>
                <w:rFonts w:ascii="Times New Roman" w:hAnsi="Times New Roman" w:eastAsia="Times New Roman" w:cs="Times New Roman"/>
                <w:sz w:val="20"/>
                <w:szCs w:val="20"/>
                <w:spacing w:val="2"/>
              </w:rPr>
              <w:t>220</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31"/>
                <w:w w:val="101"/>
              </w:rPr>
              <w:t xml:space="preserve"> </w:t>
            </w:r>
            <w:r>
              <w:rPr>
                <w:sz w:val="20"/>
                <w:szCs w:val="20"/>
                <w:spacing w:val="2"/>
              </w:rPr>
              <w:t>出线</w:t>
            </w:r>
          </w:p>
        </w:tc>
        <w:tc>
          <w:tcPr>
            <w:tcW w:w="2264" w:type="dxa"/>
            <w:vAlign w:val="top"/>
          </w:tcPr>
          <w:p>
            <w:pPr>
              <w:pStyle w:val="TableText"/>
              <w:ind w:left="969"/>
              <w:spacing w:before="90" w:line="231"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30"/>
              </w:rPr>
              <w:t xml:space="preserve"> </w:t>
            </w:r>
            <w:r>
              <w:rPr>
                <w:sz w:val="20"/>
                <w:szCs w:val="20"/>
                <w:spacing w:val="-10"/>
              </w:rPr>
              <w:t>回</w:t>
            </w:r>
          </w:p>
        </w:tc>
        <w:tc>
          <w:tcPr>
            <w:tcW w:w="2546" w:type="dxa"/>
            <w:vAlign w:val="top"/>
          </w:tcPr>
          <w:p>
            <w:pPr>
              <w:pStyle w:val="TableText"/>
              <w:ind w:left="1112"/>
              <w:spacing w:before="90" w:line="231" w:lineRule="auto"/>
              <w:outlineLvl w:val="2"/>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30"/>
              </w:rPr>
              <w:t xml:space="preserve"> </w:t>
            </w:r>
            <w:r>
              <w:rPr>
                <w:sz w:val="20"/>
                <w:szCs w:val="20"/>
                <w:spacing w:val="-10"/>
              </w:rPr>
              <w:t>回</w:t>
            </w:r>
          </w:p>
        </w:tc>
        <w:tc>
          <w:tcPr>
            <w:tcW w:w="2264" w:type="dxa"/>
            <w:vAlign w:val="top"/>
          </w:tcPr>
          <w:p>
            <w:pPr>
              <w:pStyle w:val="TableText"/>
              <w:ind w:left="925"/>
              <w:spacing w:before="89" w:line="230" w:lineRule="auto"/>
              <w:rPr>
                <w:sz w:val="20"/>
                <w:szCs w:val="20"/>
              </w:rPr>
            </w:pPr>
            <w:r>
              <w:rPr>
                <w:sz w:val="20"/>
                <w:szCs w:val="20"/>
                <w:spacing w:val="4"/>
              </w:rPr>
              <w:t>相同</w:t>
            </w:r>
          </w:p>
        </w:tc>
      </w:tr>
      <w:tr>
        <w:trPr>
          <w:trHeight w:val="390" w:hRule="atLeast"/>
        </w:trPr>
        <w:tc>
          <w:tcPr>
            <w:tcW w:w="465" w:type="dxa"/>
            <w:vAlign w:val="top"/>
          </w:tcPr>
          <w:p>
            <w:pPr>
              <w:ind w:left="183"/>
              <w:spacing w:before="12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85" w:type="dxa"/>
            <w:vAlign w:val="top"/>
          </w:tcPr>
          <w:p>
            <w:pPr>
              <w:pStyle w:val="TableText"/>
              <w:ind w:left="159"/>
              <w:spacing w:before="90" w:line="228" w:lineRule="auto"/>
              <w:rPr>
                <w:sz w:val="20"/>
                <w:szCs w:val="20"/>
              </w:rPr>
            </w:pPr>
            <w:bookmarkStart w:name="bookmark57" w:id="36"/>
            <w:bookmarkEnd w:id="36"/>
            <w:r>
              <w:rPr>
                <w:sz w:val="20"/>
                <w:szCs w:val="20"/>
                <w:spacing w:val="-2"/>
              </w:rPr>
              <w:t>占地面积</w:t>
            </w:r>
          </w:p>
        </w:tc>
        <w:tc>
          <w:tcPr>
            <w:tcW w:w="2264" w:type="dxa"/>
            <w:vAlign w:val="top"/>
          </w:tcPr>
          <w:p>
            <w:pPr>
              <w:ind w:left="695"/>
              <w:spacing w:before="105"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1.2591</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2"/>
                <w:position w:val="6"/>
              </w:rPr>
              <w:t>2</w:t>
            </w:r>
          </w:p>
        </w:tc>
        <w:tc>
          <w:tcPr>
            <w:tcW w:w="2546" w:type="dxa"/>
            <w:vAlign w:val="top"/>
          </w:tcPr>
          <w:p>
            <w:pPr>
              <w:ind w:left="944"/>
              <w:spacing w:before="105" w:line="216" w:lineRule="auto"/>
              <w:outlineLvl w:val="2"/>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1.49</w:t>
            </w:r>
            <w:r>
              <w:rPr>
                <w:rFonts w:ascii="Times New Roman" w:hAnsi="Times New Roman" w:eastAsia="Times New Roman" w:cs="Times New Roman"/>
                <w:sz w:val="20"/>
                <w:szCs w:val="20"/>
              </w:rPr>
              <w:t>hm</w:t>
            </w:r>
            <w:r>
              <w:rPr>
                <w:rFonts w:ascii="Times New Roman" w:hAnsi="Times New Roman" w:eastAsia="Times New Roman" w:cs="Times New Roman"/>
                <w:sz w:val="13"/>
                <w:szCs w:val="13"/>
                <w:spacing w:val="1"/>
                <w:position w:val="6"/>
              </w:rPr>
              <w:t>2</w:t>
            </w:r>
          </w:p>
        </w:tc>
        <w:tc>
          <w:tcPr>
            <w:tcW w:w="2264" w:type="dxa"/>
            <w:vAlign w:val="top"/>
          </w:tcPr>
          <w:p>
            <w:pPr>
              <w:pStyle w:val="TableText"/>
              <w:ind w:left="925"/>
              <w:spacing w:before="90" w:line="228" w:lineRule="auto"/>
              <w:rPr>
                <w:sz w:val="20"/>
                <w:szCs w:val="20"/>
              </w:rPr>
            </w:pPr>
            <w:r>
              <w:rPr>
                <w:sz w:val="20"/>
                <w:szCs w:val="20"/>
                <w:spacing w:val="4"/>
              </w:rPr>
              <w:t>相似</w:t>
            </w:r>
          </w:p>
        </w:tc>
      </w:tr>
    </w:tbl>
    <w:p>
      <w:pPr>
        <w:ind w:left="25" w:right="105" w:firstLine="485"/>
        <w:spacing w:before="163" w:line="353" w:lineRule="auto"/>
        <w:jc w:val="both"/>
        <w:rPr>
          <w:rFonts w:ascii="SimSun" w:hAnsi="SimSun" w:eastAsia="SimSun" w:cs="SimSun"/>
          <w:sz w:val="24"/>
          <w:szCs w:val="24"/>
        </w:rPr>
      </w:pPr>
      <w:r>
        <w:rPr>
          <w:rFonts w:ascii="SimSun" w:hAnsi="SimSun" w:eastAsia="SimSun" w:cs="SimSun"/>
          <w:sz w:val="24"/>
          <w:szCs w:val="24"/>
          <w:spacing w:val="-5"/>
        </w:rPr>
        <w:t>本期新建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220kV </w:t>
      </w:r>
      <w:r>
        <w:rPr>
          <w:rFonts w:ascii="SimSun" w:hAnsi="SimSun" w:eastAsia="SimSun" w:cs="SimSun"/>
          <w:sz w:val="24"/>
          <w:szCs w:val="24"/>
          <w:spacing w:val="-5"/>
        </w:rPr>
        <w:t>升压站为户外站，主变容量为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6"/>
        </w:rPr>
        <w:t>50MVA</w:t>
      </w:r>
      <w:r>
        <w:rPr>
          <w:rFonts w:ascii="SimSun" w:hAnsi="SimSun" w:eastAsia="SimSun" w:cs="SimSun"/>
          <w:sz w:val="24"/>
          <w:szCs w:val="24"/>
          <w:spacing w:val="-6"/>
        </w:rPr>
        <w:t>，中广核兴安盟</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300</w:t>
      </w:r>
      <w:r>
        <w:rPr>
          <w:rFonts w:ascii="SimSun" w:hAnsi="SimSun" w:eastAsia="SimSun" w:cs="SimSun"/>
          <w:sz w:val="24"/>
          <w:szCs w:val="24"/>
          <w:spacing w:val="1"/>
        </w:rPr>
        <w:t>万千瓦革命老区风电扶贫项目</w:t>
      </w:r>
      <w:r>
        <w:rPr>
          <w:rFonts w:ascii="Times New Roman" w:hAnsi="Times New Roman" w:eastAsia="Times New Roman" w:cs="Times New Roman"/>
          <w:sz w:val="24"/>
          <w:szCs w:val="24"/>
          <w:spacing w:val="1"/>
        </w:rPr>
        <w:t>(</w:t>
      </w:r>
      <w:r>
        <w:rPr>
          <w:rFonts w:ascii="SimSun" w:hAnsi="SimSun" w:eastAsia="SimSun" w:cs="SimSun"/>
          <w:sz w:val="24"/>
          <w:szCs w:val="24"/>
          <w:spacing w:val="1"/>
        </w:rPr>
        <w:t>科右前旗</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1"/>
        </w:rPr>
        <w:t>100 </w:t>
      </w:r>
      <w:r>
        <w:rPr>
          <w:rFonts w:ascii="SimSun" w:hAnsi="SimSun" w:eastAsia="SimSun" w:cs="SimSun"/>
          <w:sz w:val="24"/>
          <w:szCs w:val="24"/>
          <w:spacing w:val="1"/>
        </w:rPr>
        <w:t>万</w:t>
      </w:r>
      <w:r>
        <w:rPr>
          <w:rFonts w:ascii="SimSun" w:hAnsi="SimSun" w:eastAsia="SimSun" w:cs="SimSun"/>
          <w:sz w:val="24"/>
          <w:szCs w:val="24"/>
        </w:rPr>
        <w:t>千瓦</w:t>
      </w:r>
      <w:r>
        <w:rPr>
          <w:rFonts w:ascii="Times New Roman" w:hAnsi="Times New Roman" w:eastAsia="Times New Roman" w:cs="Times New Roman"/>
          <w:sz w:val="24"/>
          <w:szCs w:val="24"/>
        </w:rPr>
        <w:t>)</w:t>
      </w:r>
      <w:r>
        <w:rPr>
          <w:rFonts w:ascii="SimSun" w:hAnsi="SimSun" w:eastAsia="SimSun" w:cs="SimSun"/>
          <w:sz w:val="24"/>
          <w:szCs w:val="24"/>
        </w:rPr>
        <w:t>输变电工程</w:t>
      </w:r>
      <w:r>
        <w:rPr>
          <w:rFonts w:ascii="SimSun" w:hAnsi="SimSun" w:eastAsia="SimSun" w:cs="SimSun"/>
          <w:sz w:val="24"/>
          <w:szCs w:val="24"/>
          <w:spacing w:val="-53"/>
        </w:rPr>
        <w:t xml:space="preserve"> </w:t>
      </w:r>
      <w:r>
        <w:rPr>
          <w:rFonts w:ascii="Times New Roman" w:hAnsi="Times New Roman" w:eastAsia="Times New Roman" w:cs="Times New Roman"/>
          <w:sz w:val="24"/>
          <w:szCs w:val="24"/>
        </w:rPr>
        <w:t>220kV  </w:t>
      </w:r>
      <w:r>
        <w:rPr>
          <w:rFonts w:ascii="SimSun" w:hAnsi="SimSun" w:eastAsia="SimSun" w:cs="SimSun"/>
          <w:sz w:val="24"/>
          <w:szCs w:val="24"/>
        </w:rPr>
        <w:t>升压站电</w:t>
      </w:r>
      <w:r>
        <w:rPr>
          <w:rFonts w:ascii="SimSun" w:hAnsi="SimSun" w:eastAsia="SimSun" w:cs="SimSun"/>
          <w:sz w:val="24"/>
          <w:szCs w:val="24"/>
          <w:spacing w:val="3"/>
        </w:rPr>
        <w:t>压等级与本项目一致，主变容量大于本工程，且站址面积与本</w:t>
      </w:r>
      <w:r>
        <w:rPr>
          <w:rFonts w:ascii="SimSun" w:hAnsi="SimSun" w:eastAsia="SimSun" w:cs="SimSun"/>
          <w:sz w:val="24"/>
          <w:szCs w:val="24"/>
          <w:spacing w:val="2"/>
        </w:rPr>
        <w:t>项目相似，电磁影</w:t>
      </w:r>
      <w:r>
        <w:rPr>
          <w:rFonts w:ascii="SimSun" w:hAnsi="SimSun" w:eastAsia="SimSun" w:cs="SimSun"/>
          <w:sz w:val="24"/>
          <w:szCs w:val="24"/>
          <w:spacing w:val="3"/>
        </w:rPr>
        <w:t>响比本工程所产生的影响大，且类比工程与本工程主变布置均</w:t>
      </w:r>
      <w:r>
        <w:rPr>
          <w:rFonts w:ascii="SimSun" w:hAnsi="SimSun" w:eastAsia="SimSun" w:cs="SimSun"/>
          <w:sz w:val="24"/>
          <w:szCs w:val="24"/>
          <w:spacing w:val="2"/>
        </w:rPr>
        <w:t>为户外，故采用中</w:t>
      </w:r>
      <w:r>
        <w:rPr>
          <w:rFonts w:ascii="SimSun" w:hAnsi="SimSun" w:eastAsia="SimSun" w:cs="SimSun"/>
          <w:sz w:val="24"/>
          <w:szCs w:val="24"/>
          <w:spacing w:val="2"/>
        </w:rPr>
        <w:t>广核兴安盟</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300</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2"/>
        </w:rPr>
        <w:t>万千瓦革命老区风电扶贫项目</w:t>
      </w:r>
      <w:r>
        <w:rPr>
          <w:rFonts w:ascii="Times New Roman" w:hAnsi="Times New Roman" w:eastAsia="Times New Roman" w:cs="Times New Roman"/>
          <w:sz w:val="24"/>
          <w:szCs w:val="24"/>
          <w:spacing w:val="2"/>
        </w:rPr>
        <w:t>(</w:t>
      </w:r>
      <w:r>
        <w:rPr>
          <w:rFonts w:ascii="SimSun" w:hAnsi="SimSun" w:eastAsia="SimSun" w:cs="SimSun"/>
          <w:sz w:val="24"/>
          <w:szCs w:val="24"/>
          <w:spacing w:val="2"/>
        </w:rPr>
        <w:t>科右前旗</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100</w:t>
      </w:r>
      <w:r>
        <w:rPr>
          <w:rFonts w:ascii="Times New Roman" w:hAnsi="Times New Roman" w:eastAsia="Times New Roman" w:cs="Times New Roman"/>
          <w:sz w:val="24"/>
          <w:szCs w:val="24"/>
          <w:spacing w:val="23"/>
        </w:rPr>
        <w:t xml:space="preserve"> </w:t>
      </w:r>
      <w:r>
        <w:rPr>
          <w:rFonts w:ascii="SimSun" w:hAnsi="SimSun" w:eastAsia="SimSun" w:cs="SimSun"/>
          <w:sz w:val="24"/>
          <w:szCs w:val="24"/>
          <w:spacing w:val="2"/>
        </w:rPr>
        <w:t>万千瓦</w:t>
      </w:r>
      <w:r>
        <w:rPr>
          <w:rFonts w:ascii="Times New Roman" w:hAnsi="Times New Roman" w:eastAsia="Times New Roman" w:cs="Times New Roman"/>
          <w:sz w:val="24"/>
          <w:szCs w:val="24"/>
          <w:spacing w:val="2"/>
        </w:rPr>
        <w:t>)</w:t>
      </w:r>
      <w:r>
        <w:rPr>
          <w:rFonts w:ascii="SimSun" w:hAnsi="SimSun" w:eastAsia="SimSun" w:cs="SimSun"/>
          <w:sz w:val="24"/>
          <w:szCs w:val="24"/>
          <w:spacing w:val="2"/>
        </w:rPr>
        <w:t>输变电工程</w:t>
      </w:r>
      <w:r>
        <w:rPr>
          <w:rFonts w:ascii="Times New Roman" w:hAnsi="Times New Roman" w:eastAsia="Times New Roman" w:cs="Times New Roman"/>
          <w:sz w:val="24"/>
          <w:szCs w:val="24"/>
          <w:spacing w:val="-1"/>
        </w:rPr>
        <w:t>220kV  </w:t>
      </w:r>
      <w:r>
        <w:rPr>
          <w:rFonts w:ascii="SimSun" w:hAnsi="SimSun" w:eastAsia="SimSun" w:cs="SimSun"/>
          <w:sz w:val="24"/>
          <w:szCs w:val="24"/>
          <w:spacing w:val="-1"/>
        </w:rPr>
        <w:t>升压站进行类比是可行的。</w:t>
      </w:r>
    </w:p>
    <w:p>
      <w:pPr>
        <w:ind w:left="28"/>
        <w:spacing w:before="5" w:line="219"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2"/>
        </w:rPr>
        <w:t>5.2 </w:t>
      </w:r>
      <w:r>
        <w:rPr>
          <w:rFonts w:ascii="SimSun" w:hAnsi="SimSun" w:eastAsia="SimSun" w:cs="SimSun"/>
          <w:sz w:val="24"/>
          <w:szCs w:val="24"/>
          <w:b/>
          <w:bCs/>
          <w:spacing w:val="-2"/>
        </w:rPr>
        <w:t>类比检测结果分析</w:t>
      </w:r>
    </w:p>
    <w:p>
      <w:pPr>
        <w:ind w:left="521"/>
        <w:spacing w:before="176"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）监测方法及仪器</w:t>
      </w:r>
    </w:p>
    <w:p>
      <w:pPr>
        <w:ind w:left="510"/>
        <w:spacing w:before="175" w:line="219" w:lineRule="auto"/>
        <w:rPr>
          <w:rFonts w:ascii="SimSun" w:hAnsi="SimSun" w:eastAsia="SimSun" w:cs="SimSun"/>
          <w:sz w:val="24"/>
          <w:szCs w:val="24"/>
        </w:rPr>
      </w:pPr>
      <w:r>
        <w:rPr>
          <w:rFonts w:ascii="SimSun" w:hAnsi="SimSun" w:eastAsia="SimSun" w:cs="SimSun"/>
          <w:sz w:val="24"/>
          <w:szCs w:val="24"/>
          <w:spacing w:val="3"/>
        </w:rPr>
        <w:t>本次监测采用的仪器均经过法定计量机构检定，且均在有</w:t>
      </w:r>
      <w:r>
        <w:rPr>
          <w:rFonts w:ascii="SimSun" w:hAnsi="SimSun" w:eastAsia="SimSun" w:cs="SimSun"/>
          <w:sz w:val="24"/>
          <w:szCs w:val="24"/>
          <w:spacing w:val="2"/>
        </w:rPr>
        <w:t>效期内。监测采用</w:t>
      </w:r>
    </w:p>
    <w:p>
      <w:pPr>
        <w:spacing w:line="219" w:lineRule="auto"/>
        <w:sectPr>
          <w:footerReference w:type="default" r:id="rId184"/>
          <w:pgSz w:w="11906" w:h="16839"/>
          <w:pgMar w:top="1431" w:right="1595" w:bottom="1156" w:left="1681" w:header="0" w:footer="994" w:gutter="0"/>
        </w:sectPr>
        <w:rPr>
          <w:rFonts w:ascii="SimSun" w:hAnsi="SimSun" w:eastAsia="SimSun" w:cs="SimSun"/>
          <w:sz w:val="24"/>
          <w:szCs w:val="24"/>
        </w:rPr>
      </w:pPr>
    </w:p>
    <w:p>
      <w:pPr>
        <w:ind w:left="59"/>
        <w:spacing w:before="149" w:line="219" w:lineRule="auto"/>
        <w:rPr>
          <w:rFonts w:ascii="SimSun" w:hAnsi="SimSun" w:eastAsia="SimSun" w:cs="SimSun"/>
          <w:sz w:val="24"/>
          <w:szCs w:val="24"/>
        </w:rPr>
      </w:pPr>
      <w:r>
        <w:rPr>
          <w:rFonts w:ascii="SimSun" w:hAnsi="SimSun" w:eastAsia="SimSun" w:cs="SimSun"/>
          <w:sz w:val="24"/>
          <w:szCs w:val="24"/>
          <w:spacing w:val="-5"/>
        </w:rPr>
        <w:t>的仪器详见表</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5"/>
        </w:rPr>
        <w:t>8-7</w:t>
      </w:r>
      <w:r>
        <w:rPr>
          <w:rFonts w:ascii="SimSun" w:hAnsi="SimSun" w:eastAsia="SimSun" w:cs="SimSun"/>
          <w:sz w:val="24"/>
          <w:szCs w:val="24"/>
          <w:spacing w:val="-5"/>
        </w:rPr>
        <w:t>。</w:t>
      </w:r>
    </w:p>
    <w:p>
      <w:pPr>
        <w:ind w:left="2534"/>
        <w:spacing w:before="82" w:line="219"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5-2        </w:t>
      </w:r>
      <w:r>
        <w:rPr>
          <w:rFonts w:ascii="SimSun" w:hAnsi="SimSun" w:eastAsia="SimSun" w:cs="SimSun"/>
          <w:sz w:val="24"/>
          <w:szCs w:val="24"/>
          <w:b/>
          <w:bCs/>
          <w:spacing w:val="-2"/>
        </w:rPr>
        <w:t>监测使用的仪器、仪表</w:t>
      </w:r>
    </w:p>
    <w:p>
      <w:pPr>
        <w:spacing w:line="111" w:lineRule="exact"/>
        <w:rPr/>
      </w:pPr>
      <w:r/>
    </w:p>
    <w:tbl>
      <w:tblPr>
        <w:tblStyle w:val="TableNormal"/>
        <w:tblW w:w="8559"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42"/>
        <w:gridCol w:w="990"/>
        <w:gridCol w:w="1081"/>
        <w:gridCol w:w="3324"/>
        <w:gridCol w:w="1579"/>
        <w:gridCol w:w="1043"/>
      </w:tblGrid>
      <w:tr>
        <w:trPr>
          <w:trHeight w:val="399" w:hRule="atLeast"/>
        </w:trPr>
        <w:tc>
          <w:tcPr>
            <w:tcW w:w="542" w:type="dxa"/>
            <w:vAlign w:val="top"/>
            <w:tcBorders>
              <w:left w:val="single" w:color="000000" w:sz="2" w:space="0"/>
              <w:top w:val="single" w:color="000000" w:sz="2" w:space="0"/>
            </w:tcBorders>
          </w:tcPr>
          <w:p>
            <w:pPr>
              <w:pStyle w:val="TableText"/>
              <w:ind w:left="63"/>
              <w:spacing w:before="93" w:line="229" w:lineRule="auto"/>
              <w:outlineLvl w:val="2"/>
              <w:rPr>
                <w:sz w:val="20"/>
                <w:szCs w:val="20"/>
              </w:rPr>
            </w:pPr>
            <w:r>
              <w:rPr>
                <w:sz w:val="20"/>
                <w:szCs w:val="20"/>
                <w:spacing w:val="5"/>
              </w:rPr>
              <w:t>序号</w:t>
            </w:r>
          </w:p>
        </w:tc>
        <w:tc>
          <w:tcPr>
            <w:tcW w:w="990" w:type="dxa"/>
            <w:vAlign w:val="top"/>
            <w:tcBorders>
              <w:top w:val="single" w:color="000000" w:sz="2" w:space="0"/>
            </w:tcBorders>
          </w:tcPr>
          <w:p>
            <w:pPr>
              <w:pStyle w:val="TableText"/>
              <w:ind w:left="75"/>
              <w:spacing w:before="93" w:line="228" w:lineRule="auto"/>
              <w:outlineLvl w:val="2"/>
              <w:rPr>
                <w:sz w:val="20"/>
                <w:szCs w:val="20"/>
              </w:rPr>
            </w:pPr>
            <w:r>
              <w:rPr>
                <w:sz w:val="20"/>
                <w:szCs w:val="20"/>
                <w:spacing w:val="7"/>
              </w:rPr>
              <w:t>监测项目</w:t>
            </w:r>
          </w:p>
        </w:tc>
        <w:tc>
          <w:tcPr>
            <w:tcW w:w="1081" w:type="dxa"/>
            <w:vAlign w:val="top"/>
            <w:tcBorders>
              <w:top w:val="single" w:color="000000" w:sz="2" w:space="0"/>
            </w:tcBorders>
          </w:tcPr>
          <w:p>
            <w:pPr>
              <w:pStyle w:val="TableText"/>
              <w:ind w:left="122"/>
              <w:spacing w:before="92" w:line="228" w:lineRule="auto"/>
              <w:outlineLvl w:val="2"/>
              <w:rPr>
                <w:sz w:val="20"/>
                <w:szCs w:val="20"/>
              </w:rPr>
            </w:pPr>
            <w:r>
              <w:rPr>
                <w:sz w:val="20"/>
                <w:szCs w:val="20"/>
                <w:spacing w:val="7"/>
              </w:rPr>
              <w:t>监测内容</w:t>
            </w:r>
          </w:p>
        </w:tc>
        <w:tc>
          <w:tcPr>
            <w:tcW w:w="3324" w:type="dxa"/>
            <w:vAlign w:val="top"/>
            <w:tcBorders>
              <w:top w:val="single" w:color="000000" w:sz="2" w:space="0"/>
            </w:tcBorders>
          </w:tcPr>
          <w:p>
            <w:pPr>
              <w:pStyle w:val="TableText"/>
              <w:ind w:left="1246"/>
              <w:spacing w:before="93" w:line="229" w:lineRule="auto"/>
              <w:outlineLvl w:val="2"/>
              <w:rPr>
                <w:sz w:val="20"/>
                <w:szCs w:val="20"/>
              </w:rPr>
            </w:pPr>
            <w:r>
              <w:rPr>
                <w:sz w:val="20"/>
                <w:szCs w:val="20"/>
                <w:spacing w:val="7"/>
              </w:rPr>
              <w:t>监测方法</w:t>
            </w:r>
          </w:p>
        </w:tc>
        <w:tc>
          <w:tcPr>
            <w:tcW w:w="1579" w:type="dxa"/>
            <w:vAlign w:val="top"/>
            <w:tcBorders>
              <w:top w:val="single" w:color="000000" w:sz="2" w:space="0"/>
            </w:tcBorders>
          </w:tcPr>
          <w:p>
            <w:pPr>
              <w:pStyle w:val="TableText"/>
              <w:ind w:left="61"/>
              <w:spacing w:before="92" w:line="228" w:lineRule="auto"/>
              <w:outlineLvl w:val="2"/>
              <w:rPr>
                <w:sz w:val="20"/>
                <w:szCs w:val="20"/>
              </w:rPr>
            </w:pPr>
            <w:r>
              <w:rPr>
                <w:sz w:val="20"/>
                <w:szCs w:val="20"/>
                <w:spacing w:val="8"/>
              </w:rPr>
              <w:t>使用仪器及型号</w:t>
            </w:r>
          </w:p>
        </w:tc>
        <w:tc>
          <w:tcPr>
            <w:tcW w:w="1043" w:type="dxa"/>
            <w:vAlign w:val="top"/>
            <w:tcBorders>
              <w:right w:val="single" w:color="000000" w:sz="2" w:space="0"/>
              <w:top w:val="single" w:color="000000" w:sz="2" w:space="0"/>
            </w:tcBorders>
          </w:tcPr>
          <w:p>
            <w:pPr>
              <w:pStyle w:val="TableText"/>
              <w:ind w:left="209"/>
              <w:spacing w:before="92" w:line="228" w:lineRule="auto"/>
              <w:outlineLvl w:val="2"/>
              <w:rPr>
                <w:sz w:val="20"/>
                <w:szCs w:val="20"/>
              </w:rPr>
            </w:pPr>
            <w:r>
              <w:rPr>
                <w:sz w:val="20"/>
                <w:szCs w:val="20"/>
                <w:spacing w:val="6"/>
              </w:rPr>
              <w:t>检出限</w:t>
            </w:r>
          </w:p>
        </w:tc>
      </w:tr>
      <w:tr>
        <w:trPr>
          <w:trHeight w:val="541" w:hRule="atLeast"/>
        </w:trPr>
        <w:tc>
          <w:tcPr>
            <w:tcW w:w="542" w:type="dxa"/>
            <w:vAlign w:val="top"/>
            <w:tcBorders>
              <w:left w:val="single" w:color="000000" w:sz="2" w:space="0"/>
            </w:tcBorders>
          </w:tcPr>
          <w:p>
            <w:pPr>
              <w:ind w:left="239"/>
              <w:spacing w:before="1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90" w:type="dxa"/>
            <w:vAlign w:val="top"/>
          </w:tcPr>
          <w:p>
            <w:pPr>
              <w:pStyle w:val="TableText"/>
              <w:ind w:left="77"/>
              <w:spacing w:before="162" w:line="228" w:lineRule="auto"/>
              <w:outlineLvl w:val="2"/>
              <w:rPr>
                <w:sz w:val="20"/>
                <w:szCs w:val="20"/>
              </w:rPr>
            </w:pPr>
            <w:r>
              <w:rPr>
                <w:sz w:val="20"/>
                <w:szCs w:val="20"/>
                <w:spacing w:val="6"/>
              </w:rPr>
              <w:t>工频电场</w:t>
            </w:r>
          </w:p>
        </w:tc>
        <w:tc>
          <w:tcPr>
            <w:tcW w:w="1081" w:type="dxa"/>
            <w:vAlign w:val="top"/>
          </w:tcPr>
          <w:p>
            <w:pPr>
              <w:pStyle w:val="TableText"/>
              <w:ind w:left="145"/>
              <w:spacing w:before="162" w:line="228" w:lineRule="auto"/>
              <w:outlineLvl w:val="2"/>
              <w:rPr>
                <w:sz w:val="20"/>
                <w:szCs w:val="20"/>
              </w:rPr>
            </w:pPr>
            <w:r>
              <w:rPr>
                <w:sz w:val="20"/>
                <w:szCs w:val="20"/>
                <w:spacing w:val="1"/>
              </w:rPr>
              <w:t>电容感应</w:t>
            </w:r>
          </w:p>
        </w:tc>
        <w:tc>
          <w:tcPr>
            <w:tcW w:w="3324" w:type="dxa"/>
            <w:vAlign w:val="top"/>
            <w:vMerge w:val="restart"/>
            <w:tcBorders>
              <w:bottom w:val="nil"/>
            </w:tcBorders>
          </w:tcPr>
          <w:p>
            <w:pPr>
              <w:pStyle w:val="TableText"/>
              <w:ind w:left="725" w:right="84" w:hanging="631"/>
              <w:spacing w:before="274" w:line="293" w:lineRule="auto"/>
              <w:outlineLvl w:val="2"/>
              <w:rPr>
                <w:sz w:val="20"/>
                <w:szCs w:val="20"/>
              </w:rPr>
            </w:pPr>
            <w:r>
              <w:rPr>
                <w:sz w:val="20"/>
                <w:szCs w:val="20"/>
                <w:spacing w:val="9"/>
              </w:rPr>
              <w:t>《交流输变电工程电磁环境监测方</w:t>
            </w:r>
            <w:r>
              <w:rPr>
                <w:sz w:val="20"/>
                <w:szCs w:val="20"/>
                <w:spacing w:val="5"/>
              </w:rPr>
              <w:t>法》（</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681-2013</w:t>
            </w:r>
            <w:r>
              <w:rPr>
                <w:sz w:val="20"/>
                <w:szCs w:val="20"/>
                <w:spacing w:val="5"/>
              </w:rPr>
              <w:t>）</w:t>
            </w:r>
          </w:p>
        </w:tc>
        <w:tc>
          <w:tcPr>
            <w:tcW w:w="1579" w:type="dxa"/>
            <w:vAlign w:val="top"/>
            <w:vMerge w:val="restart"/>
            <w:tcBorders>
              <w:bottom w:val="nil"/>
            </w:tcBorders>
          </w:tcPr>
          <w:p>
            <w:pPr>
              <w:pStyle w:val="TableText"/>
              <w:ind w:left="374" w:right="35" w:hanging="326"/>
              <w:spacing w:before="84" w:line="289" w:lineRule="auto"/>
              <w:outlineLvl w:val="2"/>
              <w:rPr>
                <w:sz w:val="20"/>
                <w:szCs w:val="20"/>
              </w:rPr>
            </w:pPr>
            <w:r>
              <w:rPr>
                <w:rFonts w:ascii="Times New Roman" w:hAnsi="Times New Roman" w:eastAsia="Times New Roman" w:cs="Times New Roman"/>
                <w:sz w:val="20"/>
                <w:szCs w:val="20"/>
              </w:rPr>
              <w:t>SEM</w:t>
            </w:r>
            <w:r>
              <w:rPr>
                <w:rFonts w:ascii="Times New Roman" w:hAnsi="Times New Roman" w:eastAsia="Times New Roman" w:cs="Times New Roman"/>
                <w:sz w:val="20"/>
                <w:szCs w:val="20"/>
                <w:spacing w:val="3"/>
              </w:rPr>
              <w:t>-600</w:t>
            </w:r>
            <w:r>
              <w:rPr>
                <w:rFonts w:ascii="Times New Roman" w:hAnsi="Times New Roman" w:eastAsia="Times New Roman" w:cs="Times New Roman"/>
                <w:sz w:val="20"/>
                <w:szCs w:val="20"/>
                <w:spacing w:val="34"/>
                <w:w w:val="101"/>
              </w:rPr>
              <w:t xml:space="preserve"> </w:t>
            </w:r>
            <w:r>
              <w:rPr>
                <w:sz w:val="20"/>
                <w:szCs w:val="20"/>
                <w:spacing w:val="3"/>
              </w:rPr>
              <w:t>电磁辐</w:t>
            </w:r>
            <w:r>
              <w:rPr>
                <w:sz w:val="20"/>
                <w:szCs w:val="20"/>
                <w:spacing w:val="7"/>
              </w:rPr>
              <w:t>射分析仪</w:t>
            </w:r>
          </w:p>
          <w:p>
            <w:pPr>
              <w:ind w:left="259"/>
              <w:spacing w:before="170" w:line="197"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rPr>
              <w:t>HH</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9"/>
              </w:rPr>
              <w:t>-020</w:t>
            </w:r>
          </w:p>
        </w:tc>
        <w:tc>
          <w:tcPr>
            <w:tcW w:w="1043" w:type="dxa"/>
            <w:vAlign w:val="top"/>
            <w:tcBorders>
              <w:right w:val="single" w:color="000000" w:sz="2" w:space="0"/>
            </w:tcBorders>
          </w:tcPr>
          <w:p>
            <w:pPr>
              <w:ind w:left="100"/>
              <w:spacing w:before="193" w:line="199"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0.001V/m</w:t>
            </w:r>
          </w:p>
        </w:tc>
      </w:tr>
      <w:tr>
        <w:trPr>
          <w:trHeight w:val="595" w:hRule="atLeast"/>
        </w:trPr>
        <w:tc>
          <w:tcPr>
            <w:tcW w:w="542" w:type="dxa"/>
            <w:vAlign w:val="top"/>
            <w:tcBorders>
              <w:left w:val="single" w:color="000000" w:sz="2" w:space="0"/>
              <w:bottom w:val="single" w:color="000000" w:sz="2" w:space="0"/>
            </w:tcBorders>
          </w:tcPr>
          <w:p>
            <w:pPr>
              <w:ind w:left="219"/>
              <w:spacing w:before="2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90" w:type="dxa"/>
            <w:vAlign w:val="top"/>
            <w:tcBorders>
              <w:bottom w:val="single" w:color="000000" w:sz="2" w:space="0"/>
            </w:tcBorders>
          </w:tcPr>
          <w:p>
            <w:pPr>
              <w:pStyle w:val="TableText"/>
              <w:ind w:left="77"/>
              <w:spacing w:before="189" w:line="230" w:lineRule="auto"/>
              <w:outlineLvl w:val="2"/>
              <w:rPr>
                <w:sz w:val="20"/>
                <w:szCs w:val="20"/>
              </w:rPr>
            </w:pPr>
            <w:r>
              <w:rPr>
                <w:sz w:val="20"/>
                <w:szCs w:val="20"/>
                <w:spacing w:val="6"/>
              </w:rPr>
              <w:t>工频磁感</w:t>
            </w:r>
          </w:p>
        </w:tc>
        <w:tc>
          <w:tcPr>
            <w:tcW w:w="1081" w:type="dxa"/>
            <w:vAlign w:val="top"/>
            <w:tcBorders>
              <w:bottom w:val="single" w:color="000000" w:sz="2" w:space="0"/>
            </w:tcBorders>
          </w:tcPr>
          <w:p>
            <w:pPr>
              <w:pStyle w:val="TableText"/>
              <w:ind w:left="123"/>
              <w:spacing w:before="189" w:line="228" w:lineRule="auto"/>
              <w:outlineLvl w:val="2"/>
              <w:rPr>
                <w:sz w:val="20"/>
                <w:szCs w:val="20"/>
              </w:rPr>
            </w:pPr>
            <w:r>
              <w:rPr>
                <w:sz w:val="20"/>
                <w:szCs w:val="20"/>
                <w:spacing w:val="6"/>
              </w:rPr>
              <w:t>线圈感应</w:t>
            </w:r>
          </w:p>
        </w:tc>
        <w:tc>
          <w:tcPr>
            <w:tcW w:w="3324" w:type="dxa"/>
            <w:vAlign w:val="top"/>
            <w:vMerge w:val="continue"/>
            <w:tcBorders>
              <w:bottom w:val="single" w:color="000000" w:sz="2" w:space="0"/>
              <w:top w:val="nil"/>
            </w:tcBorders>
          </w:tcPr>
          <w:p>
            <w:pPr>
              <w:rPr>
                <w:rFonts w:ascii="Arial"/>
                <w:sz w:val="21"/>
              </w:rPr>
            </w:pPr>
            <w:r/>
          </w:p>
        </w:tc>
        <w:tc>
          <w:tcPr>
            <w:tcW w:w="1579" w:type="dxa"/>
            <w:vAlign w:val="top"/>
            <w:vMerge w:val="continue"/>
            <w:tcBorders>
              <w:bottom w:val="single" w:color="000000" w:sz="2" w:space="0"/>
              <w:top w:val="nil"/>
            </w:tcBorders>
          </w:tcPr>
          <w:p>
            <w:pPr>
              <w:rPr>
                <w:rFonts w:ascii="Arial"/>
                <w:sz w:val="21"/>
              </w:rPr>
            </w:pPr>
            <w:r/>
          </w:p>
        </w:tc>
        <w:tc>
          <w:tcPr>
            <w:tcW w:w="1043" w:type="dxa"/>
            <w:vAlign w:val="top"/>
            <w:tcBorders>
              <w:bottom w:val="single" w:color="000000" w:sz="2" w:space="0"/>
              <w:right w:val="single" w:color="000000" w:sz="2" w:space="0"/>
            </w:tcBorders>
          </w:tcPr>
          <w:p>
            <w:pPr>
              <w:ind w:left="115"/>
              <w:spacing w:before="225" w:line="197" w:lineRule="auto"/>
              <w:outlineLvl w:val="2"/>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0.0001μT</w:t>
            </w:r>
          </w:p>
        </w:tc>
      </w:tr>
    </w:tbl>
    <w:p>
      <w:pPr>
        <w:ind w:left="531"/>
        <w:spacing w:before="164" w:line="220" w:lineRule="auto"/>
        <w:outlineLvl w:val="2"/>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）监测单位</w:t>
      </w:r>
    </w:p>
    <w:p>
      <w:pPr>
        <w:ind w:left="548"/>
        <w:spacing w:before="174" w:line="219" w:lineRule="auto"/>
        <w:rPr>
          <w:rFonts w:ascii="SimSun" w:hAnsi="SimSun" w:eastAsia="SimSun" w:cs="SimSun"/>
          <w:sz w:val="24"/>
          <w:szCs w:val="24"/>
        </w:rPr>
      </w:pPr>
      <w:r>
        <w:rPr>
          <w:rFonts w:ascii="SimSun" w:hAnsi="SimSun" w:eastAsia="SimSun" w:cs="SimSun"/>
          <w:sz w:val="24"/>
          <w:szCs w:val="24"/>
          <w:spacing w:val="-3"/>
        </w:rPr>
        <w:t>内蒙古和合环境科技有限公司</w:t>
      </w:r>
    </w:p>
    <w:p>
      <w:pPr>
        <w:ind w:left="531"/>
        <w:spacing w:before="174" w:line="221"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）监测时间</w:t>
      </w:r>
    </w:p>
    <w:p>
      <w:pPr>
        <w:ind w:left="520"/>
        <w:spacing w:before="174" w:line="219" w:lineRule="auto"/>
        <w:rPr>
          <w:rFonts w:ascii="SimSun" w:hAnsi="SimSun" w:eastAsia="SimSun" w:cs="SimSun"/>
          <w:sz w:val="24"/>
          <w:szCs w:val="24"/>
        </w:rPr>
      </w:pPr>
      <w:r>
        <w:rPr>
          <w:rFonts w:ascii="SimSun" w:hAnsi="SimSun" w:eastAsia="SimSun" w:cs="SimSun"/>
          <w:sz w:val="24"/>
          <w:szCs w:val="24"/>
          <w:spacing w:val="-5"/>
        </w:rPr>
        <w:t>监测时间：</w:t>
      </w:r>
      <w:r>
        <w:rPr>
          <w:rFonts w:ascii="Times New Roman" w:hAnsi="Times New Roman" w:eastAsia="Times New Roman" w:cs="Times New Roman"/>
          <w:sz w:val="24"/>
          <w:szCs w:val="24"/>
          <w:spacing w:val="-5"/>
        </w:rPr>
        <w:t>2022 </w:t>
      </w:r>
      <w:r>
        <w:rPr>
          <w:rFonts w:ascii="SimSun" w:hAnsi="SimSun" w:eastAsia="SimSun" w:cs="SimSun"/>
          <w:sz w:val="24"/>
          <w:szCs w:val="24"/>
          <w:spacing w:val="-5"/>
        </w:rPr>
        <w:t>年</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19  </w:t>
      </w:r>
      <w:r>
        <w:rPr>
          <w:rFonts w:ascii="SimSun" w:hAnsi="SimSun" w:eastAsia="SimSun" w:cs="SimSun"/>
          <w:sz w:val="24"/>
          <w:szCs w:val="24"/>
          <w:spacing w:val="-5"/>
        </w:rPr>
        <w:t>日</w:t>
      </w:r>
    </w:p>
    <w:p>
      <w:pPr>
        <w:ind w:left="531"/>
        <w:spacing w:before="176"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）监测工况及气象条件运行工况</w:t>
      </w:r>
    </w:p>
    <w:p>
      <w:pPr>
        <w:ind w:left="569"/>
        <w:spacing w:before="173" w:line="212"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3"/>
        </w:rPr>
        <w:t>5-3    </w:t>
      </w:r>
      <w:r>
        <w:rPr>
          <w:rFonts w:ascii="SimSun" w:hAnsi="SimSun" w:eastAsia="SimSun" w:cs="SimSun"/>
          <w:sz w:val="24"/>
          <w:szCs w:val="24"/>
          <w:b/>
          <w:bCs/>
          <w:spacing w:val="-3"/>
        </w:rPr>
        <w:t>中广核兴安盟</w:t>
      </w:r>
      <w:r>
        <w:rPr>
          <w:rFonts w:ascii="SimSun" w:hAnsi="SimSun" w:eastAsia="SimSun" w:cs="SimSun"/>
          <w:sz w:val="24"/>
          <w:szCs w:val="24"/>
          <w:spacing w:val="-56"/>
        </w:rPr>
        <w:t xml:space="preserve"> </w:t>
      </w:r>
      <w:r>
        <w:rPr>
          <w:rFonts w:ascii="Times New Roman" w:hAnsi="Times New Roman" w:eastAsia="Times New Roman" w:cs="Times New Roman"/>
          <w:sz w:val="24"/>
          <w:szCs w:val="24"/>
          <w:b/>
          <w:bCs/>
          <w:spacing w:val="-3"/>
        </w:rPr>
        <w:t>300</w:t>
      </w:r>
      <w:r>
        <w:rPr>
          <w:rFonts w:ascii="Times New Roman" w:hAnsi="Times New Roman" w:eastAsia="Times New Roman" w:cs="Times New Roman"/>
          <w:sz w:val="24"/>
          <w:szCs w:val="24"/>
          <w:b/>
          <w:bCs/>
          <w:spacing w:val="15"/>
        </w:rPr>
        <w:t xml:space="preserve"> </w:t>
      </w:r>
      <w:r>
        <w:rPr>
          <w:rFonts w:ascii="SimSun" w:hAnsi="SimSun" w:eastAsia="SimSun" w:cs="SimSun"/>
          <w:sz w:val="24"/>
          <w:szCs w:val="24"/>
          <w:b/>
          <w:bCs/>
          <w:spacing w:val="-3"/>
        </w:rPr>
        <w:t>万千瓦革命老区风电扶贫项目</w:t>
      </w:r>
      <w:r>
        <w:rPr>
          <w:rFonts w:ascii="Times New Roman" w:hAnsi="Times New Roman" w:eastAsia="Times New Roman" w:cs="Times New Roman"/>
          <w:sz w:val="24"/>
          <w:szCs w:val="24"/>
          <w:b/>
          <w:bCs/>
          <w:spacing w:val="-3"/>
        </w:rPr>
        <w:t>(</w:t>
      </w:r>
      <w:r>
        <w:rPr>
          <w:rFonts w:ascii="SimSun" w:hAnsi="SimSun" w:eastAsia="SimSun" w:cs="SimSun"/>
          <w:sz w:val="24"/>
          <w:szCs w:val="24"/>
          <w:b/>
          <w:bCs/>
          <w:spacing w:val="-3"/>
        </w:rPr>
        <w:t>科右前旗</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3"/>
        </w:rPr>
        <w:t>100</w:t>
      </w:r>
      <w:r>
        <w:rPr>
          <w:rFonts w:ascii="Times New Roman" w:hAnsi="Times New Roman" w:eastAsia="Times New Roman" w:cs="Times New Roman"/>
          <w:sz w:val="24"/>
          <w:szCs w:val="24"/>
          <w:b/>
          <w:bCs/>
          <w:spacing w:val="15"/>
        </w:rPr>
        <w:t xml:space="preserve"> </w:t>
      </w:r>
      <w:r>
        <w:rPr>
          <w:rFonts w:ascii="SimSun" w:hAnsi="SimSun" w:eastAsia="SimSun" w:cs="SimSun"/>
          <w:sz w:val="24"/>
          <w:szCs w:val="24"/>
          <w:b/>
          <w:bCs/>
          <w:spacing w:val="-3"/>
        </w:rPr>
        <w:t>万千</w:t>
      </w:r>
    </w:p>
    <w:p>
      <w:pPr>
        <w:ind w:left="2757"/>
        <w:spacing w:before="186" w:line="210" w:lineRule="auto"/>
        <w:rPr>
          <w:rFonts w:ascii="Times New Roman" w:hAnsi="Times New Roman" w:eastAsia="Times New Roman" w:cs="Times New Roman"/>
          <w:sz w:val="24"/>
          <w:szCs w:val="24"/>
        </w:rPr>
      </w:pPr>
      <w:r>
        <w:rPr>
          <w:rFonts w:ascii="SimSun" w:hAnsi="SimSun" w:eastAsia="SimSun" w:cs="SimSun"/>
          <w:sz w:val="24"/>
          <w:szCs w:val="24"/>
          <w:b/>
          <w:bCs/>
          <w:spacing w:val="-2"/>
        </w:rPr>
        <w:t>瓦</w:t>
      </w:r>
      <w:r>
        <w:rPr>
          <w:rFonts w:ascii="Times New Roman" w:hAnsi="Times New Roman" w:eastAsia="Times New Roman" w:cs="Times New Roman"/>
          <w:sz w:val="24"/>
          <w:szCs w:val="24"/>
          <w:b/>
          <w:bCs/>
          <w:spacing w:val="-2"/>
        </w:rPr>
        <w:t>)</w:t>
      </w:r>
      <w:r>
        <w:rPr>
          <w:rFonts w:ascii="SimSun" w:hAnsi="SimSun" w:eastAsia="SimSun" w:cs="SimSun"/>
          <w:sz w:val="24"/>
          <w:szCs w:val="24"/>
          <w:b/>
          <w:bCs/>
          <w:spacing w:val="-2"/>
        </w:rPr>
        <w:t>输变电工程</w:t>
      </w:r>
      <w:r>
        <w:rPr>
          <w:rFonts w:ascii="Times New Roman" w:hAnsi="Times New Roman" w:eastAsia="Times New Roman" w:cs="Times New Roman"/>
          <w:sz w:val="24"/>
          <w:szCs w:val="24"/>
          <w:b/>
          <w:bCs/>
          <w:spacing w:val="-2"/>
        </w:rPr>
        <w:t>(220kv </w:t>
      </w:r>
      <w:r>
        <w:rPr>
          <w:rFonts w:ascii="SimSun" w:hAnsi="SimSun" w:eastAsia="SimSun" w:cs="SimSun"/>
          <w:sz w:val="24"/>
          <w:szCs w:val="24"/>
          <w:b/>
          <w:bCs/>
          <w:spacing w:val="-2"/>
        </w:rPr>
        <w:t>升压站</w:t>
      </w:r>
      <w:r>
        <w:rPr>
          <w:rFonts w:ascii="Times New Roman" w:hAnsi="Times New Roman" w:eastAsia="Times New Roman" w:cs="Times New Roman"/>
          <w:sz w:val="24"/>
          <w:szCs w:val="24"/>
          <w:b/>
          <w:bCs/>
          <w:spacing w:val="-2"/>
        </w:rPr>
        <w:t>)</w:t>
      </w:r>
    </w:p>
    <w:p>
      <w:pPr>
        <w:spacing w:line="23" w:lineRule="exact"/>
        <w:rPr/>
      </w:pPr>
      <w:r/>
    </w:p>
    <w:tbl>
      <w:tblPr>
        <w:tblStyle w:val="TableNormal"/>
        <w:tblW w:w="8518"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8"/>
        <w:gridCol w:w="1079"/>
        <w:gridCol w:w="1278"/>
        <w:gridCol w:w="1446"/>
        <w:gridCol w:w="1446"/>
        <w:gridCol w:w="1451"/>
      </w:tblGrid>
      <w:tr>
        <w:trPr>
          <w:trHeight w:val="389" w:hRule="atLeast"/>
        </w:trPr>
        <w:tc>
          <w:tcPr>
            <w:tcW w:w="1818" w:type="dxa"/>
            <w:vAlign w:val="top"/>
          </w:tcPr>
          <w:p>
            <w:pPr>
              <w:pStyle w:val="TableText"/>
              <w:ind w:left="695"/>
              <w:spacing w:before="89" w:line="230" w:lineRule="auto"/>
              <w:rPr>
                <w:sz w:val="20"/>
                <w:szCs w:val="20"/>
              </w:rPr>
            </w:pPr>
            <w:r>
              <w:rPr>
                <w:sz w:val="20"/>
                <w:szCs w:val="20"/>
                <w:b/>
                <w:bCs/>
                <w:spacing w:val="7"/>
              </w:rPr>
              <w:t>时间</w:t>
            </w:r>
          </w:p>
        </w:tc>
        <w:tc>
          <w:tcPr>
            <w:tcW w:w="1079" w:type="dxa"/>
            <w:vAlign w:val="top"/>
          </w:tcPr>
          <w:p>
            <w:pPr>
              <w:pStyle w:val="TableText"/>
              <w:ind w:left="321"/>
              <w:spacing w:before="89" w:line="230" w:lineRule="auto"/>
              <w:rPr>
                <w:sz w:val="20"/>
                <w:szCs w:val="20"/>
              </w:rPr>
            </w:pPr>
            <w:r>
              <w:rPr>
                <w:sz w:val="20"/>
                <w:szCs w:val="20"/>
                <w:b/>
                <w:bCs/>
                <w:spacing w:val="9"/>
              </w:rPr>
              <w:t>名称</w:t>
            </w:r>
          </w:p>
        </w:tc>
        <w:tc>
          <w:tcPr>
            <w:tcW w:w="1278" w:type="dxa"/>
            <w:vAlign w:val="top"/>
          </w:tcPr>
          <w:p>
            <w:pPr>
              <w:pStyle w:val="TableText"/>
              <w:ind w:left="174"/>
              <w:spacing w:before="89" w:line="221" w:lineRule="auto"/>
              <w:rPr>
                <w:rFonts w:ascii="Times New Roman" w:hAnsi="Times New Roman" w:eastAsia="Times New Roman" w:cs="Times New Roman"/>
                <w:sz w:val="20"/>
                <w:szCs w:val="20"/>
              </w:rPr>
            </w:pPr>
            <w:r>
              <w:rPr>
                <w:sz w:val="20"/>
                <w:szCs w:val="20"/>
                <w:b/>
                <w:bCs/>
                <w:spacing w:val="-6"/>
              </w:rPr>
              <w:t>电</w:t>
            </w:r>
            <w:r>
              <w:rPr>
                <w:sz w:val="20"/>
                <w:szCs w:val="20"/>
                <w:spacing w:val="-32"/>
              </w:rPr>
              <w:t xml:space="preserve"> </w:t>
            </w:r>
            <w:r>
              <w:rPr>
                <w:sz w:val="20"/>
                <w:szCs w:val="20"/>
                <w:b/>
                <w:bCs/>
                <w:spacing w:val="-6"/>
              </w:rPr>
              <w:t>压</w:t>
            </w:r>
            <w:r>
              <w:rPr>
                <w:sz w:val="20"/>
                <w:szCs w:val="20"/>
                <w:spacing w:val="-41"/>
              </w:rPr>
              <w:t xml:space="preserve"> </w:t>
            </w:r>
            <w:r>
              <w:rPr>
                <w:rFonts w:ascii="Times New Roman" w:hAnsi="Times New Roman" w:eastAsia="Times New Roman" w:cs="Times New Roman"/>
                <w:sz w:val="20"/>
                <w:szCs w:val="20"/>
                <w:b/>
                <w:bCs/>
                <w:spacing w:val="-6"/>
              </w:rPr>
              <w:t>(</w:t>
            </w:r>
            <w:r>
              <w:rPr>
                <w:rFonts w:ascii="Times New Roman" w:hAnsi="Times New Roman" w:eastAsia="Times New Roman" w:cs="Times New Roman"/>
                <w:sz w:val="20"/>
                <w:szCs w:val="20"/>
                <w:b/>
                <w:bCs/>
                <w:spacing w:val="-22"/>
              </w:rPr>
              <w:t xml:space="preserve"> </w:t>
            </w:r>
            <w:r>
              <w:rPr>
                <w:rFonts w:ascii="Times New Roman" w:hAnsi="Times New Roman" w:eastAsia="Times New Roman" w:cs="Times New Roman"/>
                <w:sz w:val="20"/>
                <w:szCs w:val="20"/>
                <w:b/>
                <w:bCs/>
                <w:spacing w:val="-6"/>
              </w:rPr>
              <w:t>k</w:t>
            </w:r>
            <w:r>
              <w:rPr>
                <w:rFonts w:ascii="Times New Roman" w:hAnsi="Times New Roman" w:eastAsia="Times New Roman" w:cs="Times New Roman"/>
                <w:sz w:val="20"/>
                <w:szCs w:val="20"/>
                <w:b/>
                <w:bCs/>
                <w:spacing w:val="-22"/>
              </w:rPr>
              <w:t xml:space="preserve"> </w:t>
            </w:r>
            <w:r>
              <w:rPr>
                <w:rFonts w:ascii="Times New Roman" w:hAnsi="Times New Roman" w:eastAsia="Times New Roman" w:cs="Times New Roman"/>
                <w:sz w:val="20"/>
                <w:szCs w:val="20"/>
                <w:b/>
                <w:bCs/>
                <w:spacing w:val="-6"/>
              </w:rPr>
              <w:t>v</w:t>
            </w:r>
            <w:r>
              <w:rPr>
                <w:rFonts w:ascii="Times New Roman" w:hAnsi="Times New Roman" w:eastAsia="Times New Roman" w:cs="Times New Roman"/>
                <w:sz w:val="20"/>
                <w:szCs w:val="20"/>
                <w:b/>
                <w:bCs/>
                <w:spacing w:val="-20"/>
              </w:rPr>
              <w:t xml:space="preserve"> </w:t>
            </w:r>
            <w:r>
              <w:rPr>
                <w:rFonts w:ascii="Times New Roman" w:hAnsi="Times New Roman" w:eastAsia="Times New Roman" w:cs="Times New Roman"/>
                <w:sz w:val="20"/>
                <w:szCs w:val="20"/>
                <w:b/>
                <w:bCs/>
                <w:spacing w:val="-6"/>
              </w:rPr>
              <w:t>)</w:t>
            </w:r>
          </w:p>
        </w:tc>
        <w:tc>
          <w:tcPr>
            <w:tcW w:w="1446" w:type="dxa"/>
            <w:vAlign w:val="top"/>
          </w:tcPr>
          <w:p>
            <w:pPr>
              <w:pStyle w:val="TableText"/>
              <w:ind w:left="312"/>
              <w:spacing w:before="89" w:line="221" w:lineRule="auto"/>
              <w:rPr>
                <w:rFonts w:ascii="Times New Roman" w:hAnsi="Times New Roman" w:eastAsia="Times New Roman" w:cs="Times New Roman"/>
                <w:sz w:val="20"/>
                <w:szCs w:val="20"/>
              </w:rPr>
            </w:pPr>
            <w:r>
              <w:rPr>
                <w:sz w:val="20"/>
                <w:szCs w:val="20"/>
                <w:b/>
                <w:bCs/>
                <w:spacing w:val="32"/>
              </w:rPr>
              <w:t>电流</w:t>
            </w:r>
            <w:r>
              <w:rPr>
                <w:rFonts w:ascii="Times New Roman" w:hAnsi="Times New Roman" w:eastAsia="Times New Roman" w:cs="Times New Roman"/>
                <w:sz w:val="20"/>
                <w:szCs w:val="20"/>
                <w:b/>
                <w:bCs/>
                <w:spacing w:val="32"/>
              </w:rPr>
              <w:t>(A)</w:t>
            </w:r>
          </w:p>
        </w:tc>
        <w:tc>
          <w:tcPr>
            <w:tcW w:w="1446" w:type="dxa"/>
            <w:vAlign w:val="top"/>
          </w:tcPr>
          <w:p>
            <w:pPr>
              <w:pStyle w:val="TableText"/>
              <w:ind w:left="153"/>
              <w:spacing w:before="89" w:line="221" w:lineRule="auto"/>
              <w:rPr>
                <w:rFonts w:ascii="Times New Roman" w:hAnsi="Times New Roman" w:eastAsia="Times New Roman" w:cs="Times New Roman"/>
                <w:sz w:val="20"/>
                <w:szCs w:val="20"/>
              </w:rPr>
            </w:pPr>
            <w:r>
              <w:rPr>
                <w:sz w:val="20"/>
                <w:szCs w:val="20"/>
                <w:b/>
                <w:bCs/>
                <w:spacing w:val="5"/>
              </w:rPr>
              <w:t>有</w:t>
            </w:r>
            <w:r>
              <w:rPr>
                <w:sz w:val="20"/>
                <w:szCs w:val="20"/>
                <w:spacing w:val="-39"/>
              </w:rPr>
              <w:t xml:space="preserve"> </w:t>
            </w:r>
            <w:r>
              <w:rPr>
                <w:sz w:val="20"/>
                <w:szCs w:val="20"/>
                <w:b/>
                <w:bCs/>
                <w:spacing w:val="5"/>
              </w:rPr>
              <w:t>功</w:t>
            </w:r>
            <w:r>
              <w:rPr>
                <w:sz w:val="20"/>
                <w:szCs w:val="20"/>
                <w:spacing w:val="-44"/>
              </w:rPr>
              <w:t xml:space="preserve"> </w:t>
            </w:r>
            <w:r>
              <w:rPr>
                <w:rFonts w:ascii="Times New Roman" w:hAnsi="Times New Roman" w:eastAsia="Times New Roman" w:cs="Times New Roman"/>
                <w:sz w:val="20"/>
                <w:szCs w:val="20"/>
                <w:b/>
                <w:bCs/>
                <w:spacing w:val="5"/>
              </w:rPr>
              <w:t>(</w:t>
            </w:r>
            <w:r>
              <w:rPr>
                <w:rFonts w:ascii="Times New Roman" w:hAnsi="Times New Roman" w:eastAsia="Times New Roman" w:cs="Times New Roman"/>
                <w:sz w:val="20"/>
                <w:szCs w:val="20"/>
                <w:b/>
                <w:bCs/>
              </w:rPr>
              <w:t>M</w:t>
            </w:r>
            <w:r>
              <w:rPr>
                <w:rFonts w:ascii="Times New Roman" w:hAnsi="Times New Roman" w:eastAsia="Times New Roman" w:cs="Times New Roman"/>
                <w:sz w:val="20"/>
                <w:szCs w:val="20"/>
                <w:b/>
                <w:bCs/>
                <w:spacing w:val="-24"/>
              </w:rPr>
              <w:t xml:space="preserve"> </w:t>
            </w:r>
            <w:r>
              <w:rPr>
                <w:rFonts w:ascii="Times New Roman" w:hAnsi="Times New Roman" w:eastAsia="Times New Roman" w:cs="Times New Roman"/>
                <w:sz w:val="20"/>
                <w:szCs w:val="20"/>
                <w:b/>
                <w:bCs/>
              </w:rPr>
              <w:t>W</w:t>
            </w:r>
            <w:r>
              <w:rPr>
                <w:rFonts w:ascii="Times New Roman" w:hAnsi="Times New Roman" w:eastAsia="Times New Roman" w:cs="Times New Roman"/>
                <w:sz w:val="20"/>
                <w:szCs w:val="20"/>
                <w:b/>
                <w:bCs/>
                <w:spacing w:val="-24"/>
              </w:rPr>
              <w:t xml:space="preserve"> </w:t>
            </w:r>
            <w:r>
              <w:rPr>
                <w:rFonts w:ascii="Times New Roman" w:hAnsi="Times New Roman" w:eastAsia="Times New Roman" w:cs="Times New Roman"/>
                <w:sz w:val="20"/>
                <w:szCs w:val="20"/>
                <w:b/>
                <w:bCs/>
                <w:spacing w:val="5"/>
              </w:rPr>
              <w:t>)</w:t>
            </w:r>
          </w:p>
        </w:tc>
        <w:tc>
          <w:tcPr>
            <w:tcW w:w="1451" w:type="dxa"/>
            <w:vAlign w:val="top"/>
          </w:tcPr>
          <w:p>
            <w:pPr>
              <w:pStyle w:val="TableText"/>
              <w:ind w:left="116"/>
              <w:spacing w:before="89" w:line="221" w:lineRule="auto"/>
              <w:rPr>
                <w:rFonts w:ascii="Times New Roman" w:hAnsi="Times New Roman" w:eastAsia="Times New Roman" w:cs="Times New Roman"/>
                <w:sz w:val="20"/>
                <w:szCs w:val="20"/>
              </w:rPr>
            </w:pPr>
            <w:r>
              <w:rPr>
                <w:sz w:val="20"/>
                <w:szCs w:val="20"/>
                <w:b/>
                <w:bCs/>
                <w:spacing w:val="2"/>
              </w:rPr>
              <w:t>无</w:t>
            </w:r>
            <w:r>
              <w:rPr>
                <w:sz w:val="20"/>
                <w:szCs w:val="20"/>
                <w:spacing w:val="-31"/>
              </w:rPr>
              <w:t xml:space="preserve"> </w:t>
            </w:r>
            <w:r>
              <w:rPr>
                <w:sz w:val="20"/>
                <w:szCs w:val="20"/>
                <w:b/>
                <w:bCs/>
                <w:spacing w:val="2"/>
              </w:rPr>
              <w:t>功</w:t>
            </w:r>
            <w:r>
              <w:rPr>
                <w:sz w:val="20"/>
                <w:szCs w:val="20"/>
                <w:spacing w:val="-34"/>
              </w:rPr>
              <w:t xml:space="preserve"> </w:t>
            </w:r>
            <w:r>
              <w:rPr>
                <w:rFonts w:ascii="Times New Roman" w:hAnsi="Times New Roman" w:eastAsia="Times New Roman" w:cs="Times New Roman"/>
                <w:sz w:val="20"/>
                <w:szCs w:val="20"/>
                <w:b/>
                <w:bCs/>
                <w:spacing w:val="2"/>
              </w:rPr>
              <w:t>(</w:t>
            </w:r>
            <w:r>
              <w:rPr>
                <w:rFonts w:ascii="Times New Roman" w:hAnsi="Times New Roman" w:eastAsia="Times New Roman" w:cs="Times New Roman"/>
                <w:sz w:val="20"/>
                <w:szCs w:val="20"/>
                <w:b/>
                <w:bCs/>
                <w:spacing w:val="-17"/>
              </w:rPr>
              <w:t xml:space="preserve"> </w:t>
            </w:r>
            <w:r>
              <w:rPr>
                <w:rFonts w:ascii="Times New Roman" w:hAnsi="Times New Roman" w:eastAsia="Times New Roman" w:cs="Times New Roman"/>
                <w:sz w:val="20"/>
                <w:szCs w:val="20"/>
                <w:b/>
                <w:bCs/>
              </w:rPr>
              <w:t>Mvar</w:t>
            </w:r>
            <w:r>
              <w:rPr>
                <w:rFonts w:ascii="Times New Roman" w:hAnsi="Times New Roman" w:eastAsia="Times New Roman" w:cs="Times New Roman"/>
                <w:sz w:val="20"/>
                <w:szCs w:val="20"/>
                <w:b/>
                <w:bCs/>
                <w:spacing w:val="2"/>
              </w:rPr>
              <w:t>)</w:t>
            </w:r>
          </w:p>
        </w:tc>
      </w:tr>
      <w:tr>
        <w:trPr>
          <w:trHeight w:val="384" w:hRule="atLeast"/>
        </w:trPr>
        <w:tc>
          <w:tcPr>
            <w:tcW w:w="1818" w:type="dxa"/>
            <w:vAlign w:val="top"/>
            <w:vMerge w:val="restart"/>
            <w:tcBorders>
              <w:bottom w:val="nil"/>
            </w:tcBorders>
          </w:tcPr>
          <w:p>
            <w:pPr>
              <w:pStyle w:val="TableText"/>
              <w:ind w:left="43"/>
              <w:spacing w:before="283" w:line="228" w:lineRule="auto"/>
              <w:rPr>
                <w:sz w:val="20"/>
                <w:szCs w:val="20"/>
              </w:rPr>
            </w:pPr>
            <w:r>
              <w:rPr>
                <w:rFonts w:ascii="Times New Roman" w:hAnsi="Times New Roman" w:eastAsia="Times New Roman" w:cs="Times New Roman"/>
                <w:sz w:val="20"/>
                <w:szCs w:val="20"/>
                <w:spacing w:val="1"/>
              </w:rPr>
              <w:t>2022</w:t>
            </w:r>
            <w:r>
              <w:rPr>
                <w:rFonts w:ascii="Times New Roman" w:hAnsi="Times New Roman" w:eastAsia="Times New Roman" w:cs="Times New Roman"/>
                <w:sz w:val="20"/>
                <w:szCs w:val="20"/>
                <w:spacing w:val="27"/>
              </w:rPr>
              <w:t xml:space="preserve"> </w:t>
            </w:r>
            <w:r>
              <w:rPr>
                <w:sz w:val="20"/>
                <w:szCs w:val="20"/>
                <w:spacing w:val="1"/>
              </w:rPr>
              <w:t>年</w:t>
            </w:r>
            <w:r>
              <w:rPr>
                <w:sz w:val="20"/>
                <w:szCs w:val="20"/>
                <w:spacing w:val="-16"/>
              </w:rPr>
              <w:t xml:space="preserve"> </w:t>
            </w:r>
            <w:r>
              <w:rPr>
                <w:rFonts w:ascii="Times New Roman" w:hAnsi="Times New Roman" w:eastAsia="Times New Roman" w:cs="Times New Roman"/>
                <w:sz w:val="20"/>
                <w:szCs w:val="20"/>
                <w:spacing w:val="1"/>
              </w:rPr>
              <w:t>8</w:t>
            </w:r>
            <w:r>
              <w:rPr>
                <w:rFonts w:ascii="Times New Roman" w:hAnsi="Times New Roman" w:eastAsia="Times New Roman" w:cs="Times New Roman"/>
                <w:sz w:val="20"/>
                <w:szCs w:val="20"/>
                <w:spacing w:val="26"/>
                <w:w w:val="101"/>
              </w:rPr>
              <w:t xml:space="preserve"> </w:t>
            </w:r>
            <w:r>
              <w:rPr>
                <w:sz w:val="20"/>
                <w:szCs w:val="20"/>
                <w:spacing w:val="1"/>
              </w:rPr>
              <w:t>月 </w:t>
            </w:r>
            <w:r>
              <w:rPr>
                <w:rFonts w:ascii="Times New Roman" w:hAnsi="Times New Roman" w:eastAsia="Times New Roman" w:cs="Times New Roman"/>
                <w:sz w:val="20"/>
                <w:szCs w:val="20"/>
                <w:spacing w:val="1"/>
              </w:rPr>
              <w:t>19  </w:t>
            </w:r>
            <w:r>
              <w:rPr>
                <w:sz w:val="20"/>
                <w:szCs w:val="20"/>
                <w:spacing w:val="1"/>
              </w:rPr>
              <w:t>日</w:t>
            </w:r>
          </w:p>
        </w:tc>
        <w:tc>
          <w:tcPr>
            <w:tcW w:w="1079" w:type="dxa"/>
            <w:vAlign w:val="top"/>
          </w:tcPr>
          <w:p>
            <w:pPr>
              <w:pStyle w:val="TableText"/>
              <w:ind w:left="213"/>
              <w:spacing w:before="86" w:line="229" w:lineRule="auto"/>
              <w:rPr>
                <w:sz w:val="20"/>
                <w:szCs w:val="20"/>
              </w:rPr>
            </w:pPr>
            <w:r>
              <w:rPr>
                <w:rFonts w:ascii="Times New Roman" w:hAnsi="Times New Roman" w:eastAsia="Times New Roman" w:cs="Times New Roman"/>
                <w:sz w:val="20"/>
                <w:szCs w:val="20"/>
                <w:spacing w:val="11"/>
              </w:rPr>
              <w:t>1#</w:t>
            </w:r>
            <w:r>
              <w:rPr>
                <w:sz w:val="20"/>
                <w:szCs w:val="20"/>
                <w:spacing w:val="11"/>
              </w:rPr>
              <w:t>主变</w:t>
            </w:r>
          </w:p>
        </w:tc>
        <w:tc>
          <w:tcPr>
            <w:tcW w:w="1278" w:type="dxa"/>
            <w:vAlign w:val="top"/>
          </w:tcPr>
          <w:p>
            <w:pPr>
              <w:ind w:left="285"/>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221.594</w:t>
            </w:r>
          </w:p>
        </w:tc>
        <w:tc>
          <w:tcPr>
            <w:tcW w:w="1446" w:type="dxa"/>
            <w:vAlign w:val="top"/>
          </w:tcPr>
          <w:p>
            <w:pPr>
              <w:ind w:left="37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171.321</w:t>
            </w:r>
          </w:p>
        </w:tc>
        <w:tc>
          <w:tcPr>
            <w:tcW w:w="1446" w:type="dxa"/>
            <w:vAlign w:val="top"/>
          </w:tcPr>
          <w:p>
            <w:pPr>
              <w:ind w:left="469"/>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65</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4"/>
              </w:rPr>
              <w:t>.28</w:t>
            </w:r>
          </w:p>
        </w:tc>
        <w:tc>
          <w:tcPr>
            <w:tcW w:w="1451" w:type="dxa"/>
            <w:vAlign w:val="top"/>
          </w:tcPr>
          <w:p>
            <w:pPr>
              <w:ind w:left="45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16.254</w:t>
            </w:r>
          </w:p>
        </w:tc>
      </w:tr>
      <w:tr>
        <w:trPr>
          <w:trHeight w:val="389" w:hRule="atLeast"/>
        </w:trPr>
        <w:tc>
          <w:tcPr>
            <w:tcW w:w="1818" w:type="dxa"/>
            <w:vAlign w:val="top"/>
            <w:vMerge w:val="continue"/>
            <w:tcBorders>
              <w:top w:val="nil"/>
            </w:tcBorders>
          </w:tcPr>
          <w:p>
            <w:pPr>
              <w:rPr>
                <w:rFonts w:ascii="Arial"/>
                <w:sz w:val="21"/>
              </w:rPr>
            </w:pPr>
            <w:r/>
          </w:p>
        </w:tc>
        <w:tc>
          <w:tcPr>
            <w:tcW w:w="1079" w:type="dxa"/>
            <w:vAlign w:val="top"/>
          </w:tcPr>
          <w:p>
            <w:pPr>
              <w:pStyle w:val="TableText"/>
              <w:ind w:left="176"/>
              <w:spacing w:before="88" w:line="229" w:lineRule="auto"/>
              <w:rPr>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20"/>
              </w:rPr>
              <w:t xml:space="preserve"> </w:t>
            </w:r>
            <w:r>
              <w:rPr>
                <w:sz w:val="20"/>
                <w:szCs w:val="20"/>
                <w:spacing w:val="4"/>
              </w:rPr>
              <w:t>主</w:t>
            </w:r>
            <w:r>
              <w:rPr>
                <w:sz w:val="20"/>
                <w:szCs w:val="20"/>
                <w:spacing w:val="-58"/>
              </w:rPr>
              <w:t xml:space="preserve"> </w:t>
            </w:r>
            <w:r>
              <w:rPr>
                <w:sz w:val="20"/>
                <w:szCs w:val="20"/>
                <w:spacing w:val="4"/>
              </w:rPr>
              <w:t>变</w:t>
            </w:r>
          </w:p>
        </w:tc>
        <w:tc>
          <w:tcPr>
            <w:tcW w:w="1278" w:type="dxa"/>
            <w:vAlign w:val="top"/>
          </w:tcPr>
          <w:p>
            <w:pPr>
              <w:ind w:left="29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221.083</w:t>
            </w:r>
          </w:p>
        </w:tc>
        <w:tc>
          <w:tcPr>
            <w:tcW w:w="1446" w:type="dxa"/>
            <w:vAlign w:val="top"/>
          </w:tcPr>
          <w:p>
            <w:pPr>
              <w:ind w:left="36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171</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6"/>
              </w:rPr>
              <w:t>.220</w:t>
            </w:r>
          </w:p>
        </w:tc>
        <w:tc>
          <w:tcPr>
            <w:tcW w:w="1446" w:type="dxa"/>
            <w:vAlign w:val="top"/>
          </w:tcPr>
          <w:p>
            <w:pPr>
              <w:ind w:left="46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65</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.24</w:t>
            </w:r>
          </w:p>
        </w:tc>
        <w:tc>
          <w:tcPr>
            <w:tcW w:w="1451" w:type="dxa"/>
            <w:vAlign w:val="top"/>
          </w:tcPr>
          <w:p>
            <w:pPr>
              <w:ind w:left="44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
              </w:rPr>
              <w:t>158</w:t>
            </w:r>
          </w:p>
        </w:tc>
      </w:tr>
    </w:tbl>
    <w:p>
      <w:pPr>
        <w:ind w:left="531"/>
        <w:spacing w:before="180"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）升压站电磁辐射类比分析</w:t>
      </w:r>
    </w:p>
    <w:p>
      <w:pPr>
        <w:ind w:left="519"/>
        <w:spacing w:before="195" w:line="219" w:lineRule="auto"/>
        <w:rPr>
          <w:rFonts w:ascii="SimSun" w:hAnsi="SimSun" w:eastAsia="SimSun" w:cs="SimSun"/>
          <w:sz w:val="24"/>
          <w:szCs w:val="24"/>
        </w:rPr>
      </w:pPr>
      <w:r>
        <w:rPr>
          <w:rFonts w:ascii="SimSun" w:hAnsi="SimSun" w:eastAsia="SimSun" w:cs="SimSun"/>
          <w:sz w:val="24"/>
          <w:szCs w:val="24"/>
          <w:spacing w:val="-1"/>
        </w:rPr>
        <w:t>变电站工频电场、工频磁感应强度测量结果见表</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8-8</w:t>
      </w:r>
      <w:r>
        <w:rPr>
          <w:rFonts w:ascii="SimSun" w:hAnsi="SimSun" w:eastAsia="SimSun" w:cs="SimSun"/>
          <w:sz w:val="24"/>
          <w:szCs w:val="24"/>
          <w:spacing w:val="-1"/>
        </w:rPr>
        <w:t>。</w:t>
      </w:r>
    </w:p>
    <w:p>
      <w:pPr>
        <w:ind w:left="643" w:right="120" w:hanging="537"/>
        <w:spacing w:before="194" w:line="301"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1"/>
        </w:rPr>
        <w:t xml:space="preserve"> </w:t>
      </w:r>
      <w:r>
        <w:rPr>
          <w:rFonts w:ascii="Times New Roman" w:hAnsi="Times New Roman" w:eastAsia="Times New Roman" w:cs="Times New Roman"/>
          <w:sz w:val="24"/>
          <w:szCs w:val="24"/>
          <w:b/>
          <w:bCs/>
          <w:spacing w:val="-2"/>
        </w:rPr>
        <w:t>5-4      </w:t>
      </w:r>
      <w:r>
        <w:rPr>
          <w:rFonts w:ascii="SimSun" w:hAnsi="SimSun" w:eastAsia="SimSun" w:cs="SimSun"/>
          <w:sz w:val="24"/>
          <w:szCs w:val="24"/>
          <w:b/>
          <w:bCs/>
          <w:spacing w:val="-2"/>
        </w:rPr>
        <w:t>中广核兴安盟</w:t>
      </w:r>
      <w:r>
        <w:rPr>
          <w:rFonts w:ascii="SimSun" w:hAnsi="SimSun" w:eastAsia="SimSun" w:cs="SimSun"/>
          <w:sz w:val="24"/>
          <w:szCs w:val="24"/>
          <w:spacing w:val="-57"/>
        </w:rPr>
        <w:t xml:space="preserve"> </w:t>
      </w:r>
      <w:r>
        <w:rPr>
          <w:rFonts w:ascii="Times New Roman" w:hAnsi="Times New Roman" w:eastAsia="Times New Roman" w:cs="Times New Roman"/>
          <w:sz w:val="24"/>
          <w:szCs w:val="24"/>
          <w:b/>
          <w:bCs/>
          <w:spacing w:val="-2"/>
        </w:rPr>
        <w:t>300</w:t>
      </w:r>
      <w:r>
        <w:rPr>
          <w:rFonts w:ascii="Times New Roman" w:hAnsi="Times New Roman" w:eastAsia="Times New Roman" w:cs="Times New Roman"/>
          <w:sz w:val="24"/>
          <w:szCs w:val="24"/>
          <w:b/>
          <w:bCs/>
          <w:spacing w:val="15"/>
          <w:w w:val="101"/>
        </w:rPr>
        <w:t xml:space="preserve"> </w:t>
      </w:r>
      <w:r>
        <w:rPr>
          <w:rFonts w:ascii="SimSun" w:hAnsi="SimSun" w:eastAsia="SimSun" w:cs="SimSun"/>
          <w:sz w:val="24"/>
          <w:szCs w:val="24"/>
          <w:b/>
          <w:bCs/>
          <w:spacing w:val="-2"/>
        </w:rPr>
        <w:t>万千瓦革</w:t>
      </w:r>
      <w:r>
        <w:rPr>
          <w:rFonts w:ascii="SimSun" w:hAnsi="SimSun" w:eastAsia="SimSun" w:cs="SimSun"/>
          <w:sz w:val="24"/>
          <w:szCs w:val="24"/>
          <w:b/>
          <w:bCs/>
          <w:spacing w:val="-3"/>
        </w:rPr>
        <w:t>命老区风电扶贫项目</w:t>
      </w:r>
      <w:r>
        <w:rPr>
          <w:rFonts w:ascii="Times New Roman" w:hAnsi="Times New Roman" w:eastAsia="Times New Roman" w:cs="Times New Roman"/>
          <w:sz w:val="24"/>
          <w:szCs w:val="24"/>
          <w:b/>
          <w:bCs/>
          <w:spacing w:val="-3"/>
        </w:rPr>
        <w:t>(</w:t>
      </w:r>
      <w:r>
        <w:rPr>
          <w:rFonts w:ascii="SimSun" w:hAnsi="SimSun" w:eastAsia="SimSun" w:cs="SimSun"/>
          <w:sz w:val="24"/>
          <w:szCs w:val="24"/>
          <w:b/>
          <w:bCs/>
          <w:spacing w:val="-3"/>
        </w:rPr>
        <w:t>科右前旗</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3"/>
        </w:rPr>
        <w:t>100</w:t>
      </w:r>
      <w:r>
        <w:rPr>
          <w:rFonts w:ascii="Times New Roman" w:hAnsi="Times New Roman" w:eastAsia="Times New Roman" w:cs="Times New Roman"/>
          <w:sz w:val="24"/>
          <w:szCs w:val="24"/>
          <w:b/>
          <w:bCs/>
          <w:spacing w:val="15"/>
        </w:rPr>
        <w:t xml:space="preserve"> </w:t>
      </w:r>
      <w:r>
        <w:rPr>
          <w:rFonts w:ascii="SimSun" w:hAnsi="SimSun" w:eastAsia="SimSun" w:cs="SimSun"/>
          <w:sz w:val="24"/>
          <w:szCs w:val="24"/>
          <w:b/>
          <w:bCs/>
          <w:spacing w:val="-3"/>
        </w:rPr>
        <w:t>万千瓦</w:t>
      </w:r>
      <w:r>
        <w:rPr>
          <w:rFonts w:ascii="Times New Roman" w:hAnsi="Times New Roman" w:eastAsia="Times New Roman" w:cs="Times New Roman"/>
          <w:sz w:val="24"/>
          <w:szCs w:val="24"/>
          <w:b/>
          <w:bCs/>
          <w:spacing w:val="-3"/>
        </w:rPr>
        <w:t>)</w:t>
      </w:r>
      <w:r>
        <w:rPr>
          <w:rFonts w:ascii="SimSun" w:hAnsi="SimSun" w:eastAsia="SimSun" w:cs="SimSun"/>
          <w:sz w:val="24"/>
          <w:szCs w:val="24"/>
          <w:b/>
          <w:bCs/>
          <w:spacing w:val="-2"/>
        </w:rPr>
        <w:t>输变电工程</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220kV </w:t>
      </w:r>
      <w:r>
        <w:rPr>
          <w:rFonts w:ascii="SimSun" w:hAnsi="SimSun" w:eastAsia="SimSun" w:cs="SimSun"/>
          <w:sz w:val="24"/>
          <w:szCs w:val="24"/>
          <w:b/>
          <w:bCs/>
          <w:spacing w:val="-2"/>
        </w:rPr>
        <w:t>升压站四周工频电场、工频磁感应强度类比结果表</w:t>
      </w:r>
    </w:p>
    <w:tbl>
      <w:tblPr>
        <w:tblStyle w:val="TableNormal"/>
        <w:tblW w:w="8555"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2"/>
        <w:gridCol w:w="5292"/>
        <w:gridCol w:w="1263"/>
        <w:gridCol w:w="1268"/>
      </w:tblGrid>
      <w:tr>
        <w:trPr>
          <w:trHeight w:val="390" w:hRule="atLeast"/>
        </w:trPr>
        <w:tc>
          <w:tcPr>
            <w:tcW w:w="732" w:type="dxa"/>
            <w:vAlign w:val="top"/>
            <w:vMerge w:val="restart"/>
            <w:tcBorders>
              <w:bottom w:val="nil"/>
            </w:tcBorders>
          </w:tcPr>
          <w:p>
            <w:pPr>
              <w:spacing w:line="432" w:lineRule="auto"/>
              <w:rPr>
                <w:rFonts w:ascii="Arial"/>
                <w:sz w:val="21"/>
              </w:rPr>
            </w:pPr>
            <w:r/>
          </w:p>
          <w:p>
            <w:pPr>
              <w:pStyle w:val="TableText"/>
              <w:ind w:left="151"/>
              <w:spacing w:before="65" w:line="228" w:lineRule="auto"/>
              <w:rPr>
                <w:sz w:val="20"/>
                <w:szCs w:val="20"/>
              </w:rPr>
            </w:pPr>
            <w:r>
              <w:rPr>
                <w:sz w:val="20"/>
                <w:szCs w:val="20"/>
                <w:spacing w:val="9"/>
              </w:rPr>
              <w:t>编号</w:t>
            </w:r>
          </w:p>
        </w:tc>
        <w:tc>
          <w:tcPr>
            <w:tcW w:w="5292" w:type="dxa"/>
            <w:vAlign w:val="top"/>
            <w:vMerge w:val="restart"/>
            <w:tcBorders>
              <w:bottom w:val="nil"/>
            </w:tcBorders>
          </w:tcPr>
          <w:p>
            <w:pPr>
              <w:spacing w:line="432" w:lineRule="auto"/>
              <w:rPr>
                <w:rFonts w:ascii="Arial"/>
                <w:sz w:val="21"/>
              </w:rPr>
            </w:pPr>
            <w:r/>
          </w:p>
          <w:p>
            <w:pPr>
              <w:pStyle w:val="TableText"/>
              <w:ind w:left="2130"/>
              <w:spacing w:before="65" w:line="229" w:lineRule="auto"/>
              <w:rPr>
                <w:sz w:val="20"/>
                <w:szCs w:val="20"/>
              </w:rPr>
            </w:pPr>
            <w:r>
              <w:rPr>
                <w:sz w:val="20"/>
                <w:szCs w:val="20"/>
                <w:spacing w:val="-3"/>
              </w:rPr>
              <w:t>监</w:t>
            </w:r>
            <w:r>
              <w:rPr>
                <w:sz w:val="20"/>
                <w:szCs w:val="20"/>
                <w:spacing w:val="-39"/>
              </w:rPr>
              <w:t xml:space="preserve"> </w:t>
            </w:r>
            <w:r>
              <w:rPr>
                <w:sz w:val="20"/>
                <w:szCs w:val="20"/>
                <w:spacing w:val="-3"/>
              </w:rPr>
              <w:t>测</w:t>
            </w:r>
            <w:r>
              <w:rPr>
                <w:sz w:val="20"/>
                <w:szCs w:val="20"/>
                <w:spacing w:val="-29"/>
              </w:rPr>
              <w:t xml:space="preserve"> </w:t>
            </w:r>
            <w:r>
              <w:rPr>
                <w:sz w:val="20"/>
                <w:szCs w:val="20"/>
                <w:spacing w:val="-3"/>
              </w:rPr>
              <w:t>点</w:t>
            </w:r>
            <w:r>
              <w:rPr>
                <w:sz w:val="20"/>
                <w:szCs w:val="20"/>
                <w:spacing w:val="-42"/>
              </w:rPr>
              <w:t xml:space="preserve"> </w:t>
            </w:r>
            <w:r>
              <w:rPr>
                <w:sz w:val="20"/>
                <w:szCs w:val="20"/>
                <w:spacing w:val="-3"/>
              </w:rPr>
              <w:t>位</w:t>
            </w:r>
          </w:p>
        </w:tc>
        <w:tc>
          <w:tcPr>
            <w:tcW w:w="2531" w:type="dxa"/>
            <w:vAlign w:val="top"/>
            <w:gridSpan w:val="2"/>
          </w:tcPr>
          <w:p>
            <w:pPr>
              <w:pStyle w:val="TableText"/>
              <w:ind w:left="795"/>
              <w:spacing w:before="89" w:line="228" w:lineRule="auto"/>
              <w:rPr>
                <w:sz w:val="20"/>
                <w:szCs w:val="20"/>
              </w:rPr>
            </w:pPr>
            <w:r>
              <w:rPr>
                <w:sz w:val="20"/>
                <w:szCs w:val="20"/>
                <w:spacing w:val="29"/>
              </w:rPr>
              <w:t>检测结果</w:t>
            </w:r>
          </w:p>
        </w:tc>
      </w:tr>
      <w:tr>
        <w:trPr>
          <w:trHeight w:val="812" w:hRule="atLeast"/>
        </w:trPr>
        <w:tc>
          <w:tcPr>
            <w:tcW w:w="732" w:type="dxa"/>
            <w:vAlign w:val="top"/>
            <w:vMerge w:val="continue"/>
            <w:tcBorders>
              <w:top w:val="nil"/>
            </w:tcBorders>
          </w:tcPr>
          <w:p>
            <w:pPr>
              <w:rPr>
                <w:rFonts w:ascii="Arial"/>
                <w:sz w:val="21"/>
              </w:rPr>
            </w:pPr>
            <w:r/>
          </w:p>
        </w:tc>
        <w:tc>
          <w:tcPr>
            <w:tcW w:w="5292" w:type="dxa"/>
            <w:vAlign w:val="top"/>
            <w:vMerge w:val="continue"/>
            <w:tcBorders>
              <w:top w:val="nil"/>
            </w:tcBorders>
          </w:tcPr>
          <w:p>
            <w:pPr>
              <w:rPr>
                <w:rFonts w:ascii="Arial"/>
                <w:sz w:val="21"/>
              </w:rPr>
            </w:pPr>
            <w:r/>
          </w:p>
        </w:tc>
        <w:tc>
          <w:tcPr>
            <w:tcW w:w="1263" w:type="dxa"/>
            <w:vAlign w:val="top"/>
          </w:tcPr>
          <w:p>
            <w:pPr>
              <w:pStyle w:val="TableText"/>
              <w:ind w:left="170" w:right="57" w:hanging="111"/>
              <w:spacing w:before="110" w:line="319" w:lineRule="auto"/>
              <w:rPr>
                <w:rFonts w:ascii="Times New Roman" w:hAnsi="Times New Roman" w:eastAsia="Times New Roman" w:cs="Times New Roman"/>
                <w:sz w:val="20"/>
                <w:szCs w:val="20"/>
              </w:rPr>
            </w:pPr>
            <w:r>
              <w:rPr>
                <w:sz w:val="20"/>
                <w:szCs w:val="20"/>
                <w:spacing w:val="28"/>
              </w:rPr>
              <w:t>工频电场强</w:t>
            </w:r>
            <w:r>
              <w:rPr>
                <w:sz w:val="20"/>
                <w:szCs w:val="20"/>
                <w:spacing w:val="7"/>
                <w:w w:val="125"/>
              </w:rPr>
              <w:t>度</w:t>
            </w:r>
            <w:r>
              <w:rPr>
                <w:rFonts w:ascii="Times New Roman" w:hAnsi="Times New Roman" w:eastAsia="Times New Roman" w:cs="Times New Roman"/>
                <w:sz w:val="20"/>
                <w:szCs w:val="20"/>
                <w:spacing w:val="7"/>
                <w:w w:val="125"/>
              </w:rPr>
              <w:t>(V/m)</w:t>
            </w:r>
          </w:p>
        </w:tc>
        <w:tc>
          <w:tcPr>
            <w:tcW w:w="1268" w:type="dxa"/>
            <w:vAlign w:val="top"/>
          </w:tcPr>
          <w:p>
            <w:pPr>
              <w:pStyle w:val="TableText"/>
              <w:ind w:left="180" w:right="65" w:hanging="132"/>
              <w:spacing w:before="110" w:line="319" w:lineRule="auto"/>
              <w:rPr>
                <w:rFonts w:ascii="Times New Roman" w:hAnsi="Times New Roman" w:eastAsia="Times New Roman" w:cs="Times New Roman"/>
                <w:sz w:val="20"/>
                <w:szCs w:val="20"/>
              </w:rPr>
            </w:pPr>
            <w:r>
              <w:rPr>
                <w:sz w:val="20"/>
                <w:szCs w:val="20"/>
                <w:spacing w:val="29"/>
              </w:rPr>
              <w:t>工频磁感应</w:t>
            </w:r>
            <w:r>
              <w:rPr>
                <w:sz w:val="20"/>
                <w:szCs w:val="20"/>
                <w:spacing w:val="16"/>
              </w:rPr>
              <w:t>强度</w:t>
            </w:r>
            <w:r>
              <w:rPr>
                <w:rFonts w:ascii="Times New Roman" w:hAnsi="Times New Roman" w:eastAsia="Times New Roman" w:cs="Times New Roman"/>
                <w:sz w:val="20"/>
                <w:szCs w:val="20"/>
                <w:spacing w:val="16"/>
              </w:rPr>
              <w:t>(μ</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16"/>
              </w:rPr>
              <w:t>T)</w:t>
            </w:r>
          </w:p>
        </w:tc>
      </w:tr>
      <w:tr>
        <w:trPr>
          <w:trHeight w:val="386" w:hRule="atLeast"/>
        </w:trPr>
        <w:tc>
          <w:tcPr>
            <w:tcW w:w="732" w:type="dxa"/>
            <w:vAlign w:val="top"/>
          </w:tcPr>
          <w:p>
            <w:pPr>
              <w:ind w:firstLine="336"/>
              <w:spacing w:before="121" w:line="142" w:lineRule="exact"/>
              <w:rPr/>
            </w:pPr>
            <w:r>
              <w:rPr>
                <w:position w:val="-2"/>
              </w:rPr>
              <w:drawing>
                <wp:inline distT="0" distB="0" distL="0" distR="0">
                  <wp:extent cx="35052" cy="89915"/>
                  <wp:effectExtent l="0" t="0" r="0" b="0"/>
                  <wp:docPr id="146" name="IM 146"/>
                  <wp:cNvGraphicFramePr/>
                  <a:graphic>
                    <a:graphicData uri="http://schemas.openxmlformats.org/drawingml/2006/picture">
                      <pic:pic>
                        <pic:nvPicPr>
                          <pic:cNvPr id="146" name="IM 146"/>
                          <pic:cNvPicPr/>
                        </pic:nvPicPr>
                        <pic:blipFill>
                          <a:blip r:embed="rId186"/>
                          <a:stretch>
                            <a:fillRect/>
                          </a:stretch>
                        </pic:blipFill>
                        <pic:spPr>
                          <a:xfrm rot="0">
                            <a:off x="0" y="0"/>
                            <a:ext cx="35052" cy="89915"/>
                          </a:xfrm>
                          <a:prstGeom prst="rect">
                            <a:avLst/>
                          </a:prstGeom>
                        </pic:spPr>
                      </pic:pic>
                    </a:graphicData>
                  </a:graphic>
                </wp:inline>
              </w:drawing>
            </w:r>
          </w:p>
        </w:tc>
        <w:tc>
          <w:tcPr>
            <w:tcW w:w="5292" w:type="dxa"/>
            <w:vAlign w:val="top"/>
          </w:tcPr>
          <w:p>
            <w:pPr>
              <w:pStyle w:val="TableText"/>
              <w:ind w:left="736"/>
              <w:spacing w:before="86" w:line="228" w:lineRule="auto"/>
              <w:rPr>
                <w:sz w:val="20"/>
                <w:szCs w:val="20"/>
              </w:rPr>
            </w:pPr>
            <w:r>
              <w:rPr>
                <w:rFonts w:ascii="Times New Roman" w:hAnsi="Times New Roman" w:eastAsia="Times New Roman" w:cs="Times New Roman"/>
                <w:sz w:val="20"/>
                <w:szCs w:val="20"/>
                <w:spacing w:val="3"/>
              </w:rPr>
              <w:t>22</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rPr>
              <w:t xml:space="preserve"> </w:t>
            </w:r>
            <w:r>
              <w:rPr>
                <w:sz w:val="20"/>
                <w:szCs w:val="20"/>
                <w:spacing w:val="3"/>
              </w:rPr>
              <w:t>升</w:t>
            </w:r>
            <w:r>
              <w:rPr>
                <w:sz w:val="20"/>
                <w:szCs w:val="20"/>
                <w:spacing w:val="-51"/>
              </w:rPr>
              <w:t xml:space="preserve"> </w:t>
            </w:r>
            <w:r>
              <w:rPr>
                <w:sz w:val="20"/>
                <w:szCs w:val="20"/>
                <w:spacing w:val="3"/>
              </w:rPr>
              <w:t>压</w:t>
            </w:r>
            <w:r>
              <w:rPr>
                <w:sz w:val="20"/>
                <w:szCs w:val="20"/>
                <w:spacing w:val="-50"/>
              </w:rPr>
              <w:t xml:space="preserve"> </w:t>
            </w:r>
            <w:r>
              <w:rPr>
                <w:sz w:val="20"/>
                <w:szCs w:val="20"/>
                <w:spacing w:val="3"/>
              </w:rPr>
              <w:t>站</w:t>
            </w:r>
            <w:r>
              <w:rPr>
                <w:sz w:val="20"/>
                <w:szCs w:val="20"/>
                <w:spacing w:val="-32"/>
              </w:rPr>
              <w:t xml:space="preserve"> </w:t>
            </w:r>
            <w:r>
              <w:rPr>
                <w:sz w:val="20"/>
                <w:szCs w:val="20"/>
                <w:spacing w:val="3"/>
              </w:rPr>
              <w:t>围</w:t>
            </w:r>
            <w:r>
              <w:rPr>
                <w:sz w:val="20"/>
                <w:szCs w:val="20"/>
                <w:spacing w:val="-49"/>
              </w:rPr>
              <w:t xml:space="preserve"> </w:t>
            </w:r>
            <w:r>
              <w:rPr>
                <w:sz w:val="20"/>
                <w:szCs w:val="20"/>
                <w:spacing w:val="3"/>
              </w:rPr>
              <w:t>墙</w:t>
            </w:r>
            <w:r>
              <w:rPr>
                <w:sz w:val="20"/>
                <w:szCs w:val="20"/>
                <w:spacing w:val="-44"/>
              </w:rPr>
              <w:t xml:space="preserve"> </w:t>
            </w:r>
            <w:r>
              <w:rPr>
                <w:sz w:val="20"/>
                <w:szCs w:val="20"/>
                <w:spacing w:val="3"/>
              </w:rPr>
              <w:t>东</w:t>
            </w:r>
            <w:r>
              <w:rPr>
                <w:sz w:val="20"/>
                <w:szCs w:val="20"/>
                <w:spacing w:val="-53"/>
              </w:rPr>
              <w:t xml:space="preserve"> </w:t>
            </w:r>
            <w:r>
              <w:rPr>
                <w:sz w:val="20"/>
                <w:szCs w:val="20"/>
                <w:spacing w:val="3"/>
              </w:rPr>
              <w:t>侧</w:t>
            </w:r>
            <w:r>
              <w:rPr>
                <w:sz w:val="20"/>
                <w:szCs w:val="20"/>
                <w:spacing w:val="-47"/>
              </w:rPr>
              <w:t xml:space="preserve"> </w:t>
            </w:r>
            <w:r>
              <w:rPr>
                <w:sz w:val="20"/>
                <w:szCs w:val="20"/>
                <w:spacing w:val="3"/>
              </w:rPr>
              <w:t>外 </w:t>
            </w:r>
            <w:r>
              <w:rPr>
                <w:rFonts w:ascii="Times New Roman" w:hAnsi="Times New Roman" w:eastAsia="Times New Roman" w:cs="Times New Roman"/>
                <w:sz w:val="20"/>
                <w:szCs w:val="20"/>
                <w:spacing w:val="3"/>
              </w:rPr>
              <w:t>5m  </w:t>
            </w:r>
            <w:r>
              <w:rPr>
                <w:sz w:val="20"/>
                <w:szCs w:val="20"/>
                <w:spacing w:val="3"/>
              </w:rPr>
              <w:t>处</w:t>
            </w:r>
            <w:r>
              <w:rPr>
                <w:sz w:val="20"/>
                <w:szCs w:val="20"/>
                <w:spacing w:val="-51"/>
              </w:rPr>
              <w:t xml:space="preserve"> </w:t>
            </w:r>
            <w:r>
              <w:rPr>
                <w:sz w:val="20"/>
                <w:szCs w:val="20"/>
                <w:spacing w:val="3"/>
              </w:rPr>
              <w:t>测点</w:t>
            </w:r>
          </w:p>
        </w:tc>
        <w:tc>
          <w:tcPr>
            <w:tcW w:w="1263" w:type="dxa"/>
            <w:vAlign w:val="top"/>
          </w:tcPr>
          <w:p>
            <w:pPr>
              <w:ind w:left="336"/>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1903</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3"/>
              </w:rPr>
              <w:t>.7</w:t>
            </w:r>
          </w:p>
        </w:tc>
        <w:tc>
          <w:tcPr>
            <w:tcW w:w="1268" w:type="dxa"/>
            <w:vAlign w:val="top"/>
          </w:tcPr>
          <w:p>
            <w:pPr>
              <w:ind w:left="334"/>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4.3875</w:t>
            </w:r>
          </w:p>
        </w:tc>
      </w:tr>
      <w:tr>
        <w:trPr>
          <w:trHeight w:val="386" w:hRule="atLeast"/>
        </w:trPr>
        <w:tc>
          <w:tcPr>
            <w:tcW w:w="732" w:type="dxa"/>
            <w:vAlign w:val="top"/>
          </w:tcPr>
          <w:p>
            <w:pPr>
              <w:ind w:left="30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292" w:type="dxa"/>
            <w:vAlign w:val="top"/>
          </w:tcPr>
          <w:p>
            <w:pPr>
              <w:pStyle w:val="TableText"/>
              <w:ind w:left="736"/>
              <w:spacing w:before="87"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7"/>
              </w:rPr>
              <w:t xml:space="preserve"> </w:t>
            </w:r>
            <w:r>
              <w:rPr>
                <w:sz w:val="20"/>
                <w:szCs w:val="20"/>
                <w:spacing w:val="4"/>
              </w:rPr>
              <w:t>升</w:t>
            </w:r>
            <w:r>
              <w:rPr>
                <w:sz w:val="20"/>
                <w:szCs w:val="20"/>
                <w:spacing w:val="-51"/>
              </w:rPr>
              <w:t xml:space="preserve"> </w:t>
            </w:r>
            <w:r>
              <w:rPr>
                <w:sz w:val="20"/>
                <w:szCs w:val="20"/>
                <w:spacing w:val="4"/>
              </w:rPr>
              <w:t>压</w:t>
            </w:r>
            <w:r>
              <w:rPr>
                <w:sz w:val="20"/>
                <w:szCs w:val="20"/>
                <w:spacing w:val="-50"/>
              </w:rPr>
              <w:t xml:space="preserve"> </w:t>
            </w:r>
            <w:r>
              <w:rPr>
                <w:sz w:val="20"/>
                <w:szCs w:val="20"/>
                <w:spacing w:val="4"/>
              </w:rPr>
              <w:t>站</w:t>
            </w:r>
            <w:r>
              <w:rPr>
                <w:sz w:val="20"/>
                <w:szCs w:val="20"/>
                <w:spacing w:val="-33"/>
              </w:rPr>
              <w:t xml:space="preserve"> </w:t>
            </w:r>
            <w:r>
              <w:rPr>
                <w:sz w:val="20"/>
                <w:szCs w:val="20"/>
                <w:spacing w:val="4"/>
              </w:rPr>
              <w:t>围</w:t>
            </w:r>
            <w:r>
              <w:rPr>
                <w:sz w:val="20"/>
                <w:szCs w:val="20"/>
                <w:spacing w:val="-49"/>
              </w:rPr>
              <w:t xml:space="preserve"> </w:t>
            </w:r>
            <w:r>
              <w:rPr>
                <w:sz w:val="20"/>
                <w:szCs w:val="20"/>
                <w:spacing w:val="4"/>
              </w:rPr>
              <w:t>墙</w:t>
            </w:r>
            <w:r>
              <w:rPr>
                <w:sz w:val="20"/>
                <w:szCs w:val="20"/>
                <w:spacing w:val="-48"/>
              </w:rPr>
              <w:t xml:space="preserve"> </w:t>
            </w:r>
            <w:r>
              <w:rPr>
                <w:sz w:val="20"/>
                <w:szCs w:val="20"/>
                <w:spacing w:val="4"/>
              </w:rPr>
              <w:t>南</w:t>
            </w:r>
            <w:r>
              <w:rPr>
                <w:sz w:val="20"/>
                <w:szCs w:val="20"/>
                <w:spacing w:val="-53"/>
              </w:rPr>
              <w:t xml:space="preserve"> </w:t>
            </w:r>
            <w:r>
              <w:rPr>
                <w:sz w:val="20"/>
                <w:szCs w:val="20"/>
                <w:spacing w:val="4"/>
              </w:rPr>
              <w:t>侧</w:t>
            </w:r>
            <w:r>
              <w:rPr>
                <w:sz w:val="20"/>
                <w:szCs w:val="20"/>
                <w:spacing w:val="-47"/>
              </w:rPr>
              <w:t xml:space="preserve"> </w:t>
            </w:r>
            <w:r>
              <w:rPr>
                <w:sz w:val="20"/>
                <w:szCs w:val="20"/>
                <w:spacing w:val="4"/>
              </w:rPr>
              <w:t>外 </w:t>
            </w:r>
            <w:r>
              <w:rPr>
                <w:rFonts w:ascii="Times New Roman" w:hAnsi="Times New Roman" w:eastAsia="Times New Roman" w:cs="Times New Roman"/>
                <w:sz w:val="20"/>
                <w:szCs w:val="20"/>
                <w:spacing w:val="4"/>
              </w:rPr>
              <w:t>5m  </w:t>
            </w:r>
            <w:r>
              <w:rPr>
                <w:sz w:val="20"/>
                <w:szCs w:val="20"/>
                <w:spacing w:val="4"/>
              </w:rPr>
              <w:t>处</w:t>
            </w:r>
            <w:r>
              <w:rPr>
                <w:sz w:val="20"/>
                <w:szCs w:val="20"/>
                <w:spacing w:val="-51"/>
              </w:rPr>
              <w:t xml:space="preserve"> </w:t>
            </w:r>
            <w:r>
              <w:rPr>
                <w:sz w:val="20"/>
                <w:szCs w:val="20"/>
                <w:spacing w:val="4"/>
              </w:rPr>
              <w:t>测点</w:t>
            </w:r>
          </w:p>
        </w:tc>
        <w:tc>
          <w:tcPr>
            <w:tcW w:w="1263" w:type="dxa"/>
            <w:vAlign w:val="top"/>
          </w:tcPr>
          <w:p>
            <w:pPr>
              <w:ind w:left="406"/>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802.4</w:t>
            </w:r>
          </w:p>
        </w:tc>
        <w:tc>
          <w:tcPr>
            <w:tcW w:w="1268" w:type="dxa"/>
            <w:vAlign w:val="top"/>
          </w:tcPr>
          <w:p>
            <w:pPr>
              <w:ind w:left="335"/>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2.5688</w:t>
            </w:r>
          </w:p>
        </w:tc>
      </w:tr>
      <w:tr>
        <w:trPr>
          <w:trHeight w:val="385" w:hRule="atLeast"/>
        </w:trPr>
        <w:tc>
          <w:tcPr>
            <w:tcW w:w="732" w:type="dxa"/>
            <w:vAlign w:val="top"/>
          </w:tcPr>
          <w:p>
            <w:pPr>
              <w:ind w:left="318"/>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292" w:type="dxa"/>
            <w:vAlign w:val="top"/>
          </w:tcPr>
          <w:p>
            <w:pPr>
              <w:pStyle w:val="TableText"/>
              <w:ind w:left="736"/>
              <w:spacing w:before="87"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w w:val="101"/>
              </w:rPr>
              <w:t xml:space="preserve"> </w:t>
            </w:r>
            <w:r>
              <w:rPr>
                <w:sz w:val="20"/>
                <w:szCs w:val="20"/>
                <w:spacing w:val="4"/>
              </w:rPr>
              <w:t>升</w:t>
            </w:r>
            <w:r>
              <w:rPr>
                <w:sz w:val="20"/>
                <w:szCs w:val="20"/>
                <w:spacing w:val="-51"/>
              </w:rPr>
              <w:t xml:space="preserve"> </w:t>
            </w:r>
            <w:r>
              <w:rPr>
                <w:sz w:val="20"/>
                <w:szCs w:val="20"/>
                <w:spacing w:val="4"/>
              </w:rPr>
              <w:t>压</w:t>
            </w:r>
            <w:r>
              <w:rPr>
                <w:sz w:val="20"/>
                <w:szCs w:val="20"/>
                <w:spacing w:val="-50"/>
              </w:rPr>
              <w:t xml:space="preserve"> </w:t>
            </w:r>
            <w:r>
              <w:rPr>
                <w:sz w:val="20"/>
                <w:szCs w:val="20"/>
                <w:spacing w:val="4"/>
              </w:rPr>
              <w:t>站</w:t>
            </w:r>
            <w:r>
              <w:rPr>
                <w:sz w:val="20"/>
                <w:szCs w:val="20"/>
                <w:spacing w:val="-33"/>
              </w:rPr>
              <w:t xml:space="preserve"> </w:t>
            </w:r>
            <w:r>
              <w:rPr>
                <w:sz w:val="20"/>
                <w:szCs w:val="20"/>
                <w:spacing w:val="4"/>
              </w:rPr>
              <w:t>围</w:t>
            </w:r>
            <w:r>
              <w:rPr>
                <w:sz w:val="20"/>
                <w:szCs w:val="20"/>
                <w:spacing w:val="-49"/>
              </w:rPr>
              <w:t xml:space="preserve"> </w:t>
            </w:r>
            <w:r>
              <w:rPr>
                <w:sz w:val="20"/>
                <w:szCs w:val="20"/>
                <w:spacing w:val="4"/>
              </w:rPr>
              <w:t>墙</w:t>
            </w:r>
            <w:r>
              <w:rPr>
                <w:sz w:val="20"/>
                <w:szCs w:val="20"/>
                <w:spacing w:val="-46"/>
              </w:rPr>
              <w:t xml:space="preserve"> </w:t>
            </w:r>
            <w:r>
              <w:rPr>
                <w:sz w:val="20"/>
                <w:szCs w:val="20"/>
                <w:spacing w:val="4"/>
              </w:rPr>
              <w:t>西</w:t>
            </w:r>
            <w:r>
              <w:rPr>
                <w:sz w:val="20"/>
                <w:szCs w:val="20"/>
                <w:spacing w:val="-53"/>
              </w:rPr>
              <w:t xml:space="preserve"> </w:t>
            </w:r>
            <w:r>
              <w:rPr>
                <w:sz w:val="20"/>
                <w:szCs w:val="20"/>
                <w:spacing w:val="4"/>
              </w:rPr>
              <w:t>侧</w:t>
            </w:r>
            <w:r>
              <w:rPr>
                <w:sz w:val="20"/>
                <w:szCs w:val="20"/>
                <w:spacing w:val="-47"/>
              </w:rPr>
              <w:t xml:space="preserve"> </w:t>
            </w:r>
            <w:r>
              <w:rPr>
                <w:sz w:val="20"/>
                <w:szCs w:val="20"/>
                <w:spacing w:val="4"/>
              </w:rPr>
              <w:t>外 </w:t>
            </w:r>
            <w:r>
              <w:rPr>
                <w:rFonts w:ascii="Times New Roman" w:hAnsi="Times New Roman" w:eastAsia="Times New Roman" w:cs="Times New Roman"/>
                <w:sz w:val="20"/>
                <w:szCs w:val="20"/>
                <w:spacing w:val="4"/>
              </w:rPr>
              <w:t>5m  </w:t>
            </w:r>
            <w:r>
              <w:rPr>
                <w:sz w:val="20"/>
                <w:szCs w:val="20"/>
                <w:spacing w:val="4"/>
              </w:rPr>
              <w:t>处</w:t>
            </w:r>
            <w:r>
              <w:rPr>
                <w:sz w:val="20"/>
                <w:szCs w:val="20"/>
                <w:spacing w:val="-50"/>
              </w:rPr>
              <w:t xml:space="preserve"> </w:t>
            </w:r>
            <w:r>
              <w:rPr>
                <w:sz w:val="20"/>
                <w:szCs w:val="20"/>
                <w:spacing w:val="4"/>
              </w:rPr>
              <w:t>测点</w:t>
            </w:r>
          </w:p>
        </w:tc>
        <w:tc>
          <w:tcPr>
            <w:tcW w:w="1263" w:type="dxa"/>
            <w:vAlign w:val="top"/>
          </w:tcPr>
          <w:p>
            <w:pPr>
              <w:ind w:left="33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1659.3</w:t>
            </w:r>
          </w:p>
        </w:tc>
        <w:tc>
          <w:tcPr>
            <w:tcW w:w="1268" w:type="dxa"/>
            <w:vAlign w:val="top"/>
          </w:tcPr>
          <w:p>
            <w:pPr>
              <w:ind w:left="315"/>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3.6822</w:t>
            </w:r>
          </w:p>
        </w:tc>
      </w:tr>
      <w:tr>
        <w:trPr>
          <w:trHeight w:val="386" w:hRule="atLeast"/>
        </w:trPr>
        <w:tc>
          <w:tcPr>
            <w:tcW w:w="732" w:type="dxa"/>
            <w:vAlign w:val="top"/>
          </w:tcPr>
          <w:p>
            <w:pPr>
              <w:ind w:left="31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5292" w:type="dxa"/>
            <w:vAlign w:val="top"/>
          </w:tcPr>
          <w:p>
            <w:pPr>
              <w:pStyle w:val="TableText"/>
              <w:ind w:left="736"/>
              <w:spacing w:before="88"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rPr>
              <w:t xml:space="preserve"> </w:t>
            </w:r>
            <w:r>
              <w:rPr>
                <w:sz w:val="20"/>
                <w:szCs w:val="20"/>
                <w:spacing w:val="4"/>
              </w:rPr>
              <w:t>升</w:t>
            </w:r>
            <w:r>
              <w:rPr>
                <w:sz w:val="20"/>
                <w:szCs w:val="20"/>
                <w:spacing w:val="-51"/>
              </w:rPr>
              <w:t xml:space="preserve"> </w:t>
            </w:r>
            <w:r>
              <w:rPr>
                <w:sz w:val="20"/>
                <w:szCs w:val="20"/>
                <w:spacing w:val="4"/>
              </w:rPr>
              <w:t>压</w:t>
            </w:r>
            <w:r>
              <w:rPr>
                <w:sz w:val="20"/>
                <w:szCs w:val="20"/>
                <w:spacing w:val="-50"/>
              </w:rPr>
              <w:t xml:space="preserve"> </w:t>
            </w:r>
            <w:r>
              <w:rPr>
                <w:sz w:val="20"/>
                <w:szCs w:val="20"/>
                <w:spacing w:val="4"/>
              </w:rPr>
              <w:t>站</w:t>
            </w:r>
            <w:r>
              <w:rPr>
                <w:sz w:val="20"/>
                <w:szCs w:val="20"/>
                <w:spacing w:val="-33"/>
              </w:rPr>
              <w:t xml:space="preserve"> </w:t>
            </w:r>
            <w:r>
              <w:rPr>
                <w:sz w:val="20"/>
                <w:szCs w:val="20"/>
                <w:spacing w:val="4"/>
              </w:rPr>
              <w:t>围</w:t>
            </w:r>
            <w:r>
              <w:rPr>
                <w:sz w:val="20"/>
                <w:szCs w:val="20"/>
                <w:spacing w:val="-48"/>
              </w:rPr>
              <w:t xml:space="preserve"> </w:t>
            </w:r>
            <w:r>
              <w:rPr>
                <w:sz w:val="20"/>
                <w:szCs w:val="20"/>
                <w:spacing w:val="4"/>
              </w:rPr>
              <w:t>墙</w:t>
            </w:r>
            <w:r>
              <w:rPr>
                <w:sz w:val="20"/>
                <w:szCs w:val="20"/>
                <w:spacing w:val="-48"/>
              </w:rPr>
              <w:t xml:space="preserve"> </w:t>
            </w:r>
            <w:r>
              <w:rPr>
                <w:sz w:val="20"/>
                <w:szCs w:val="20"/>
                <w:spacing w:val="4"/>
              </w:rPr>
              <w:t>北</w:t>
            </w:r>
            <w:r>
              <w:rPr>
                <w:sz w:val="20"/>
                <w:szCs w:val="20"/>
                <w:spacing w:val="-53"/>
              </w:rPr>
              <w:t xml:space="preserve"> </w:t>
            </w:r>
            <w:r>
              <w:rPr>
                <w:sz w:val="20"/>
                <w:szCs w:val="20"/>
                <w:spacing w:val="4"/>
              </w:rPr>
              <w:t>侧</w:t>
            </w:r>
            <w:r>
              <w:rPr>
                <w:sz w:val="20"/>
                <w:szCs w:val="20"/>
                <w:spacing w:val="-47"/>
              </w:rPr>
              <w:t xml:space="preserve"> </w:t>
            </w:r>
            <w:r>
              <w:rPr>
                <w:sz w:val="20"/>
                <w:szCs w:val="20"/>
                <w:spacing w:val="4"/>
              </w:rPr>
              <w:t>外 </w:t>
            </w:r>
            <w:r>
              <w:rPr>
                <w:rFonts w:ascii="Times New Roman" w:hAnsi="Times New Roman" w:eastAsia="Times New Roman" w:cs="Times New Roman"/>
                <w:sz w:val="20"/>
                <w:szCs w:val="20"/>
                <w:spacing w:val="4"/>
              </w:rPr>
              <w:t>5m  </w:t>
            </w:r>
            <w:r>
              <w:rPr>
                <w:sz w:val="20"/>
                <w:szCs w:val="20"/>
                <w:spacing w:val="4"/>
              </w:rPr>
              <w:t>处</w:t>
            </w:r>
            <w:r>
              <w:rPr>
                <w:sz w:val="20"/>
                <w:szCs w:val="20"/>
                <w:spacing w:val="-51"/>
              </w:rPr>
              <w:t xml:space="preserve"> </w:t>
            </w:r>
            <w:r>
              <w:rPr>
                <w:sz w:val="20"/>
                <w:szCs w:val="20"/>
                <w:spacing w:val="4"/>
              </w:rPr>
              <w:t>测点</w:t>
            </w:r>
          </w:p>
        </w:tc>
        <w:tc>
          <w:tcPr>
            <w:tcW w:w="1263" w:type="dxa"/>
            <w:vAlign w:val="top"/>
          </w:tcPr>
          <w:p>
            <w:pPr>
              <w:ind w:left="36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1765.4</w:t>
            </w:r>
          </w:p>
        </w:tc>
        <w:tc>
          <w:tcPr>
            <w:tcW w:w="1268" w:type="dxa"/>
            <w:vAlign w:val="top"/>
          </w:tcPr>
          <w:p>
            <w:pPr>
              <w:ind w:left="34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3.7254</w:t>
            </w:r>
          </w:p>
        </w:tc>
      </w:tr>
      <w:tr>
        <w:trPr>
          <w:trHeight w:val="385" w:hRule="atLeast"/>
        </w:trPr>
        <w:tc>
          <w:tcPr>
            <w:tcW w:w="732" w:type="dxa"/>
            <w:vAlign w:val="top"/>
          </w:tcPr>
          <w:p>
            <w:pPr>
              <w:ind w:left="320"/>
              <w:spacing w:before="12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292" w:type="dxa"/>
            <w:vAlign w:val="top"/>
          </w:tcPr>
          <w:p>
            <w:pPr>
              <w:pStyle w:val="TableText"/>
              <w:ind w:left="155"/>
              <w:spacing w:before="88" w:line="228" w:lineRule="auto"/>
              <w:rPr>
                <w:sz w:val="20"/>
                <w:szCs w:val="20"/>
              </w:rPr>
            </w:pPr>
            <w:r>
              <w:rPr>
                <w:rFonts w:ascii="Times New Roman" w:hAnsi="Times New Roman" w:eastAsia="Times New Roman" w:cs="Times New Roman"/>
                <w:sz w:val="20"/>
                <w:szCs w:val="20"/>
                <w:spacing w:val="5"/>
              </w:rPr>
              <w:t>22</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升</w:t>
            </w:r>
            <w:r>
              <w:rPr>
                <w:sz w:val="20"/>
                <w:szCs w:val="20"/>
                <w:spacing w:val="-48"/>
              </w:rPr>
              <w:t xml:space="preserve"> </w:t>
            </w:r>
            <w:r>
              <w:rPr>
                <w:sz w:val="20"/>
                <w:szCs w:val="20"/>
                <w:spacing w:val="5"/>
              </w:rPr>
              <w:t>压</w:t>
            </w:r>
            <w:r>
              <w:rPr>
                <w:sz w:val="20"/>
                <w:szCs w:val="20"/>
                <w:spacing w:val="-48"/>
              </w:rPr>
              <w:t xml:space="preserve"> </w:t>
            </w:r>
            <w:r>
              <w:rPr>
                <w:sz w:val="20"/>
                <w:szCs w:val="20"/>
                <w:spacing w:val="5"/>
              </w:rPr>
              <w:t>站</w:t>
            </w:r>
            <w:r>
              <w:rPr>
                <w:sz w:val="20"/>
                <w:szCs w:val="20"/>
                <w:spacing w:val="-48"/>
              </w:rPr>
              <w:t xml:space="preserve"> </w:t>
            </w:r>
            <w:r>
              <w:rPr>
                <w:sz w:val="20"/>
                <w:szCs w:val="20"/>
                <w:spacing w:val="5"/>
              </w:rPr>
              <w:t>监</w:t>
            </w:r>
            <w:r>
              <w:rPr>
                <w:sz w:val="20"/>
                <w:szCs w:val="20"/>
                <w:spacing w:val="-48"/>
              </w:rPr>
              <w:t xml:space="preserve"> </w:t>
            </w:r>
            <w:r>
              <w:rPr>
                <w:sz w:val="20"/>
                <w:szCs w:val="20"/>
                <w:spacing w:val="5"/>
              </w:rPr>
              <w:t>测断</w:t>
            </w:r>
            <w:r>
              <w:rPr>
                <w:sz w:val="20"/>
                <w:szCs w:val="20"/>
                <w:spacing w:val="-48"/>
              </w:rPr>
              <w:t xml:space="preserve"> </w:t>
            </w:r>
            <w:r>
              <w:rPr>
                <w:sz w:val="20"/>
                <w:szCs w:val="20"/>
                <w:spacing w:val="5"/>
              </w:rPr>
              <w:t>面</w:t>
            </w:r>
            <w:r>
              <w:rPr>
                <w:sz w:val="20"/>
                <w:szCs w:val="20"/>
                <w:spacing w:val="-51"/>
              </w:rPr>
              <w:t xml:space="preserve"> </w:t>
            </w:r>
            <w:r>
              <w:rPr>
                <w:sz w:val="20"/>
                <w:szCs w:val="20"/>
                <w:spacing w:val="5"/>
              </w:rPr>
              <w:t>侧</w:t>
            </w:r>
            <w:r>
              <w:rPr>
                <w:sz w:val="20"/>
                <w:szCs w:val="20"/>
                <w:spacing w:val="-49"/>
              </w:rPr>
              <w:t xml:space="preserve"> </w:t>
            </w:r>
            <w:r>
              <w:rPr>
                <w:sz w:val="20"/>
                <w:szCs w:val="20"/>
                <w:spacing w:val="5"/>
              </w:rPr>
              <w:t>距</w:t>
            </w:r>
            <w:r>
              <w:rPr>
                <w:sz w:val="20"/>
                <w:szCs w:val="20"/>
                <w:spacing w:val="-46"/>
              </w:rPr>
              <w:t xml:space="preserve"> </w:t>
            </w:r>
            <w:r>
              <w:rPr>
                <w:sz w:val="20"/>
                <w:szCs w:val="20"/>
                <w:spacing w:val="5"/>
              </w:rPr>
              <w:t>离</w:t>
            </w:r>
            <w:r>
              <w:rPr>
                <w:sz w:val="20"/>
                <w:szCs w:val="20"/>
                <w:spacing w:val="-30"/>
              </w:rPr>
              <w:t xml:space="preserve"> </w:t>
            </w:r>
            <w:r>
              <w:rPr>
                <w:sz w:val="20"/>
                <w:szCs w:val="20"/>
                <w:spacing w:val="5"/>
              </w:rPr>
              <w:t>围</w:t>
            </w:r>
            <w:r>
              <w:rPr>
                <w:sz w:val="20"/>
                <w:szCs w:val="20"/>
                <w:spacing w:val="-49"/>
              </w:rPr>
              <w:t xml:space="preserve"> </w:t>
            </w:r>
            <w:r>
              <w:rPr>
                <w:sz w:val="20"/>
                <w:szCs w:val="20"/>
                <w:spacing w:val="5"/>
              </w:rPr>
              <w:t>墙</w:t>
            </w:r>
            <w:r>
              <w:rPr>
                <w:sz w:val="20"/>
                <w:szCs w:val="20"/>
                <w:spacing w:val="30"/>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5"/>
              </w:rPr>
              <w:t>m  </w:t>
            </w:r>
            <w:r>
              <w:rPr>
                <w:sz w:val="20"/>
                <w:szCs w:val="20"/>
                <w:spacing w:val="5"/>
              </w:rPr>
              <w:t>处</w:t>
            </w:r>
            <w:r>
              <w:rPr>
                <w:sz w:val="20"/>
                <w:szCs w:val="20"/>
                <w:spacing w:val="-48"/>
              </w:rPr>
              <w:t xml:space="preserve"> </w:t>
            </w:r>
            <w:r>
              <w:rPr>
                <w:sz w:val="20"/>
                <w:szCs w:val="20"/>
                <w:spacing w:val="5"/>
              </w:rPr>
              <w:t>测点</w:t>
            </w:r>
          </w:p>
        </w:tc>
        <w:tc>
          <w:tcPr>
            <w:tcW w:w="1263" w:type="dxa"/>
            <w:vAlign w:val="top"/>
          </w:tcPr>
          <w:p>
            <w:pPr>
              <w:ind w:left="36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1885.4</w:t>
            </w:r>
          </w:p>
        </w:tc>
        <w:tc>
          <w:tcPr>
            <w:tcW w:w="1268" w:type="dxa"/>
            <w:vAlign w:val="top"/>
          </w:tcPr>
          <w:p>
            <w:pPr>
              <w:ind w:left="33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4.2801</w:t>
            </w:r>
          </w:p>
        </w:tc>
      </w:tr>
      <w:tr>
        <w:trPr>
          <w:trHeight w:val="386" w:hRule="atLeast"/>
        </w:trPr>
        <w:tc>
          <w:tcPr>
            <w:tcW w:w="732" w:type="dxa"/>
            <w:vAlign w:val="top"/>
          </w:tcPr>
          <w:p>
            <w:pPr>
              <w:ind w:left="31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292" w:type="dxa"/>
            <w:vAlign w:val="top"/>
          </w:tcPr>
          <w:p>
            <w:pPr>
              <w:pStyle w:val="TableText"/>
              <w:ind w:left="155"/>
              <w:spacing w:before="89" w:line="228" w:lineRule="auto"/>
              <w:rPr>
                <w:sz w:val="20"/>
                <w:szCs w:val="20"/>
              </w:rPr>
            </w:pPr>
            <w:r>
              <w:rPr>
                <w:rFonts w:ascii="Times New Roman" w:hAnsi="Times New Roman" w:eastAsia="Times New Roman" w:cs="Times New Roman"/>
                <w:sz w:val="20"/>
                <w:szCs w:val="20"/>
                <w:spacing w:val="5"/>
              </w:rPr>
              <w:t>22</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5"/>
              </w:rPr>
              <w:t xml:space="preserve"> </w:t>
            </w:r>
            <w:r>
              <w:rPr>
                <w:sz w:val="20"/>
                <w:szCs w:val="20"/>
                <w:spacing w:val="5"/>
              </w:rPr>
              <w:t>升</w:t>
            </w:r>
            <w:r>
              <w:rPr>
                <w:sz w:val="20"/>
                <w:szCs w:val="20"/>
                <w:spacing w:val="-48"/>
              </w:rPr>
              <w:t xml:space="preserve"> </w:t>
            </w:r>
            <w:r>
              <w:rPr>
                <w:sz w:val="20"/>
                <w:szCs w:val="20"/>
                <w:spacing w:val="5"/>
              </w:rPr>
              <w:t>压</w:t>
            </w:r>
            <w:r>
              <w:rPr>
                <w:sz w:val="20"/>
                <w:szCs w:val="20"/>
                <w:spacing w:val="-48"/>
              </w:rPr>
              <w:t xml:space="preserve"> </w:t>
            </w:r>
            <w:r>
              <w:rPr>
                <w:sz w:val="20"/>
                <w:szCs w:val="20"/>
                <w:spacing w:val="5"/>
              </w:rPr>
              <w:t>站</w:t>
            </w:r>
            <w:r>
              <w:rPr>
                <w:sz w:val="20"/>
                <w:szCs w:val="20"/>
                <w:spacing w:val="-48"/>
              </w:rPr>
              <w:t xml:space="preserve"> </w:t>
            </w:r>
            <w:r>
              <w:rPr>
                <w:sz w:val="20"/>
                <w:szCs w:val="20"/>
                <w:spacing w:val="5"/>
              </w:rPr>
              <w:t>监</w:t>
            </w:r>
            <w:r>
              <w:rPr>
                <w:sz w:val="20"/>
                <w:szCs w:val="20"/>
                <w:spacing w:val="-48"/>
              </w:rPr>
              <w:t xml:space="preserve"> </w:t>
            </w:r>
            <w:r>
              <w:rPr>
                <w:sz w:val="20"/>
                <w:szCs w:val="20"/>
                <w:spacing w:val="5"/>
              </w:rPr>
              <w:t>测断</w:t>
            </w:r>
            <w:r>
              <w:rPr>
                <w:sz w:val="20"/>
                <w:szCs w:val="20"/>
                <w:spacing w:val="-48"/>
              </w:rPr>
              <w:t xml:space="preserve"> </w:t>
            </w:r>
            <w:r>
              <w:rPr>
                <w:sz w:val="20"/>
                <w:szCs w:val="20"/>
                <w:spacing w:val="5"/>
              </w:rPr>
              <w:t>面</w:t>
            </w:r>
            <w:r>
              <w:rPr>
                <w:sz w:val="20"/>
                <w:szCs w:val="20"/>
                <w:spacing w:val="-51"/>
              </w:rPr>
              <w:t xml:space="preserve"> </w:t>
            </w:r>
            <w:r>
              <w:rPr>
                <w:sz w:val="20"/>
                <w:szCs w:val="20"/>
                <w:spacing w:val="5"/>
              </w:rPr>
              <w:t>侧</w:t>
            </w:r>
            <w:r>
              <w:rPr>
                <w:sz w:val="20"/>
                <w:szCs w:val="20"/>
                <w:spacing w:val="-49"/>
              </w:rPr>
              <w:t xml:space="preserve"> </w:t>
            </w:r>
            <w:r>
              <w:rPr>
                <w:sz w:val="20"/>
                <w:szCs w:val="20"/>
                <w:spacing w:val="5"/>
              </w:rPr>
              <w:t>距</w:t>
            </w:r>
            <w:r>
              <w:rPr>
                <w:sz w:val="20"/>
                <w:szCs w:val="20"/>
                <w:spacing w:val="-46"/>
              </w:rPr>
              <w:t xml:space="preserve"> </w:t>
            </w:r>
            <w:r>
              <w:rPr>
                <w:sz w:val="20"/>
                <w:szCs w:val="20"/>
                <w:spacing w:val="5"/>
              </w:rPr>
              <w:t>离</w:t>
            </w:r>
            <w:r>
              <w:rPr>
                <w:sz w:val="20"/>
                <w:szCs w:val="20"/>
                <w:spacing w:val="-30"/>
              </w:rPr>
              <w:t xml:space="preserve"> </w:t>
            </w:r>
            <w:r>
              <w:rPr>
                <w:sz w:val="20"/>
                <w:szCs w:val="20"/>
                <w:spacing w:val="5"/>
              </w:rPr>
              <w:t>围</w:t>
            </w:r>
            <w:r>
              <w:rPr>
                <w:sz w:val="20"/>
                <w:szCs w:val="20"/>
                <w:spacing w:val="-49"/>
              </w:rPr>
              <w:t xml:space="preserve"> </w:t>
            </w:r>
            <w:r>
              <w:rPr>
                <w:sz w:val="20"/>
                <w:szCs w:val="20"/>
                <w:spacing w:val="5"/>
              </w:rPr>
              <w:t>墙</w:t>
            </w:r>
            <w:r>
              <w:rPr>
                <w:sz w:val="20"/>
                <w:szCs w:val="20"/>
                <w:spacing w:val="30"/>
              </w:rPr>
              <w:t xml:space="preserve"> </w:t>
            </w:r>
            <w:r>
              <w:rPr>
                <w:rFonts w:ascii="Times New Roman" w:hAnsi="Times New Roman" w:eastAsia="Times New Roman" w:cs="Times New Roman"/>
                <w:sz w:val="20"/>
                <w:szCs w:val="20"/>
                <w:spacing w:val="5"/>
              </w:rPr>
              <w:t>15</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5"/>
              </w:rPr>
              <w:t>m  </w:t>
            </w:r>
            <w:r>
              <w:rPr>
                <w:sz w:val="20"/>
                <w:szCs w:val="20"/>
                <w:spacing w:val="5"/>
              </w:rPr>
              <w:t>处</w:t>
            </w:r>
            <w:r>
              <w:rPr>
                <w:sz w:val="20"/>
                <w:szCs w:val="20"/>
                <w:spacing w:val="-48"/>
              </w:rPr>
              <w:t xml:space="preserve"> </w:t>
            </w:r>
            <w:r>
              <w:rPr>
                <w:sz w:val="20"/>
                <w:szCs w:val="20"/>
                <w:spacing w:val="5"/>
              </w:rPr>
              <w:t>测点</w:t>
            </w:r>
          </w:p>
        </w:tc>
        <w:tc>
          <w:tcPr>
            <w:tcW w:w="1263" w:type="dxa"/>
            <w:vAlign w:val="top"/>
          </w:tcPr>
          <w:p>
            <w:pPr>
              <w:ind w:left="36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1869.6</w:t>
            </w:r>
          </w:p>
        </w:tc>
        <w:tc>
          <w:tcPr>
            <w:tcW w:w="1268" w:type="dxa"/>
            <w:vAlign w:val="top"/>
          </w:tcPr>
          <w:p>
            <w:pPr>
              <w:ind w:left="34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4.2732</w:t>
            </w:r>
          </w:p>
        </w:tc>
      </w:tr>
      <w:tr>
        <w:trPr>
          <w:trHeight w:val="386" w:hRule="atLeast"/>
        </w:trPr>
        <w:tc>
          <w:tcPr>
            <w:tcW w:w="732" w:type="dxa"/>
            <w:vAlign w:val="top"/>
          </w:tcPr>
          <w:p>
            <w:pPr>
              <w:ind w:left="317"/>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292" w:type="dxa"/>
            <w:vAlign w:val="top"/>
          </w:tcPr>
          <w:p>
            <w:pPr>
              <w:pStyle w:val="TableText"/>
              <w:ind w:left="100"/>
              <w:spacing w:before="90"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4"/>
                <w:w w:val="101"/>
              </w:rPr>
              <w:t xml:space="preserve"> </w:t>
            </w:r>
            <w:r>
              <w:rPr>
                <w:sz w:val="20"/>
                <w:szCs w:val="20"/>
              </w:rPr>
              <w:t>升</w:t>
            </w:r>
            <w:r>
              <w:rPr>
                <w:sz w:val="20"/>
                <w:szCs w:val="20"/>
                <w:spacing w:val="-44"/>
              </w:rPr>
              <w:t xml:space="preserve"> </w:t>
            </w:r>
            <w:r>
              <w:rPr>
                <w:sz w:val="20"/>
                <w:szCs w:val="20"/>
              </w:rPr>
              <w:t>压</w:t>
            </w:r>
            <w:r>
              <w:rPr>
                <w:sz w:val="20"/>
                <w:szCs w:val="20"/>
                <w:spacing w:val="-40"/>
              </w:rPr>
              <w:t xml:space="preserve"> </w:t>
            </w:r>
            <w:r>
              <w:rPr>
                <w:sz w:val="20"/>
                <w:szCs w:val="20"/>
              </w:rPr>
              <w:t>站</w:t>
            </w:r>
            <w:r>
              <w:rPr>
                <w:sz w:val="20"/>
                <w:szCs w:val="20"/>
                <w:spacing w:val="-44"/>
              </w:rPr>
              <w:t xml:space="preserve"> </w:t>
            </w:r>
            <w:r>
              <w:rPr>
                <w:sz w:val="20"/>
                <w:szCs w:val="20"/>
              </w:rPr>
              <w:t>监</w:t>
            </w:r>
            <w:r>
              <w:rPr>
                <w:sz w:val="20"/>
                <w:szCs w:val="20"/>
                <w:spacing w:val="-40"/>
              </w:rPr>
              <w:t xml:space="preserve"> </w:t>
            </w:r>
            <w:r>
              <w:rPr>
                <w:sz w:val="20"/>
                <w:szCs w:val="20"/>
              </w:rPr>
              <w:t>测</w:t>
            </w:r>
            <w:r>
              <w:rPr>
                <w:sz w:val="20"/>
                <w:szCs w:val="20"/>
                <w:spacing w:val="-36"/>
              </w:rPr>
              <w:t xml:space="preserve"> </w:t>
            </w:r>
            <w:r>
              <w:rPr>
                <w:sz w:val="20"/>
                <w:szCs w:val="20"/>
              </w:rPr>
              <w:t>断</w:t>
            </w:r>
            <w:r>
              <w:rPr>
                <w:sz w:val="20"/>
                <w:szCs w:val="20"/>
                <w:spacing w:val="-41"/>
              </w:rPr>
              <w:t xml:space="preserve"> </w:t>
            </w:r>
            <w:r>
              <w:rPr>
                <w:sz w:val="20"/>
                <w:szCs w:val="20"/>
              </w:rPr>
              <w:t>面</w:t>
            </w:r>
            <w:r>
              <w:rPr>
                <w:sz w:val="20"/>
                <w:szCs w:val="20"/>
                <w:spacing w:val="-46"/>
              </w:rPr>
              <w:t xml:space="preserve"> </w:t>
            </w:r>
            <w:r>
              <w:rPr>
                <w:sz w:val="20"/>
                <w:szCs w:val="20"/>
              </w:rPr>
              <w:t>侧</w:t>
            </w:r>
            <w:r>
              <w:rPr>
                <w:sz w:val="20"/>
                <w:szCs w:val="20"/>
                <w:spacing w:val="-42"/>
              </w:rPr>
              <w:t xml:space="preserve"> </w:t>
            </w:r>
            <w:r>
              <w:rPr>
                <w:sz w:val="20"/>
                <w:szCs w:val="20"/>
              </w:rPr>
              <w:t>距</w:t>
            </w:r>
            <w:r>
              <w:rPr>
                <w:sz w:val="20"/>
                <w:szCs w:val="20"/>
                <w:spacing w:val="-41"/>
              </w:rPr>
              <w:t xml:space="preserve"> </w:t>
            </w:r>
            <w:r>
              <w:rPr>
                <w:sz w:val="20"/>
                <w:szCs w:val="20"/>
              </w:rPr>
              <w:t>离</w:t>
            </w:r>
            <w:r>
              <w:rPr>
                <w:sz w:val="20"/>
                <w:szCs w:val="20"/>
                <w:spacing w:val="-23"/>
              </w:rPr>
              <w:t xml:space="preserve"> </w:t>
            </w:r>
            <w:r>
              <w:rPr>
                <w:sz w:val="20"/>
                <w:szCs w:val="20"/>
              </w:rPr>
              <w:t>围</w:t>
            </w:r>
            <w:r>
              <w:rPr>
                <w:sz w:val="20"/>
                <w:szCs w:val="20"/>
                <w:spacing w:val="-44"/>
              </w:rPr>
              <w:t xml:space="preserve"> </w:t>
            </w:r>
            <w:r>
              <w:rPr>
                <w:sz w:val="20"/>
                <w:szCs w:val="20"/>
              </w:rPr>
              <w:t>墙 </w:t>
            </w: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m  </w:t>
            </w:r>
            <w:r>
              <w:rPr>
                <w:sz w:val="20"/>
                <w:szCs w:val="20"/>
              </w:rPr>
              <w:t>处</w:t>
            </w:r>
            <w:r>
              <w:rPr>
                <w:sz w:val="20"/>
                <w:szCs w:val="20"/>
                <w:spacing w:val="-44"/>
              </w:rPr>
              <w:t xml:space="preserve"> </w:t>
            </w:r>
            <w:r>
              <w:rPr>
                <w:sz w:val="20"/>
                <w:szCs w:val="20"/>
              </w:rPr>
              <w:t>测</w:t>
            </w:r>
            <w:r>
              <w:rPr>
                <w:sz w:val="20"/>
                <w:szCs w:val="20"/>
                <w:spacing w:val="-31"/>
              </w:rPr>
              <w:t xml:space="preserve"> </w:t>
            </w:r>
            <w:r>
              <w:rPr>
                <w:sz w:val="20"/>
                <w:szCs w:val="20"/>
              </w:rPr>
              <w:t>点</w:t>
            </w:r>
          </w:p>
        </w:tc>
        <w:tc>
          <w:tcPr>
            <w:tcW w:w="1263" w:type="dxa"/>
            <w:vAlign w:val="top"/>
          </w:tcPr>
          <w:p>
            <w:pPr>
              <w:ind w:left="339"/>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1852.8</w:t>
            </w:r>
          </w:p>
        </w:tc>
        <w:tc>
          <w:tcPr>
            <w:tcW w:w="1268" w:type="dxa"/>
            <w:vAlign w:val="top"/>
          </w:tcPr>
          <w:p>
            <w:pPr>
              <w:ind w:left="33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4.2613</w:t>
            </w:r>
          </w:p>
        </w:tc>
      </w:tr>
      <w:tr>
        <w:trPr>
          <w:trHeight w:val="386" w:hRule="atLeast"/>
        </w:trPr>
        <w:tc>
          <w:tcPr>
            <w:tcW w:w="732" w:type="dxa"/>
            <w:vAlign w:val="top"/>
          </w:tcPr>
          <w:p>
            <w:pPr>
              <w:ind w:left="32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292" w:type="dxa"/>
            <w:vAlign w:val="top"/>
          </w:tcPr>
          <w:p>
            <w:pPr>
              <w:pStyle w:val="TableText"/>
              <w:ind w:left="119"/>
              <w:spacing w:before="87" w:line="228" w:lineRule="auto"/>
              <w:rPr>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16"/>
              </w:rPr>
              <w:t xml:space="preserve"> </w:t>
            </w:r>
            <w:r>
              <w:rPr>
                <w:sz w:val="20"/>
                <w:szCs w:val="20"/>
                <w:spacing w:val="3"/>
              </w:rPr>
              <w:t>升</w:t>
            </w:r>
            <w:r>
              <w:rPr>
                <w:sz w:val="20"/>
                <w:szCs w:val="20"/>
                <w:spacing w:val="-43"/>
              </w:rPr>
              <w:t xml:space="preserve"> </w:t>
            </w:r>
            <w:r>
              <w:rPr>
                <w:sz w:val="20"/>
                <w:szCs w:val="20"/>
                <w:spacing w:val="3"/>
              </w:rPr>
              <w:t>压</w:t>
            </w:r>
            <w:r>
              <w:rPr>
                <w:sz w:val="20"/>
                <w:szCs w:val="20"/>
                <w:spacing w:val="-46"/>
              </w:rPr>
              <w:t xml:space="preserve"> </w:t>
            </w:r>
            <w:r>
              <w:rPr>
                <w:sz w:val="20"/>
                <w:szCs w:val="20"/>
                <w:spacing w:val="3"/>
              </w:rPr>
              <w:t>站</w:t>
            </w:r>
            <w:r>
              <w:rPr>
                <w:sz w:val="20"/>
                <w:szCs w:val="20"/>
                <w:spacing w:val="-43"/>
              </w:rPr>
              <w:t xml:space="preserve"> </w:t>
            </w:r>
            <w:r>
              <w:rPr>
                <w:sz w:val="20"/>
                <w:szCs w:val="20"/>
                <w:spacing w:val="3"/>
              </w:rPr>
              <w:t>监</w:t>
            </w:r>
            <w:r>
              <w:rPr>
                <w:sz w:val="20"/>
                <w:szCs w:val="20"/>
                <w:spacing w:val="-43"/>
              </w:rPr>
              <w:t xml:space="preserve"> </w:t>
            </w:r>
            <w:r>
              <w:rPr>
                <w:sz w:val="20"/>
                <w:szCs w:val="20"/>
                <w:spacing w:val="3"/>
              </w:rPr>
              <w:t>测断</w:t>
            </w:r>
            <w:r>
              <w:rPr>
                <w:sz w:val="20"/>
                <w:szCs w:val="20"/>
                <w:spacing w:val="-44"/>
              </w:rPr>
              <w:t xml:space="preserve"> </w:t>
            </w:r>
            <w:r>
              <w:rPr>
                <w:sz w:val="20"/>
                <w:szCs w:val="20"/>
                <w:spacing w:val="3"/>
              </w:rPr>
              <w:t>面</w:t>
            </w:r>
            <w:r>
              <w:rPr>
                <w:sz w:val="20"/>
                <w:szCs w:val="20"/>
                <w:spacing w:val="-45"/>
              </w:rPr>
              <w:t xml:space="preserve"> </w:t>
            </w:r>
            <w:r>
              <w:rPr>
                <w:sz w:val="20"/>
                <w:szCs w:val="20"/>
                <w:spacing w:val="3"/>
              </w:rPr>
              <w:t>侧</w:t>
            </w:r>
            <w:r>
              <w:rPr>
                <w:sz w:val="20"/>
                <w:szCs w:val="20"/>
                <w:spacing w:val="-48"/>
              </w:rPr>
              <w:t xml:space="preserve"> </w:t>
            </w:r>
            <w:r>
              <w:rPr>
                <w:sz w:val="20"/>
                <w:szCs w:val="20"/>
                <w:spacing w:val="3"/>
              </w:rPr>
              <w:t>距</w:t>
            </w:r>
            <w:r>
              <w:rPr>
                <w:sz w:val="20"/>
                <w:szCs w:val="20"/>
                <w:spacing w:val="-40"/>
              </w:rPr>
              <w:t xml:space="preserve"> </w:t>
            </w:r>
            <w:r>
              <w:rPr>
                <w:sz w:val="20"/>
                <w:szCs w:val="20"/>
                <w:spacing w:val="3"/>
              </w:rPr>
              <w:t>离</w:t>
            </w:r>
            <w:r>
              <w:rPr>
                <w:sz w:val="20"/>
                <w:szCs w:val="20"/>
                <w:spacing w:val="-26"/>
              </w:rPr>
              <w:t xml:space="preserve"> </w:t>
            </w:r>
            <w:r>
              <w:rPr>
                <w:sz w:val="20"/>
                <w:szCs w:val="20"/>
                <w:spacing w:val="3"/>
              </w:rPr>
              <w:t>围</w:t>
            </w:r>
            <w:r>
              <w:rPr>
                <w:sz w:val="20"/>
                <w:szCs w:val="20"/>
                <w:spacing w:val="-46"/>
              </w:rPr>
              <w:t xml:space="preserve"> </w:t>
            </w:r>
            <w:r>
              <w:rPr>
                <w:sz w:val="20"/>
                <w:szCs w:val="20"/>
                <w:spacing w:val="3"/>
              </w:rPr>
              <w:t>墙 </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3"/>
              </w:rPr>
              <w:t>5m  </w:t>
            </w:r>
            <w:r>
              <w:rPr>
                <w:sz w:val="20"/>
                <w:szCs w:val="20"/>
                <w:spacing w:val="3"/>
              </w:rPr>
              <w:t>处</w:t>
            </w:r>
            <w:r>
              <w:rPr>
                <w:sz w:val="20"/>
                <w:szCs w:val="20"/>
                <w:spacing w:val="-43"/>
              </w:rPr>
              <w:t xml:space="preserve"> </w:t>
            </w:r>
            <w:r>
              <w:rPr>
                <w:sz w:val="20"/>
                <w:szCs w:val="20"/>
                <w:spacing w:val="3"/>
              </w:rPr>
              <w:t>测</w:t>
            </w:r>
            <w:r>
              <w:rPr>
                <w:sz w:val="20"/>
                <w:szCs w:val="20"/>
                <w:spacing w:val="-36"/>
              </w:rPr>
              <w:t xml:space="preserve"> </w:t>
            </w:r>
            <w:r>
              <w:rPr>
                <w:sz w:val="20"/>
                <w:szCs w:val="20"/>
                <w:spacing w:val="3"/>
              </w:rPr>
              <w:t>点</w:t>
            </w:r>
          </w:p>
        </w:tc>
        <w:tc>
          <w:tcPr>
            <w:tcW w:w="1263" w:type="dxa"/>
            <w:vAlign w:val="top"/>
          </w:tcPr>
          <w:p>
            <w:pPr>
              <w:ind w:left="33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1837</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.6</w:t>
            </w:r>
          </w:p>
        </w:tc>
        <w:tc>
          <w:tcPr>
            <w:tcW w:w="1268" w:type="dxa"/>
            <w:vAlign w:val="top"/>
          </w:tcPr>
          <w:p>
            <w:pPr>
              <w:ind w:left="336"/>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4.2543</w:t>
            </w:r>
          </w:p>
        </w:tc>
      </w:tr>
      <w:tr>
        <w:trPr>
          <w:trHeight w:val="385" w:hRule="atLeast"/>
        </w:trPr>
        <w:tc>
          <w:tcPr>
            <w:tcW w:w="732" w:type="dxa"/>
            <w:vAlign w:val="top"/>
          </w:tcPr>
          <w:p>
            <w:pPr>
              <w:ind w:left="318"/>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292" w:type="dxa"/>
            <w:vAlign w:val="top"/>
          </w:tcPr>
          <w:p>
            <w:pPr>
              <w:pStyle w:val="TableText"/>
              <w:ind w:left="136"/>
              <w:spacing w:before="88"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升</w:t>
            </w:r>
            <w:r>
              <w:rPr>
                <w:sz w:val="20"/>
                <w:szCs w:val="20"/>
                <w:spacing w:val="-45"/>
              </w:rPr>
              <w:t xml:space="preserve"> </w:t>
            </w:r>
            <w:r>
              <w:rPr>
                <w:sz w:val="20"/>
                <w:szCs w:val="20"/>
                <w:spacing w:val="4"/>
              </w:rPr>
              <w:t>压</w:t>
            </w:r>
            <w:r>
              <w:rPr>
                <w:sz w:val="20"/>
                <w:szCs w:val="20"/>
                <w:spacing w:val="-46"/>
              </w:rPr>
              <w:t xml:space="preserve"> </w:t>
            </w:r>
            <w:r>
              <w:rPr>
                <w:sz w:val="20"/>
                <w:szCs w:val="20"/>
                <w:spacing w:val="4"/>
              </w:rPr>
              <w:t>站</w:t>
            </w:r>
            <w:r>
              <w:rPr>
                <w:sz w:val="20"/>
                <w:szCs w:val="20"/>
                <w:spacing w:val="-48"/>
              </w:rPr>
              <w:t xml:space="preserve"> </w:t>
            </w:r>
            <w:r>
              <w:rPr>
                <w:sz w:val="20"/>
                <w:szCs w:val="20"/>
                <w:spacing w:val="4"/>
              </w:rPr>
              <w:t>监</w:t>
            </w:r>
            <w:r>
              <w:rPr>
                <w:sz w:val="20"/>
                <w:szCs w:val="20"/>
                <w:spacing w:val="-46"/>
              </w:rPr>
              <w:t xml:space="preserve"> </w:t>
            </w:r>
            <w:r>
              <w:rPr>
                <w:sz w:val="20"/>
                <w:szCs w:val="20"/>
                <w:spacing w:val="4"/>
              </w:rPr>
              <w:t>测断</w:t>
            </w:r>
            <w:r>
              <w:rPr>
                <w:sz w:val="20"/>
                <w:szCs w:val="20"/>
                <w:spacing w:val="-45"/>
              </w:rPr>
              <w:t xml:space="preserve"> </w:t>
            </w:r>
            <w:r>
              <w:rPr>
                <w:sz w:val="20"/>
                <w:szCs w:val="20"/>
                <w:spacing w:val="4"/>
              </w:rPr>
              <w:t>面</w:t>
            </w:r>
            <w:r>
              <w:rPr>
                <w:sz w:val="20"/>
                <w:szCs w:val="20"/>
                <w:spacing w:val="-48"/>
              </w:rPr>
              <w:t xml:space="preserve"> </w:t>
            </w:r>
            <w:r>
              <w:rPr>
                <w:sz w:val="20"/>
                <w:szCs w:val="20"/>
                <w:spacing w:val="4"/>
              </w:rPr>
              <w:t>侧</w:t>
            </w:r>
            <w:r>
              <w:rPr>
                <w:sz w:val="20"/>
                <w:szCs w:val="20"/>
                <w:spacing w:val="-48"/>
              </w:rPr>
              <w:t xml:space="preserve"> </w:t>
            </w:r>
            <w:r>
              <w:rPr>
                <w:sz w:val="20"/>
                <w:szCs w:val="20"/>
                <w:spacing w:val="4"/>
              </w:rPr>
              <w:t>距</w:t>
            </w:r>
            <w:r>
              <w:rPr>
                <w:sz w:val="20"/>
                <w:szCs w:val="20"/>
                <w:spacing w:val="-45"/>
              </w:rPr>
              <w:t xml:space="preserve"> </w:t>
            </w:r>
            <w:r>
              <w:rPr>
                <w:sz w:val="20"/>
                <w:szCs w:val="20"/>
                <w:spacing w:val="4"/>
              </w:rPr>
              <w:t>离</w:t>
            </w:r>
            <w:r>
              <w:rPr>
                <w:sz w:val="20"/>
                <w:szCs w:val="20"/>
                <w:spacing w:val="-28"/>
              </w:rPr>
              <w:t xml:space="preserve"> </w:t>
            </w:r>
            <w:r>
              <w:rPr>
                <w:sz w:val="20"/>
                <w:szCs w:val="20"/>
                <w:spacing w:val="4"/>
              </w:rPr>
              <w:t>围</w:t>
            </w:r>
            <w:r>
              <w:rPr>
                <w:sz w:val="20"/>
                <w:szCs w:val="20"/>
                <w:spacing w:val="-46"/>
              </w:rPr>
              <w:t xml:space="preserve"> </w:t>
            </w:r>
            <w:r>
              <w:rPr>
                <w:sz w:val="20"/>
                <w:szCs w:val="20"/>
                <w:spacing w:val="4"/>
              </w:rPr>
              <w:t>墙 </w:t>
            </w:r>
            <w:r>
              <w:rPr>
                <w:rFonts w:ascii="Times New Roman" w:hAnsi="Times New Roman" w:eastAsia="Times New Roman" w:cs="Times New Roman"/>
                <w:sz w:val="20"/>
                <w:szCs w:val="20"/>
                <w:spacing w:val="4"/>
              </w:rPr>
              <w:t>30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4"/>
              </w:rPr>
              <w:t>m  </w:t>
            </w:r>
            <w:r>
              <w:rPr>
                <w:sz w:val="20"/>
                <w:szCs w:val="20"/>
                <w:spacing w:val="4"/>
              </w:rPr>
              <w:t>处</w:t>
            </w:r>
            <w:r>
              <w:rPr>
                <w:sz w:val="20"/>
                <w:szCs w:val="20"/>
                <w:spacing w:val="-45"/>
              </w:rPr>
              <w:t xml:space="preserve"> </w:t>
            </w:r>
            <w:r>
              <w:rPr>
                <w:sz w:val="20"/>
                <w:szCs w:val="20"/>
                <w:spacing w:val="4"/>
              </w:rPr>
              <w:t>测</w:t>
            </w:r>
            <w:r>
              <w:rPr>
                <w:sz w:val="20"/>
                <w:szCs w:val="20"/>
                <w:spacing w:val="-36"/>
              </w:rPr>
              <w:t xml:space="preserve"> </w:t>
            </w:r>
            <w:r>
              <w:rPr>
                <w:sz w:val="20"/>
                <w:szCs w:val="20"/>
                <w:spacing w:val="4"/>
              </w:rPr>
              <w:t>点</w:t>
            </w:r>
          </w:p>
        </w:tc>
        <w:tc>
          <w:tcPr>
            <w:tcW w:w="1263" w:type="dxa"/>
            <w:vAlign w:val="top"/>
          </w:tcPr>
          <w:p>
            <w:pPr>
              <w:ind w:left="34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1825.</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3"/>
              </w:rPr>
              <w:t>1</w:t>
            </w:r>
          </w:p>
        </w:tc>
        <w:tc>
          <w:tcPr>
            <w:tcW w:w="1268" w:type="dxa"/>
            <w:vAlign w:val="top"/>
          </w:tcPr>
          <w:p>
            <w:pPr>
              <w:ind w:left="33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4.2452</w:t>
            </w:r>
          </w:p>
        </w:tc>
      </w:tr>
      <w:tr>
        <w:trPr>
          <w:trHeight w:val="388" w:hRule="atLeast"/>
        </w:trPr>
        <w:tc>
          <w:tcPr>
            <w:tcW w:w="732" w:type="dxa"/>
            <w:vAlign w:val="top"/>
          </w:tcPr>
          <w:p>
            <w:pPr>
              <w:ind w:left="28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5292" w:type="dxa"/>
            <w:vAlign w:val="top"/>
          </w:tcPr>
          <w:p>
            <w:pPr>
              <w:pStyle w:val="TableText"/>
              <w:ind w:left="119"/>
              <w:spacing w:before="89"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升</w:t>
            </w:r>
            <w:r>
              <w:rPr>
                <w:sz w:val="20"/>
                <w:szCs w:val="20"/>
                <w:spacing w:val="-44"/>
              </w:rPr>
              <w:t xml:space="preserve"> </w:t>
            </w:r>
            <w:r>
              <w:rPr>
                <w:sz w:val="20"/>
                <w:szCs w:val="20"/>
                <w:spacing w:val="4"/>
              </w:rPr>
              <w:t>压</w:t>
            </w:r>
            <w:r>
              <w:rPr>
                <w:sz w:val="20"/>
                <w:szCs w:val="20"/>
                <w:spacing w:val="-45"/>
              </w:rPr>
              <w:t xml:space="preserve"> </w:t>
            </w:r>
            <w:r>
              <w:rPr>
                <w:sz w:val="20"/>
                <w:szCs w:val="20"/>
                <w:spacing w:val="4"/>
              </w:rPr>
              <w:t>站</w:t>
            </w:r>
            <w:r>
              <w:rPr>
                <w:sz w:val="20"/>
                <w:szCs w:val="20"/>
                <w:spacing w:val="-44"/>
              </w:rPr>
              <w:t xml:space="preserve"> </w:t>
            </w:r>
            <w:r>
              <w:rPr>
                <w:sz w:val="20"/>
                <w:szCs w:val="20"/>
                <w:spacing w:val="4"/>
              </w:rPr>
              <w:t>监</w:t>
            </w:r>
            <w:r>
              <w:rPr>
                <w:sz w:val="20"/>
                <w:szCs w:val="20"/>
                <w:spacing w:val="-43"/>
              </w:rPr>
              <w:t xml:space="preserve"> </w:t>
            </w:r>
            <w:r>
              <w:rPr>
                <w:sz w:val="20"/>
                <w:szCs w:val="20"/>
                <w:spacing w:val="4"/>
              </w:rPr>
              <w:t>测断</w:t>
            </w:r>
            <w:r>
              <w:rPr>
                <w:sz w:val="20"/>
                <w:szCs w:val="20"/>
                <w:spacing w:val="-43"/>
              </w:rPr>
              <w:t xml:space="preserve"> </w:t>
            </w:r>
            <w:r>
              <w:rPr>
                <w:sz w:val="20"/>
                <w:szCs w:val="20"/>
                <w:spacing w:val="4"/>
              </w:rPr>
              <w:t>面</w:t>
            </w:r>
            <w:r>
              <w:rPr>
                <w:sz w:val="20"/>
                <w:szCs w:val="20"/>
                <w:spacing w:val="-46"/>
              </w:rPr>
              <w:t xml:space="preserve"> </w:t>
            </w:r>
            <w:r>
              <w:rPr>
                <w:sz w:val="20"/>
                <w:szCs w:val="20"/>
                <w:spacing w:val="4"/>
              </w:rPr>
              <w:t>侧</w:t>
            </w:r>
            <w:r>
              <w:rPr>
                <w:sz w:val="20"/>
                <w:szCs w:val="20"/>
                <w:spacing w:val="-47"/>
              </w:rPr>
              <w:t xml:space="preserve"> </w:t>
            </w:r>
            <w:r>
              <w:rPr>
                <w:sz w:val="20"/>
                <w:szCs w:val="20"/>
                <w:spacing w:val="4"/>
              </w:rPr>
              <w:t>距</w:t>
            </w:r>
            <w:r>
              <w:rPr>
                <w:sz w:val="20"/>
                <w:szCs w:val="20"/>
                <w:spacing w:val="-41"/>
              </w:rPr>
              <w:t xml:space="preserve"> </w:t>
            </w:r>
            <w:r>
              <w:rPr>
                <w:sz w:val="20"/>
                <w:szCs w:val="20"/>
                <w:spacing w:val="4"/>
              </w:rPr>
              <w:t>离</w:t>
            </w:r>
            <w:r>
              <w:rPr>
                <w:sz w:val="20"/>
                <w:szCs w:val="20"/>
                <w:spacing w:val="-25"/>
              </w:rPr>
              <w:t xml:space="preserve"> </w:t>
            </w:r>
            <w:r>
              <w:rPr>
                <w:sz w:val="20"/>
                <w:szCs w:val="20"/>
                <w:spacing w:val="4"/>
              </w:rPr>
              <w:t>围</w:t>
            </w:r>
            <w:r>
              <w:rPr>
                <w:sz w:val="20"/>
                <w:szCs w:val="20"/>
                <w:spacing w:val="-46"/>
              </w:rPr>
              <w:t xml:space="preserve"> </w:t>
            </w:r>
            <w:r>
              <w:rPr>
                <w:sz w:val="20"/>
                <w:szCs w:val="20"/>
                <w:spacing w:val="4"/>
              </w:rPr>
              <w:t>墙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4"/>
              </w:rPr>
              <w:t>5m  </w:t>
            </w:r>
            <w:r>
              <w:rPr>
                <w:sz w:val="20"/>
                <w:szCs w:val="20"/>
                <w:spacing w:val="4"/>
              </w:rPr>
              <w:t>处</w:t>
            </w:r>
            <w:r>
              <w:rPr>
                <w:sz w:val="20"/>
                <w:szCs w:val="20"/>
                <w:spacing w:val="-43"/>
              </w:rPr>
              <w:t xml:space="preserve"> </w:t>
            </w:r>
            <w:r>
              <w:rPr>
                <w:sz w:val="20"/>
                <w:szCs w:val="20"/>
                <w:spacing w:val="4"/>
              </w:rPr>
              <w:t>测</w:t>
            </w:r>
            <w:r>
              <w:rPr>
                <w:sz w:val="20"/>
                <w:szCs w:val="20"/>
                <w:spacing w:val="-36"/>
              </w:rPr>
              <w:t xml:space="preserve"> </w:t>
            </w:r>
            <w:r>
              <w:rPr>
                <w:sz w:val="20"/>
                <w:szCs w:val="20"/>
                <w:spacing w:val="4"/>
              </w:rPr>
              <w:t>点</w:t>
            </w:r>
          </w:p>
        </w:tc>
        <w:tc>
          <w:tcPr>
            <w:tcW w:w="1263" w:type="dxa"/>
            <w:vAlign w:val="top"/>
          </w:tcPr>
          <w:p>
            <w:pPr>
              <w:ind w:left="36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1810.2</w:t>
            </w:r>
          </w:p>
        </w:tc>
        <w:tc>
          <w:tcPr>
            <w:tcW w:w="1268" w:type="dxa"/>
            <w:vAlign w:val="top"/>
          </w:tcPr>
          <w:p>
            <w:pPr>
              <w:ind w:left="34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4.2386</w:t>
            </w:r>
          </w:p>
        </w:tc>
      </w:tr>
    </w:tbl>
    <w:p>
      <w:pPr>
        <w:pStyle w:val="BodyText"/>
        <w:rPr/>
      </w:pPr>
      <w:r/>
    </w:p>
    <w:p>
      <w:pPr>
        <w:sectPr>
          <w:footerReference w:type="default" r:id="rId185"/>
          <w:pgSz w:w="11906" w:h="16839"/>
          <w:pgMar w:top="1431" w:right="1649" w:bottom="1156" w:left="1671" w:header="0" w:footer="994" w:gutter="0"/>
        </w:sectPr>
        <w:rPr/>
      </w:pPr>
    </w:p>
    <w:tbl>
      <w:tblPr>
        <w:tblStyle w:val="TableNormal"/>
        <w:tblW w:w="85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2"/>
        <w:gridCol w:w="5292"/>
        <w:gridCol w:w="1263"/>
        <w:gridCol w:w="1268"/>
      </w:tblGrid>
      <w:tr>
        <w:trPr>
          <w:trHeight w:val="389" w:hRule="atLeast"/>
        </w:trPr>
        <w:tc>
          <w:tcPr>
            <w:tcW w:w="732" w:type="dxa"/>
            <w:vAlign w:val="top"/>
          </w:tcPr>
          <w:p>
            <w:pPr>
              <w:ind w:left="28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5292" w:type="dxa"/>
            <w:vAlign w:val="top"/>
          </w:tcPr>
          <w:p>
            <w:pPr>
              <w:pStyle w:val="TableText"/>
              <w:ind w:left="119"/>
              <w:spacing w:before="91"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升</w:t>
            </w:r>
            <w:r>
              <w:rPr>
                <w:sz w:val="20"/>
                <w:szCs w:val="20"/>
                <w:spacing w:val="-44"/>
              </w:rPr>
              <w:t xml:space="preserve"> </w:t>
            </w:r>
            <w:r>
              <w:rPr>
                <w:sz w:val="20"/>
                <w:szCs w:val="20"/>
                <w:spacing w:val="4"/>
              </w:rPr>
              <w:t>压</w:t>
            </w:r>
            <w:r>
              <w:rPr>
                <w:sz w:val="20"/>
                <w:szCs w:val="20"/>
                <w:spacing w:val="-45"/>
              </w:rPr>
              <w:t xml:space="preserve"> </w:t>
            </w:r>
            <w:r>
              <w:rPr>
                <w:sz w:val="20"/>
                <w:szCs w:val="20"/>
                <w:spacing w:val="4"/>
              </w:rPr>
              <w:t>站</w:t>
            </w:r>
            <w:r>
              <w:rPr>
                <w:sz w:val="20"/>
                <w:szCs w:val="20"/>
                <w:spacing w:val="-43"/>
              </w:rPr>
              <w:t xml:space="preserve"> </w:t>
            </w:r>
            <w:r>
              <w:rPr>
                <w:sz w:val="20"/>
                <w:szCs w:val="20"/>
                <w:spacing w:val="4"/>
              </w:rPr>
              <w:t>监</w:t>
            </w:r>
            <w:r>
              <w:rPr>
                <w:sz w:val="20"/>
                <w:szCs w:val="20"/>
                <w:spacing w:val="-44"/>
              </w:rPr>
              <w:t xml:space="preserve"> </w:t>
            </w:r>
            <w:r>
              <w:rPr>
                <w:sz w:val="20"/>
                <w:szCs w:val="20"/>
                <w:spacing w:val="4"/>
              </w:rPr>
              <w:t>测断</w:t>
            </w:r>
            <w:r>
              <w:rPr>
                <w:sz w:val="20"/>
                <w:szCs w:val="20"/>
                <w:spacing w:val="-43"/>
              </w:rPr>
              <w:t xml:space="preserve"> </w:t>
            </w:r>
            <w:r>
              <w:rPr>
                <w:sz w:val="20"/>
                <w:szCs w:val="20"/>
                <w:spacing w:val="4"/>
              </w:rPr>
              <w:t>面</w:t>
            </w:r>
            <w:r>
              <w:rPr>
                <w:sz w:val="20"/>
                <w:szCs w:val="20"/>
                <w:spacing w:val="-46"/>
              </w:rPr>
              <w:t xml:space="preserve"> </w:t>
            </w:r>
            <w:r>
              <w:rPr>
                <w:sz w:val="20"/>
                <w:szCs w:val="20"/>
                <w:spacing w:val="4"/>
              </w:rPr>
              <w:t>侧</w:t>
            </w:r>
            <w:r>
              <w:rPr>
                <w:sz w:val="20"/>
                <w:szCs w:val="20"/>
                <w:spacing w:val="-47"/>
              </w:rPr>
              <w:t xml:space="preserve"> </w:t>
            </w:r>
            <w:r>
              <w:rPr>
                <w:sz w:val="20"/>
                <w:szCs w:val="20"/>
                <w:spacing w:val="4"/>
              </w:rPr>
              <w:t>距</w:t>
            </w:r>
            <w:r>
              <w:rPr>
                <w:sz w:val="20"/>
                <w:szCs w:val="20"/>
                <w:spacing w:val="-41"/>
              </w:rPr>
              <w:t xml:space="preserve"> </w:t>
            </w:r>
            <w:r>
              <w:rPr>
                <w:sz w:val="20"/>
                <w:szCs w:val="20"/>
                <w:spacing w:val="4"/>
              </w:rPr>
              <w:t>离</w:t>
            </w:r>
            <w:r>
              <w:rPr>
                <w:sz w:val="20"/>
                <w:szCs w:val="20"/>
                <w:spacing w:val="-25"/>
              </w:rPr>
              <w:t xml:space="preserve"> </w:t>
            </w:r>
            <w:r>
              <w:rPr>
                <w:sz w:val="20"/>
                <w:szCs w:val="20"/>
                <w:spacing w:val="4"/>
              </w:rPr>
              <w:t>围</w:t>
            </w:r>
            <w:r>
              <w:rPr>
                <w:sz w:val="20"/>
                <w:szCs w:val="20"/>
                <w:spacing w:val="-46"/>
              </w:rPr>
              <w:t xml:space="preserve"> </w:t>
            </w:r>
            <w:r>
              <w:rPr>
                <w:sz w:val="20"/>
                <w:szCs w:val="20"/>
                <w:spacing w:val="4"/>
              </w:rPr>
              <w:t>墙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m  </w:t>
            </w:r>
            <w:r>
              <w:rPr>
                <w:sz w:val="20"/>
                <w:szCs w:val="20"/>
                <w:spacing w:val="3"/>
              </w:rPr>
              <w:t>处</w:t>
            </w:r>
            <w:r>
              <w:rPr>
                <w:sz w:val="20"/>
                <w:szCs w:val="20"/>
                <w:spacing w:val="-43"/>
              </w:rPr>
              <w:t xml:space="preserve"> </w:t>
            </w:r>
            <w:r>
              <w:rPr>
                <w:sz w:val="20"/>
                <w:szCs w:val="20"/>
                <w:spacing w:val="3"/>
              </w:rPr>
              <w:t>测</w:t>
            </w:r>
            <w:r>
              <w:rPr>
                <w:sz w:val="20"/>
                <w:szCs w:val="20"/>
                <w:spacing w:val="-36"/>
              </w:rPr>
              <w:t xml:space="preserve"> </w:t>
            </w:r>
            <w:r>
              <w:rPr>
                <w:sz w:val="20"/>
                <w:szCs w:val="20"/>
                <w:spacing w:val="3"/>
              </w:rPr>
              <w:t>点</w:t>
            </w:r>
          </w:p>
        </w:tc>
        <w:tc>
          <w:tcPr>
            <w:tcW w:w="1263" w:type="dxa"/>
            <w:vAlign w:val="top"/>
          </w:tcPr>
          <w:p>
            <w:pPr>
              <w:ind w:left="332"/>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1794</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.6</w:t>
            </w:r>
          </w:p>
        </w:tc>
        <w:tc>
          <w:tcPr>
            <w:tcW w:w="1268" w:type="dxa"/>
            <w:vAlign w:val="top"/>
          </w:tcPr>
          <w:p>
            <w:pPr>
              <w:ind w:left="34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4.2227</w:t>
            </w:r>
          </w:p>
        </w:tc>
      </w:tr>
      <w:tr>
        <w:trPr>
          <w:trHeight w:val="384" w:hRule="atLeast"/>
        </w:trPr>
        <w:tc>
          <w:tcPr>
            <w:tcW w:w="732" w:type="dxa"/>
            <w:vAlign w:val="top"/>
          </w:tcPr>
          <w:p>
            <w:pPr>
              <w:ind w:left="272"/>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12</w:t>
            </w:r>
          </w:p>
        </w:tc>
        <w:tc>
          <w:tcPr>
            <w:tcW w:w="5292" w:type="dxa"/>
            <w:vAlign w:val="top"/>
          </w:tcPr>
          <w:p>
            <w:pPr>
              <w:pStyle w:val="TableText"/>
              <w:ind w:left="119"/>
              <w:spacing w:before="85"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升</w:t>
            </w:r>
            <w:r>
              <w:rPr>
                <w:sz w:val="20"/>
                <w:szCs w:val="20"/>
                <w:spacing w:val="-44"/>
              </w:rPr>
              <w:t xml:space="preserve"> </w:t>
            </w:r>
            <w:r>
              <w:rPr>
                <w:sz w:val="20"/>
                <w:szCs w:val="20"/>
                <w:spacing w:val="4"/>
              </w:rPr>
              <w:t>压</w:t>
            </w:r>
            <w:r>
              <w:rPr>
                <w:sz w:val="20"/>
                <w:szCs w:val="20"/>
                <w:spacing w:val="-45"/>
              </w:rPr>
              <w:t xml:space="preserve"> </w:t>
            </w:r>
            <w:r>
              <w:rPr>
                <w:sz w:val="20"/>
                <w:szCs w:val="20"/>
                <w:spacing w:val="4"/>
              </w:rPr>
              <w:t>站</w:t>
            </w:r>
            <w:r>
              <w:rPr>
                <w:sz w:val="20"/>
                <w:szCs w:val="20"/>
                <w:spacing w:val="-44"/>
              </w:rPr>
              <w:t xml:space="preserve"> </w:t>
            </w:r>
            <w:r>
              <w:rPr>
                <w:sz w:val="20"/>
                <w:szCs w:val="20"/>
                <w:spacing w:val="4"/>
              </w:rPr>
              <w:t>监</w:t>
            </w:r>
            <w:r>
              <w:rPr>
                <w:sz w:val="20"/>
                <w:szCs w:val="20"/>
                <w:spacing w:val="-43"/>
              </w:rPr>
              <w:t xml:space="preserve"> </w:t>
            </w:r>
            <w:r>
              <w:rPr>
                <w:sz w:val="20"/>
                <w:szCs w:val="20"/>
                <w:spacing w:val="4"/>
              </w:rPr>
              <w:t>测断</w:t>
            </w:r>
            <w:r>
              <w:rPr>
                <w:sz w:val="20"/>
                <w:szCs w:val="20"/>
                <w:spacing w:val="-43"/>
              </w:rPr>
              <w:t xml:space="preserve"> </w:t>
            </w:r>
            <w:r>
              <w:rPr>
                <w:sz w:val="20"/>
                <w:szCs w:val="20"/>
                <w:spacing w:val="4"/>
              </w:rPr>
              <w:t>面</w:t>
            </w:r>
            <w:r>
              <w:rPr>
                <w:sz w:val="20"/>
                <w:szCs w:val="20"/>
                <w:spacing w:val="-46"/>
              </w:rPr>
              <w:t xml:space="preserve"> </w:t>
            </w:r>
            <w:r>
              <w:rPr>
                <w:sz w:val="20"/>
                <w:szCs w:val="20"/>
                <w:spacing w:val="4"/>
              </w:rPr>
              <w:t>侧</w:t>
            </w:r>
            <w:r>
              <w:rPr>
                <w:sz w:val="20"/>
                <w:szCs w:val="20"/>
                <w:spacing w:val="-47"/>
              </w:rPr>
              <w:t xml:space="preserve"> </w:t>
            </w:r>
            <w:r>
              <w:rPr>
                <w:sz w:val="20"/>
                <w:szCs w:val="20"/>
                <w:spacing w:val="4"/>
              </w:rPr>
              <w:t>距</w:t>
            </w:r>
            <w:r>
              <w:rPr>
                <w:sz w:val="20"/>
                <w:szCs w:val="20"/>
                <w:spacing w:val="-41"/>
              </w:rPr>
              <w:t xml:space="preserve"> </w:t>
            </w:r>
            <w:r>
              <w:rPr>
                <w:sz w:val="20"/>
                <w:szCs w:val="20"/>
                <w:spacing w:val="4"/>
              </w:rPr>
              <w:t>离</w:t>
            </w:r>
            <w:r>
              <w:rPr>
                <w:sz w:val="20"/>
                <w:szCs w:val="20"/>
                <w:spacing w:val="-25"/>
              </w:rPr>
              <w:t xml:space="preserve"> </w:t>
            </w:r>
            <w:r>
              <w:rPr>
                <w:sz w:val="20"/>
                <w:szCs w:val="20"/>
                <w:spacing w:val="4"/>
              </w:rPr>
              <w:t>围</w:t>
            </w:r>
            <w:r>
              <w:rPr>
                <w:sz w:val="20"/>
                <w:szCs w:val="20"/>
                <w:spacing w:val="-46"/>
              </w:rPr>
              <w:t xml:space="preserve"> </w:t>
            </w:r>
            <w:r>
              <w:rPr>
                <w:sz w:val="20"/>
                <w:szCs w:val="20"/>
                <w:spacing w:val="4"/>
              </w:rPr>
              <w:t>墙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4"/>
              </w:rPr>
              <w:t>5m  </w:t>
            </w:r>
            <w:r>
              <w:rPr>
                <w:sz w:val="20"/>
                <w:szCs w:val="20"/>
                <w:spacing w:val="4"/>
              </w:rPr>
              <w:t>处</w:t>
            </w:r>
            <w:r>
              <w:rPr>
                <w:sz w:val="20"/>
                <w:szCs w:val="20"/>
                <w:spacing w:val="-43"/>
              </w:rPr>
              <w:t xml:space="preserve"> </w:t>
            </w:r>
            <w:r>
              <w:rPr>
                <w:sz w:val="20"/>
                <w:szCs w:val="20"/>
                <w:spacing w:val="4"/>
              </w:rPr>
              <w:t>测</w:t>
            </w:r>
            <w:r>
              <w:rPr>
                <w:sz w:val="20"/>
                <w:szCs w:val="20"/>
                <w:spacing w:val="-36"/>
              </w:rPr>
              <w:t xml:space="preserve"> </w:t>
            </w:r>
            <w:r>
              <w:rPr>
                <w:sz w:val="20"/>
                <w:szCs w:val="20"/>
                <w:spacing w:val="4"/>
              </w:rPr>
              <w:t>点</w:t>
            </w:r>
          </w:p>
        </w:tc>
        <w:tc>
          <w:tcPr>
            <w:tcW w:w="1263" w:type="dxa"/>
            <w:vAlign w:val="top"/>
          </w:tcPr>
          <w:p>
            <w:pPr>
              <w:ind w:left="365"/>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1776.9</w:t>
            </w:r>
          </w:p>
        </w:tc>
        <w:tc>
          <w:tcPr>
            <w:tcW w:w="1268" w:type="dxa"/>
            <w:vAlign w:val="top"/>
          </w:tcPr>
          <w:p>
            <w:pPr>
              <w:ind w:left="34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4.2136</w:t>
            </w:r>
          </w:p>
        </w:tc>
      </w:tr>
      <w:tr>
        <w:trPr>
          <w:trHeight w:val="389" w:hRule="atLeast"/>
        </w:trPr>
        <w:tc>
          <w:tcPr>
            <w:tcW w:w="732" w:type="dxa"/>
            <w:vAlign w:val="top"/>
          </w:tcPr>
          <w:p>
            <w:pPr>
              <w:ind w:left="276"/>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w:t>
            </w:r>
          </w:p>
        </w:tc>
        <w:tc>
          <w:tcPr>
            <w:tcW w:w="5292" w:type="dxa"/>
            <w:vAlign w:val="top"/>
          </w:tcPr>
          <w:p>
            <w:pPr>
              <w:pStyle w:val="TableText"/>
              <w:ind w:left="136"/>
              <w:spacing w:before="88" w:line="228" w:lineRule="auto"/>
              <w:rPr>
                <w:sz w:val="20"/>
                <w:szCs w:val="20"/>
              </w:rPr>
            </w:pPr>
            <w:r>
              <w:rPr>
                <w:rFonts w:ascii="Times New Roman" w:hAnsi="Times New Roman" w:eastAsia="Times New Roman" w:cs="Times New Roman"/>
                <w:sz w:val="20"/>
                <w:szCs w:val="20"/>
                <w:spacing w:val="4"/>
              </w:rPr>
              <w:t>22</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kv</w:t>
            </w:r>
            <w:r>
              <w:rPr>
                <w:rFonts w:ascii="Times New Roman" w:hAnsi="Times New Roman" w:eastAsia="Times New Roman" w:cs="Times New Roman"/>
                <w:sz w:val="20"/>
                <w:szCs w:val="20"/>
                <w:spacing w:val="4"/>
              </w:rPr>
              <w:t xml:space="preserve"> </w:t>
            </w:r>
            <w:r>
              <w:rPr>
                <w:sz w:val="20"/>
                <w:szCs w:val="20"/>
                <w:spacing w:val="4"/>
              </w:rPr>
              <w:t>升</w:t>
            </w:r>
            <w:r>
              <w:rPr>
                <w:sz w:val="20"/>
                <w:szCs w:val="20"/>
                <w:spacing w:val="-45"/>
              </w:rPr>
              <w:t xml:space="preserve"> </w:t>
            </w:r>
            <w:r>
              <w:rPr>
                <w:sz w:val="20"/>
                <w:szCs w:val="20"/>
                <w:spacing w:val="4"/>
              </w:rPr>
              <w:t>压</w:t>
            </w:r>
            <w:r>
              <w:rPr>
                <w:sz w:val="20"/>
                <w:szCs w:val="20"/>
                <w:spacing w:val="-46"/>
              </w:rPr>
              <w:t xml:space="preserve"> </w:t>
            </w:r>
            <w:r>
              <w:rPr>
                <w:sz w:val="20"/>
                <w:szCs w:val="20"/>
                <w:spacing w:val="4"/>
              </w:rPr>
              <w:t>站</w:t>
            </w:r>
            <w:r>
              <w:rPr>
                <w:sz w:val="20"/>
                <w:szCs w:val="20"/>
                <w:spacing w:val="-48"/>
              </w:rPr>
              <w:t xml:space="preserve"> </w:t>
            </w:r>
            <w:r>
              <w:rPr>
                <w:sz w:val="20"/>
                <w:szCs w:val="20"/>
                <w:spacing w:val="4"/>
              </w:rPr>
              <w:t>监</w:t>
            </w:r>
            <w:r>
              <w:rPr>
                <w:sz w:val="20"/>
                <w:szCs w:val="20"/>
                <w:spacing w:val="-46"/>
              </w:rPr>
              <w:t xml:space="preserve"> </w:t>
            </w:r>
            <w:r>
              <w:rPr>
                <w:sz w:val="20"/>
                <w:szCs w:val="20"/>
                <w:spacing w:val="4"/>
              </w:rPr>
              <w:t>测断</w:t>
            </w:r>
            <w:r>
              <w:rPr>
                <w:sz w:val="20"/>
                <w:szCs w:val="20"/>
                <w:spacing w:val="-45"/>
              </w:rPr>
              <w:t xml:space="preserve"> </w:t>
            </w:r>
            <w:r>
              <w:rPr>
                <w:sz w:val="20"/>
                <w:szCs w:val="20"/>
                <w:spacing w:val="4"/>
              </w:rPr>
              <w:t>面</w:t>
            </w:r>
            <w:r>
              <w:rPr>
                <w:sz w:val="20"/>
                <w:szCs w:val="20"/>
                <w:spacing w:val="-48"/>
              </w:rPr>
              <w:t xml:space="preserve"> </w:t>
            </w:r>
            <w:r>
              <w:rPr>
                <w:sz w:val="20"/>
                <w:szCs w:val="20"/>
                <w:spacing w:val="4"/>
              </w:rPr>
              <w:t>侧</w:t>
            </w:r>
            <w:r>
              <w:rPr>
                <w:sz w:val="20"/>
                <w:szCs w:val="20"/>
                <w:spacing w:val="-48"/>
              </w:rPr>
              <w:t xml:space="preserve"> </w:t>
            </w:r>
            <w:r>
              <w:rPr>
                <w:sz w:val="20"/>
                <w:szCs w:val="20"/>
                <w:spacing w:val="4"/>
              </w:rPr>
              <w:t>距</w:t>
            </w:r>
            <w:r>
              <w:rPr>
                <w:sz w:val="20"/>
                <w:szCs w:val="20"/>
                <w:spacing w:val="-45"/>
              </w:rPr>
              <w:t xml:space="preserve"> </w:t>
            </w:r>
            <w:r>
              <w:rPr>
                <w:sz w:val="20"/>
                <w:szCs w:val="20"/>
                <w:spacing w:val="4"/>
              </w:rPr>
              <w:t>离</w:t>
            </w:r>
            <w:r>
              <w:rPr>
                <w:sz w:val="20"/>
                <w:szCs w:val="20"/>
                <w:spacing w:val="-28"/>
              </w:rPr>
              <w:t xml:space="preserve"> </w:t>
            </w:r>
            <w:r>
              <w:rPr>
                <w:sz w:val="20"/>
                <w:szCs w:val="20"/>
                <w:spacing w:val="4"/>
              </w:rPr>
              <w:t>围</w:t>
            </w:r>
            <w:r>
              <w:rPr>
                <w:sz w:val="20"/>
                <w:szCs w:val="20"/>
                <w:spacing w:val="-46"/>
              </w:rPr>
              <w:t xml:space="preserve"> </w:t>
            </w:r>
            <w:r>
              <w:rPr>
                <w:sz w:val="20"/>
                <w:szCs w:val="20"/>
                <w:spacing w:val="4"/>
              </w:rPr>
              <w:t>墙 </w:t>
            </w:r>
            <w:r>
              <w:rPr>
                <w:rFonts w:ascii="Times New Roman" w:hAnsi="Times New Roman" w:eastAsia="Times New Roman" w:cs="Times New Roman"/>
                <w:sz w:val="20"/>
                <w:szCs w:val="20"/>
                <w:spacing w:val="4"/>
              </w:rPr>
              <w:t>50</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4"/>
              </w:rPr>
              <w:t>m  </w:t>
            </w:r>
            <w:r>
              <w:rPr>
                <w:sz w:val="20"/>
                <w:szCs w:val="20"/>
                <w:spacing w:val="4"/>
              </w:rPr>
              <w:t>处</w:t>
            </w:r>
            <w:r>
              <w:rPr>
                <w:sz w:val="20"/>
                <w:szCs w:val="20"/>
                <w:spacing w:val="-45"/>
              </w:rPr>
              <w:t xml:space="preserve"> </w:t>
            </w:r>
            <w:r>
              <w:rPr>
                <w:sz w:val="20"/>
                <w:szCs w:val="20"/>
                <w:spacing w:val="4"/>
              </w:rPr>
              <w:t>测</w:t>
            </w:r>
            <w:r>
              <w:rPr>
                <w:sz w:val="20"/>
                <w:szCs w:val="20"/>
                <w:spacing w:val="-36"/>
              </w:rPr>
              <w:t xml:space="preserve"> </w:t>
            </w:r>
            <w:r>
              <w:rPr>
                <w:sz w:val="20"/>
                <w:szCs w:val="20"/>
                <w:spacing w:val="4"/>
              </w:rPr>
              <w:t>点</w:t>
            </w:r>
          </w:p>
        </w:tc>
        <w:tc>
          <w:tcPr>
            <w:tcW w:w="1263" w:type="dxa"/>
            <w:vAlign w:val="top"/>
          </w:tcPr>
          <w:p>
            <w:pPr>
              <w:ind w:left="36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1764.2</w:t>
            </w:r>
          </w:p>
        </w:tc>
        <w:tc>
          <w:tcPr>
            <w:tcW w:w="1268" w:type="dxa"/>
            <w:vAlign w:val="top"/>
          </w:tcPr>
          <w:p>
            <w:pPr>
              <w:ind w:left="33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4.2035</w:t>
            </w:r>
          </w:p>
        </w:tc>
      </w:tr>
    </w:tbl>
    <w:p>
      <w:pPr>
        <w:ind w:left="13" w:firstLine="510"/>
        <w:spacing w:before="165" w:line="337" w:lineRule="auto"/>
        <w:jc w:val="both"/>
        <w:rPr>
          <w:rFonts w:ascii="SimSun" w:hAnsi="SimSun" w:eastAsia="SimSun" w:cs="SimSun"/>
          <w:sz w:val="24"/>
          <w:szCs w:val="24"/>
        </w:rPr>
      </w:pPr>
      <w:r>
        <w:rPr>
          <w:rFonts w:ascii="SimSun" w:hAnsi="SimSun" w:eastAsia="SimSun" w:cs="SimSun"/>
          <w:sz w:val="24"/>
          <w:szCs w:val="24"/>
          <w:spacing w:val="-1"/>
        </w:rPr>
        <w:t>由以上监测结果可以看出中广核兴安盟</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万千瓦革命老区风</w:t>
      </w:r>
      <w:r>
        <w:rPr>
          <w:rFonts w:ascii="SimSun" w:hAnsi="SimSun" w:eastAsia="SimSun" w:cs="SimSun"/>
          <w:sz w:val="24"/>
          <w:szCs w:val="24"/>
          <w:spacing w:val="-2"/>
        </w:rPr>
        <w:t>电扶贫项目</w:t>
      </w:r>
      <w:r>
        <w:rPr>
          <w:rFonts w:ascii="Times New Roman" w:hAnsi="Times New Roman" w:eastAsia="Times New Roman" w:cs="Times New Roman"/>
          <w:sz w:val="24"/>
          <w:szCs w:val="24"/>
          <w:spacing w:val="-2"/>
        </w:rPr>
        <w:t>(</w:t>
      </w:r>
      <w:r>
        <w:rPr>
          <w:rFonts w:ascii="SimSun" w:hAnsi="SimSun" w:eastAsia="SimSun" w:cs="SimSun"/>
          <w:sz w:val="24"/>
          <w:szCs w:val="24"/>
          <w:spacing w:val="-2"/>
        </w:rPr>
        <w:t>科</w:t>
      </w:r>
      <w:r>
        <w:rPr>
          <w:rFonts w:ascii="SimSun" w:hAnsi="SimSun" w:eastAsia="SimSun" w:cs="SimSun"/>
          <w:sz w:val="24"/>
          <w:szCs w:val="24"/>
          <w:spacing w:val="-1"/>
        </w:rPr>
        <w:t>右前旗</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
        </w:rPr>
        <w:t>万千瓦</w:t>
      </w:r>
      <w:r>
        <w:rPr>
          <w:rFonts w:ascii="Times New Roman" w:hAnsi="Times New Roman" w:eastAsia="Times New Roman" w:cs="Times New Roman"/>
          <w:sz w:val="24"/>
          <w:szCs w:val="24"/>
          <w:spacing w:val="-1"/>
        </w:rPr>
        <w:t>)</w:t>
      </w:r>
      <w:r>
        <w:rPr>
          <w:rFonts w:ascii="SimSun" w:hAnsi="SimSun" w:eastAsia="SimSun" w:cs="SimSun"/>
          <w:sz w:val="24"/>
          <w:szCs w:val="24"/>
          <w:spacing w:val="-1"/>
        </w:rPr>
        <w:t>输变电工程</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220k</w:t>
      </w:r>
      <w:r>
        <w:rPr>
          <w:rFonts w:ascii="Times New Roman" w:hAnsi="Times New Roman" w:eastAsia="Times New Roman" w:cs="Times New Roman"/>
          <w:sz w:val="24"/>
          <w:szCs w:val="24"/>
          <w:spacing w:val="-2"/>
        </w:rPr>
        <w:t>V </w:t>
      </w:r>
      <w:r>
        <w:rPr>
          <w:rFonts w:ascii="SimSun" w:hAnsi="SimSun" w:eastAsia="SimSun" w:cs="SimSun"/>
          <w:sz w:val="24"/>
          <w:szCs w:val="24"/>
          <w:spacing w:val="-2"/>
        </w:rPr>
        <w:t>升压站站址围墙外</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5m</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处测量的工频电场强</w:t>
      </w:r>
      <w:r>
        <w:rPr>
          <w:rFonts w:ascii="SimSun" w:hAnsi="SimSun" w:eastAsia="SimSun" w:cs="SimSun"/>
          <w:sz w:val="24"/>
          <w:szCs w:val="24"/>
        </w:rPr>
        <w:t>度为</w:t>
      </w:r>
      <w:r>
        <w:rPr>
          <w:rFonts w:ascii="SimSun" w:hAnsi="SimSun" w:eastAsia="SimSun" w:cs="SimSun"/>
          <w:sz w:val="24"/>
          <w:szCs w:val="24"/>
          <w:spacing w:val="-46"/>
        </w:rPr>
        <w:t xml:space="preserve"> </w:t>
      </w:r>
      <w:r>
        <w:rPr>
          <w:rFonts w:ascii="Times New Roman" w:hAnsi="Times New Roman" w:eastAsia="Times New Roman" w:cs="Times New Roman"/>
          <w:sz w:val="24"/>
          <w:szCs w:val="24"/>
        </w:rPr>
        <w:t>802.4</w:t>
      </w:r>
      <w:r>
        <w:rPr>
          <w:rFonts w:ascii="SimSun" w:hAnsi="SimSun" w:eastAsia="SimSun" w:cs="SimSun"/>
          <w:sz w:val="24"/>
          <w:szCs w:val="24"/>
        </w:rPr>
        <w:t>～</w:t>
      </w:r>
      <w:r>
        <w:rPr>
          <w:rFonts w:ascii="Times New Roman" w:hAnsi="Times New Roman" w:eastAsia="Times New Roman" w:cs="Times New Roman"/>
          <w:sz w:val="24"/>
          <w:szCs w:val="24"/>
        </w:rPr>
        <w:t>1903.7V/m </w:t>
      </w:r>
      <w:r>
        <w:rPr>
          <w:rFonts w:ascii="SimSun" w:hAnsi="SimSun" w:eastAsia="SimSun" w:cs="SimSun"/>
          <w:sz w:val="24"/>
          <w:szCs w:val="24"/>
        </w:rPr>
        <w:t>之间，磁感</w:t>
      </w:r>
      <w:r>
        <w:rPr>
          <w:rFonts w:ascii="SimSun" w:hAnsi="SimSun" w:eastAsia="SimSun" w:cs="SimSun"/>
          <w:sz w:val="24"/>
          <w:szCs w:val="24"/>
          <w:spacing w:val="-1"/>
        </w:rPr>
        <w:t>应强度值在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2.5688</w:t>
      </w:r>
      <w:r>
        <w:rPr>
          <w:rFonts w:ascii="SimSun" w:hAnsi="SimSun" w:eastAsia="SimSun" w:cs="SimSun"/>
          <w:sz w:val="24"/>
          <w:szCs w:val="24"/>
          <w:spacing w:val="-1"/>
        </w:rPr>
        <w:t>～</w:t>
      </w:r>
      <w:r>
        <w:rPr>
          <w:rFonts w:ascii="Times New Roman" w:hAnsi="Times New Roman" w:eastAsia="Times New Roman" w:cs="Times New Roman"/>
          <w:sz w:val="24"/>
          <w:szCs w:val="24"/>
          <w:spacing w:val="-1"/>
        </w:rPr>
        <w:t>4.3875μT </w:t>
      </w:r>
      <w:r>
        <w:rPr>
          <w:rFonts w:ascii="SimSun" w:hAnsi="SimSun" w:eastAsia="SimSun" w:cs="SimSun"/>
          <w:sz w:val="24"/>
          <w:szCs w:val="24"/>
          <w:spacing w:val="-1"/>
        </w:rPr>
        <w:t>之间。上述类比</w:t>
      </w:r>
      <w:r>
        <w:rPr>
          <w:rFonts w:ascii="SimSun" w:hAnsi="SimSun" w:eastAsia="SimSun" w:cs="SimSun"/>
          <w:sz w:val="24"/>
          <w:szCs w:val="24"/>
          <w:spacing w:val="-5"/>
        </w:rPr>
        <w:t>监测工频电场强度及工频磁感应强度均满足《电磁环境控制限值》（</w:t>
      </w:r>
      <w:r>
        <w:rPr>
          <w:rFonts w:ascii="Times New Roman" w:hAnsi="Times New Roman" w:eastAsia="Times New Roman" w:cs="Times New Roman"/>
          <w:sz w:val="24"/>
          <w:szCs w:val="24"/>
          <w:spacing w:val="-5"/>
        </w:rPr>
        <w:t>G</w:t>
      </w:r>
      <w:r>
        <w:rPr>
          <w:rFonts w:ascii="Times New Roman" w:hAnsi="Times New Roman" w:eastAsia="Times New Roman" w:cs="Times New Roman"/>
          <w:sz w:val="24"/>
          <w:szCs w:val="24"/>
          <w:spacing w:val="-6"/>
        </w:rPr>
        <w:t>B8702-2014</w:t>
      </w:r>
      <w:r>
        <w:rPr>
          <w:rFonts w:ascii="SimSun" w:hAnsi="SimSun" w:eastAsia="SimSun" w:cs="SimSun"/>
          <w:sz w:val="24"/>
          <w:szCs w:val="24"/>
          <w:spacing w:val="-6"/>
        </w:rPr>
        <w:t>）</w:t>
      </w:r>
      <w:r>
        <w:rPr>
          <w:rFonts w:ascii="SimSun" w:hAnsi="SimSun" w:eastAsia="SimSun" w:cs="SimSun"/>
          <w:sz w:val="24"/>
          <w:szCs w:val="24"/>
          <w:spacing w:val="-4"/>
        </w:rPr>
        <w:t>中公众曝露控制限值：</w:t>
      </w:r>
      <w:r>
        <w:rPr>
          <w:rFonts w:ascii="Times New Roman" w:hAnsi="Times New Roman" w:eastAsia="Times New Roman" w:cs="Times New Roman"/>
          <w:sz w:val="24"/>
          <w:szCs w:val="24"/>
          <w:spacing w:val="-4"/>
        </w:rPr>
        <w:t>50Hz </w:t>
      </w:r>
      <w:r>
        <w:rPr>
          <w:rFonts w:ascii="SimSun" w:hAnsi="SimSun" w:eastAsia="SimSun" w:cs="SimSun"/>
          <w:sz w:val="24"/>
          <w:szCs w:val="24"/>
          <w:spacing w:val="-4"/>
        </w:rPr>
        <w:t>频率下，工频电场强度</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4000V/m</w:t>
      </w:r>
      <w:r>
        <w:rPr>
          <w:rFonts w:ascii="SimSun" w:hAnsi="SimSun" w:eastAsia="SimSun" w:cs="SimSun"/>
          <w:sz w:val="24"/>
          <w:szCs w:val="24"/>
          <w:spacing w:val="-4"/>
        </w:rPr>
        <w:t>，磁感应强度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100μT</w:t>
      </w:r>
      <w:r>
        <w:rPr>
          <w:rFonts w:ascii="SimSun" w:hAnsi="SimSun" w:eastAsia="SimSun" w:cs="SimSun"/>
          <w:sz w:val="24"/>
          <w:szCs w:val="24"/>
          <w:spacing w:val="-4"/>
        </w:rPr>
        <w:t>。</w:t>
      </w:r>
    </w:p>
    <w:p>
      <w:pPr>
        <w:ind w:firstLine="622"/>
        <w:spacing w:line="4461" w:lineRule="exact"/>
        <w:rPr/>
      </w:pPr>
      <w:r>
        <w:rPr>
          <w:position w:val="-89"/>
        </w:rPr>
        <w:drawing>
          <wp:inline distT="0" distB="0" distL="0" distR="0">
            <wp:extent cx="4614671" cy="2833115"/>
            <wp:effectExtent l="0" t="0" r="0" b="0"/>
            <wp:docPr id="148" name="IM 148"/>
            <wp:cNvGraphicFramePr/>
            <a:graphic>
              <a:graphicData uri="http://schemas.openxmlformats.org/drawingml/2006/picture">
                <pic:pic>
                  <pic:nvPicPr>
                    <pic:cNvPr id="148" name="IM 148"/>
                    <pic:cNvPicPr/>
                  </pic:nvPicPr>
                  <pic:blipFill>
                    <a:blip r:embed="rId188"/>
                    <a:stretch>
                      <a:fillRect/>
                    </a:stretch>
                  </pic:blipFill>
                  <pic:spPr>
                    <a:xfrm rot="0">
                      <a:off x="0" y="0"/>
                      <a:ext cx="4614671" cy="2833115"/>
                    </a:xfrm>
                    <a:prstGeom prst="rect">
                      <a:avLst/>
                    </a:prstGeom>
                  </pic:spPr>
                </pic:pic>
              </a:graphicData>
            </a:graphic>
          </wp:inline>
        </w:drawing>
      </w:r>
    </w:p>
    <w:p>
      <w:pPr>
        <w:ind w:left="2414"/>
        <w:spacing w:before="126" w:line="219" w:lineRule="auto"/>
        <w:rPr>
          <w:rFonts w:ascii="SimSun" w:hAnsi="SimSun" w:eastAsia="SimSun" w:cs="SimSun"/>
          <w:sz w:val="24"/>
          <w:szCs w:val="24"/>
        </w:rPr>
      </w:pPr>
      <w:r>
        <w:rPr>
          <w:rFonts w:ascii="SimSun" w:hAnsi="SimSun" w:eastAsia="SimSun" w:cs="SimSun"/>
          <w:sz w:val="24"/>
          <w:szCs w:val="24"/>
          <w:b/>
          <w:bCs/>
          <w:spacing w:val="-4"/>
        </w:rPr>
        <w:t>图</w:t>
      </w:r>
      <w:r>
        <w:rPr>
          <w:rFonts w:ascii="SimSun" w:hAnsi="SimSun" w:eastAsia="SimSun" w:cs="SimSun"/>
          <w:sz w:val="24"/>
          <w:szCs w:val="24"/>
          <w:spacing w:val="-38"/>
        </w:rPr>
        <w:t xml:space="preserve"> </w:t>
      </w:r>
      <w:r>
        <w:rPr>
          <w:rFonts w:ascii="Times New Roman" w:hAnsi="Times New Roman" w:eastAsia="Times New Roman" w:cs="Times New Roman"/>
          <w:sz w:val="24"/>
          <w:szCs w:val="24"/>
          <w:b/>
          <w:bCs/>
          <w:spacing w:val="-4"/>
        </w:rPr>
        <w:t>5-1    </w:t>
      </w:r>
      <w:r>
        <w:rPr>
          <w:rFonts w:ascii="SimSun" w:hAnsi="SimSun" w:eastAsia="SimSun" w:cs="SimSun"/>
          <w:sz w:val="24"/>
          <w:szCs w:val="24"/>
          <w:b/>
          <w:bCs/>
          <w:spacing w:val="-4"/>
        </w:rPr>
        <w:t>类比升压站监测点位示意图</w:t>
      </w:r>
    </w:p>
    <w:p>
      <w:pPr>
        <w:ind w:left="13"/>
        <w:spacing w:before="188" w:line="219" w:lineRule="auto"/>
        <w:outlineLvl w:val="1"/>
        <w:rPr>
          <w:rFonts w:ascii="SimSun" w:hAnsi="SimSun" w:eastAsia="SimSun" w:cs="SimSun"/>
          <w:sz w:val="24"/>
          <w:szCs w:val="24"/>
        </w:rPr>
      </w:pPr>
      <w:r>
        <w:rPr>
          <w:rFonts w:ascii="Times New Roman" w:hAnsi="Times New Roman" w:eastAsia="Times New Roman" w:cs="Times New Roman"/>
          <w:sz w:val="24"/>
          <w:szCs w:val="24"/>
          <w:b/>
          <w:bCs/>
          <w:spacing w:val="-2"/>
        </w:rPr>
        <w:t>5.3 </w:t>
      </w:r>
      <w:r>
        <w:rPr>
          <w:rFonts w:ascii="SimSun" w:hAnsi="SimSun" w:eastAsia="SimSun" w:cs="SimSun"/>
          <w:sz w:val="24"/>
          <w:szCs w:val="24"/>
          <w:b/>
          <w:bCs/>
          <w:spacing w:val="-2"/>
        </w:rPr>
        <w:t>类比预测结论</w:t>
      </w:r>
    </w:p>
    <w:p>
      <w:pPr>
        <w:ind w:left="13" w:right="98" w:firstLine="510"/>
        <w:spacing w:before="169" w:line="351" w:lineRule="auto"/>
        <w:jc w:val="both"/>
        <w:rPr>
          <w:rFonts w:ascii="SimSun" w:hAnsi="SimSun" w:eastAsia="SimSun" w:cs="SimSun"/>
          <w:sz w:val="24"/>
          <w:szCs w:val="24"/>
        </w:rPr>
      </w:pPr>
      <w:r>
        <w:rPr>
          <w:rFonts w:ascii="SimSun" w:hAnsi="SimSun" w:eastAsia="SimSun" w:cs="SimSun"/>
          <w:sz w:val="24"/>
          <w:szCs w:val="24"/>
          <w:spacing w:val="1"/>
        </w:rPr>
        <w:t>由前述类比可行性分析可知，中广核兴安盟</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1"/>
        </w:rPr>
        <w:t>万千瓦革命老区风电</w:t>
      </w:r>
      <w:r>
        <w:rPr>
          <w:rFonts w:ascii="SimSun" w:hAnsi="SimSun" w:eastAsia="SimSun" w:cs="SimSun"/>
          <w:sz w:val="24"/>
          <w:szCs w:val="24"/>
        </w:rPr>
        <w:t>扶贫项</w:t>
      </w:r>
      <w:r>
        <w:rPr>
          <w:rFonts w:ascii="SimSun" w:hAnsi="SimSun" w:eastAsia="SimSun" w:cs="SimSun"/>
          <w:sz w:val="24"/>
          <w:szCs w:val="24"/>
          <w:spacing w:val="-1"/>
        </w:rPr>
        <w:t>目</w:t>
      </w:r>
      <w:r>
        <w:rPr>
          <w:rFonts w:ascii="Times New Roman" w:hAnsi="Times New Roman" w:eastAsia="Times New Roman" w:cs="Times New Roman"/>
          <w:sz w:val="24"/>
          <w:szCs w:val="24"/>
          <w:spacing w:val="-1"/>
        </w:rPr>
        <w:t>(</w:t>
      </w:r>
      <w:r>
        <w:rPr>
          <w:rFonts w:ascii="SimSun" w:hAnsi="SimSun" w:eastAsia="SimSun" w:cs="SimSun"/>
          <w:sz w:val="24"/>
          <w:szCs w:val="24"/>
          <w:spacing w:val="-1"/>
        </w:rPr>
        <w:t>科右前旗</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100</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
        </w:rPr>
        <w:t>万千瓦</w:t>
      </w:r>
      <w:r>
        <w:rPr>
          <w:rFonts w:ascii="Times New Roman" w:hAnsi="Times New Roman" w:eastAsia="Times New Roman" w:cs="Times New Roman"/>
          <w:sz w:val="24"/>
          <w:szCs w:val="24"/>
          <w:spacing w:val="-1"/>
        </w:rPr>
        <w:t>)</w:t>
      </w:r>
      <w:r>
        <w:rPr>
          <w:rFonts w:ascii="SimSun" w:hAnsi="SimSun" w:eastAsia="SimSun" w:cs="SimSun"/>
          <w:sz w:val="24"/>
          <w:szCs w:val="24"/>
          <w:spacing w:val="-1"/>
        </w:rPr>
        <w:t>输变电工程</w:t>
      </w:r>
      <w:r>
        <w:rPr>
          <w:rFonts w:ascii="Times New Roman" w:hAnsi="Times New Roman" w:eastAsia="Times New Roman" w:cs="Times New Roman"/>
          <w:sz w:val="24"/>
          <w:szCs w:val="24"/>
          <w:spacing w:val="-1"/>
        </w:rPr>
        <w:t>220kV</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
        </w:rPr>
        <w:t>升压站的电磁环境水平能够反映本工程</w:t>
      </w:r>
      <w:r>
        <w:rPr>
          <w:rFonts w:ascii="SimSun" w:hAnsi="SimSun" w:eastAsia="SimSun" w:cs="SimSun"/>
          <w:sz w:val="24"/>
          <w:szCs w:val="24"/>
          <w:spacing w:val="3"/>
        </w:rPr>
        <w:t>变电站建成投运后的电磁环境影响状况；由类比监测</w:t>
      </w:r>
      <w:r>
        <w:rPr>
          <w:rFonts w:ascii="SimSun" w:hAnsi="SimSun" w:eastAsia="SimSun" w:cs="SimSun"/>
          <w:sz w:val="24"/>
          <w:szCs w:val="24"/>
          <w:spacing w:val="2"/>
        </w:rPr>
        <w:t>结果可知，类比对象中广核</w:t>
      </w:r>
      <w:r>
        <w:rPr>
          <w:rFonts w:ascii="SimSun" w:hAnsi="SimSun" w:eastAsia="SimSun" w:cs="SimSun"/>
          <w:sz w:val="24"/>
          <w:szCs w:val="24"/>
          <w:spacing w:val="-2"/>
        </w:rPr>
        <w:t>兴安盟</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300 </w:t>
      </w:r>
      <w:r>
        <w:rPr>
          <w:rFonts w:ascii="SimSun" w:hAnsi="SimSun" w:eastAsia="SimSun" w:cs="SimSun"/>
          <w:sz w:val="24"/>
          <w:szCs w:val="24"/>
          <w:spacing w:val="-2"/>
        </w:rPr>
        <w:t>万千瓦革命老区风电扶贫项目</w:t>
      </w:r>
      <w:r>
        <w:rPr>
          <w:rFonts w:ascii="Times New Roman" w:hAnsi="Times New Roman" w:eastAsia="Times New Roman" w:cs="Times New Roman"/>
          <w:sz w:val="24"/>
          <w:szCs w:val="24"/>
          <w:spacing w:val="-2"/>
        </w:rPr>
        <w:t>(</w:t>
      </w:r>
      <w:r>
        <w:rPr>
          <w:rFonts w:ascii="SimSun" w:hAnsi="SimSun" w:eastAsia="SimSun" w:cs="SimSun"/>
          <w:sz w:val="24"/>
          <w:szCs w:val="24"/>
          <w:spacing w:val="-2"/>
        </w:rPr>
        <w:t>科右前旗</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100 </w:t>
      </w:r>
      <w:r>
        <w:rPr>
          <w:rFonts w:ascii="SimSun" w:hAnsi="SimSun" w:eastAsia="SimSun" w:cs="SimSun"/>
          <w:sz w:val="24"/>
          <w:szCs w:val="24"/>
          <w:spacing w:val="-2"/>
        </w:rPr>
        <w:t>万千瓦</w:t>
      </w:r>
      <w:r>
        <w:rPr>
          <w:rFonts w:ascii="Times New Roman" w:hAnsi="Times New Roman" w:eastAsia="Times New Roman" w:cs="Times New Roman"/>
          <w:sz w:val="24"/>
          <w:szCs w:val="24"/>
          <w:spacing w:val="-2"/>
        </w:rPr>
        <w:t>)</w:t>
      </w:r>
      <w:r>
        <w:rPr>
          <w:rFonts w:ascii="SimSun" w:hAnsi="SimSun" w:eastAsia="SimSun" w:cs="SimSun"/>
          <w:sz w:val="24"/>
          <w:szCs w:val="24"/>
          <w:spacing w:val="-2"/>
        </w:rPr>
        <w:t>输变电工程</w:t>
      </w:r>
      <w:r>
        <w:rPr>
          <w:rFonts w:ascii="SimSun" w:hAnsi="SimSun" w:eastAsia="SimSun" w:cs="SimSun"/>
          <w:sz w:val="24"/>
          <w:szCs w:val="24"/>
          <w:spacing w:val="-64"/>
        </w:rPr>
        <w:t xml:space="preserve"> </w:t>
      </w:r>
      <w:r>
        <w:rPr>
          <w:rFonts w:ascii="Times New Roman" w:hAnsi="Times New Roman" w:eastAsia="Times New Roman" w:cs="Times New Roman"/>
          <w:sz w:val="24"/>
          <w:szCs w:val="24"/>
          <w:spacing w:val="-2"/>
        </w:rPr>
        <w:t>220kV</w:t>
      </w:r>
      <w:r>
        <w:rPr>
          <w:rFonts w:ascii="SimSun" w:hAnsi="SimSun" w:eastAsia="SimSun" w:cs="SimSun"/>
          <w:sz w:val="24"/>
          <w:szCs w:val="24"/>
          <w:spacing w:val="2"/>
        </w:rPr>
        <w:t>升压站围墙外的工频电场及磁感应强度类比监测值满足工频电场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4000V/m</w:t>
      </w:r>
      <w:r>
        <w:rPr>
          <w:rFonts w:ascii="SimSun" w:hAnsi="SimSun" w:eastAsia="SimSun" w:cs="SimSun"/>
          <w:sz w:val="24"/>
          <w:szCs w:val="24"/>
          <w:spacing w:val="2"/>
        </w:rPr>
        <w:t>及磁感</w:t>
      </w:r>
      <w:r>
        <w:rPr>
          <w:rFonts w:ascii="SimSun" w:hAnsi="SimSun" w:eastAsia="SimSun" w:cs="SimSun"/>
          <w:sz w:val="24"/>
          <w:szCs w:val="24"/>
          <w:spacing w:val="-4"/>
        </w:rPr>
        <w:t>应强度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100μT</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的评价标准要求。综上所述，本期新建 </w:t>
      </w:r>
      <w:r>
        <w:rPr>
          <w:rFonts w:ascii="Times New Roman" w:hAnsi="Times New Roman" w:eastAsia="Times New Roman" w:cs="Times New Roman"/>
          <w:sz w:val="24"/>
          <w:szCs w:val="24"/>
          <w:spacing w:val="-4"/>
        </w:rPr>
        <w:t>220kV  </w:t>
      </w:r>
      <w:r>
        <w:rPr>
          <w:rFonts w:ascii="SimSun" w:hAnsi="SimSun" w:eastAsia="SimSun" w:cs="SimSun"/>
          <w:sz w:val="24"/>
          <w:szCs w:val="24"/>
          <w:spacing w:val="-4"/>
        </w:rPr>
        <w:t>升压站厂界</w:t>
      </w:r>
      <w:r>
        <w:rPr>
          <w:rFonts w:ascii="SimSun" w:hAnsi="SimSun" w:eastAsia="SimSun" w:cs="SimSun"/>
          <w:sz w:val="24"/>
          <w:szCs w:val="24"/>
          <w:spacing w:val="-5"/>
        </w:rPr>
        <w:t>的工频电</w:t>
      </w:r>
      <w:r>
        <w:rPr>
          <w:rFonts w:ascii="SimSun" w:hAnsi="SimSun" w:eastAsia="SimSun" w:cs="SimSun"/>
          <w:sz w:val="24"/>
          <w:szCs w:val="24"/>
          <w:spacing w:val="5"/>
        </w:rPr>
        <w:t>场和工频磁场满足工频电场 </w:t>
      </w:r>
      <w:r>
        <w:rPr>
          <w:rFonts w:ascii="Times New Roman" w:hAnsi="Times New Roman" w:eastAsia="Times New Roman" w:cs="Times New Roman"/>
          <w:sz w:val="24"/>
          <w:szCs w:val="24"/>
          <w:spacing w:val="5"/>
        </w:rPr>
        <w:t>4000V/</w:t>
      </w:r>
      <w:r>
        <w:rPr>
          <w:rFonts w:ascii="Times New Roman" w:hAnsi="Times New Roman" w:eastAsia="Times New Roman" w:cs="Times New Roman"/>
          <w:sz w:val="24"/>
          <w:szCs w:val="24"/>
          <w:spacing w:val="4"/>
        </w:rPr>
        <w:t>m  </w:t>
      </w:r>
      <w:r>
        <w:rPr>
          <w:rFonts w:ascii="SimSun" w:hAnsi="SimSun" w:eastAsia="SimSun" w:cs="SimSun"/>
          <w:sz w:val="24"/>
          <w:szCs w:val="24"/>
          <w:spacing w:val="4"/>
        </w:rPr>
        <w:t>和</w:t>
      </w:r>
      <w:r>
        <w:rPr>
          <w:rFonts w:ascii="SimSun" w:hAnsi="SimSun" w:eastAsia="SimSun" w:cs="SimSun"/>
          <w:sz w:val="24"/>
          <w:szCs w:val="24"/>
          <w:spacing w:val="36"/>
        </w:rPr>
        <w:t xml:space="preserve"> </w:t>
      </w:r>
      <w:r>
        <w:rPr>
          <w:rFonts w:ascii="SimSun" w:hAnsi="SimSun" w:eastAsia="SimSun" w:cs="SimSun"/>
          <w:sz w:val="24"/>
          <w:szCs w:val="24"/>
          <w:spacing w:val="4"/>
        </w:rPr>
        <w:t>工频磁场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100µT   </w:t>
      </w:r>
      <w:r>
        <w:rPr>
          <w:rFonts w:ascii="SimSun" w:hAnsi="SimSun" w:eastAsia="SimSun" w:cs="SimSun"/>
          <w:sz w:val="24"/>
          <w:szCs w:val="24"/>
          <w:spacing w:val="4"/>
        </w:rPr>
        <w:t>的评价标准限值要</w:t>
      </w:r>
      <w:r>
        <w:rPr>
          <w:rFonts w:ascii="SimSun" w:hAnsi="SimSun" w:eastAsia="SimSun" w:cs="SimSun"/>
          <w:sz w:val="24"/>
          <w:szCs w:val="24"/>
          <w:spacing w:val="-5"/>
        </w:rPr>
        <w:t>求。</w:t>
      </w:r>
    </w:p>
    <w:p>
      <w:pPr>
        <w:ind w:left="15"/>
        <w:spacing w:before="1" w:line="220" w:lineRule="auto"/>
        <w:outlineLvl w:val="0"/>
        <w:rPr>
          <w:rFonts w:ascii="SimSun" w:hAnsi="SimSun" w:eastAsia="SimSun" w:cs="SimSun"/>
          <w:sz w:val="28"/>
          <w:szCs w:val="28"/>
        </w:rPr>
      </w:pPr>
      <w:r>
        <w:rPr>
          <w:rFonts w:ascii="Times New Roman" w:hAnsi="Times New Roman" w:eastAsia="Times New Roman" w:cs="Times New Roman"/>
          <w:sz w:val="28"/>
          <w:szCs w:val="28"/>
          <w:b/>
          <w:bCs/>
          <w:spacing w:val="-8"/>
        </w:rPr>
        <w:t>6</w:t>
      </w:r>
      <w:r>
        <w:rPr>
          <w:rFonts w:ascii="Times New Roman" w:hAnsi="Times New Roman" w:eastAsia="Times New Roman" w:cs="Times New Roman"/>
          <w:sz w:val="28"/>
          <w:szCs w:val="28"/>
          <w:b/>
          <w:bCs/>
          <w:spacing w:val="44"/>
          <w:w w:val="101"/>
        </w:rPr>
        <w:t xml:space="preserve"> </w:t>
      </w:r>
      <w:r>
        <w:rPr>
          <w:rFonts w:ascii="SimSun" w:hAnsi="SimSun" w:eastAsia="SimSun" w:cs="SimSun"/>
          <w:sz w:val="28"/>
          <w:szCs w:val="28"/>
          <w:b/>
          <w:bCs/>
          <w:spacing w:val="-8"/>
        </w:rPr>
        <w:t>电磁环境防治措施</w:t>
      </w:r>
    </w:p>
    <w:p>
      <w:pPr>
        <w:ind w:left="15" w:right="99" w:firstLine="490"/>
        <w:spacing w:before="159" w:line="35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）使用设计合理的绝缘子，及能改善绝缘子表面或沿绝缘子串</w:t>
      </w:r>
      <w:r>
        <w:rPr>
          <w:rFonts w:ascii="SimSun" w:hAnsi="SimSun" w:eastAsia="SimSun" w:cs="SimSun"/>
          <w:sz w:val="24"/>
          <w:szCs w:val="24"/>
          <w:spacing w:val="-2"/>
        </w:rPr>
        <w:t>电压分布的</w:t>
      </w:r>
      <w:r>
        <w:rPr>
          <w:rFonts w:ascii="SimSun" w:hAnsi="SimSun" w:eastAsia="SimSun" w:cs="SimSun"/>
          <w:sz w:val="24"/>
          <w:szCs w:val="24"/>
          <w:spacing w:val="-3"/>
        </w:rPr>
        <w:t>保护装置。</w:t>
      </w:r>
    </w:p>
    <w:p>
      <w:pPr>
        <w:spacing w:line="357" w:lineRule="auto"/>
        <w:sectPr>
          <w:footerReference w:type="default" r:id="rId187"/>
          <w:pgSz w:w="11906" w:h="16839"/>
          <w:pgMar w:top="1416" w:right="1602" w:bottom="1156" w:left="1696" w:header="0" w:footer="994" w:gutter="0"/>
        </w:sectPr>
        <w:rPr>
          <w:rFonts w:ascii="SimSun" w:hAnsi="SimSun" w:eastAsia="SimSun" w:cs="SimSun"/>
          <w:sz w:val="24"/>
          <w:szCs w:val="24"/>
        </w:rPr>
      </w:pPr>
    </w:p>
    <w:p>
      <w:pPr>
        <w:ind w:left="492"/>
        <w:spacing w:before="149"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）高压设备所有的固定螺栓都可靠拧紧，导电元件全部接地。</w:t>
      </w:r>
    </w:p>
    <w:p>
      <w:pPr>
        <w:ind w:left="492"/>
        <w:spacing w:before="17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）对站内工作人员进行电磁环境知识的培训。</w:t>
      </w:r>
    </w:p>
    <w:p>
      <w:pPr>
        <w:ind w:left="10" w:firstLine="482"/>
        <w:spacing w:before="175" w:line="28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）在安装高压设备时，应保证所有的固定螺栓都可靠拧紧，导</w:t>
      </w:r>
      <w:r>
        <w:rPr>
          <w:rFonts w:ascii="SimSun" w:hAnsi="SimSun" w:eastAsia="SimSun" w:cs="SimSun"/>
          <w:sz w:val="24"/>
          <w:szCs w:val="24"/>
          <w:spacing w:val="-2"/>
        </w:rPr>
        <w:t>电元件尽可</w:t>
      </w:r>
      <w:r>
        <w:rPr>
          <w:rFonts w:ascii="SimSun" w:hAnsi="SimSun" w:eastAsia="SimSun" w:cs="SimSun"/>
          <w:sz w:val="24"/>
          <w:szCs w:val="24"/>
          <w:spacing w:val="-1"/>
        </w:rPr>
        <w:t>能接地、或连接导线电位，提高屏蔽效果。</w:t>
      </w:r>
    </w:p>
    <w:p>
      <w:pPr>
        <w:ind w:left="1"/>
        <w:spacing w:before="137" w:line="219" w:lineRule="auto"/>
        <w:outlineLvl w:val="0"/>
        <w:rPr>
          <w:rFonts w:ascii="SimSun" w:hAnsi="SimSun" w:eastAsia="SimSun" w:cs="SimSun"/>
          <w:sz w:val="28"/>
          <w:szCs w:val="28"/>
        </w:rPr>
      </w:pPr>
      <w:bookmarkStart w:name="bookmark59" w:id="37"/>
      <w:bookmarkEnd w:id="37"/>
      <w:r>
        <w:rPr>
          <w:rFonts w:ascii="Times New Roman" w:hAnsi="Times New Roman" w:eastAsia="Times New Roman" w:cs="Times New Roman"/>
          <w:sz w:val="28"/>
          <w:szCs w:val="28"/>
          <w:b/>
          <w:bCs/>
          <w:spacing w:val="-7"/>
        </w:rPr>
        <w:t>7</w:t>
      </w:r>
      <w:r>
        <w:rPr>
          <w:rFonts w:ascii="Times New Roman" w:hAnsi="Times New Roman" w:eastAsia="Times New Roman" w:cs="Times New Roman"/>
          <w:sz w:val="28"/>
          <w:szCs w:val="28"/>
          <w:b/>
          <w:bCs/>
          <w:spacing w:val="46"/>
        </w:rPr>
        <w:t xml:space="preserve"> </w:t>
      </w:r>
      <w:r>
        <w:rPr>
          <w:rFonts w:ascii="SimSun" w:hAnsi="SimSun" w:eastAsia="SimSun" w:cs="SimSun"/>
          <w:sz w:val="28"/>
          <w:szCs w:val="28"/>
          <w:b/>
          <w:bCs/>
          <w:spacing w:val="-7"/>
        </w:rPr>
        <w:t>电磁环境影响评价结论</w:t>
      </w:r>
    </w:p>
    <w:p>
      <w:pPr>
        <w:ind w:right="72" w:firstLine="480"/>
        <w:spacing w:before="163" w:line="355" w:lineRule="auto"/>
        <w:jc w:val="both"/>
        <w:rPr>
          <w:rFonts w:ascii="Times New Roman" w:hAnsi="Times New Roman" w:eastAsia="Times New Roman" w:cs="Times New Roman"/>
          <w:sz w:val="24"/>
          <w:szCs w:val="24"/>
        </w:rPr>
      </w:pPr>
      <w:r>
        <w:rPr>
          <w:rFonts w:ascii="SimSun" w:hAnsi="SimSun" w:eastAsia="SimSun" w:cs="SimSun"/>
          <w:sz w:val="24"/>
          <w:szCs w:val="24"/>
        </w:rPr>
        <w:t>在采取上述措施以后，本工程投运后产生的电磁环境</w:t>
      </w:r>
      <w:r>
        <w:rPr>
          <w:rFonts w:ascii="SimSun" w:hAnsi="SimSun" w:eastAsia="SimSun" w:cs="SimSun"/>
          <w:sz w:val="24"/>
          <w:szCs w:val="24"/>
          <w:spacing w:val="-1"/>
        </w:rPr>
        <w:t>影响均可满足《电磁环</w:t>
      </w:r>
      <w:r>
        <w:rPr>
          <w:rFonts w:ascii="SimSun" w:hAnsi="SimSun" w:eastAsia="SimSun" w:cs="SimSun"/>
          <w:sz w:val="24"/>
          <w:szCs w:val="24"/>
        </w:rPr>
        <w:t>境控制限值》（</w:t>
      </w:r>
      <w:r>
        <w:rPr>
          <w:rFonts w:ascii="Times New Roman" w:hAnsi="Times New Roman" w:eastAsia="Times New Roman" w:cs="Times New Roman"/>
          <w:sz w:val="24"/>
          <w:szCs w:val="24"/>
        </w:rPr>
        <w:t>GB8702-2014</w:t>
      </w:r>
      <w:r>
        <w:rPr>
          <w:rFonts w:ascii="SimSun" w:hAnsi="SimSun" w:eastAsia="SimSun" w:cs="SimSun"/>
          <w:sz w:val="24"/>
          <w:szCs w:val="24"/>
        </w:rPr>
        <w:t>）中公众曝露控制限值：</w:t>
      </w:r>
      <w:r>
        <w:rPr>
          <w:rFonts w:ascii="Times New Roman" w:hAnsi="Times New Roman" w:eastAsia="Times New Roman" w:cs="Times New Roman"/>
          <w:sz w:val="24"/>
          <w:szCs w:val="24"/>
        </w:rPr>
        <w:t>50</w:t>
      </w:r>
      <w:r>
        <w:rPr>
          <w:rFonts w:ascii="Times New Roman" w:hAnsi="Times New Roman" w:eastAsia="Times New Roman" w:cs="Times New Roman"/>
          <w:sz w:val="24"/>
          <w:szCs w:val="24"/>
          <w:spacing w:val="-1"/>
        </w:rPr>
        <w:t>Hz </w:t>
      </w:r>
      <w:r>
        <w:rPr>
          <w:rFonts w:ascii="SimSun" w:hAnsi="SimSun" w:eastAsia="SimSun" w:cs="SimSun"/>
          <w:sz w:val="24"/>
          <w:szCs w:val="24"/>
          <w:spacing w:val="-1"/>
        </w:rPr>
        <w:t>频率下，工频电场强</w:t>
      </w:r>
      <w:r>
        <w:rPr>
          <w:rFonts w:ascii="SimSun" w:hAnsi="SimSun" w:eastAsia="SimSun" w:cs="SimSun"/>
          <w:sz w:val="24"/>
          <w:szCs w:val="24"/>
          <w:spacing w:val="-4"/>
        </w:rPr>
        <w:t>度为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4"/>
        </w:rPr>
        <w:t>4000V/m</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4"/>
        </w:rPr>
        <w:t>，磁感应强度为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100μT</w:t>
      </w:r>
    </w:p>
    <w:p>
      <w:pPr>
        <w:spacing w:line="355" w:lineRule="auto"/>
        <w:sectPr>
          <w:footerReference w:type="default" r:id="rId189"/>
          <w:pgSz w:w="11906" w:h="16839"/>
          <w:pgMar w:top="1431" w:right="1701" w:bottom="1156" w:left="1710" w:header="0" w:footer="994" w:gutter="0"/>
        </w:sectPr>
        <w:rPr>
          <w:rFonts w:ascii="Times New Roman" w:hAnsi="Times New Roman" w:eastAsia="Times New Roman" w:cs="Times New Roman"/>
          <w:sz w:val="24"/>
          <w:szCs w:val="24"/>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drawing>
          <wp:anchor distT="0" distB="0" distL="0" distR="0" simplePos="0" relativeHeight="252322816" behindDoc="1" locked="0" layoutInCell="1" allowOverlap="1">
            <wp:simplePos x="0" y="0"/>
            <wp:positionH relativeFrom="column">
              <wp:posOffset>404812</wp:posOffset>
            </wp:positionH>
            <wp:positionV relativeFrom="paragraph">
              <wp:posOffset>33131</wp:posOffset>
            </wp:positionV>
            <wp:extent cx="6673595" cy="4719828"/>
            <wp:effectExtent l="0" t="0" r="0" b="0"/>
            <wp:wrapNone/>
            <wp:docPr id="150" name="IM 150"/>
            <wp:cNvGraphicFramePr/>
            <a:graphic>
              <a:graphicData uri="http://schemas.openxmlformats.org/drawingml/2006/picture">
                <pic:pic>
                  <pic:nvPicPr>
                    <pic:cNvPr id="150" name="IM 150"/>
                    <pic:cNvPicPr/>
                  </pic:nvPicPr>
                  <pic:blipFill>
                    <a:blip r:embed="rId191"/>
                    <a:stretch>
                      <a:fillRect/>
                    </a:stretch>
                  </pic:blipFill>
                  <pic:spPr>
                    <a:xfrm rot="0">
                      <a:off x="0" y="0"/>
                      <a:ext cx="6673595" cy="4719828"/>
                    </a:xfrm>
                    <a:prstGeom prst="rect">
                      <a:avLst/>
                    </a:prstGeom>
                  </pic:spPr>
                </pic:pic>
              </a:graphicData>
            </a:graphic>
          </wp:anchor>
        </w:drawing>
      </w: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firstLine="3525"/>
        <w:spacing w:line="2550" w:lineRule="exact"/>
        <w:rPr/>
      </w:pPr>
      <w:r>
        <w:rPr>
          <w:position w:val="-51"/>
        </w:rPr>
        <w:pict>
          <v:group id="_x0000_s116" style="mso-position-vertical-relative:line;mso-position-horizontal-relative:char;width:60.4pt;height:127.5pt;" filled="false" stroked="false" coordsize="1208,2550" coordorigin="0,0">
            <v:shape id="_x0000_s118" style="position:absolute;left:0;top:0;width:1208;height:2550;" filled="false" stroked="false" type="#_x0000_t75">
              <v:imagedata o:title="" r:id="rId192"/>
            </v:shape>
            <v:shape id="_x0000_s120" style="position:absolute;left:-20;top:-20;width:1248;height:2590;" filled="false" stroked="false" type="#_x0000_t202">
              <v:fill on="false"/>
              <v:stroke on="false"/>
              <v:path/>
              <v:imagedata o:title=""/>
              <o:lock v:ext="edit" aspectratio="false"/>
              <v:textbox inset="0mm,0mm,0mm,0mm">
                <w:txbxContent>
                  <w:p>
                    <w:pPr>
                      <w:ind w:left="188"/>
                      <w:spacing w:before="138" w:line="227" w:lineRule="auto"/>
                      <w:rPr>
                        <w:rFonts w:ascii="SimSun" w:hAnsi="SimSun" w:eastAsia="SimSun" w:cs="SimSun"/>
                        <w:sz w:val="20"/>
                        <w:szCs w:val="20"/>
                      </w:rPr>
                    </w:pPr>
                    <w:r>
                      <w:rPr>
                        <w:rFonts w:ascii="SimSun" w:hAnsi="SimSun" w:eastAsia="SimSun" w:cs="SimSun"/>
                        <w:sz w:val="20"/>
                        <w:szCs w:val="20"/>
                        <w:spacing w:val="6"/>
                      </w:rPr>
                      <w:t>本项目</w:t>
                    </w:r>
                  </w:p>
                </w:txbxContent>
              </v:textbox>
            </v:shape>
          </v:group>
        </w:pic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4625"/>
        <w:spacing w:before="78" w:line="219" w:lineRule="auto"/>
        <w:outlineLvl w:val="0"/>
        <w:rPr>
          <w:rFonts w:ascii="SimSun" w:hAnsi="SimSun" w:eastAsia="SimSun" w:cs="SimSun"/>
          <w:sz w:val="24"/>
          <w:szCs w:val="24"/>
        </w:rPr>
      </w:pPr>
      <w:r>
        <w:rPr>
          <w:rFonts w:ascii="SimSun" w:hAnsi="SimSun" w:eastAsia="SimSun" w:cs="SimSun"/>
          <w:sz w:val="24"/>
          <w:szCs w:val="24"/>
          <w:b/>
          <w:bCs/>
          <w:spacing w:val="-4"/>
        </w:rPr>
        <w:t>附图</w:t>
      </w:r>
      <w:r>
        <w:rPr>
          <w:rFonts w:ascii="SimSun" w:hAnsi="SimSun" w:eastAsia="SimSun" w:cs="SimSun"/>
          <w:sz w:val="24"/>
          <w:szCs w:val="24"/>
          <w:spacing w:val="-29"/>
        </w:rPr>
        <w:t xml:space="preserve"> </w:t>
      </w:r>
      <w:r>
        <w:rPr>
          <w:rFonts w:ascii="Times New Roman" w:hAnsi="Times New Roman" w:eastAsia="Times New Roman" w:cs="Times New Roman"/>
          <w:sz w:val="24"/>
          <w:szCs w:val="24"/>
          <w:b/>
          <w:bCs/>
          <w:spacing w:val="-4"/>
        </w:rPr>
        <w:t>1        </w:t>
      </w:r>
      <w:r>
        <w:rPr>
          <w:rFonts w:ascii="SimSun" w:hAnsi="SimSun" w:eastAsia="SimSun" w:cs="SimSun"/>
          <w:sz w:val="24"/>
          <w:szCs w:val="24"/>
          <w:b/>
          <w:bCs/>
          <w:spacing w:val="-4"/>
        </w:rPr>
        <w:t>本项目地理位置图</w:t>
      </w:r>
    </w:p>
    <w:p>
      <w:pPr>
        <w:spacing w:line="219" w:lineRule="auto"/>
        <w:sectPr>
          <w:footerReference w:type="default" r:id="rId190"/>
          <w:pgSz w:w="16839" w:h="11906"/>
          <w:pgMar w:top="1012" w:right="2525" w:bottom="1240" w:left="2525" w:header="0" w:footer="1078" w:gutter="0"/>
        </w:sectPr>
        <w:rPr>
          <w:rFonts w:ascii="SimSun" w:hAnsi="SimSun" w:eastAsia="SimSun" w:cs="SimSun"/>
          <w:sz w:val="24"/>
          <w:szCs w:val="24"/>
        </w:rPr>
      </w:pP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firstLine="2055"/>
        <w:spacing w:line="5278" w:lineRule="exact"/>
        <w:rPr/>
      </w:pPr>
      <w:r>
        <w:rPr>
          <w:position w:val="-105"/>
        </w:rPr>
        <w:drawing>
          <wp:inline distT="0" distB="0" distL="0" distR="0">
            <wp:extent cx="5178552" cy="3351275"/>
            <wp:effectExtent l="0" t="0" r="0" b="0"/>
            <wp:docPr id="152" name="IM 152"/>
            <wp:cNvGraphicFramePr/>
            <a:graphic>
              <a:graphicData uri="http://schemas.openxmlformats.org/drawingml/2006/picture">
                <pic:pic>
                  <pic:nvPicPr>
                    <pic:cNvPr id="152" name="IM 152"/>
                    <pic:cNvPicPr/>
                  </pic:nvPicPr>
                  <pic:blipFill>
                    <a:blip r:embed="rId30"/>
                    <a:stretch>
                      <a:fillRect/>
                    </a:stretch>
                  </pic:blipFill>
                  <pic:spPr>
                    <a:xfrm rot="0">
                      <a:off x="0" y="0"/>
                      <a:ext cx="5178552" cy="3351275"/>
                    </a:xfrm>
                    <a:prstGeom prst="rect">
                      <a:avLst/>
                    </a:prstGeom>
                  </pic:spPr>
                </pic:pic>
              </a:graphicData>
            </a:graphic>
          </wp:inline>
        </w:drawing>
      </w:r>
    </w:p>
    <w:p>
      <w:pPr>
        <w:ind w:left="4025"/>
        <w:spacing w:before="293" w:line="219" w:lineRule="auto"/>
        <w:outlineLvl w:val="0"/>
        <w:rPr>
          <w:rFonts w:ascii="SimSun" w:hAnsi="SimSun" w:eastAsia="SimSun" w:cs="SimSun"/>
          <w:sz w:val="24"/>
          <w:szCs w:val="24"/>
        </w:rPr>
      </w:pPr>
      <w:r>
        <w:rPr>
          <w:rFonts w:ascii="SimSun" w:hAnsi="SimSun" w:eastAsia="SimSun" w:cs="SimSun"/>
          <w:sz w:val="24"/>
          <w:szCs w:val="24"/>
          <w:b/>
          <w:bCs/>
          <w:spacing w:val="-3"/>
        </w:rPr>
        <w:t>附图</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3"/>
        </w:rPr>
        <w:t>2        </w:t>
      </w:r>
      <w:r>
        <w:rPr>
          <w:rFonts w:ascii="SimSun" w:hAnsi="SimSun" w:eastAsia="SimSun" w:cs="SimSun"/>
          <w:sz w:val="24"/>
          <w:szCs w:val="24"/>
          <w:b/>
          <w:bCs/>
          <w:spacing w:val="-3"/>
        </w:rPr>
        <w:t>升压站与风场位置关系图</w:t>
      </w:r>
    </w:p>
    <w:p>
      <w:pPr>
        <w:spacing w:line="219" w:lineRule="auto"/>
        <w:sectPr>
          <w:footerReference w:type="default" r:id="rId193"/>
          <w:pgSz w:w="16839" w:h="11906"/>
          <w:pgMar w:top="1012" w:right="2525" w:bottom="1240" w:left="2525" w:header="0" w:footer="1078" w:gutter="0"/>
        </w:sectPr>
        <w:rPr>
          <w:rFonts w:ascii="SimSun" w:hAnsi="SimSun" w:eastAsia="SimSun" w:cs="SimSun"/>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firstLine="6665"/>
        <w:spacing w:line="706" w:lineRule="exact"/>
        <w:rPr/>
      </w:pPr>
      <w:r>
        <w:rPr>
          <w:position w:val="-14"/>
        </w:rPr>
        <w:pict>
          <v:group id="_x0000_s122" style="mso-position-vertical-relative:line;mso-position-horizontal-relative:char;width:48.7pt;height:35.35pt;" filled="false" stroked="false" coordsize="974,706" coordorigin="0,0">
            <v:shape id="_x0000_s124" style="position:absolute;left:0;top:0;width:974;height:706;" filled="false" stroked="false" type="#_x0000_t75">
              <v:imagedata o:title="" r:id="rId195"/>
            </v:shape>
            <v:shape id="_x0000_s126" style="position:absolute;left:-20;top:-20;width:1014;height:746;" filled="false" stroked="false" type="#_x0000_t202">
              <v:fill on="false"/>
              <v:stroke on="false"/>
              <v:path/>
              <v:imagedata o:title=""/>
              <o:lock v:ext="edit" aspectratio="false"/>
              <v:textbox inset="0mm,0mm,0mm,0mm">
                <w:txbxContent>
                  <w:p>
                    <w:pPr>
                      <w:ind w:left="424"/>
                      <w:spacing w:before="123" w:line="238" w:lineRule="auto"/>
                      <w:rPr>
                        <w:rFonts w:ascii="SimSun" w:hAnsi="SimSun" w:eastAsia="SimSun" w:cs="SimSun"/>
                        <w:sz w:val="10"/>
                        <w:szCs w:val="10"/>
                      </w:rPr>
                    </w:pPr>
                    <w:r>
                      <w:rPr>
                        <w:rFonts w:ascii="SimSun" w:hAnsi="SimSun" w:eastAsia="SimSun" w:cs="SimSun"/>
                        <w:sz w:val="10"/>
                        <w:szCs w:val="10"/>
                        <w:color w:val="FF0000"/>
                        <w:spacing w:val="8"/>
                      </w:rPr>
                      <w:t>危废库</w:t>
                    </w:r>
                  </w:p>
                </w:txbxContent>
              </v:textbox>
            </v:shape>
          </v:group>
        </w:pict>
      </w:r>
    </w:p>
    <w:p>
      <w:pPr>
        <w:spacing w:before="122"/>
        <w:rPr/>
      </w:pPr>
      <w:r/>
    </w:p>
    <w:tbl>
      <w:tblPr>
        <w:tblStyle w:val="TableNormal"/>
        <w:tblW w:w="4803" w:type="dxa"/>
        <w:tblInd w:w="1687" w:type="dxa"/>
        <w:tblLayout w:type="fixed"/>
        <w:tblBorders>
          <w:left w:val="single" w:color="FF0000" w:sz="4" w:space="0"/>
          <w:bottom w:val="single" w:color="FF0000" w:sz="4" w:space="0"/>
          <w:right w:val="single" w:color="FF0000" w:sz="4" w:space="0"/>
          <w:top w:val="single" w:color="FF0000" w:sz="4" w:space="0"/>
        </w:tblBorders>
      </w:tblPr>
      <w:tblGrid>
        <w:gridCol w:w="4803"/>
      </w:tblGrid>
      <w:tr>
        <w:trPr>
          <w:trHeight w:val="1770" w:hRule="atLeast"/>
        </w:trPr>
        <w:tc>
          <w:tcPr>
            <w:tcW w:w="4803" w:type="dxa"/>
            <w:vAlign w:val="top"/>
          </w:tcPr>
          <w:p>
            <w:pPr>
              <w:spacing w:line="262" w:lineRule="auto"/>
              <w:rPr>
                <w:rFonts w:ascii="Arial"/>
                <w:sz w:val="21"/>
              </w:rPr>
            </w:pPr>
            <w:r/>
          </w:p>
          <w:p>
            <w:pPr>
              <w:spacing w:line="262" w:lineRule="auto"/>
              <w:rPr>
                <w:rFonts w:ascii="Arial"/>
                <w:sz w:val="21"/>
              </w:rPr>
            </w:pPr>
            <w:r/>
          </w:p>
          <w:p>
            <w:pPr>
              <w:pStyle w:val="TableText"/>
              <w:ind w:left="1877"/>
              <w:spacing w:before="65" w:line="228" w:lineRule="auto"/>
              <w:rPr>
                <w:sz w:val="20"/>
                <w:szCs w:val="20"/>
              </w:rPr>
            </w:pPr>
            <w:r>
              <w:drawing>
                <wp:anchor distT="0" distB="0" distL="0" distR="0" simplePos="0" relativeHeight="252340224" behindDoc="1" locked="0" layoutInCell="1" allowOverlap="1">
                  <wp:simplePos x="0" y="0"/>
                  <wp:positionH relativeFrom="column">
                    <wp:posOffset>-671639</wp:posOffset>
                  </wp:positionH>
                  <wp:positionV relativeFrom="paragraph">
                    <wp:posOffset>-1291554</wp:posOffset>
                  </wp:positionV>
                  <wp:extent cx="6676644" cy="4725923"/>
                  <wp:effectExtent l="0" t="0" r="0" b="0"/>
                  <wp:wrapNone/>
                  <wp:docPr id="154" name="IM 154"/>
                  <wp:cNvGraphicFramePr/>
                  <a:graphic>
                    <a:graphicData uri="http://schemas.openxmlformats.org/drawingml/2006/picture">
                      <pic:pic>
                        <pic:nvPicPr>
                          <pic:cNvPr id="154" name="IM 154"/>
                          <pic:cNvPicPr/>
                        </pic:nvPicPr>
                        <pic:blipFill>
                          <a:blip r:embed="rId196"/>
                          <a:stretch>
                            <a:fillRect/>
                          </a:stretch>
                        </pic:blipFill>
                        <pic:spPr>
                          <a:xfrm rot="0">
                            <a:off x="0" y="0"/>
                            <a:ext cx="6676644" cy="4725923"/>
                          </a:xfrm>
                          <a:prstGeom prst="rect">
                            <a:avLst/>
                          </a:prstGeom>
                        </pic:spPr>
                      </pic:pic>
                    </a:graphicData>
                  </a:graphic>
                </wp:anchor>
              </w:drawing>
            </w:r>
            <w:r>
              <w:rPr>
                <w:sz w:val="20"/>
                <w:szCs w:val="20"/>
                <w:color w:val="FF0000"/>
                <w:spacing w:val="8"/>
              </w:rPr>
              <w:t>储能预制舱</w:t>
            </w:r>
          </w:p>
        </w:tc>
      </w:tr>
    </w:tbl>
    <w:p>
      <w:pPr>
        <w:pStyle w:val="BodyText"/>
        <w:ind w:firstLine="2579"/>
        <w:spacing w:before="222" w:line="1730" w:lineRule="exact"/>
        <w:rPr/>
      </w:pPr>
      <w:r>
        <w:pict>
          <v:group id="_x0000_s128" style="position:absolute;margin-left:332.84pt;margin-top:15.6pt;mso-position-vertical-relative:text;mso-position-horizontal-relative:text;width:33.5pt;height:66.9pt;z-index:252342272;" filled="false" stroked="false" coordsize="670,1338" coordorigin="0,0">
            <v:shape id="_x0000_s130" style="position:absolute;left:0;top:0;width:670;height:1338;" filled="false" stroked="false" type="#_x0000_t75">
              <v:imagedata o:title="" r:id="rId197"/>
            </v:shape>
            <v:shape id="_x0000_s132" style="position:absolute;left:-20;top:-20;width:710;height:1403;" filled="false" stroked="false" type="#_x0000_t202">
              <v:fill on="false"/>
              <v:stroke on="false"/>
              <v:path/>
              <v:imagedata o:title=""/>
              <o:lock v:ext="edit" aspectratio="false"/>
              <v:textbox inset="0mm,0mm,0mm,0mm">
                <w:txbxContent>
                  <w:p>
                    <w:pPr>
                      <w:ind w:left="231"/>
                      <w:spacing w:before="126" w:line="235" w:lineRule="auto"/>
                      <w:rPr>
                        <w:rFonts w:ascii="SimSun" w:hAnsi="SimSun" w:eastAsia="SimSun" w:cs="SimSun"/>
                        <w:sz w:val="12"/>
                        <w:szCs w:val="12"/>
                      </w:rPr>
                    </w:pPr>
                    <w:r>
                      <w:rPr>
                        <w:rFonts w:ascii="SimSun" w:hAnsi="SimSun" w:eastAsia="SimSun" w:cs="SimSun"/>
                        <w:sz w:val="12"/>
                        <w:szCs w:val="12"/>
                        <w:color w:val="FF0000"/>
                        <w:spacing w:val="6"/>
                      </w:rPr>
                      <w:t>二次</w:t>
                    </w:r>
                  </w:p>
                  <w:p>
                    <w:pPr>
                      <w:ind w:left="231"/>
                      <w:spacing w:before="15" w:line="236" w:lineRule="auto"/>
                      <w:rPr>
                        <w:rFonts w:ascii="SimSun" w:hAnsi="SimSun" w:eastAsia="SimSun" w:cs="SimSun"/>
                        <w:sz w:val="12"/>
                        <w:szCs w:val="12"/>
                      </w:rPr>
                    </w:pPr>
                    <w:r>
                      <w:rPr>
                        <w:rFonts w:ascii="SimSun" w:hAnsi="SimSun" w:eastAsia="SimSun" w:cs="SimSun"/>
                        <w:sz w:val="12"/>
                        <w:szCs w:val="12"/>
                        <w:color w:val="FF0000"/>
                        <w:spacing w:val="6"/>
                      </w:rPr>
                      <w:t>设备</w:t>
                    </w:r>
                  </w:p>
                  <w:p>
                    <w:pPr>
                      <w:ind w:left="229"/>
                      <w:spacing w:before="17" w:line="235" w:lineRule="auto"/>
                      <w:rPr>
                        <w:rFonts w:ascii="SimSun" w:hAnsi="SimSun" w:eastAsia="SimSun" w:cs="SimSun"/>
                        <w:sz w:val="12"/>
                        <w:szCs w:val="12"/>
                      </w:rPr>
                    </w:pPr>
                    <w:r>
                      <w:rPr>
                        <w:rFonts w:ascii="SimSun" w:hAnsi="SimSun" w:eastAsia="SimSun" w:cs="SimSun"/>
                        <w:sz w:val="12"/>
                        <w:szCs w:val="12"/>
                        <w:color w:val="FF0000"/>
                        <w:spacing w:val="6"/>
                      </w:rPr>
                      <w:t>预制</w:t>
                    </w:r>
                  </w:p>
                  <w:p>
                    <w:pPr>
                      <w:ind w:left="293"/>
                      <w:spacing w:before="14" w:line="238" w:lineRule="auto"/>
                      <w:rPr>
                        <w:rFonts w:ascii="SimSun" w:hAnsi="SimSun" w:eastAsia="SimSun" w:cs="SimSun"/>
                        <w:sz w:val="12"/>
                        <w:szCs w:val="12"/>
                      </w:rPr>
                    </w:pPr>
                    <w:r>
                      <w:rPr>
                        <w:rFonts w:ascii="SimSun" w:hAnsi="SimSun" w:eastAsia="SimSun" w:cs="SimSun"/>
                        <w:sz w:val="12"/>
                        <w:szCs w:val="12"/>
                        <w:color w:val="FF0000"/>
                        <w:spacing w:val="4"/>
                      </w:rPr>
                      <w:t>舱</w:t>
                    </w:r>
                  </w:p>
                </w:txbxContent>
              </v:textbox>
            </v:shape>
          </v:group>
        </w:pict>
      </w:r>
      <w:r>
        <w:pict>
          <v:group id="_x0000_s134" style="position:absolute;margin-left:213.29pt;margin-top:18.55pt;mso-position-vertical-relative:text;mso-position-horizontal-relative:text;width:74.75pt;height:31pt;z-index:252341248;" filled="false" stroked="false" coordsize="1495,620" coordorigin="0,0">
            <v:shape id="_x0000_s136" style="position:absolute;left:0;top:0;width:1495;height:620;" filled="false" stroked="false" type="#_x0000_t75">
              <v:imagedata o:title="" r:id="rId198"/>
            </v:shape>
            <v:shape id="_x0000_s138" style="position:absolute;left:-20;top:-20;width:1535;height:679;" filled="false" stroked="false" type="#_x0000_t202">
              <v:fill on="false"/>
              <v:stroke on="false"/>
              <v:path/>
              <v:imagedata o:title=""/>
              <o:lock v:ext="edit" aspectratio="false"/>
              <v:textbox inset="0mm,0mm,0mm,0mm">
                <w:txbxContent>
                  <w:p>
                    <w:pPr>
                      <w:ind w:left="349"/>
                      <w:spacing w:before="250" w:line="238" w:lineRule="auto"/>
                      <w:rPr>
                        <w:rFonts w:ascii="SimSun" w:hAnsi="SimSun" w:eastAsia="SimSun" w:cs="SimSun"/>
                        <w:sz w:val="10"/>
                        <w:szCs w:val="10"/>
                      </w:rPr>
                    </w:pPr>
                    <w:r>
                      <w:rPr>
                        <w:rFonts w:ascii="Times New Roman" w:hAnsi="Times New Roman" w:eastAsia="Times New Roman" w:cs="Times New Roman"/>
                        <w:sz w:val="10"/>
                        <w:szCs w:val="10"/>
                        <w:color w:val="FF0000"/>
                        <w:spacing w:val="8"/>
                      </w:rPr>
                      <w:t>35</w:t>
                    </w:r>
                    <w:r>
                      <w:rPr>
                        <w:rFonts w:ascii="Times New Roman" w:hAnsi="Times New Roman" w:eastAsia="Times New Roman" w:cs="Times New Roman"/>
                        <w:sz w:val="10"/>
                        <w:szCs w:val="10"/>
                        <w:color w:val="FF0000"/>
                      </w:rPr>
                      <w:t>KV</w:t>
                    </w:r>
                    <w:r>
                      <w:rPr>
                        <w:rFonts w:ascii="Times New Roman" w:hAnsi="Times New Roman" w:eastAsia="Times New Roman" w:cs="Times New Roman"/>
                        <w:sz w:val="10"/>
                        <w:szCs w:val="10"/>
                        <w:color w:val="FF0000"/>
                        <w:spacing w:val="8"/>
                      </w:rPr>
                      <w:t xml:space="preserve"> </w:t>
                    </w:r>
                    <w:r>
                      <w:rPr>
                        <w:rFonts w:ascii="SimSun" w:hAnsi="SimSun" w:eastAsia="SimSun" w:cs="SimSun"/>
                        <w:sz w:val="10"/>
                        <w:szCs w:val="10"/>
                        <w:color w:val="FF0000"/>
                        <w:spacing w:val="8"/>
                      </w:rPr>
                      <w:t>配电预制舱</w:t>
                    </w:r>
                  </w:p>
                </w:txbxContent>
              </v:textbox>
            </v:shape>
          </v:group>
        </w:pict>
      </w:r>
      <w:r>
        <w:pict>
          <v:group id="_x0000_s140" style="position:absolute;margin-left:209.94pt;margin-top:54.2pt;mso-position-vertical-relative:text;mso-position-horizontal-relative:text;width:41pt;height:30.95pt;z-index:252345344;" filled="false" stroked="false" coordsize="820,619" coordorigin="0,0">
            <v:shape id="_x0000_s142" style="position:absolute;left:0;top:0;width:820;height:619;" filled="false" stroked="false" type="#_x0000_t75">
              <v:imagedata o:title="" r:id="rId199"/>
            </v:shape>
            <v:shape id="_x0000_s144" style="position:absolute;left:-20;top:-20;width:860;height:680;" filled="false" stroked="false" type="#_x0000_t202">
              <v:fill on="false"/>
              <v:stroke on="false"/>
              <v:path/>
              <v:imagedata o:title=""/>
              <o:lock v:ext="edit" aspectratio="false"/>
              <v:textbox inset="0mm,0mm,0mm,0mm">
                <w:txbxContent>
                  <w:p>
                    <w:pPr>
                      <w:ind w:left="214"/>
                      <w:spacing w:before="249" w:line="237" w:lineRule="auto"/>
                      <w:rPr>
                        <w:rFonts w:ascii="SimSun" w:hAnsi="SimSun" w:eastAsia="SimSun" w:cs="SimSun"/>
                        <w:sz w:val="10"/>
                        <w:szCs w:val="10"/>
                      </w:rPr>
                    </w:pPr>
                    <w:r>
                      <w:rPr>
                        <w:rFonts w:ascii="SimSun" w:hAnsi="SimSun" w:eastAsia="SimSun" w:cs="SimSun"/>
                        <w:sz w:val="10"/>
                        <w:szCs w:val="10"/>
                        <w:color w:val="FF0000"/>
                        <w:spacing w:val="8"/>
                      </w:rPr>
                      <w:t>本期主变</w:t>
                    </w:r>
                  </w:p>
                  <w:p>
                    <w:pPr>
                      <w:ind w:left="325"/>
                      <w:spacing w:before="15" w:line="241" w:lineRule="auto"/>
                      <w:rPr>
                        <w:rFonts w:ascii="SimSun" w:hAnsi="SimSun" w:eastAsia="SimSun" w:cs="SimSun"/>
                        <w:sz w:val="10"/>
                        <w:szCs w:val="10"/>
                      </w:rPr>
                    </w:pPr>
                    <w:r>
                      <w:rPr>
                        <w:rFonts w:ascii="SimSun" w:hAnsi="SimSun" w:eastAsia="SimSun" w:cs="SimSun"/>
                        <w:sz w:val="10"/>
                        <w:szCs w:val="10"/>
                        <w:color w:val="FF0000"/>
                        <w:spacing w:val="7"/>
                      </w:rPr>
                      <w:t>压器</w:t>
                    </w:r>
                  </w:p>
                </w:txbxContent>
              </v:textbox>
            </v:shape>
          </v:group>
        </w:pict>
      </w:r>
      <w:r>
        <w:pict>
          <v:group id="_x0000_s146" style="position:absolute;margin-left:184.34pt;margin-top:80.2pt;mso-position-vertical-relative:text;mso-position-horizontal-relative:text;width:19.75pt;height:36.8pt;z-index:252346368;" filled="false" stroked="false" coordsize="395,735" coordorigin="0,0">
            <v:shape id="_x0000_s148" style="position:absolute;left:0;top:0;width:395;height:735;" filled="false" stroked="false" type="#_x0000_t75">
              <v:imagedata o:title="" r:id="rId200"/>
            </v:shape>
            <v:shape id="_x0000_s150" style="position:absolute;left:-40;top:-20;width:455;height:775;" filled="false" stroked="false" type="#_x0000_t202">
              <v:fill on="false"/>
              <v:stroke on="false"/>
              <v:path/>
              <v:imagedata o:title=""/>
              <o:lock v:ext="edit" aspectratio="false"/>
              <v:textbox inset="0mm,0mm,0mm,0mm" style="layout-flow:vertical-ideographic;">
                <w:txbxContent>
                  <w:p>
                    <w:pPr>
                      <w:ind w:left="121"/>
                      <w:spacing w:before="154" w:line="210" w:lineRule="auto"/>
                      <w:rPr>
                        <w:rFonts w:ascii="SimSun" w:hAnsi="SimSun" w:eastAsia="SimSun" w:cs="SimSun"/>
                        <w:sz w:val="10"/>
                        <w:szCs w:val="10"/>
                      </w:rPr>
                    </w:pPr>
                    <w:r>
                      <w:rPr>
                        <w:rFonts w:ascii="SimSun" w:hAnsi="SimSun" w:eastAsia="SimSun" w:cs="SimSun"/>
                        <w:sz w:val="10"/>
                        <w:szCs w:val="10"/>
                        <w:color w:val="FF0000"/>
                        <w:spacing w:val="22"/>
                      </w:rPr>
                      <w:t>事故油池</w:t>
                    </w:r>
                  </w:p>
                </w:txbxContent>
              </v:textbox>
            </v:shape>
          </v:group>
        </w:pict>
      </w:r>
      <w:r>
        <w:rPr>
          <w:position w:val="-34"/>
        </w:rPr>
        <w:pict>
          <v:group id="_x0000_s152" style="mso-position-vertical-relative:line;mso-position-horizontal-relative:char;width:41.05pt;height:86.5pt;" filled="false" stroked="false" coordsize="820,1730" coordorigin="0,0">
            <v:shape id="_x0000_s154" style="position:absolute;left:0;top:0;width:820;height:1730;" filled="false" stroked="false" type="#_x0000_t75">
              <v:imagedata o:title="" r:id="rId201"/>
            </v:shape>
            <v:shape id="_x0000_s156" style="position:absolute;left:-20;top:-20;width:860;height:1770;" filled="false" stroked="false" type="#_x0000_t202">
              <v:fill on="false"/>
              <v:stroke on="false"/>
              <v:path/>
              <v:imagedata o:title=""/>
              <o:lock v:ext="edit" aspectratio="false"/>
              <v:textbox inset="0mm,0mm,0mm,0mm">
                <w:txbxContent>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23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color w:val="FF0000"/>
                        <w:spacing w:val="1"/>
                      </w:rPr>
                      <w:t>SVG</w:t>
                    </w:r>
                  </w:p>
                </w:txbxContent>
              </v:textbox>
            </v:shape>
          </v:group>
        </w:pict>
      </w:r>
    </w:p>
    <w:p>
      <w:pPr>
        <w:ind w:firstLine="4294"/>
        <w:spacing w:before="15" w:line="620" w:lineRule="exact"/>
        <w:rPr/>
      </w:pPr>
      <w:r>
        <w:pict>
          <v:group id="_x0000_s158" style="position:absolute;margin-left:361.518pt;margin-top:4pt;mso-position-vertical-relative:text;mso-position-horizontal-relative:text;width:48.7pt;height:35.35pt;z-index:252343296;" filled="false" stroked="false" coordsize="974,706" coordorigin="0,0">
            <v:shape id="_x0000_s160" style="position:absolute;left:0;top:0;width:974;height:706;" filled="false" stroked="false" type="#_x0000_t75">
              <v:imagedata o:title="" r:id="rId202"/>
            </v:shape>
            <v:shape id="_x0000_s162" style="position:absolute;left:-20;top:-20;width:1014;height:765;" filled="false" stroked="false" type="#_x0000_t202">
              <v:fill on="false"/>
              <v:stroke on="false"/>
              <v:path/>
              <v:imagedata o:title=""/>
              <o:lock v:ext="edit" aspectratio="false"/>
              <v:textbox inset="0mm,0mm,0mm,0mm">
                <w:txbxContent>
                  <w:p>
                    <w:pPr>
                      <w:ind w:left="423"/>
                      <w:spacing w:before="123" w:line="238" w:lineRule="auto"/>
                      <w:rPr>
                        <w:rFonts w:ascii="SimSun" w:hAnsi="SimSun" w:eastAsia="SimSun" w:cs="SimSun"/>
                        <w:sz w:val="10"/>
                        <w:szCs w:val="10"/>
                      </w:rPr>
                    </w:pPr>
                    <w:r>
                      <w:rPr>
                        <w:rFonts w:ascii="SimSun" w:hAnsi="SimSun" w:eastAsia="SimSun" w:cs="SimSun"/>
                        <w:sz w:val="10"/>
                        <w:szCs w:val="10"/>
                        <w:color w:val="FF0000"/>
                        <w:spacing w:val="8"/>
                      </w:rPr>
                      <w:t>化粪池</w:t>
                    </w:r>
                  </w:p>
                </w:txbxContent>
              </v:textbox>
            </v:shape>
          </v:group>
        </w:pict>
      </w:r>
      <w:r>
        <w:pict>
          <v:group id="_x0000_s164" style="position:absolute;margin-left:332.84pt;margin-top:22pt;mso-position-vertical-relative:text;mso-position-horizontal-relative:text;width:22.4pt;height:58.4pt;z-index:252344320;" filled="false" stroked="false" coordsize="447,1168" coordorigin="0,0">
            <v:shape id="_x0000_s166" style="position:absolute;left:0;top:0;width:447;height:1168;" filled="false" stroked="false" type="#_x0000_t75">
              <v:imagedata o:title="" r:id="rId203"/>
            </v:shape>
            <v:shape id="_x0000_s168" style="position:absolute;left:-44;top:-20;width:512;height:1208;" filled="false" stroked="false" type="#_x0000_t202">
              <v:fill on="false"/>
              <v:stroke on="false"/>
              <v:path/>
              <v:imagedata o:title=""/>
              <o:lock v:ext="edit" aspectratio="false"/>
              <v:textbox inset="0mm,0mm,0mm,0mm" style="layout-flow:vertical-ideographic;">
                <w:txbxContent>
                  <w:p>
                    <w:pPr>
                      <w:ind w:left="126"/>
                      <w:spacing w:before="178" w:line="223" w:lineRule="auto"/>
                      <w:rPr>
                        <w:rFonts w:ascii="SimSun" w:hAnsi="SimSun" w:eastAsia="SimSun" w:cs="SimSun"/>
                        <w:sz w:val="12"/>
                        <w:szCs w:val="12"/>
                      </w:rPr>
                    </w:pPr>
                    <w:r>
                      <w:rPr>
                        <w:rFonts w:ascii="SimSun" w:hAnsi="SimSun" w:eastAsia="SimSun" w:cs="SimSun"/>
                        <w:sz w:val="12"/>
                        <w:szCs w:val="12"/>
                        <w:color w:val="FF0000"/>
                        <w:spacing w:val="9"/>
                      </w:rPr>
                      <w:t>生</w:t>
                    </w:r>
                    <w:r>
                      <w:rPr>
                        <w:rFonts w:ascii="SimSun" w:hAnsi="SimSun" w:eastAsia="SimSun" w:cs="SimSun"/>
                        <w:sz w:val="12"/>
                        <w:szCs w:val="12"/>
                        <w:color w:val="FF0000"/>
                        <w:spacing w:val="-19"/>
                      </w:rPr>
                      <w:t xml:space="preserve"> </w:t>
                    </w:r>
                    <w:r>
                      <w:rPr>
                        <w:rFonts w:ascii="SimSun" w:hAnsi="SimSun" w:eastAsia="SimSun" w:cs="SimSun"/>
                        <w:sz w:val="12"/>
                        <w:szCs w:val="12"/>
                        <w:color w:val="FF0000"/>
                        <w:spacing w:val="9"/>
                      </w:rPr>
                      <w:t>活</w:t>
                    </w:r>
                    <w:r>
                      <w:rPr>
                        <w:rFonts w:ascii="SimSun" w:hAnsi="SimSun" w:eastAsia="SimSun" w:cs="SimSun"/>
                        <w:sz w:val="12"/>
                        <w:szCs w:val="12"/>
                        <w:color w:val="FF0000"/>
                        <w:spacing w:val="-19"/>
                      </w:rPr>
                      <w:t xml:space="preserve"> </w:t>
                    </w:r>
                    <w:r>
                      <w:rPr>
                        <w:rFonts w:ascii="SimSun" w:hAnsi="SimSun" w:eastAsia="SimSun" w:cs="SimSun"/>
                        <w:sz w:val="12"/>
                        <w:szCs w:val="12"/>
                        <w:color w:val="FF0000"/>
                        <w:spacing w:val="9"/>
                      </w:rPr>
                      <w:t>预</w:t>
                    </w:r>
                    <w:r>
                      <w:rPr>
                        <w:rFonts w:ascii="SimSun" w:hAnsi="SimSun" w:eastAsia="SimSun" w:cs="SimSun"/>
                        <w:sz w:val="12"/>
                        <w:szCs w:val="12"/>
                        <w:color w:val="FF0000"/>
                        <w:spacing w:val="-22"/>
                      </w:rPr>
                      <w:t xml:space="preserve"> </w:t>
                    </w:r>
                    <w:r>
                      <w:rPr>
                        <w:rFonts w:ascii="SimSun" w:hAnsi="SimSun" w:eastAsia="SimSun" w:cs="SimSun"/>
                        <w:sz w:val="12"/>
                        <w:szCs w:val="12"/>
                        <w:color w:val="FF0000"/>
                        <w:spacing w:val="9"/>
                      </w:rPr>
                      <w:t>制</w:t>
                    </w:r>
                    <w:r>
                      <w:rPr>
                        <w:rFonts w:ascii="SimSun" w:hAnsi="SimSun" w:eastAsia="SimSun" w:cs="SimSun"/>
                        <w:sz w:val="12"/>
                        <w:szCs w:val="12"/>
                        <w:color w:val="FF0000"/>
                        <w:spacing w:val="-22"/>
                      </w:rPr>
                      <w:t xml:space="preserve"> </w:t>
                    </w:r>
                    <w:r>
                      <w:rPr>
                        <w:rFonts w:ascii="SimSun" w:hAnsi="SimSun" w:eastAsia="SimSun" w:cs="SimSun"/>
                        <w:sz w:val="12"/>
                        <w:szCs w:val="12"/>
                        <w:color w:val="FF0000"/>
                        <w:spacing w:val="9"/>
                      </w:rPr>
                      <w:t>舱</w:t>
                    </w:r>
                  </w:p>
                </w:txbxContent>
              </v:textbox>
            </v:shape>
          </v:group>
        </w:pict>
      </w:r>
      <w:r>
        <w:rPr>
          <w:position w:val="-12"/>
        </w:rPr>
        <w:pict>
          <v:group id="_x0000_s170" style="mso-position-vertical-relative:line;mso-position-horizontal-relative:char;width:74.8pt;height:31pt;" filled="false" stroked="false" coordsize="1496,620" coordorigin="0,0">
            <v:shape id="_x0000_s172" style="position:absolute;left:0;top:0;width:1496;height:620;" filled="false" stroked="false" type="#_x0000_t75">
              <v:imagedata o:title="" r:id="rId204"/>
            </v:shape>
            <v:shape id="_x0000_s174" style="position:absolute;left:-20;top:-20;width:1536;height:660;" filled="false" stroked="false" type="#_x0000_t202">
              <v:fill on="false"/>
              <v:stroke on="false"/>
              <v:path/>
              <v:imagedata o:title=""/>
              <o:lock v:ext="edit" aspectratio="false"/>
              <v:textbox inset="0mm,0mm,0mm,0mm">
                <w:txbxContent>
                  <w:p>
                    <w:pPr>
                      <w:ind w:left="504"/>
                      <w:spacing w:before="250" w:line="238" w:lineRule="auto"/>
                      <w:rPr>
                        <w:rFonts w:ascii="SimSun" w:hAnsi="SimSun" w:eastAsia="SimSun" w:cs="SimSun"/>
                        <w:sz w:val="10"/>
                        <w:szCs w:val="10"/>
                      </w:rPr>
                    </w:pPr>
                    <w:r>
                      <w:rPr>
                        <w:rFonts w:ascii="Times New Roman" w:hAnsi="Times New Roman" w:eastAsia="Times New Roman" w:cs="Times New Roman"/>
                        <w:sz w:val="10"/>
                        <w:szCs w:val="10"/>
                        <w:color w:val="FF0000"/>
                      </w:rPr>
                      <w:t>GIS</w:t>
                    </w:r>
                    <w:r>
                      <w:rPr>
                        <w:rFonts w:ascii="Times New Roman" w:hAnsi="Times New Roman" w:eastAsia="Times New Roman" w:cs="Times New Roman"/>
                        <w:sz w:val="10"/>
                        <w:szCs w:val="10"/>
                        <w:color w:val="FF0000"/>
                        <w:spacing w:val="7"/>
                        <w:w w:val="103"/>
                      </w:rPr>
                      <w:t xml:space="preserve"> </w:t>
                    </w:r>
                    <w:r>
                      <w:rPr>
                        <w:rFonts w:ascii="SimSun" w:hAnsi="SimSun" w:eastAsia="SimSun" w:cs="SimSun"/>
                        <w:sz w:val="10"/>
                        <w:szCs w:val="10"/>
                        <w:color w:val="FF0000"/>
                        <w:spacing w:val="12"/>
                      </w:rPr>
                      <w:t>预制舱</w:t>
                    </w:r>
                  </w:p>
                </w:txbxContent>
              </v:textbox>
            </v:shape>
          </v:group>
        </w:pict>
      </w:r>
    </w:p>
    <w:p>
      <w:pPr>
        <w:pStyle w:val="BodyText"/>
        <w:spacing w:line="298" w:lineRule="auto"/>
        <w:rPr/>
      </w:pPr>
      <w:r/>
    </w:p>
    <w:p>
      <w:pPr>
        <w:ind w:firstLine="7226"/>
        <w:spacing w:line="348" w:lineRule="exact"/>
        <w:rPr/>
      </w:pPr>
      <w:r>
        <w:rPr>
          <w:position w:val="-6"/>
        </w:rPr>
        <w:pict>
          <v:group id="_x0000_s176" style="mso-position-vertical-relative:line;mso-position-horizontal-relative:char;width:76.7pt;height:17.45pt;" filled="false" stroked="false" coordsize="1533,349" coordorigin="0,0">
            <v:shape id="_x0000_s178" style="position:absolute;left:0;top:0;width:1533;height:349;" filled="false" stroked="false" type="#_x0000_t75">
              <v:imagedata o:title="" r:id="rId205"/>
            </v:shape>
            <v:shape id="_x0000_s180" style="position:absolute;left:-20;top:-20;width:1573;height:389;" filled="false" stroked="false" type="#_x0000_t202">
              <v:fill on="false"/>
              <v:stroke on="false"/>
              <v:path/>
              <v:imagedata o:title=""/>
              <o:lock v:ext="edit" aspectratio="false"/>
              <v:textbox inset="0mm,0mm,0mm,0mm">
                <w:txbxContent>
                  <w:p>
                    <w:pPr>
                      <w:ind w:left="806"/>
                      <w:spacing w:before="123" w:line="238" w:lineRule="auto"/>
                      <w:rPr>
                        <w:rFonts w:ascii="SimSun" w:hAnsi="SimSun" w:eastAsia="SimSun" w:cs="SimSun"/>
                        <w:sz w:val="10"/>
                        <w:szCs w:val="10"/>
                      </w:rPr>
                    </w:pPr>
                    <w:r>
                      <w:rPr>
                        <w:rFonts w:ascii="SimSun" w:hAnsi="SimSun" w:eastAsia="SimSun" w:cs="SimSun"/>
                        <w:sz w:val="10"/>
                        <w:szCs w:val="10"/>
                        <w:color w:val="FF0000"/>
                        <w:spacing w:val="8"/>
                      </w:rPr>
                      <w:t>污水处理</w:t>
                    </w:r>
                  </w:p>
                </w:txbxContent>
              </v:textbox>
            </v:shape>
          </v:group>
        </w:pict>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143"/>
        <w:spacing w:before="78" w:line="219" w:lineRule="auto"/>
        <w:outlineLvl w:val="0"/>
        <w:rPr>
          <w:rFonts w:ascii="SimSun" w:hAnsi="SimSun" w:eastAsia="SimSun" w:cs="SimSun"/>
          <w:sz w:val="24"/>
          <w:szCs w:val="24"/>
        </w:rPr>
      </w:pPr>
      <w:r>
        <w:rPr>
          <w:rFonts w:ascii="SimSun" w:hAnsi="SimSun" w:eastAsia="SimSun" w:cs="SimSun"/>
          <w:sz w:val="24"/>
          <w:szCs w:val="24"/>
          <w:b/>
          <w:bCs/>
          <w:spacing w:val="-12"/>
        </w:rPr>
        <w:t>附图</w:t>
      </w:r>
      <w:r>
        <w:rPr>
          <w:rFonts w:ascii="Times New Roman" w:hAnsi="Times New Roman" w:eastAsia="Times New Roman" w:cs="Times New Roman"/>
          <w:sz w:val="24"/>
          <w:szCs w:val="24"/>
          <w:b/>
          <w:bCs/>
          <w:spacing w:val="-12"/>
        </w:rPr>
        <w:t>3</w:t>
      </w:r>
      <w:r>
        <w:rPr>
          <w:rFonts w:ascii="Times New Roman" w:hAnsi="Times New Roman" w:eastAsia="Times New Roman" w:cs="Times New Roman"/>
          <w:sz w:val="24"/>
          <w:szCs w:val="24"/>
          <w:b/>
          <w:bCs/>
          <w:spacing w:val="3"/>
        </w:rPr>
        <w:t xml:space="preserve">       </w:t>
      </w:r>
      <w:r>
        <w:rPr>
          <w:rFonts w:ascii="SimSun" w:hAnsi="SimSun" w:eastAsia="SimSun" w:cs="SimSun"/>
          <w:sz w:val="24"/>
          <w:szCs w:val="24"/>
          <w:b/>
          <w:bCs/>
          <w:spacing w:val="-12"/>
        </w:rPr>
        <w:t>升压站站区总平面布置图</w:t>
      </w:r>
    </w:p>
    <w:p>
      <w:pPr>
        <w:spacing w:line="219" w:lineRule="auto"/>
        <w:sectPr>
          <w:footerReference w:type="default" r:id="rId194"/>
          <w:pgSz w:w="16839" w:h="11906"/>
          <w:pgMar w:top="1012" w:right="2525" w:bottom="1240" w:left="2525" w:header="0" w:footer="1078" w:gutter="0"/>
        </w:sectPr>
        <w:rPr>
          <w:rFonts w:ascii="SimSun" w:hAnsi="SimSun" w:eastAsia="SimSun" w:cs="SimSun"/>
          <w:sz w:val="24"/>
          <w:szCs w:val="24"/>
        </w:rPr>
      </w:pP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spacing w:line="7096" w:lineRule="exact"/>
        <w:rPr/>
      </w:pPr>
      <w:r>
        <w:rPr>
          <w:position w:val="-141"/>
        </w:rPr>
        <w:drawing>
          <wp:inline distT="0" distB="0" distL="0" distR="0">
            <wp:extent cx="8965711" cy="4505798"/>
            <wp:effectExtent l="0" t="0" r="0" b="0"/>
            <wp:docPr id="156" name="IM 156"/>
            <wp:cNvGraphicFramePr/>
            <a:graphic>
              <a:graphicData uri="http://schemas.openxmlformats.org/drawingml/2006/picture">
                <pic:pic>
                  <pic:nvPicPr>
                    <pic:cNvPr id="156" name="IM 156"/>
                    <pic:cNvPicPr/>
                  </pic:nvPicPr>
                  <pic:blipFill>
                    <a:blip r:embed="rId207"/>
                    <a:stretch>
                      <a:fillRect/>
                    </a:stretch>
                  </pic:blipFill>
                  <pic:spPr>
                    <a:xfrm rot="0">
                      <a:off x="0" y="0"/>
                      <a:ext cx="8965711" cy="4505798"/>
                    </a:xfrm>
                    <a:prstGeom prst="rect">
                      <a:avLst/>
                    </a:prstGeom>
                  </pic:spPr>
                </pic:pic>
              </a:graphicData>
            </a:graphic>
          </wp:inline>
        </w:drawing>
      </w:r>
    </w:p>
    <w:p>
      <w:pPr>
        <w:ind w:left="5201"/>
        <w:spacing w:before="316" w:line="222" w:lineRule="auto"/>
        <w:outlineLvl w:val="0"/>
        <w:rPr>
          <w:rFonts w:ascii="SimHei" w:hAnsi="SimHei" w:eastAsia="SimHei" w:cs="SimHei"/>
          <w:sz w:val="24"/>
          <w:szCs w:val="24"/>
        </w:rPr>
      </w:pPr>
      <w:r>
        <w:rPr>
          <w:rFonts w:ascii="SimHei" w:hAnsi="SimHei" w:eastAsia="SimHei" w:cs="SimHei"/>
          <w:sz w:val="24"/>
          <w:szCs w:val="24"/>
          <w:b/>
          <w:bCs/>
          <w:spacing w:val="-3"/>
        </w:rPr>
        <w:t>附图</w:t>
      </w:r>
      <w:r>
        <w:rPr>
          <w:rFonts w:ascii="SimHei" w:hAnsi="SimHei" w:eastAsia="SimHei" w:cs="SimHei"/>
          <w:sz w:val="24"/>
          <w:szCs w:val="24"/>
          <w:spacing w:val="-42"/>
        </w:rPr>
        <w:t xml:space="preserve"> </w:t>
      </w:r>
      <w:r>
        <w:rPr>
          <w:rFonts w:ascii="Times New Roman" w:hAnsi="Times New Roman" w:eastAsia="Times New Roman" w:cs="Times New Roman"/>
          <w:sz w:val="24"/>
          <w:szCs w:val="24"/>
          <w:b/>
          <w:bCs/>
          <w:spacing w:val="-3"/>
        </w:rPr>
        <w:t>4        </w:t>
      </w:r>
      <w:r>
        <w:rPr>
          <w:rFonts w:ascii="SimHei" w:hAnsi="SimHei" w:eastAsia="SimHei" w:cs="SimHei"/>
          <w:sz w:val="24"/>
          <w:szCs w:val="24"/>
          <w:b/>
          <w:bCs/>
          <w:spacing w:val="-3"/>
        </w:rPr>
        <w:t>环境现状监测布点图</w:t>
      </w:r>
    </w:p>
    <w:p>
      <w:pPr>
        <w:spacing w:line="222" w:lineRule="auto"/>
        <w:sectPr>
          <w:footerReference w:type="default" r:id="rId206"/>
          <w:pgSz w:w="16839" w:h="11906"/>
          <w:pgMar w:top="1012" w:right="1134" w:bottom="1240" w:left="1583" w:header="0" w:footer="1078" w:gutter="0"/>
        </w:sectPr>
        <w:rPr>
          <w:rFonts w:ascii="SimHei" w:hAnsi="SimHei" w:eastAsia="SimHei" w:cs="SimHei"/>
          <w:sz w:val="24"/>
          <w:szCs w:val="24"/>
        </w:rPr>
      </w:pPr>
    </w:p>
    <w:p>
      <w:pPr>
        <w:pStyle w:val="BodyText"/>
        <w:spacing w:line="261" w:lineRule="auto"/>
        <w:rPr/>
      </w:pPr>
      <w:r/>
    </w:p>
    <w:p>
      <w:pPr>
        <w:pStyle w:val="BodyText"/>
        <w:spacing w:line="262" w:lineRule="auto"/>
        <w:rPr/>
      </w:pPr>
      <w:r/>
    </w:p>
    <w:p>
      <w:pPr>
        <w:pStyle w:val="BodyText"/>
        <w:spacing w:line="262" w:lineRule="auto"/>
        <w:rPr/>
      </w:pPr>
      <w:r/>
    </w:p>
    <w:p>
      <w:pPr>
        <w:ind w:firstLine="510"/>
        <w:spacing w:line="7603" w:lineRule="exact"/>
        <w:rPr/>
      </w:pPr>
      <w:r>
        <w:rPr>
          <w:position w:val="-152"/>
        </w:rPr>
        <w:drawing>
          <wp:inline distT="0" distB="0" distL="0" distR="0">
            <wp:extent cx="6838188" cy="4828032"/>
            <wp:effectExtent l="0" t="0" r="0" b="0"/>
            <wp:docPr id="158" name="IM 158"/>
            <wp:cNvGraphicFramePr/>
            <a:graphic>
              <a:graphicData uri="http://schemas.openxmlformats.org/drawingml/2006/picture">
                <pic:pic>
                  <pic:nvPicPr>
                    <pic:cNvPr id="158" name="IM 158"/>
                    <pic:cNvPicPr/>
                  </pic:nvPicPr>
                  <pic:blipFill>
                    <a:blip r:embed="rId209"/>
                    <a:stretch>
                      <a:fillRect/>
                    </a:stretch>
                  </pic:blipFill>
                  <pic:spPr>
                    <a:xfrm rot="0">
                      <a:off x="0" y="0"/>
                      <a:ext cx="6838188" cy="4828032"/>
                    </a:xfrm>
                    <a:prstGeom prst="rect">
                      <a:avLst/>
                    </a:prstGeom>
                  </pic:spPr>
                </pic:pic>
              </a:graphicData>
            </a:graphic>
          </wp:inline>
        </w:drawing>
      </w:r>
    </w:p>
    <w:p>
      <w:pPr>
        <w:ind w:left="4697"/>
        <w:spacing w:before="43" w:line="219" w:lineRule="auto"/>
        <w:outlineLvl w:val="0"/>
        <w:rPr>
          <w:rFonts w:ascii="SimSun" w:hAnsi="SimSun" w:eastAsia="SimSun" w:cs="SimSun"/>
          <w:sz w:val="28"/>
          <w:szCs w:val="28"/>
        </w:rPr>
      </w:pPr>
      <w:r>
        <w:rPr>
          <w:rFonts w:ascii="SimSun" w:hAnsi="SimSun" w:eastAsia="SimSun" w:cs="SimSun"/>
          <w:sz w:val="28"/>
          <w:szCs w:val="28"/>
          <w:b/>
          <w:bCs/>
          <w:spacing w:val="-5"/>
        </w:rPr>
        <w:t>附图</w:t>
      </w:r>
      <w:r>
        <w:rPr>
          <w:rFonts w:ascii="SimSun" w:hAnsi="SimSun" w:eastAsia="SimSun" w:cs="SimSun"/>
          <w:sz w:val="28"/>
          <w:szCs w:val="28"/>
          <w:spacing w:val="-60"/>
        </w:rPr>
        <w:t xml:space="preserve"> </w:t>
      </w:r>
      <w:r>
        <w:rPr>
          <w:rFonts w:ascii="Times New Roman" w:hAnsi="Times New Roman" w:eastAsia="Times New Roman" w:cs="Times New Roman"/>
          <w:sz w:val="28"/>
          <w:szCs w:val="28"/>
          <w:b/>
          <w:bCs/>
          <w:spacing w:val="-5"/>
        </w:rPr>
        <w:t>5    </w:t>
      </w:r>
      <w:r>
        <w:rPr>
          <w:rFonts w:ascii="SimSun" w:hAnsi="SimSun" w:eastAsia="SimSun" w:cs="SimSun"/>
          <w:sz w:val="28"/>
          <w:szCs w:val="28"/>
          <w:b/>
          <w:bCs/>
          <w:spacing w:val="-5"/>
        </w:rPr>
        <w:t>分区防渗图</w:t>
      </w:r>
    </w:p>
    <w:p>
      <w:pPr>
        <w:spacing w:line="219" w:lineRule="auto"/>
        <w:sectPr>
          <w:footerReference w:type="default" r:id="rId208"/>
          <w:pgSz w:w="16839" w:h="11906"/>
          <w:pgMar w:top="1012" w:right="2525" w:bottom="1240" w:left="2525" w:header="0" w:footer="1078" w:gutter="0"/>
        </w:sectPr>
        <w:rPr>
          <w:rFonts w:ascii="SimSun" w:hAnsi="SimSun" w:eastAsia="SimSun" w:cs="SimSun"/>
          <w:sz w:val="28"/>
          <w:szCs w:val="28"/>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5"/>
        </w:rPr>
        <w:t>附件</w:t>
      </w:r>
      <w:r>
        <w:rPr>
          <w:rFonts w:ascii="SimSun" w:hAnsi="SimSun" w:eastAsia="SimSun" w:cs="SimSun"/>
          <w:sz w:val="31"/>
          <w:szCs w:val="31"/>
          <w:spacing w:val="-52"/>
        </w:rPr>
        <w:t xml:space="preserve"> </w:t>
      </w:r>
      <w:r>
        <w:rPr>
          <w:rFonts w:ascii="Times New Roman" w:hAnsi="Times New Roman" w:eastAsia="Times New Roman" w:cs="Times New Roman"/>
          <w:sz w:val="31"/>
          <w:szCs w:val="31"/>
          <w:b/>
          <w:bCs/>
          <w:spacing w:val="-5"/>
        </w:rPr>
        <w:t>1</w:t>
      </w:r>
      <w:r>
        <w:rPr>
          <w:rFonts w:ascii="Times New Roman" w:hAnsi="Times New Roman" w:eastAsia="Times New Roman" w:cs="Times New Roman"/>
          <w:sz w:val="31"/>
          <w:szCs w:val="31"/>
          <w:b/>
          <w:bCs/>
          <w:spacing w:val="9"/>
        </w:rPr>
        <w:t xml:space="preserve">  </w:t>
      </w:r>
      <w:r>
        <w:rPr>
          <w:rFonts w:ascii="SimSun" w:hAnsi="SimSun" w:eastAsia="SimSun" w:cs="SimSun"/>
          <w:sz w:val="31"/>
          <w:szCs w:val="31"/>
          <w:b/>
          <w:bCs/>
          <w:spacing w:val="-5"/>
        </w:rPr>
        <w:t>委托书</w:t>
      </w:r>
    </w:p>
    <w:p>
      <w:pPr>
        <w:pStyle w:val="BodyText"/>
        <w:spacing w:line="286" w:lineRule="auto"/>
        <w:rPr/>
      </w:pPr>
      <w:r/>
    </w:p>
    <w:p>
      <w:pPr>
        <w:spacing w:line="12799" w:lineRule="exact"/>
        <w:rPr/>
      </w:pPr>
      <w:r>
        <w:rPr>
          <w:position w:val="-255"/>
        </w:rPr>
        <w:drawing>
          <wp:inline distT="0" distB="0" distL="0" distR="0">
            <wp:extent cx="5742432" cy="8127492"/>
            <wp:effectExtent l="0" t="0" r="0" b="0"/>
            <wp:docPr id="160" name="IM 160"/>
            <wp:cNvGraphicFramePr/>
            <a:graphic>
              <a:graphicData uri="http://schemas.openxmlformats.org/drawingml/2006/picture">
                <pic:pic>
                  <pic:nvPicPr>
                    <pic:cNvPr id="160" name="IM 160"/>
                    <pic:cNvPicPr/>
                  </pic:nvPicPr>
                  <pic:blipFill>
                    <a:blip r:embed="rId211"/>
                    <a:stretch>
                      <a:fillRect/>
                    </a:stretch>
                  </pic:blipFill>
                  <pic:spPr>
                    <a:xfrm rot="0">
                      <a:off x="0" y="0"/>
                      <a:ext cx="5742432" cy="8127492"/>
                    </a:xfrm>
                    <a:prstGeom prst="rect">
                      <a:avLst/>
                    </a:prstGeom>
                  </pic:spPr>
                </pic:pic>
              </a:graphicData>
            </a:graphic>
          </wp:inline>
        </w:drawing>
      </w:r>
    </w:p>
    <w:p>
      <w:pPr>
        <w:spacing w:line="12799" w:lineRule="exact"/>
        <w:sectPr>
          <w:footerReference w:type="default" r:id="rId210"/>
          <w:pgSz w:w="11905" w:h="16839"/>
          <w:pgMar w:top="1403" w:right="1445"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2"/>
        </w:rPr>
        <w:t>附件</w:t>
      </w:r>
      <w:r>
        <w:rPr>
          <w:rFonts w:ascii="SimSun" w:hAnsi="SimSun" w:eastAsia="SimSun" w:cs="SimSun"/>
          <w:sz w:val="31"/>
          <w:szCs w:val="31"/>
          <w:spacing w:val="-65"/>
        </w:rPr>
        <w:t xml:space="preserve"> </w:t>
      </w:r>
      <w:r>
        <w:rPr>
          <w:rFonts w:ascii="Times New Roman" w:hAnsi="Times New Roman" w:eastAsia="Times New Roman" w:cs="Times New Roman"/>
          <w:sz w:val="31"/>
          <w:szCs w:val="31"/>
          <w:b/>
          <w:bCs/>
          <w:spacing w:val="-2"/>
        </w:rPr>
        <w:t>2</w:t>
      </w:r>
      <w:r>
        <w:rPr>
          <w:rFonts w:ascii="Times New Roman" w:hAnsi="Times New Roman" w:eastAsia="Times New Roman" w:cs="Times New Roman"/>
          <w:sz w:val="31"/>
          <w:szCs w:val="31"/>
          <w:b/>
          <w:bCs/>
          <w:spacing w:val="11"/>
        </w:rPr>
        <w:t xml:space="preserve">  </w:t>
      </w:r>
      <w:r>
        <w:rPr>
          <w:rFonts w:ascii="SimSun" w:hAnsi="SimSun" w:eastAsia="SimSun" w:cs="SimSun"/>
          <w:sz w:val="31"/>
          <w:szCs w:val="31"/>
          <w:b/>
          <w:bCs/>
          <w:spacing w:val="-2"/>
        </w:rPr>
        <w:t>核准文件</w:t>
      </w:r>
    </w:p>
    <w:p>
      <w:pPr>
        <w:pStyle w:val="BodyText"/>
        <w:spacing w:line="286" w:lineRule="auto"/>
        <w:rPr/>
      </w:pPr>
      <w:r/>
    </w:p>
    <w:p>
      <w:pPr>
        <w:spacing w:line="10968" w:lineRule="exact"/>
        <w:rPr/>
      </w:pPr>
      <w:r>
        <w:rPr>
          <w:position w:val="-219"/>
        </w:rPr>
        <w:drawing>
          <wp:inline distT="0" distB="0" distL="0" distR="0">
            <wp:extent cx="5597652" cy="6964680"/>
            <wp:effectExtent l="0" t="0" r="0" b="0"/>
            <wp:docPr id="162" name="IM 162"/>
            <wp:cNvGraphicFramePr/>
            <a:graphic>
              <a:graphicData uri="http://schemas.openxmlformats.org/drawingml/2006/picture">
                <pic:pic>
                  <pic:nvPicPr>
                    <pic:cNvPr id="162" name="IM 162"/>
                    <pic:cNvPicPr/>
                  </pic:nvPicPr>
                  <pic:blipFill>
                    <a:blip r:embed="rId213"/>
                    <a:stretch>
                      <a:fillRect/>
                    </a:stretch>
                  </pic:blipFill>
                  <pic:spPr>
                    <a:xfrm rot="0">
                      <a:off x="0" y="0"/>
                      <a:ext cx="5597652" cy="6964680"/>
                    </a:xfrm>
                    <a:prstGeom prst="rect">
                      <a:avLst/>
                    </a:prstGeom>
                  </pic:spPr>
                </pic:pic>
              </a:graphicData>
            </a:graphic>
          </wp:inline>
        </w:drawing>
      </w:r>
    </w:p>
    <w:p>
      <w:pPr>
        <w:spacing w:line="10968" w:lineRule="exact"/>
        <w:sectPr>
          <w:footerReference w:type="default" r:id="rId212"/>
          <w:pgSz w:w="11905" w:h="16839"/>
          <w:pgMar w:top="1403" w:right="1673" w:bottom="1012" w:left="1416" w:header="0" w:footer="850" w:gutter="0"/>
        </w:sectPr>
        <w:rPr/>
      </w:pPr>
    </w:p>
    <w:p>
      <w:pPr>
        <w:spacing w:line="13087" w:lineRule="exact"/>
        <w:rPr/>
      </w:pPr>
      <w:r>
        <w:rPr>
          <w:position w:val="-261"/>
        </w:rPr>
        <w:drawing>
          <wp:inline distT="0" distB="0" distL="0" distR="0">
            <wp:extent cx="5815583" cy="8310371"/>
            <wp:effectExtent l="0" t="0" r="0" b="0"/>
            <wp:docPr id="164" name="IM 164"/>
            <wp:cNvGraphicFramePr/>
            <a:graphic>
              <a:graphicData uri="http://schemas.openxmlformats.org/drawingml/2006/picture">
                <pic:pic>
                  <pic:nvPicPr>
                    <pic:cNvPr id="164" name="IM 164"/>
                    <pic:cNvPicPr/>
                  </pic:nvPicPr>
                  <pic:blipFill>
                    <a:blip r:embed="rId215"/>
                    <a:stretch>
                      <a:fillRect/>
                    </a:stretch>
                  </pic:blipFill>
                  <pic:spPr>
                    <a:xfrm rot="0">
                      <a:off x="0" y="0"/>
                      <a:ext cx="5815583" cy="8310371"/>
                    </a:xfrm>
                    <a:prstGeom prst="rect">
                      <a:avLst/>
                    </a:prstGeom>
                  </pic:spPr>
                </pic:pic>
              </a:graphicData>
            </a:graphic>
          </wp:inline>
        </w:drawing>
      </w:r>
    </w:p>
    <w:p>
      <w:pPr>
        <w:spacing w:line="13087" w:lineRule="exact"/>
        <w:sectPr>
          <w:footerReference w:type="default" r:id="rId214"/>
          <w:pgSz w:w="11905" w:h="16839"/>
          <w:pgMar w:top="1415" w:right="1330" w:bottom="1012" w:left="1416" w:header="0" w:footer="850" w:gutter="0"/>
        </w:sectPr>
        <w:rPr/>
      </w:pPr>
    </w:p>
    <w:p>
      <w:pPr>
        <w:spacing w:line="12590" w:lineRule="exact"/>
        <w:rPr/>
      </w:pPr>
      <w:r>
        <w:rPr>
          <w:position w:val="-251"/>
        </w:rPr>
        <w:drawing>
          <wp:inline distT="0" distB="0" distL="0" distR="0">
            <wp:extent cx="5574792" cy="7994904"/>
            <wp:effectExtent l="0" t="0" r="0" b="0"/>
            <wp:docPr id="166" name="IM 166"/>
            <wp:cNvGraphicFramePr/>
            <a:graphic>
              <a:graphicData uri="http://schemas.openxmlformats.org/drawingml/2006/picture">
                <pic:pic>
                  <pic:nvPicPr>
                    <pic:cNvPr id="166" name="IM 166"/>
                    <pic:cNvPicPr/>
                  </pic:nvPicPr>
                  <pic:blipFill>
                    <a:blip r:embed="rId217"/>
                    <a:stretch>
                      <a:fillRect/>
                    </a:stretch>
                  </pic:blipFill>
                  <pic:spPr>
                    <a:xfrm rot="0">
                      <a:off x="0" y="0"/>
                      <a:ext cx="5574792" cy="7994904"/>
                    </a:xfrm>
                    <a:prstGeom prst="rect">
                      <a:avLst/>
                    </a:prstGeom>
                  </pic:spPr>
                </pic:pic>
              </a:graphicData>
            </a:graphic>
          </wp:inline>
        </w:drawing>
      </w:r>
    </w:p>
    <w:p>
      <w:pPr>
        <w:spacing w:line="12590" w:lineRule="exact"/>
        <w:sectPr>
          <w:footerReference w:type="default" r:id="rId216"/>
          <w:pgSz w:w="11905" w:h="16839"/>
          <w:pgMar w:top="1415" w:right="1709"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2"/>
        </w:rPr>
        <w:t>附件</w:t>
      </w:r>
      <w:r>
        <w:rPr>
          <w:rFonts w:ascii="SimSun" w:hAnsi="SimSun" w:eastAsia="SimSun" w:cs="SimSun"/>
          <w:sz w:val="31"/>
          <w:szCs w:val="31"/>
          <w:spacing w:val="-64"/>
        </w:rPr>
        <w:t xml:space="preserve"> </w:t>
      </w:r>
      <w:r>
        <w:rPr>
          <w:rFonts w:ascii="Times New Roman" w:hAnsi="Times New Roman" w:eastAsia="Times New Roman" w:cs="Times New Roman"/>
          <w:sz w:val="31"/>
          <w:szCs w:val="31"/>
          <w:b/>
          <w:bCs/>
          <w:spacing w:val="-2"/>
        </w:rPr>
        <w:t>3</w:t>
      </w:r>
      <w:r>
        <w:rPr>
          <w:rFonts w:ascii="Times New Roman" w:hAnsi="Times New Roman" w:eastAsia="Times New Roman" w:cs="Times New Roman"/>
          <w:sz w:val="31"/>
          <w:szCs w:val="31"/>
          <w:b/>
          <w:bCs/>
          <w:spacing w:val="11"/>
        </w:rPr>
        <w:t xml:space="preserve">  </w:t>
      </w:r>
      <w:r>
        <w:rPr>
          <w:rFonts w:ascii="SimSun" w:hAnsi="SimSun" w:eastAsia="SimSun" w:cs="SimSun"/>
          <w:sz w:val="31"/>
          <w:szCs w:val="31"/>
          <w:b/>
          <w:bCs/>
          <w:spacing w:val="-2"/>
        </w:rPr>
        <w:t>文物排查</w:t>
      </w:r>
    </w:p>
    <w:p>
      <w:pPr>
        <w:pStyle w:val="BodyText"/>
        <w:spacing w:line="286" w:lineRule="auto"/>
        <w:rPr/>
      </w:pPr>
      <w:r/>
    </w:p>
    <w:p>
      <w:pPr>
        <w:spacing w:line="11825" w:lineRule="exact"/>
        <w:rPr/>
      </w:pPr>
      <w:r>
        <w:rPr>
          <w:position w:val="-236"/>
        </w:rPr>
        <w:drawing>
          <wp:inline distT="0" distB="0" distL="0" distR="0">
            <wp:extent cx="5832348" cy="7508747"/>
            <wp:effectExtent l="0" t="0" r="0" b="0"/>
            <wp:docPr id="168" name="IM 168"/>
            <wp:cNvGraphicFramePr/>
            <a:graphic>
              <a:graphicData uri="http://schemas.openxmlformats.org/drawingml/2006/picture">
                <pic:pic>
                  <pic:nvPicPr>
                    <pic:cNvPr id="168" name="IM 168"/>
                    <pic:cNvPicPr/>
                  </pic:nvPicPr>
                  <pic:blipFill>
                    <a:blip r:embed="rId219"/>
                    <a:stretch>
                      <a:fillRect/>
                    </a:stretch>
                  </pic:blipFill>
                  <pic:spPr>
                    <a:xfrm rot="0">
                      <a:off x="0" y="0"/>
                      <a:ext cx="5832348" cy="7508747"/>
                    </a:xfrm>
                    <a:prstGeom prst="rect">
                      <a:avLst/>
                    </a:prstGeom>
                  </pic:spPr>
                </pic:pic>
              </a:graphicData>
            </a:graphic>
          </wp:inline>
        </w:drawing>
      </w:r>
    </w:p>
    <w:p>
      <w:pPr>
        <w:spacing w:line="11825" w:lineRule="exact"/>
        <w:sectPr>
          <w:footerReference w:type="default" r:id="rId218"/>
          <w:pgSz w:w="11905" w:h="16839"/>
          <w:pgMar w:top="1403" w:right="1304"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1"/>
        </w:rPr>
        <w:t>附件</w:t>
      </w:r>
      <w:r>
        <w:rPr>
          <w:rFonts w:ascii="SimSun" w:hAnsi="SimSun" w:eastAsia="SimSun" w:cs="SimSun"/>
          <w:sz w:val="31"/>
          <w:szCs w:val="31"/>
          <w:spacing w:val="-65"/>
        </w:rPr>
        <w:t xml:space="preserve"> </w:t>
      </w:r>
      <w:r>
        <w:rPr>
          <w:rFonts w:ascii="Times New Roman" w:hAnsi="Times New Roman" w:eastAsia="Times New Roman" w:cs="Times New Roman"/>
          <w:sz w:val="31"/>
          <w:szCs w:val="31"/>
          <w:b/>
          <w:bCs/>
          <w:spacing w:val="-1"/>
        </w:rPr>
        <w:t>4</w:t>
      </w:r>
      <w:r>
        <w:rPr>
          <w:rFonts w:ascii="Times New Roman" w:hAnsi="Times New Roman" w:eastAsia="Times New Roman" w:cs="Times New Roman"/>
          <w:sz w:val="31"/>
          <w:szCs w:val="31"/>
          <w:b/>
          <w:bCs/>
          <w:spacing w:val="6"/>
        </w:rPr>
        <w:t xml:space="preserve">    </w:t>
      </w:r>
      <w:r>
        <w:rPr>
          <w:rFonts w:ascii="SimSun" w:hAnsi="SimSun" w:eastAsia="SimSun" w:cs="SimSun"/>
          <w:sz w:val="31"/>
          <w:szCs w:val="31"/>
          <w:b/>
          <w:bCs/>
          <w:spacing w:val="-1"/>
        </w:rPr>
        <w:t>水源地排查</w:t>
      </w:r>
    </w:p>
    <w:p>
      <w:pPr>
        <w:pStyle w:val="BodyText"/>
        <w:spacing w:line="286" w:lineRule="auto"/>
        <w:rPr/>
      </w:pPr>
      <w:r/>
    </w:p>
    <w:p>
      <w:pPr>
        <w:spacing w:line="11947" w:lineRule="exact"/>
        <w:rPr/>
      </w:pPr>
      <w:r>
        <w:rPr>
          <w:position w:val="-238"/>
        </w:rPr>
        <w:drawing>
          <wp:inline distT="0" distB="0" distL="0" distR="0">
            <wp:extent cx="5716523" cy="7586471"/>
            <wp:effectExtent l="0" t="0" r="0" b="0"/>
            <wp:docPr id="170" name="IM 170"/>
            <wp:cNvGraphicFramePr/>
            <a:graphic>
              <a:graphicData uri="http://schemas.openxmlformats.org/drawingml/2006/picture">
                <pic:pic>
                  <pic:nvPicPr>
                    <pic:cNvPr id="170" name="IM 170"/>
                    <pic:cNvPicPr/>
                  </pic:nvPicPr>
                  <pic:blipFill>
                    <a:blip r:embed="rId221"/>
                    <a:stretch>
                      <a:fillRect/>
                    </a:stretch>
                  </pic:blipFill>
                  <pic:spPr>
                    <a:xfrm rot="0">
                      <a:off x="0" y="0"/>
                      <a:ext cx="5716523" cy="7586471"/>
                    </a:xfrm>
                    <a:prstGeom prst="rect">
                      <a:avLst/>
                    </a:prstGeom>
                  </pic:spPr>
                </pic:pic>
              </a:graphicData>
            </a:graphic>
          </wp:inline>
        </w:drawing>
      </w:r>
    </w:p>
    <w:p>
      <w:pPr>
        <w:spacing w:line="11947" w:lineRule="exact"/>
        <w:sectPr>
          <w:footerReference w:type="default" r:id="rId220"/>
          <w:pgSz w:w="11905" w:h="16839"/>
          <w:pgMar w:top="1403" w:right="1486"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rPr>
        <w:t>附件</w:t>
      </w:r>
      <w:r>
        <w:rPr>
          <w:rFonts w:ascii="SimSun" w:hAnsi="SimSun" w:eastAsia="SimSun" w:cs="SimSun"/>
          <w:sz w:val="31"/>
          <w:szCs w:val="31"/>
          <w:spacing w:val="-56"/>
        </w:rPr>
        <w:t xml:space="preserve"> </w:t>
      </w:r>
      <w:r>
        <w:rPr>
          <w:rFonts w:ascii="Times New Roman" w:hAnsi="Times New Roman" w:eastAsia="Times New Roman" w:cs="Times New Roman"/>
          <w:sz w:val="31"/>
          <w:szCs w:val="31"/>
          <w:b/>
          <w:bCs/>
        </w:rPr>
        <w:t>5  </w:t>
      </w:r>
      <w:r>
        <w:rPr>
          <w:rFonts w:ascii="SimSun" w:hAnsi="SimSun" w:eastAsia="SimSun" w:cs="SimSun"/>
          <w:sz w:val="31"/>
          <w:szCs w:val="31"/>
          <w:b/>
          <w:bCs/>
        </w:rPr>
        <w:t>选址意见</w:t>
      </w:r>
    </w:p>
    <w:p>
      <w:pPr>
        <w:pStyle w:val="BodyText"/>
        <w:spacing w:line="286" w:lineRule="auto"/>
        <w:rPr/>
      </w:pPr>
      <w:r/>
    </w:p>
    <w:p>
      <w:pPr>
        <w:spacing w:line="11621" w:lineRule="exact"/>
        <w:rPr/>
      </w:pPr>
      <w:r>
        <w:rPr>
          <w:position w:val="-232"/>
        </w:rPr>
        <w:drawing>
          <wp:inline distT="0" distB="0" distL="0" distR="0">
            <wp:extent cx="5452871" cy="7379207"/>
            <wp:effectExtent l="0" t="0" r="0" b="0"/>
            <wp:docPr id="172" name="IM 172"/>
            <wp:cNvGraphicFramePr/>
            <a:graphic>
              <a:graphicData uri="http://schemas.openxmlformats.org/drawingml/2006/picture">
                <pic:pic>
                  <pic:nvPicPr>
                    <pic:cNvPr id="172" name="IM 172"/>
                    <pic:cNvPicPr/>
                  </pic:nvPicPr>
                  <pic:blipFill>
                    <a:blip r:embed="rId223"/>
                    <a:stretch>
                      <a:fillRect/>
                    </a:stretch>
                  </pic:blipFill>
                  <pic:spPr>
                    <a:xfrm rot="0">
                      <a:off x="0" y="0"/>
                      <a:ext cx="5452871" cy="7379207"/>
                    </a:xfrm>
                    <a:prstGeom prst="rect">
                      <a:avLst/>
                    </a:prstGeom>
                  </pic:spPr>
                </pic:pic>
              </a:graphicData>
            </a:graphic>
          </wp:inline>
        </w:drawing>
      </w:r>
    </w:p>
    <w:p>
      <w:pPr>
        <w:spacing w:line="11621" w:lineRule="exact"/>
        <w:sectPr>
          <w:footerReference w:type="default" r:id="rId222"/>
          <w:pgSz w:w="11905" w:h="16839"/>
          <w:pgMar w:top="1403" w:right="1785" w:bottom="1012" w:left="1416" w:header="0" w:footer="850" w:gutter="0"/>
        </w:sectPr>
        <w:rPr/>
      </w:pPr>
    </w:p>
    <w:p>
      <w:pPr>
        <w:spacing w:line="12215" w:lineRule="exact"/>
        <w:rPr/>
      </w:pPr>
      <w:r>
        <w:rPr>
          <w:position w:val="-244"/>
        </w:rPr>
        <w:drawing>
          <wp:inline distT="0" distB="0" distL="0" distR="0">
            <wp:extent cx="5486400" cy="7757159"/>
            <wp:effectExtent l="0" t="0" r="0" b="0"/>
            <wp:docPr id="174" name="IM 174"/>
            <wp:cNvGraphicFramePr/>
            <a:graphic>
              <a:graphicData uri="http://schemas.openxmlformats.org/drawingml/2006/picture">
                <pic:pic>
                  <pic:nvPicPr>
                    <pic:cNvPr id="174" name="IM 174"/>
                    <pic:cNvPicPr/>
                  </pic:nvPicPr>
                  <pic:blipFill>
                    <a:blip r:embed="rId225"/>
                    <a:stretch>
                      <a:fillRect/>
                    </a:stretch>
                  </pic:blipFill>
                  <pic:spPr>
                    <a:xfrm rot="0">
                      <a:off x="0" y="0"/>
                      <a:ext cx="5486400" cy="7757159"/>
                    </a:xfrm>
                    <a:prstGeom prst="rect">
                      <a:avLst/>
                    </a:prstGeom>
                  </pic:spPr>
                </pic:pic>
              </a:graphicData>
            </a:graphic>
          </wp:inline>
        </w:drawing>
      </w:r>
    </w:p>
    <w:p>
      <w:pPr>
        <w:spacing w:line="12215" w:lineRule="exact"/>
        <w:sectPr>
          <w:footerReference w:type="default" r:id="rId224"/>
          <w:pgSz w:w="11905" w:h="16839"/>
          <w:pgMar w:top="1415" w:right="1785" w:bottom="1012" w:left="1416" w:header="0" w:footer="850" w:gutter="0"/>
        </w:sectPr>
        <w:rPr/>
      </w:pPr>
    </w:p>
    <w:p>
      <w:pPr>
        <w:spacing w:line="10646" w:lineRule="exact"/>
        <w:rPr/>
      </w:pPr>
      <w:r>
        <w:rPr>
          <w:position w:val="-212"/>
        </w:rPr>
        <w:drawing>
          <wp:inline distT="0" distB="0" distL="0" distR="0">
            <wp:extent cx="5417820" cy="6760464"/>
            <wp:effectExtent l="0" t="0" r="0" b="0"/>
            <wp:docPr id="176" name="IM 176"/>
            <wp:cNvGraphicFramePr/>
            <a:graphic>
              <a:graphicData uri="http://schemas.openxmlformats.org/drawingml/2006/picture">
                <pic:pic>
                  <pic:nvPicPr>
                    <pic:cNvPr id="176" name="IM 176"/>
                    <pic:cNvPicPr/>
                  </pic:nvPicPr>
                  <pic:blipFill>
                    <a:blip r:embed="rId227"/>
                    <a:stretch>
                      <a:fillRect/>
                    </a:stretch>
                  </pic:blipFill>
                  <pic:spPr>
                    <a:xfrm rot="0">
                      <a:off x="0" y="0"/>
                      <a:ext cx="5417820" cy="6760464"/>
                    </a:xfrm>
                    <a:prstGeom prst="rect">
                      <a:avLst/>
                    </a:prstGeom>
                  </pic:spPr>
                </pic:pic>
              </a:graphicData>
            </a:graphic>
          </wp:inline>
        </w:drawing>
      </w:r>
    </w:p>
    <w:p>
      <w:pPr>
        <w:spacing w:line="10646" w:lineRule="exact"/>
        <w:sectPr>
          <w:footerReference w:type="default" r:id="rId226"/>
          <w:pgSz w:w="11905" w:h="16839"/>
          <w:pgMar w:top="1415" w:right="1785"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1"/>
        </w:rPr>
        <w:t>附件</w:t>
      </w:r>
      <w:r>
        <w:rPr>
          <w:rFonts w:ascii="SimSun" w:hAnsi="SimSun" w:eastAsia="SimSun" w:cs="SimSun"/>
          <w:sz w:val="31"/>
          <w:szCs w:val="31"/>
          <w:spacing w:val="-52"/>
        </w:rPr>
        <w:t xml:space="preserve"> </w:t>
      </w:r>
      <w:r>
        <w:rPr>
          <w:rFonts w:ascii="Times New Roman" w:hAnsi="Times New Roman" w:eastAsia="Times New Roman" w:cs="Times New Roman"/>
          <w:sz w:val="31"/>
          <w:szCs w:val="31"/>
          <w:b/>
          <w:bCs/>
          <w:spacing w:val="1"/>
        </w:rPr>
        <w:t>6  </w:t>
      </w:r>
      <w:r>
        <w:rPr>
          <w:rFonts w:ascii="SimSun" w:hAnsi="SimSun" w:eastAsia="SimSun" w:cs="SimSun"/>
          <w:sz w:val="31"/>
          <w:szCs w:val="31"/>
          <w:b/>
          <w:bCs/>
          <w:spacing w:val="1"/>
        </w:rPr>
        <w:t>生态红线排查</w:t>
      </w:r>
    </w:p>
    <w:p>
      <w:pPr>
        <w:pStyle w:val="BodyText"/>
        <w:spacing w:line="286" w:lineRule="auto"/>
        <w:rPr/>
      </w:pPr>
      <w:r/>
    </w:p>
    <w:p>
      <w:pPr>
        <w:spacing w:line="11825" w:lineRule="exact"/>
        <w:rPr/>
      </w:pPr>
      <w:r>
        <w:rPr>
          <w:position w:val="-236"/>
        </w:rPr>
        <w:drawing>
          <wp:inline distT="0" distB="0" distL="0" distR="0">
            <wp:extent cx="5452871" cy="7508747"/>
            <wp:effectExtent l="0" t="0" r="0" b="0"/>
            <wp:docPr id="178" name="IM 178"/>
            <wp:cNvGraphicFramePr/>
            <a:graphic>
              <a:graphicData uri="http://schemas.openxmlformats.org/drawingml/2006/picture">
                <pic:pic>
                  <pic:nvPicPr>
                    <pic:cNvPr id="178" name="IM 178"/>
                    <pic:cNvPicPr/>
                  </pic:nvPicPr>
                  <pic:blipFill>
                    <a:blip r:embed="rId229"/>
                    <a:stretch>
                      <a:fillRect/>
                    </a:stretch>
                  </pic:blipFill>
                  <pic:spPr>
                    <a:xfrm rot="0">
                      <a:off x="0" y="0"/>
                      <a:ext cx="5452871" cy="7508747"/>
                    </a:xfrm>
                    <a:prstGeom prst="rect">
                      <a:avLst/>
                    </a:prstGeom>
                  </pic:spPr>
                </pic:pic>
              </a:graphicData>
            </a:graphic>
          </wp:inline>
        </w:drawing>
      </w:r>
    </w:p>
    <w:p>
      <w:pPr>
        <w:spacing w:line="11825" w:lineRule="exact"/>
        <w:sectPr>
          <w:footerReference w:type="default" r:id="rId228"/>
          <w:pgSz w:w="11905" w:h="16839"/>
          <w:pgMar w:top="1403" w:right="1785" w:bottom="1012" w:left="1416" w:header="0" w:footer="850" w:gutter="0"/>
        </w:sectPr>
        <w:rPr/>
      </w:pPr>
    </w:p>
    <w:p>
      <w:pPr>
        <w:ind w:left="37"/>
        <w:spacing w:before="63" w:line="224" w:lineRule="auto"/>
        <w:outlineLvl w:val="1"/>
        <w:rPr>
          <w:rFonts w:ascii="SimSun" w:hAnsi="SimSun" w:eastAsia="SimSun" w:cs="SimSun"/>
          <w:sz w:val="31"/>
          <w:szCs w:val="31"/>
        </w:rPr>
      </w:pPr>
      <w:r>
        <w:rPr>
          <w:rFonts w:ascii="SimSun" w:hAnsi="SimSun" w:eastAsia="SimSun" w:cs="SimSun"/>
          <w:sz w:val="31"/>
          <w:szCs w:val="31"/>
          <w:b/>
          <w:bCs/>
          <w:spacing w:val="1"/>
        </w:rPr>
        <w:t>附件</w:t>
      </w:r>
      <w:r>
        <w:rPr>
          <w:rFonts w:ascii="SimSun" w:hAnsi="SimSun" w:eastAsia="SimSun" w:cs="SimSun"/>
          <w:sz w:val="31"/>
          <w:szCs w:val="31"/>
          <w:spacing w:val="-55"/>
        </w:rPr>
        <w:t xml:space="preserve"> </w:t>
      </w:r>
      <w:r>
        <w:rPr>
          <w:rFonts w:ascii="Times New Roman" w:hAnsi="Times New Roman" w:eastAsia="Times New Roman" w:cs="Times New Roman"/>
          <w:sz w:val="31"/>
          <w:szCs w:val="31"/>
          <w:b/>
          <w:bCs/>
          <w:spacing w:val="1"/>
        </w:rPr>
        <w:t>7 </w:t>
      </w:r>
      <w:r>
        <w:rPr>
          <w:rFonts w:ascii="SimSun" w:hAnsi="SimSun" w:eastAsia="SimSun" w:cs="SimSun"/>
          <w:sz w:val="31"/>
          <w:szCs w:val="31"/>
          <w:b/>
          <w:bCs/>
          <w:spacing w:val="1"/>
        </w:rPr>
        <w:t>草地征占文件</w:t>
      </w:r>
    </w:p>
    <w:p>
      <w:pPr>
        <w:pStyle w:val="BodyText"/>
        <w:spacing w:line="286" w:lineRule="auto"/>
        <w:rPr/>
      </w:pPr>
      <w:r/>
    </w:p>
    <w:p>
      <w:pPr>
        <w:spacing w:line="11148" w:lineRule="exact"/>
        <w:rPr/>
      </w:pPr>
      <w:r>
        <w:rPr>
          <w:position w:val="-222"/>
        </w:rPr>
        <w:drawing>
          <wp:inline distT="0" distB="0" distL="0" distR="0">
            <wp:extent cx="5594604" cy="7078980"/>
            <wp:effectExtent l="0" t="0" r="0" b="0"/>
            <wp:docPr id="180" name="IM 180"/>
            <wp:cNvGraphicFramePr/>
            <a:graphic>
              <a:graphicData uri="http://schemas.openxmlformats.org/drawingml/2006/picture">
                <pic:pic>
                  <pic:nvPicPr>
                    <pic:cNvPr id="180" name="IM 180"/>
                    <pic:cNvPicPr/>
                  </pic:nvPicPr>
                  <pic:blipFill>
                    <a:blip r:embed="rId231"/>
                    <a:stretch>
                      <a:fillRect/>
                    </a:stretch>
                  </pic:blipFill>
                  <pic:spPr>
                    <a:xfrm rot="0">
                      <a:off x="0" y="0"/>
                      <a:ext cx="5594604" cy="7078980"/>
                    </a:xfrm>
                    <a:prstGeom prst="rect">
                      <a:avLst/>
                    </a:prstGeom>
                  </pic:spPr>
                </pic:pic>
              </a:graphicData>
            </a:graphic>
          </wp:inline>
        </w:drawing>
      </w:r>
    </w:p>
    <w:p>
      <w:pPr>
        <w:spacing w:line="11148" w:lineRule="exact"/>
        <w:sectPr>
          <w:footerReference w:type="default" r:id="rId230"/>
          <w:pgSz w:w="11905" w:h="16839"/>
          <w:pgMar w:top="1403" w:right="1678" w:bottom="1012" w:left="1416" w:header="0" w:footer="850" w:gutter="0"/>
        </w:sectPr>
        <w:rPr/>
      </w:pPr>
    </w:p>
    <w:p>
      <w:pPr>
        <w:spacing w:line="11664" w:lineRule="exact"/>
        <w:rPr/>
      </w:pPr>
      <w:r>
        <w:rPr>
          <w:position w:val="-233"/>
        </w:rPr>
        <w:drawing>
          <wp:inline distT="0" distB="0" distL="0" distR="0">
            <wp:extent cx="5597652" cy="7406640"/>
            <wp:effectExtent l="0" t="0" r="0" b="0"/>
            <wp:docPr id="182" name="IM 182"/>
            <wp:cNvGraphicFramePr/>
            <a:graphic>
              <a:graphicData uri="http://schemas.openxmlformats.org/drawingml/2006/picture">
                <pic:pic>
                  <pic:nvPicPr>
                    <pic:cNvPr id="182" name="IM 182"/>
                    <pic:cNvPicPr/>
                  </pic:nvPicPr>
                  <pic:blipFill>
                    <a:blip r:embed="rId233"/>
                    <a:stretch>
                      <a:fillRect/>
                    </a:stretch>
                  </pic:blipFill>
                  <pic:spPr>
                    <a:xfrm rot="0">
                      <a:off x="0" y="0"/>
                      <a:ext cx="5597652" cy="7406640"/>
                    </a:xfrm>
                    <a:prstGeom prst="rect">
                      <a:avLst/>
                    </a:prstGeom>
                  </pic:spPr>
                </pic:pic>
              </a:graphicData>
            </a:graphic>
          </wp:inline>
        </w:drawing>
      </w:r>
    </w:p>
    <w:p>
      <w:pPr>
        <w:spacing w:line="11664" w:lineRule="exact"/>
        <w:sectPr>
          <w:footerReference w:type="default" r:id="rId232"/>
          <w:pgSz w:w="11905" w:h="16839"/>
          <w:pgMar w:top="1415" w:right="1673" w:bottom="1012" w:left="1416" w:header="0" w:footer="850" w:gutter="0"/>
        </w:sectPr>
        <w:rPr/>
      </w:pPr>
    </w:p>
    <w:p>
      <w:pPr>
        <w:ind w:left="37"/>
        <w:spacing w:before="64" w:line="223" w:lineRule="auto"/>
        <w:outlineLvl w:val="1"/>
        <w:rPr>
          <w:rFonts w:ascii="SimSun" w:hAnsi="SimSun" w:eastAsia="SimSun" w:cs="SimSun"/>
          <w:sz w:val="31"/>
          <w:szCs w:val="31"/>
        </w:rPr>
      </w:pPr>
      <w:r>
        <w:rPr>
          <w:rFonts w:ascii="SimSun" w:hAnsi="SimSun" w:eastAsia="SimSun" w:cs="SimSun"/>
          <w:sz w:val="31"/>
          <w:szCs w:val="31"/>
          <w:b/>
          <w:bCs/>
          <w:spacing w:val="2"/>
        </w:rPr>
        <w:t>附件</w:t>
      </w:r>
      <w:r>
        <w:rPr>
          <w:rFonts w:ascii="SimSun" w:hAnsi="SimSun" w:eastAsia="SimSun" w:cs="SimSun"/>
          <w:sz w:val="31"/>
          <w:szCs w:val="31"/>
          <w:spacing w:val="-63"/>
        </w:rPr>
        <w:t xml:space="preserve"> </w:t>
      </w:r>
      <w:r>
        <w:rPr>
          <w:rFonts w:ascii="Times New Roman" w:hAnsi="Times New Roman" w:eastAsia="Times New Roman" w:cs="Times New Roman"/>
          <w:sz w:val="31"/>
          <w:szCs w:val="31"/>
          <w:b/>
          <w:bCs/>
          <w:spacing w:val="2"/>
        </w:rPr>
        <w:t>8  </w:t>
      </w:r>
      <w:r>
        <w:rPr>
          <w:rFonts w:ascii="SimSun" w:hAnsi="SimSun" w:eastAsia="SimSun" w:cs="SimSun"/>
          <w:sz w:val="31"/>
          <w:szCs w:val="31"/>
          <w:b/>
          <w:bCs/>
          <w:spacing w:val="2"/>
        </w:rPr>
        <w:t>类比监测报告</w:t>
      </w:r>
    </w:p>
    <w:p>
      <w:pPr>
        <w:pStyle w:val="BodyText"/>
        <w:spacing w:line="247" w:lineRule="auto"/>
        <w:rPr/>
      </w:pPr>
      <w:r/>
    </w:p>
    <w:p>
      <w:pPr>
        <w:pStyle w:val="BodyText"/>
        <w:spacing w:line="248" w:lineRule="auto"/>
        <w:rPr/>
      </w:pPr>
      <w:r/>
    </w:p>
    <w:p>
      <w:pPr>
        <w:ind w:firstLine="14"/>
        <w:spacing w:line="11426" w:lineRule="exact"/>
        <w:rPr/>
      </w:pPr>
      <w:r>
        <w:rPr>
          <w:position w:val="-228"/>
        </w:rPr>
        <w:drawing>
          <wp:inline distT="0" distB="0" distL="0" distR="0">
            <wp:extent cx="5308091" cy="7255764"/>
            <wp:effectExtent l="0" t="0" r="0" b="0"/>
            <wp:docPr id="184" name="IM 184"/>
            <wp:cNvGraphicFramePr/>
            <a:graphic>
              <a:graphicData uri="http://schemas.openxmlformats.org/drawingml/2006/picture">
                <pic:pic>
                  <pic:nvPicPr>
                    <pic:cNvPr id="184" name="IM 184"/>
                    <pic:cNvPicPr/>
                  </pic:nvPicPr>
                  <pic:blipFill>
                    <a:blip r:embed="rId235"/>
                    <a:stretch>
                      <a:fillRect/>
                    </a:stretch>
                  </pic:blipFill>
                  <pic:spPr>
                    <a:xfrm rot="0">
                      <a:off x="0" y="0"/>
                      <a:ext cx="5308091" cy="7255764"/>
                    </a:xfrm>
                    <a:prstGeom prst="rect">
                      <a:avLst/>
                    </a:prstGeom>
                  </pic:spPr>
                </pic:pic>
              </a:graphicData>
            </a:graphic>
          </wp:inline>
        </w:drawing>
      </w:r>
    </w:p>
    <w:p>
      <w:pPr>
        <w:spacing w:line="11426" w:lineRule="exact"/>
        <w:sectPr>
          <w:footerReference w:type="default" r:id="rId234"/>
          <w:pgSz w:w="11906" w:h="16840"/>
          <w:pgMar w:top="1415" w:right="1746" w:bottom="1241" w:left="1785" w:header="0" w:footer="1079" w:gutter="0"/>
        </w:sectPr>
        <w:rPr/>
      </w:pPr>
    </w:p>
    <w:p>
      <w:pPr>
        <w:ind w:firstLine="14"/>
        <w:spacing w:line="11639" w:lineRule="exact"/>
        <w:rPr/>
      </w:pPr>
      <w:r>
        <w:rPr>
          <w:position w:val="-232"/>
        </w:rPr>
        <w:drawing>
          <wp:inline distT="0" distB="0" distL="0" distR="0">
            <wp:extent cx="5449823" cy="7391019"/>
            <wp:effectExtent l="0" t="0" r="0" b="0"/>
            <wp:docPr id="186" name="IM 186"/>
            <wp:cNvGraphicFramePr/>
            <a:graphic>
              <a:graphicData uri="http://schemas.openxmlformats.org/drawingml/2006/picture">
                <pic:pic>
                  <pic:nvPicPr>
                    <pic:cNvPr id="186" name="IM 186"/>
                    <pic:cNvPicPr/>
                  </pic:nvPicPr>
                  <pic:blipFill>
                    <a:blip r:embed="rId237"/>
                    <a:stretch>
                      <a:fillRect/>
                    </a:stretch>
                  </pic:blipFill>
                  <pic:spPr>
                    <a:xfrm rot="0">
                      <a:off x="0" y="0"/>
                      <a:ext cx="5449823" cy="7391019"/>
                    </a:xfrm>
                    <a:prstGeom prst="rect">
                      <a:avLst/>
                    </a:prstGeom>
                  </pic:spPr>
                </pic:pic>
              </a:graphicData>
            </a:graphic>
          </wp:inline>
        </w:drawing>
      </w:r>
    </w:p>
    <w:p>
      <w:pPr>
        <w:spacing w:line="11639" w:lineRule="exact"/>
        <w:sectPr>
          <w:footerReference w:type="default" r:id="rId236"/>
          <w:pgSz w:w="11906" w:h="16840"/>
          <w:pgMar w:top="1430" w:right="1523" w:bottom="1296" w:left="1785" w:header="0" w:footer="1134" w:gutter="0"/>
        </w:sectPr>
        <w:rPr/>
      </w:pPr>
    </w:p>
    <w:p>
      <w:pPr>
        <w:ind w:firstLine="14"/>
        <w:spacing w:before="1" w:line="10987" w:lineRule="exact"/>
        <w:rPr/>
      </w:pPr>
      <w:r>
        <w:rPr>
          <w:position w:val="-219"/>
        </w:rPr>
        <w:drawing>
          <wp:inline distT="0" distB="0" distL="0" distR="0">
            <wp:extent cx="5131308" cy="6976871"/>
            <wp:effectExtent l="0" t="0" r="0" b="0"/>
            <wp:docPr id="188" name="IM 188"/>
            <wp:cNvGraphicFramePr/>
            <a:graphic>
              <a:graphicData uri="http://schemas.openxmlformats.org/drawingml/2006/picture">
                <pic:pic>
                  <pic:nvPicPr>
                    <pic:cNvPr id="188" name="IM 188"/>
                    <pic:cNvPicPr/>
                  </pic:nvPicPr>
                  <pic:blipFill>
                    <a:blip r:embed="rId239"/>
                    <a:stretch>
                      <a:fillRect/>
                    </a:stretch>
                  </pic:blipFill>
                  <pic:spPr>
                    <a:xfrm rot="0">
                      <a:off x="0" y="0"/>
                      <a:ext cx="5131308" cy="6976871"/>
                    </a:xfrm>
                    <a:prstGeom prst="rect">
                      <a:avLst/>
                    </a:prstGeom>
                  </pic:spPr>
                </pic:pic>
              </a:graphicData>
            </a:graphic>
          </wp:inline>
        </w:drawing>
      </w:r>
    </w:p>
    <w:p>
      <w:pPr>
        <w:spacing w:line="10987" w:lineRule="exact"/>
        <w:sectPr>
          <w:footerReference w:type="default" r:id="rId238"/>
          <w:pgSz w:w="11906" w:h="16840"/>
          <w:pgMar w:top="1431" w:right="1785" w:bottom="1296" w:left="1785" w:header="0" w:footer="1134" w:gutter="0"/>
        </w:sectPr>
        <w:rPr/>
      </w:pPr>
    </w:p>
    <w:p>
      <w:pPr>
        <w:ind w:firstLine="14"/>
        <w:spacing w:before="1" w:line="11388" w:lineRule="exact"/>
        <w:rPr/>
      </w:pPr>
      <w:r>
        <w:rPr>
          <w:position w:val="-227"/>
        </w:rPr>
        <w:drawing>
          <wp:inline distT="0" distB="0" distL="0" distR="0">
            <wp:extent cx="5170932" cy="7231380"/>
            <wp:effectExtent l="0" t="0" r="0" b="0"/>
            <wp:docPr id="190" name="IM 190"/>
            <wp:cNvGraphicFramePr/>
            <a:graphic>
              <a:graphicData uri="http://schemas.openxmlformats.org/drawingml/2006/picture">
                <pic:pic>
                  <pic:nvPicPr>
                    <pic:cNvPr id="190" name="IM 190"/>
                    <pic:cNvPicPr/>
                  </pic:nvPicPr>
                  <pic:blipFill>
                    <a:blip r:embed="rId241"/>
                    <a:stretch>
                      <a:fillRect/>
                    </a:stretch>
                  </pic:blipFill>
                  <pic:spPr>
                    <a:xfrm rot="0">
                      <a:off x="0" y="0"/>
                      <a:ext cx="5170932" cy="7231380"/>
                    </a:xfrm>
                    <a:prstGeom prst="rect">
                      <a:avLst/>
                    </a:prstGeom>
                  </pic:spPr>
                </pic:pic>
              </a:graphicData>
            </a:graphic>
          </wp:inline>
        </w:drawing>
      </w:r>
    </w:p>
    <w:p>
      <w:pPr>
        <w:spacing w:line="11388" w:lineRule="exact"/>
        <w:sectPr>
          <w:footerReference w:type="default" r:id="rId240"/>
          <w:pgSz w:w="11906" w:h="16840"/>
          <w:pgMar w:top="1431" w:right="1785" w:bottom="1296" w:left="1785" w:header="0" w:footer="1134" w:gutter="0"/>
        </w:sectPr>
        <w:rPr/>
      </w:pPr>
    </w:p>
    <w:p>
      <w:pPr>
        <w:ind w:firstLine="494"/>
        <w:spacing w:line="11197" w:lineRule="exact"/>
        <w:rPr/>
      </w:pPr>
      <w:r>
        <w:rPr>
          <w:position w:val="-223"/>
        </w:rPr>
        <w:drawing>
          <wp:inline distT="0" distB="0" distL="0" distR="0">
            <wp:extent cx="5088635" cy="7109968"/>
            <wp:effectExtent l="0" t="0" r="0" b="0"/>
            <wp:docPr id="192" name="IM 192"/>
            <wp:cNvGraphicFramePr/>
            <a:graphic>
              <a:graphicData uri="http://schemas.openxmlformats.org/drawingml/2006/picture">
                <pic:pic>
                  <pic:nvPicPr>
                    <pic:cNvPr id="192" name="IM 192"/>
                    <pic:cNvPicPr/>
                  </pic:nvPicPr>
                  <pic:blipFill>
                    <a:blip r:embed="rId243"/>
                    <a:stretch>
                      <a:fillRect/>
                    </a:stretch>
                  </pic:blipFill>
                  <pic:spPr>
                    <a:xfrm rot="0">
                      <a:off x="0" y="0"/>
                      <a:ext cx="5088635" cy="7109968"/>
                    </a:xfrm>
                    <a:prstGeom prst="rect">
                      <a:avLst/>
                    </a:prstGeom>
                  </pic:spPr>
                </pic:pic>
              </a:graphicData>
            </a:graphic>
          </wp:inline>
        </w:drawing>
      </w:r>
    </w:p>
    <w:p>
      <w:pPr>
        <w:spacing w:line="11197" w:lineRule="exact"/>
        <w:sectPr>
          <w:footerReference w:type="default" r:id="rId242"/>
          <w:pgSz w:w="11906" w:h="16840"/>
          <w:pgMar w:top="1431" w:right="1612" w:bottom="1296" w:left="1785" w:header="0" w:footer="1134" w:gutter="0"/>
        </w:sectPr>
        <w:rPr/>
      </w:pPr>
    </w:p>
    <w:p>
      <w:pPr>
        <w:ind w:firstLine="14"/>
        <w:spacing w:before="6" w:line="11671" w:lineRule="exact"/>
        <w:rPr/>
      </w:pPr>
      <w:r>
        <w:rPr>
          <w:position w:val="-233"/>
        </w:rPr>
        <w:drawing>
          <wp:inline distT="0" distB="0" distL="0" distR="0">
            <wp:extent cx="5190744" cy="7411211"/>
            <wp:effectExtent l="0" t="0" r="0" b="0"/>
            <wp:docPr id="194" name="IM 194"/>
            <wp:cNvGraphicFramePr/>
            <a:graphic>
              <a:graphicData uri="http://schemas.openxmlformats.org/drawingml/2006/picture">
                <pic:pic>
                  <pic:nvPicPr>
                    <pic:cNvPr id="194" name="IM 194"/>
                    <pic:cNvPicPr/>
                  </pic:nvPicPr>
                  <pic:blipFill>
                    <a:blip r:embed="rId245"/>
                    <a:stretch>
                      <a:fillRect/>
                    </a:stretch>
                  </pic:blipFill>
                  <pic:spPr>
                    <a:xfrm rot="0">
                      <a:off x="0" y="0"/>
                      <a:ext cx="5190744" cy="7411211"/>
                    </a:xfrm>
                    <a:prstGeom prst="rect">
                      <a:avLst/>
                    </a:prstGeom>
                  </pic:spPr>
                </pic:pic>
              </a:graphicData>
            </a:graphic>
          </wp:inline>
        </w:drawing>
      </w:r>
    </w:p>
    <w:p>
      <w:pPr>
        <w:spacing w:line="11671" w:lineRule="exact"/>
        <w:sectPr>
          <w:footerReference w:type="default" r:id="rId244"/>
          <w:pgSz w:w="11906" w:h="16840"/>
          <w:pgMar w:top="1431" w:right="1785" w:bottom="1296" w:left="1785" w:header="0" w:footer="1134" w:gutter="0"/>
        </w:sectPr>
        <w:rPr/>
      </w:pPr>
    </w:p>
    <w:p>
      <w:pPr>
        <w:ind w:firstLine="14"/>
        <w:spacing w:before="3" w:line="11727" w:lineRule="exact"/>
        <w:rPr/>
      </w:pPr>
      <w:r>
        <w:rPr>
          <w:position w:val="-234"/>
        </w:rPr>
        <w:drawing>
          <wp:inline distT="0" distB="0" distL="0" distR="0">
            <wp:extent cx="5190744" cy="7446264"/>
            <wp:effectExtent l="0" t="0" r="0" b="0"/>
            <wp:docPr id="196" name="IM 196"/>
            <wp:cNvGraphicFramePr/>
            <a:graphic>
              <a:graphicData uri="http://schemas.openxmlformats.org/drawingml/2006/picture">
                <pic:pic>
                  <pic:nvPicPr>
                    <pic:cNvPr id="196" name="IM 196"/>
                    <pic:cNvPicPr/>
                  </pic:nvPicPr>
                  <pic:blipFill>
                    <a:blip r:embed="rId247"/>
                    <a:stretch>
                      <a:fillRect/>
                    </a:stretch>
                  </pic:blipFill>
                  <pic:spPr>
                    <a:xfrm rot="0">
                      <a:off x="0" y="0"/>
                      <a:ext cx="5190744" cy="7446264"/>
                    </a:xfrm>
                    <a:prstGeom prst="rect">
                      <a:avLst/>
                    </a:prstGeom>
                  </pic:spPr>
                </pic:pic>
              </a:graphicData>
            </a:graphic>
          </wp:inline>
        </w:drawing>
      </w:r>
    </w:p>
    <w:p>
      <w:pPr>
        <w:spacing w:line="11727" w:lineRule="exact"/>
        <w:sectPr>
          <w:footerReference w:type="default" r:id="rId246"/>
          <w:pgSz w:w="11906" w:h="16840"/>
          <w:pgMar w:top="1431" w:right="1785" w:bottom="1241" w:left="1785" w:header="0" w:footer="1079" w:gutter="0"/>
        </w:sectPr>
        <w:rPr/>
      </w:pPr>
    </w:p>
    <w:p>
      <w:pPr>
        <w:ind w:firstLine="14"/>
        <w:spacing w:line="12239" w:lineRule="exact"/>
        <w:rPr/>
      </w:pPr>
      <w:r>
        <w:rPr>
          <w:position w:val="-244"/>
        </w:rPr>
        <w:drawing>
          <wp:inline distT="0" distB="0" distL="0" distR="0">
            <wp:extent cx="5381243" cy="7771384"/>
            <wp:effectExtent l="0" t="0" r="0" b="0"/>
            <wp:docPr id="198" name="IM 198"/>
            <wp:cNvGraphicFramePr/>
            <a:graphic>
              <a:graphicData uri="http://schemas.openxmlformats.org/drawingml/2006/picture">
                <pic:pic>
                  <pic:nvPicPr>
                    <pic:cNvPr id="198" name="IM 198"/>
                    <pic:cNvPicPr/>
                  </pic:nvPicPr>
                  <pic:blipFill>
                    <a:blip r:embed="rId249"/>
                    <a:stretch>
                      <a:fillRect/>
                    </a:stretch>
                  </pic:blipFill>
                  <pic:spPr>
                    <a:xfrm rot="0">
                      <a:off x="0" y="0"/>
                      <a:ext cx="5381243" cy="7771384"/>
                    </a:xfrm>
                    <a:prstGeom prst="rect">
                      <a:avLst/>
                    </a:prstGeom>
                  </pic:spPr>
                </pic:pic>
              </a:graphicData>
            </a:graphic>
          </wp:inline>
        </w:drawing>
      </w:r>
    </w:p>
    <w:p>
      <w:pPr>
        <w:spacing w:line="12239" w:lineRule="exact"/>
        <w:sectPr>
          <w:footerReference w:type="default" r:id="rId248"/>
          <w:pgSz w:w="11906" w:h="16840"/>
          <w:pgMar w:top="1431" w:right="1631" w:bottom="1296" w:left="1785" w:header="0" w:footer="1134" w:gutter="0"/>
        </w:sectPr>
        <w:rPr/>
      </w:pPr>
    </w:p>
    <w:p>
      <w:pPr>
        <w:spacing w:before="159" w:line="11825" w:lineRule="exact"/>
        <w:rPr/>
      </w:pPr>
      <w:r>
        <w:rPr>
          <w:position w:val="-236"/>
        </w:rPr>
        <w:drawing>
          <wp:inline distT="0" distB="0" distL="0" distR="0">
            <wp:extent cx="5245608" cy="7508747"/>
            <wp:effectExtent l="0" t="0" r="0" b="0"/>
            <wp:docPr id="200" name="IM 200"/>
            <wp:cNvGraphicFramePr/>
            <a:graphic>
              <a:graphicData uri="http://schemas.openxmlformats.org/drawingml/2006/picture">
                <pic:pic>
                  <pic:nvPicPr>
                    <pic:cNvPr id="200" name="IM 200"/>
                    <pic:cNvPicPr/>
                  </pic:nvPicPr>
                  <pic:blipFill>
                    <a:blip r:embed="rId251"/>
                    <a:stretch>
                      <a:fillRect/>
                    </a:stretch>
                  </pic:blipFill>
                  <pic:spPr>
                    <a:xfrm rot="0">
                      <a:off x="0" y="0"/>
                      <a:ext cx="5245608" cy="7508747"/>
                    </a:xfrm>
                    <a:prstGeom prst="rect">
                      <a:avLst/>
                    </a:prstGeom>
                  </pic:spPr>
                </pic:pic>
              </a:graphicData>
            </a:graphic>
          </wp:inline>
        </w:drawing>
      </w:r>
    </w:p>
    <w:p>
      <w:pPr>
        <w:spacing w:line="11825" w:lineRule="exact"/>
        <w:sectPr>
          <w:footerReference w:type="default" r:id="rId250"/>
          <w:pgSz w:w="11906" w:h="16839"/>
          <w:pgMar w:top="1431" w:right="1785" w:bottom="1240" w:left="1430" w:header="0" w:footer="1078" w:gutter="0"/>
        </w:sectPr>
        <w:rPr/>
      </w:pPr>
    </w:p>
    <w:p>
      <w:pPr>
        <w:ind w:left="37"/>
        <w:spacing w:before="204" w:line="223" w:lineRule="auto"/>
        <w:outlineLvl w:val="1"/>
        <w:rPr>
          <w:rFonts w:ascii="SimSun" w:hAnsi="SimSun" w:eastAsia="SimSun" w:cs="SimSun"/>
          <w:sz w:val="31"/>
          <w:szCs w:val="31"/>
        </w:rPr>
      </w:pPr>
      <w:r>
        <w:rPr>
          <w:rFonts w:ascii="SimSun" w:hAnsi="SimSun" w:eastAsia="SimSun" w:cs="SimSun"/>
          <w:sz w:val="31"/>
          <w:szCs w:val="31"/>
          <w:b/>
          <w:bCs/>
          <w:spacing w:val="-3"/>
        </w:rPr>
        <w:t>附件</w:t>
      </w:r>
      <w:r>
        <w:rPr>
          <w:rFonts w:ascii="SimSun" w:hAnsi="SimSun" w:eastAsia="SimSun" w:cs="SimSun"/>
          <w:sz w:val="31"/>
          <w:szCs w:val="31"/>
          <w:spacing w:val="-40"/>
        </w:rPr>
        <w:t xml:space="preserve"> </w:t>
      </w:r>
      <w:r>
        <w:rPr>
          <w:rFonts w:ascii="FangSong_GB2312" w:hAnsi="FangSong_GB2312" w:eastAsia="FangSong_GB2312" w:cs="FangSong_GB2312"/>
          <w:sz w:val="31"/>
          <w:szCs w:val="31"/>
          <w:b/>
          <w:bCs/>
          <w:spacing w:val="-3"/>
        </w:rPr>
        <w:t>9</w:t>
      </w:r>
      <w:r>
        <w:rPr>
          <w:rFonts w:ascii="FangSong_GB2312" w:hAnsi="FangSong_GB2312" w:eastAsia="FangSong_GB2312" w:cs="FangSong_GB2312"/>
          <w:sz w:val="31"/>
          <w:szCs w:val="31"/>
          <w:spacing w:val="-57"/>
        </w:rPr>
        <w:t xml:space="preserve"> </w:t>
      </w:r>
      <w:r>
        <w:rPr>
          <w:rFonts w:ascii="SimSun" w:hAnsi="SimSun" w:eastAsia="SimSun" w:cs="SimSun"/>
          <w:sz w:val="31"/>
          <w:szCs w:val="31"/>
          <w:b/>
          <w:bCs/>
          <w:spacing w:val="-3"/>
        </w:rPr>
        <w:t>现状监测报告</w:t>
      </w:r>
    </w:p>
    <w:p>
      <w:pPr>
        <w:pStyle w:val="BodyText"/>
        <w:spacing w:line="289" w:lineRule="auto"/>
        <w:rPr/>
      </w:pPr>
      <w:r/>
    </w:p>
    <w:p>
      <w:pPr>
        <w:spacing w:line="12833" w:lineRule="exact"/>
        <w:rPr/>
      </w:pPr>
      <w:r>
        <w:rPr>
          <w:position w:val="-256"/>
        </w:rPr>
        <w:drawing>
          <wp:inline distT="0" distB="0" distL="0" distR="0">
            <wp:extent cx="5757671" cy="8148827"/>
            <wp:effectExtent l="0" t="0" r="0" b="0"/>
            <wp:docPr id="202" name="IM 202"/>
            <wp:cNvGraphicFramePr/>
            <a:graphic>
              <a:graphicData uri="http://schemas.openxmlformats.org/drawingml/2006/picture">
                <pic:pic>
                  <pic:nvPicPr>
                    <pic:cNvPr id="202" name="IM 202"/>
                    <pic:cNvPicPr/>
                  </pic:nvPicPr>
                  <pic:blipFill>
                    <a:blip r:embed="rId253"/>
                    <a:stretch>
                      <a:fillRect/>
                    </a:stretch>
                  </pic:blipFill>
                  <pic:spPr>
                    <a:xfrm rot="0">
                      <a:off x="0" y="0"/>
                      <a:ext cx="5757671" cy="8148827"/>
                    </a:xfrm>
                    <a:prstGeom prst="rect">
                      <a:avLst/>
                    </a:prstGeom>
                  </pic:spPr>
                </pic:pic>
              </a:graphicData>
            </a:graphic>
          </wp:inline>
        </w:drawing>
      </w:r>
    </w:p>
    <w:p>
      <w:pPr>
        <w:spacing w:line="12833" w:lineRule="exact"/>
        <w:sectPr>
          <w:footerReference w:type="default" r:id="rId252"/>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04" name="IM 204"/>
            <wp:cNvGraphicFramePr/>
            <a:graphic>
              <a:graphicData uri="http://schemas.openxmlformats.org/drawingml/2006/picture">
                <pic:pic>
                  <pic:nvPicPr>
                    <pic:cNvPr id="204" name="IM 204"/>
                    <pic:cNvPicPr/>
                  </pic:nvPicPr>
                  <pic:blipFill>
                    <a:blip r:embed="rId255"/>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54"/>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06" name="IM 206"/>
            <wp:cNvGraphicFramePr/>
            <a:graphic>
              <a:graphicData uri="http://schemas.openxmlformats.org/drawingml/2006/picture">
                <pic:pic>
                  <pic:nvPicPr>
                    <pic:cNvPr id="206" name="IM 206"/>
                    <pic:cNvPicPr/>
                  </pic:nvPicPr>
                  <pic:blipFill>
                    <a:blip r:embed="rId257"/>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56"/>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08" name="IM 208"/>
            <wp:cNvGraphicFramePr/>
            <a:graphic>
              <a:graphicData uri="http://schemas.openxmlformats.org/drawingml/2006/picture">
                <pic:pic>
                  <pic:nvPicPr>
                    <pic:cNvPr id="208" name="IM 208"/>
                    <pic:cNvPicPr/>
                  </pic:nvPicPr>
                  <pic:blipFill>
                    <a:blip r:embed="rId259"/>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58"/>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10" name="IM 210"/>
            <wp:cNvGraphicFramePr/>
            <a:graphic>
              <a:graphicData uri="http://schemas.openxmlformats.org/drawingml/2006/picture">
                <pic:pic>
                  <pic:nvPicPr>
                    <pic:cNvPr id="210" name="IM 210"/>
                    <pic:cNvPicPr/>
                  </pic:nvPicPr>
                  <pic:blipFill>
                    <a:blip r:embed="rId261"/>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60"/>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12" name="IM 212"/>
            <wp:cNvGraphicFramePr/>
            <a:graphic>
              <a:graphicData uri="http://schemas.openxmlformats.org/drawingml/2006/picture">
                <pic:pic>
                  <pic:nvPicPr>
                    <pic:cNvPr id="212" name="IM 212"/>
                    <pic:cNvPicPr/>
                  </pic:nvPicPr>
                  <pic:blipFill>
                    <a:blip r:embed="rId263"/>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62"/>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14" name="IM 214"/>
            <wp:cNvGraphicFramePr/>
            <a:graphic>
              <a:graphicData uri="http://schemas.openxmlformats.org/drawingml/2006/picture">
                <pic:pic>
                  <pic:nvPicPr>
                    <pic:cNvPr id="214" name="IM 214"/>
                    <pic:cNvPicPr/>
                  </pic:nvPicPr>
                  <pic:blipFill>
                    <a:blip r:embed="rId265"/>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64"/>
          <w:pgSz w:w="11906" w:h="16839"/>
          <w:pgMar w:top="1431" w:right="1422" w:bottom="1240" w:left="1416" w:header="0" w:footer="1078" w:gutter="0"/>
        </w:sectPr>
        <w:rPr/>
      </w:pPr>
    </w:p>
    <w:p>
      <w:pPr>
        <w:spacing w:before="155" w:line="12832" w:lineRule="exact"/>
        <w:rPr/>
      </w:pPr>
      <w:r>
        <w:rPr>
          <w:position w:val="-256"/>
        </w:rPr>
        <w:drawing>
          <wp:inline distT="0" distB="0" distL="0" distR="0">
            <wp:extent cx="5757671" cy="8148827"/>
            <wp:effectExtent l="0" t="0" r="0" b="0"/>
            <wp:docPr id="216" name="IM 216"/>
            <wp:cNvGraphicFramePr/>
            <a:graphic>
              <a:graphicData uri="http://schemas.openxmlformats.org/drawingml/2006/picture">
                <pic:pic>
                  <pic:nvPicPr>
                    <pic:cNvPr id="216" name="IM 216"/>
                    <pic:cNvPicPr/>
                  </pic:nvPicPr>
                  <pic:blipFill>
                    <a:blip r:embed="rId267"/>
                    <a:stretch>
                      <a:fillRect/>
                    </a:stretch>
                  </pic:blipFill>
                  <pic:spPr>
                    <a:xfrm rot="0">
                      <a:off x="0" y="0"/>
                      <a:ext cx="5757671" cy="8148827"/>
                    </a:xfrm>
                    <a:prstGeom prst="rect">
                      <a:avLst/>
                    </a:prstGeom>
                  </pic:spPr>
                </pic:pic>
              </a:graphicData>
            </a:graphic>
          </wp:inline>
        </w:drawing>
      </w:r>
    </w:p>
    <w:p>
      <w:pPr>
        <w:spacing w:line="12832" w:lineRule="exact"/>
        <w:sectPr>
          <w:footerReference w:type="default" r:id="rId266"/>
          <w:pgSz w:w="11906" w:h="16839"/>
          <w:pgMar w:top="1431" w:right="1422" w:bottom="1240" w:left="1416" w:header="0" w:footer="1078" w:gutter="0"/>
        </w:sectPr>
        <w:rPr/>
      </w:pPr>
    </w:p>
    <w:p>
      <w:pPr>
        <w:ind w:left="37"/>
        <w:spacing w:before="203" w:line="224" w:lineRule="auto"/>
        <w:outlineLvl w:val="1"/>
        <w:rPr>
          <w:rFonts w:ascii="SimSun" w:hAnsi="SimSun" w:eastAsia="SimSun" w:cs="SimSun"/>
          <w:sz w:val="31"/>
          <w:szCs w:val="31"/>
        </w:rPr>
      </w:pPr>
      <w:r>
        <w:rPr>
          <w:rFonts w:ascii="SimSun" w:hAnsi="SimSun" w:eastAsia="SimSun" w:cs="SimSun"/>
          <w:sz w:val="31"/>
          <w:szCs w:val="31"/>
          <w:b/>
          <w:bCs/>
          <w:spacing w:val="-2"/>
        </w:rPr>
        <w:t>附件</w:t>
      </w:r>
      <w:r>
        <w:rPr>
          <w:rFonts w:ascii="SimSun" w:hAnsi="SimSun" w:eastAsia="SimSun" w:cs="SimSun"/>
          <w:sz w:val="31"/>
          <w:szCs w:val="31"/>
          <w:spacing w:val="-40"/>
        </w:rPr>
        <w:t xml:space="preserve"> </w:t>
      </w:r>
      <w:r>
        <w:rPr>
          <w:rFonts w:ascii="FangSong_GB2312" w:hAnsi="FangSong_GB2312" w:eastAsia="FangSong_GB2312" w:cs="FangSong_GB2312"/>
          <w:sz w:val="31"/>
          <w:szCs w:val="31"/>
          <w:b/>
          <w:bCs/>
          <w:spacing w:val="-2"/>
        </w:rPr>
        <w:t>10</w:t>
      </w:r>
      <w:r>
        <w:rPr>
          <w:rFonts w:ascii="FangSong_GB2312" w:hAnsi="FangSong_GB2312" w:eastAsia="FangSong_GB2312" w:cs="FangSong_GB2312"/>
          <w:sz w:val="31"/>
          <w:szCs w:val="31"/>
          <w:spacing w:val="-61"/>
        </w:rPr>
        <w:t xml:space="preserve"> </w:t>
      </w:r>
      <w:r>
        <w:rPr>
          <w:rFonts w:ascii="SimSun" w:hAnsi="SimSun" w:eastAsia="SimSun" w:cs="SimSun"/>
          <w:sz w:val="31"/>
          <w:szCs w:val="31"/>
          <w:b/>
          <w:bCs/>
          <w:spacing w:val="-2"/>
        </w:rPr>
        <w:t>风场环评批复</w:t>
      </w:r>
    </w:p>
    <w:p>
      <w:pPr>
        <w:pStyle w:val="BodyText"/>
        <w:spacing w:line="288" w:lineRule="auto"/>
        <w:rPr/>
      </w:pPr>
      <w:r/>
    </w:p>
    <w:p>
      <w:pPr>
        <w:spacing w:line="12463" w:lineRule="exact"/>
        <w:rPr/>
      </w:pPr>
      <w:r>
        <w:rPr>
          <w:position w:val="-249"/>
        </w:rPr>
        <w:drawing>
          <wp:inline distT="0" distB="0" distL="0" distR="0">
            <wp:extent cx="5759195" cy="7914131"/>
            <wp:effectExtent l="0" t="0" r="0" b="0"/>
            <wp:docPr id="218" name="IM 218"/>
            <wp:cNvGraphicFramePr/>
            <a:graphic>
              <a:graphicData uri="http://schemas.openxmlformats.org/drawingml/2006/picture">
                <pic:pic>
                  <pic:nvPicPr>
                    <pic:cNvPr id="218" name="IM 218"/>
                    <pic:cNvPicPr/>
                  </pic:nvPicPr>
                  <pic:blipFill>
                    <a:blip r:embed="rId269"/>
                    <a:stretch>
                      <a:fillRect/>
                    </a:stretch>
                  </pic:blipFill>
                  <pic:spPr>
                    <a:xfrm rot="0">
                      <a:off x="0" y="0"/>
                      <a:ext cx="5759195" cy="7914131"/>
                    </a:xfrm>
                    <a:prstGeom prst="rect">
                      <a:avLst/>
                    </a:prstGeom>
                  </pic:spPr>
                </pic:pic>
              </a:graphicData>
            </a:graphic>
          </wp:inline>
        </w:drawing>
      </w:r>
    </w:p>
    <w:p>
      <w:pPr>
        <w:spacing w:line="12463" w:lineRule="exact"/>
        <w:sectPr>
          <w:footerReference w:type="default" r:id="rId268"/>
          <w:pgSz w:w="11906" w:h="16839"/>
          <w:pgMar w:top="1431" w:right="1420" w:bottom="1240" w:left="1416" w:header="0" w:footer="1078" w:gutter="0"/>
        </w:sectPr>
        <w:rPr/>
      </w:pPr>
    </w:p>
    <w:p>
      <w:pPr>
        <w:spacing w:before="155" w:line="12463" w:lineRule="exact"/>
        <w:rPr/>
      </w:pPr>
      <w:r>
        <w:rPr>
          <w:position w:val="-249"/>
        </w:rPr>
        <w:drawing>
          <wp:inline distT="0" distB="0" distL="0" distR="0">
            <wp:extent cx="5759195" cy="7914131"/>
            <wp:effectExtent l="0" t="0" r="0" b="0"/>
            <wp:docPr id="220" name="IM 220"/>
            <wp:cNvGraphicFramePr/>
            <a:graphic>
              <a:graphicData uri="http://schemas.openxmlformats.org/drawingml/2006/picture">
                <pic:pic>
                  <pic:nvPicPr>
                    <pic:cNvPr id="220" name="IM 220"/>
                    <pic:cNvPicPr/>
                  </pic:nvPicPr>
                  <pic:blipFill>
                    <a:blip r:embed="rId271"/>
                    <a:stretch>
                      <a:fillRect/>
                    </a:stretch>
                  </pic:blipFill>
                  <pic:spPr>
                    <a:xfrm rot="0">
                      <a:off x="0" y="0"/>
                      <a:ext cx="5759195" cy="7914131"/>
                    </a:xfrm>
                    <a:prstGeom prst="rect">
                      <a:avLst/>
                    </a:prstGeom>
                  </pic:spPr>
                </pic:pic>
              </a:graphicData>
            </a:graphic>
          </wp:inline>
        </w:drawing>
      </w:r>
    </w:p>
    <w:p>
      <w:pPr>
        <w:spacing w:line="12463" w:lineRule="exact"/>
        <w:sectPr>
          <w:footerReference w:type="default" r:id="rId270"/>
          <w:pgSz w:w="11906" w:h="16839"/>
          <w:pgMar w:top="1431" w:right="1420" w:bottom="1240" w:left="1416" w:header="0" w:footer="1078" w:gutter="0"/>
        </w:sectPr>
        <w:rPr/>
      </w:pPr>
    </w:p>
    <w:p>
      <w:pPr>
        <w:spacing w:before="155" w:line="12463" w:lineRule="exact"/>
        <w:rPr/>
      </w:pPr>
      <w:r>
        <w:rPr>
          <w:position w:val="-249"/>
        </w:rPr>
        <w:drawing>
          <wp:inline distT="0" distB="0" distL="0" distR="0">
            <wp:extent cx="5759195" cy="7914131"/>
            <wp:effectExtent l="0" t="0" r="0" b="0"/>
            <wp:docPr id="222" name="IM 222"/>
            <wp:cNvGraphicFramePr/>
            <a:graphic>
              <a:graphicData uri="http://schemas.openxmlformats.org/drawingml/2006/picture">
                <pic:pic>
                  <pic:nvPicPr>
                    <pic:cNvPr id="222" name="IM 222"/>
                    <pic:cNvPicPr/>
                  </pic:nvPicPr>
                  <pic:blipFill>
                    <a:blip r:embed="rId273"/>
                    <a:stretch>
                      <a:fillRect/>
                    </a:stretch>
                  </pic:blipFill>
                  <pic:spPr>
                    <a:xfrm rot="0">
                      <a:off x="0" y="0"/>
                      <a:ext cx="5759195" cy="7914131"/>
                    </a:xfrm>
                    <a:prstGeom prst="rect">
                      <a:avLst/>
                    </a:prstGeom>
                  </pic:spPr>
                </pic:pic>
              </a:graphicData>
            </a:graphic>
          </wp:inline>
        </w:drawing>
      </w:r>
    </w:p>
    <w:p>
      <w:pPr>
        <w:spacing w:line="12463" w:lineRule="exact"/>
        <w:sectPr>
          <w:footerReference w:type="default" r:id="rId272"/>
          <w:pgSz w:w="11906" w:h="16839"/>
          <w:pgMar w:top="1431" w:right="1420" w:bottom="1240" w:left="1416" w:header="0" w:footer="1078" w:gutter="0"/>
        </w:sectPr>
        <w:rPr/>
      </w:pPr>
    </w:p>
    <w:p>
      <w:pPr>
        <w:spacing w:before="155" w:line="12463" w:lineRule="exact"/>
        <w:rPr/>
      </w:pPr>
      <w:r>
        <w:rPr>
          <w:position w:val="-249"/>
        </w:rPr>
        <w:drawing>
          <wp:inline distT="0" distB="0" distL="0" distR="0">
            <wp:extent cx="5759195" cy="7914131"/>
            <wp:effectExtent l="0" t="0" r="0" b="0"/>
            <wp:docPr id="224" name="IM 224"/>
            <wp:cNvGraphicFramePr/>
            <a:graphic>
              <a:graphicData uri="http://schemas.openxmlformats.org/drawingml/2006/picture">
                <pic:pic>
                  <pic:nvPicPr>
                    <pic:cNvPr id="224" name="IM 224"/>
                    <pic:cNvPicPr/>
                  </pic:nvPicPr>
                  <pic:blipFill>
                    <a:blip r:embed="rId275"/>
                    <a:stretch>
                      <a:fillRect/>
                    </a:stretch>
                  </pic:blipFill>
                  <pic:spPr>
                    <a:xfrm rot="0">
                      <a:off x="0" y="0"/>
                      <a:ext cx="5759195" cy="7914131"/>
                    </a:xfrm>
                    <a:prstGeom prst="rect">
                      <a:avLst/>
                    </a:prstGeom>
                  </pic:spPr>
                </pic:pic>
              </a:graphicData>
            </a:graphic>
          </wp:inline>
        </w:drawing>
      </w:r>
    </w:p>
    <w:sectPr>
      <w:footerReference w:type="default" r:id="rId274"/>
      <w:pgSz w:w="11906" w:h="16839"/>
      <w:pgMar w:top="1431" w:right="1420" w:bottom="1240" w:left="1416" w:header="0" w:footer="107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603050405020304"/>
    <w:charset w:val="00"/>
    <w:family w:val="auto"/>
    <w:pitch w:val="variable"/>
    <w:sig w:usb0="E0002EFF" w:usb1="C000785B" w:usb2="00000009" w:usb3="00000000" w:csb0="400001FF" w:csb1="FFFF0000"/>
  </w:font>
  <w:font w:name="MS Gothic">
    <w:panose1 w:val="020B0609070205080204"/>
    <w:charset w:val="86"/>
    <w:family w:val="auto"/>
    <w:pitch w:val="default"/>
    <w:sig w:usb0="E00002FF" w:usb1="6AC7FDFB" w:usb2="08000012" w:usb3="00000000" w:csb0="4002009F" w:csb1="DFD70000"/>
  </w:font>
  <w:font w:name="MS UI Gothic">
    <w:panose1 w:val="020B0600070205080204"/>
    <w:charset w:val="86"/>
    <w:family w:val="auto"/>
    <w:pitch w:val="variable"/>
    <w:sig w:usb0="E00002FF" w:usb1="6AC7FDFB" w:usb2="08000012" w:usb3="00000000" w:csb0="4002009F" w:csb1="DFD70000"/>
  </w:font>
  <w:font w:name="FangSong_GB2312">
    <w:panose1 w:val="02010609030101010101"/>
    <w:charset w:val="86"/>
    <w:family w:val="auto"/>
    <w:pitch w:val="default"/>
    <w:sig w:usb0="00000001" w:usb1="080E0000" w:usb2="00000000" w:usb3="00000000" w:csb0="00040000"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8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1"/>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123</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124</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125</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126</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127</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128</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129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130</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131</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132</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133</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134</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135</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136</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137</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138</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68"/>
      <w:spacing w:line="176" w:lineRule="auto"/>
      <w:outlineLvl w:val="0"/>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4"/>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6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99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2.xml"/><Relationship Id="rId98" Type="http://schemas.openxmlformats.org/officeDocument/2006/relationships/footer" Target="footer51.xml"/><Relationship Id="rId97" Type="http://schemas.openxmlformats.org/officeDocument/2006/relationships/image" Target="media/image47.jpeg"/><Relationship Id="rId96" Type="http://schemas.openxmlformats.org/officeDocument/2006/relationships/footer" Target="footer50.xml"/><Relationship Id="rId95" Type="http://schemas.openxmlformats.org/officeDocument/2006/relationships/footer" Target="footer49.xml"/><Relationship Id="rId94" Type="http://schemas.openxmlformats.org/officeDocument/2006/relationships/image" Target="media/image46.jpeg"/><Relationship Id="rId93" Type="http://schemas.openxmlformats.org/officeDocument/2006/relationships/footer" Target="footer48.xml"/><Relationship Id="rId92" Type="http://schemas.openxmlformats.org/officeDocument/2006/relationships/image" Target="media/image45.jpeg"/><Relationship Id="rId91" Type="http://schemas.openxmlformats.org/officeDocument/2006/relationships/footer" Target="footer47.xml"/><Relationship Id="rId90" Type="http://schemas.openxmlformats.org/officeDocument/2006/relationships/image" Target="media/image44.jpeg"/><Relationship Id="rId9" Type="http://schemas.openxmlformats.org/officeDocument/2006/relationships/footer" Target="footer1.xml"/><Relationship Id="rId89" Type="http://schemas.openxmlformats.org/officeDocument/2006/relationships/footer" Target="footer46.xml"/><Relationship Id="rId88" Type="http://schemas.openxmlformats.org/officeDocument/2006/relationships/image" Target="media/image43.png"/><Relationship Id="rId87" Type="http://schemas.openxmlformats.org/officeDocument/2006/relationships/footer" Target="footer45.xml"/><Relationship Id="rId86" Type="http://schemas.openxmlformats.org/officeDocument/2006/relationships/footer" Target="footer44.xml"/><Relationship Id="rId85" Type="http://schemas.openxmlformats.org/officeDocument/2006/relationships/footer" Target="footer43.xml"/><Relationship Id="rId84" Type="http://schemas.openxmlformats.org/officeDocument/2006/relationships/image" Target="media/image42.png"/><Relationship Id="rId83" Type="http://schemas.openxmlformats.org/officeDocument/2006/relationships/image" Target="media/image41.jpeg"/><Relationship Id="rId82" Type="http://schemas.openxmlformats.org/officeDocument/2006/relationships/footer" Target="footer42.xml"/><Relationship Id="rId81" Type="http://schemas.openxmlformats.org/officeDocument/2006/relationships/image" Target="media/image40.png"/><Relationship Id="rId80" Type="http://schemas.openxmlformats.org/officeDocument/2006/relationships/image" Target="media/image39.jpeg"/><Relationship Id="rId8" Type="http://schemas.openxmlformats.org/officeDocument/2006/relationships/image" Target="media/image8.jpeg"/><Relationship Id="rId79" Type="http://schemas.openxmlformats.org/officeDocument/2006/relationships/footer" Target="footer41.xml"/><Relationship Id="rId78" Type="http://schemas.openxmlformats.org/officeDocument/2006/relationships/footer" Target="footer40.xml"/><Relationship Id="rId77" Type="http://schemas.openxmlformats.org/officeDocument/2006/relationships/footer" Target="footer39.xml"/><Relationship Id="rId76" Type="http://schemas.openxmlformats.org/officeDocument/2006/relationships/image" Target="media/image38.jpeg"/><Relationship Id="rId75" Type="http://schemas.openxmlformats.org/officeDocument/2006/relationships/image" Target="media/image37.png"/><Relationship Id="rId74" Type="http://schemas.openxmlformats.org/officeDocument/2006/relationships/footer" Target="footer38.xml"/><Relationship Id="rId73" Type="http://schemas.openxmlformats.org/officeDocument/2006/relationships/footer" Target="footer37.xml"/><Relationship Id="rId72" Type="http://schemas.openxmlformats.org/officeDocument/2006/relationships/image" Target="media/image36.png"/><Relationship Id="rId71" Type="http://schemas.openxmlformats.org/officeDocument/2006/relationships/image" Target="media/image35.jpeg"/><Relationship Id="rId70" Type="http://schemas.openxmlformats.org/officeDocument/2006/relationships/footer" Target="footer36.xml"/><Relationship Id="rId7" Type="http://schemas.openxmlformats.org/officeDocument/2006/relationships/image" Target="media/image7.png"/><Relationship Id="rId69" Type="http://schemas.openxmlformats.org/officeDocument/2006/relationships/footer" Target="footer35.xml"/><Relationship Id="rId68" Type="http://schemas.openxmlformats.org/officeDocument/2006/relationships/image" Target="media/image34.png"/><Relationship Id="rId67" Type="http://schemas.openxmlformats.org/officeDocument/2006/relationships/image" Target="media/image33.jpeg"/><Relationship Id="rId66" Type="http://schemas.openxmlformats.org/officeDocument/2006/relationships/footer" Target="footer34.xml"/><Relationship Id="rId65" Type="http://schemas.openxmlformats.org/officeDocument/2006/relationships/image" Target="media/image32.png"/><Relationship Id="rId64" Type="http://schemas.openxmlformats.org/officeDocument/2006/relationships/image" Target="media/image31.jpeg"/><Relationship Id="rId63" Type="http://schemas.openxmlformats.org/officeDocument/2006/relationships/footer" Target="footer33.xml"/><Relationship Id="rId62" Type="http://schemas.openxmlformats.org/officeDocument/2006/relationships/footer" Target="footer32.xml"/><Relationship Id="rId61" Type="http://schemas.openxmlformats.org/officeDocument/2006/relationships/image" Target="media/image30.jpeg"/><Relationship Id="rId60" Type="http://schemas.openxmlformats.org/officeDocument/2006/relationships/footer" Target="footer31.xml"/><Relationship Id="rId6" Type="http://schemas.openxmlformats.org/officeDocument/2006/relationships/image" Target="media/image6.png"/><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footer" Target="footer30.xml"/><Relationship Id="rId56" Type="http://schemas.openxmlformats.org/officeDocument/2006/relationships/image" Target="media/image27.jpeg"/><Relationship Id="rId55" Type="http://schemas.openxmlformats.org/officeDocument/2006/relationships/footer" Target="footer29.xml"/><Relationship Id="rId54" Type="http://schemas.openxmlformats.org/officeDocument/2006/relationships/image" Target="media/image26.jpeg"/><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image" Target="media/image5.png"/><Relationship Id="rId49" Type="http://schemas.openxmlformats.org/officeDocument/2006/relationships/image" Target="media/image25.png"/><Relationship Id="rId48" Type="http://schemas.openxmlformats.org/officeDocument/2006/relationships/footer" Target="footer24.xml"/><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image" Target="media/image4.jpeg"/><Relationship Id="rId39" Type="http://schemas.openxmlformats.org/officeDocument/2006/relationships/image" Target="media/image16.png"/><Relationship Id="rId38" Type="http://schemas.openxmlformats.org/officeDocument/2006/relationships/footer" Target="footer23.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image" Target="media/image3.jpeg"/><Relationship Id="rId29" Type="http://schemas.openxmlformats.org/officeDocument/2006/relationships/footer" Target="footer16.xml"/><Relationship Id="rId28" Type="http://schemas.openxmlformats.org/officeDocument/2006/relationships/footer" Target="footer15.xml"/><Relationship Id="rId278" Type="http://schemas.openxmlformats.org/officeDocument/2006/relationships/fontTable" Target="fontTable.xml"/><Relationship Id="rId277" Type="http://schemas.openxmlformats.org/officeDocument/2006/relationships/styles" Target="styles.xml"/><Relationship Id="rId276" Type="http://schemas.openxmlformats.org/officeDocument/2006/relationships/settings" Target="settings.xml"/><Relationship Id="rId275" Type="http://schemas.openxmlformats.org/officeDocument/2006/relationships/image" Target="media/image137.jpeg"/><Relationship Id="rId274" Type="http://schemas.openxmlformats.org/officeDocument/2006/relationships/footer" Target="footer138.xml"/><Relationship Id="rId273" Type="http://schemas.openxmlformats.org/officeDocument/2006/relationships/image" Target="media/image136.jpeg"/><Relationship Id="rId272" Type="http://schemas.openxmlformats.org/officeDocument/2006/relationships/footer" Target="footer137.xml"/><Relationship Id="rId271" Type="http://schemas.openxmlformats.org/officeDocument/2006/relationships/image" Target="media/image135.jpeg"/><Relationship Id="rId270" Type="http://schemas.openxmlformats.org/officeDocument/2006/relationships/footer" Target="footer136.xml"/><Relationship Id="rId27" Type="http://schemas.openxmlformats.org/officeDocument/2006/relationships/image" Target="media/image13.png"/><Relationship Id="rId269" Type="http://schemas.openxmlformats.org/officeDocument/2006/relationships/image" Target="media/image134.jpeg"/><Relationship Id="rId268" Type="http://schemas.openxmlformats.org/officeDocument/2006/relationships/footer" Target="footer135.xml"/><Relationship Id="rId267" Type="http://schemas.openxmlformats.org/officeDocument/2006/relationships/image" Target="media/image133.jpeg"/><Relationship Id="rId266" Type="http://schemas.openxmlformats.org/officeDocument/2006/relationships/footer" Target="footer134.xml"/><Relationship Id="rId265" Type="http://schemas.openxmlformats.org/officeDocument/2006/relationships/image" Target="media/image132.jpeg"/><Relationship Id="rId264" Type="http://schemas.openxmlformats.org/officeDocument/2006/relationships/footer" Target="footer133.xml"/><Relationship Id="rId263" Type="http://schemas.openxmlformats.org/officeDocument/2006/relationships/image" Target="media/image131.jpeg"/><Relationship Id="rId262" Type="http://schemas.openxmlformats.org/officeDocument/2006/relationships/footer" Target="footer132.xml"/><Relationship Id="rId261" Type="http://schemas.openxmlformats.org/officeDocument/2006/relationships/image" Target="media/image130.jpeg"/><Relationship Id="rId260" Type="http://schemas.openxmlformats.org/officeDocument/2006/relationships/footer" Target="footer131.xml"/><Relationship Id="rId26" Type="http://schemas.openxmlformats.org/officeDocument/2006/relationships/image" Target="media/image12.jpeg"/><Relationship Id="rId259" Type="http://schemas.openxmlformats.org/officeDocument/2006/relationships/image" Target="media/image129.jpeg"/><Relationship Id="rId258" Type="http://schemas.openxmlformats.org/officeDocument/2006/relationships/footer" Target="footer130.xml"/><Relationship Id="rId257" Type="http://schemas.openxmlformats.org/officeDocument/2006/relationships/image" Target="media/image128.jpeg"/><Relationship Id="rId256" Type="http://schemas.openxmlformats.org/officeDocument/2006/relationships/footer" Target="footer129.xml"/><Relationship Id="rId255" Type="http://schemas.openxmlformats.org/officeDocument/2006/relationships/image" Target="media/image127.jpeg"/><Relationship Id="rId254" Type="http://schemas.openxmlformats.org/officeDocument/2006/relationships/footer" Target="footer128.xml"/><Relationship Id="rId253" Type="http://schemas.openxmlformats.org/officeDocument/2006/relationships/image" Target="media/image126.jpeg"/><Relationship Id="rId252" Type="http://schemas.openxmlformats.org/officeDocument/2006/relationships/footer" Target="footer127.xml"/><Relationship Id="rId251" Type="http://schemas.openxmlformats.org/officeDocument/2006/relationships/image" Target="media/image125.png"/><Relationship Id="rId250" Type="http://schemas.openxmlformats.org/officeDocument/2006/relationships/footer" Target="footer126.xml"/><Relationship Id="rId25" Type="http://schemas.openxmlformats.org/officeDocument/2006/relationships/footer" Target="footer14.xml"/><Relationship Id="rId249" Type="http://schemas.openxmlformats.org/officeDocument/2006/relationships/image" Target="media/image124.png"/><Relationship Id="rId248" Type="http://schemas.openxmlformats.org/officeDocument/2006/relationships/footer" Target="footer125.xml"/><Relationship Id="rId247" Type="http://schemas.openxmlformats.org/officeDocument/2006/relationships/image" Target="media/image123.png"/><Relationship Id="rId246" Type="http://schemas.openxmlformats.org/officeDocument/2006/relationships/footer" Target="footer124.xml"/><Relationship Id="rId245" Type="http://schemas.openxmlformats.org/officeDocument/2006/relationships/image" Target="media/image122.png"/><Relationship Id="rId244" Type="http://schemas.openxmlformats.org/officeDocument/2006/relationships/footer" Target="footer123.xml"/><Relationship Id="rId243" Type="http://schemas.openxmlformats.org/officeDocument/2006/relationships/image" Target="media/image121.png"/><Relationship Id="rId242" Type="http://schemas.openxmlformats.org/officeDocument/2006/relationships/footer" Target="footer122.xml"/><Relationship Id="rId241" Type="http://schemas.openxmlformats.org/officeDocument/2006/relationships/image" Target="media/image120.png"/><Relationship Id="rId240" Type="http://schemas.openxmlformats.org/officeDocument/2006/relationships/footer" Target="footer121.xml"/><Relationship Id="rId24" Type="http://schemas.openxmlformats.org/officeDocument/2006/relationships/footer" Target="footer13.xml"/><Relationship Id="rId239" Type="http://schemas.openxmlformats.org/officeDocument/2006/relationships/image" Target="media/image119.png"/><Relationship Id="rId238" Type="http://schemas.openxmlformats.org/officeDocument/2006/relationships/footer" Target="footer120.xml"/><Relationship Id="rId237" Type="http://schemas.openxmlformats.org/officeDocument/2006/relationships/image" Target="media/image118.png"/><Relationship Id="rId236" Type="http://schemas.openxmlformats.org/officeDocument/2006/relationships/footer" Target="footer119.xml"/><Relationship Id="rId235" Type="http://schemas.openxmlformats.org/officeDocument/2006/relationships/image" Target="media/image117.png"/><Relationship Id="rId234" Type="http://schemas.openxmlformats.org/officeDocument/2006/relationships/footer" Target="footer118.xml"/><Relationship Id="rId233" Type="http://schemas.openxmlformats.org/officeDocument/2006/relationships/image" Target="media/image116.jpeg"/><Relationship Id="rId232" Type="http://schemas.openxmlformats.org/officeDocument/2006/relationships/footer" Target="footer117.xml"/><Relationship Id="rId231" Type="http://schemas.openxmlformats.org/officeDocument/2006/relationships/image" Target="media/image115.jpeg"/><Relationship Id="rId230" Type="http://schemas.openxmlformats.org/officeDocument/2006/relationships/footer" Target="footer116.xml"/><Relationship Id="rId23" Type="http://schemas.openxmlformats.org/officeDocument/2006/relationships/footer" Target="footer12.xml"/><Relationship Id="rId229" Type="http://schemas.openxmlformats.org/officeDocument/2006/relationships/image" Target="media/image114.jpeg"/><Relationship Id="rId228" Type="http://schemas.openxmlformats.org/officeDocument/2006/relationships/footer" Target="footer115.xml"/><Relationship Id="rId227" Type="http://schemas.openxmlformats.org/officeDocument/2006/relationships/image" Target="media/image113.jpeg"/><Relationship Id="rId226" Type="http://schemas.openxmlformats.org/officeDocument/2006/relationships/footer" Target="footer114.xml"/><Relationship Id="rId225" Type="http://schemas.openxmlformats.org/officeDocument/2006/relationships/image" Target="media/image112.jpeg"/><Relationship Id="rId224" Type="http://schemas.openxmlformats.org/officeDocument/2006/relationships/footer" Target="footer113.xml"/><Relationship Id="rId223" Type="http://schemas.openxmlformats.org/officeDocument/2006/relationships/image" Target="media/image111.jpeg"/><Relationship Id="rId222" Type="http://schemas.openxmlformats.org/officeDocument/2006/relationships/footer" Target="footer112.xml"/><Relationship Id="rId221" Type="http://schemas.openxmlformats.org/officeDocument/2006/relationships/image" Target="media/image110.jpeg"/><Relationship Id="rId220" Type="http://schemas.openxmlformats.org/officeDocument/2006/relationships/footer" Target="footer111.xml"/><Relationship Id="rId22" Type="http://schemas.openxmlformats.org/officeDocument/2006/relationships/footer" Target="footer11.xml"/><Relationship Id="rId219" Type="http://schemas.openxmlformats.org/officeDocument/2006/relationships/image" Target="media/image109.jpeg"/><Relationship Id="rId218" Type="http://schemas.openxmlformats.org/officeDocument/2006/relationships/footer" Target="footer110.xml"/><Relationship Id="rId217" Type="http://schemas.openxmlformats.org/officeDocument/2006/relationships/image" Target="media/image108.jpeg"/><Relationship Id="rId216" Type="http://schemas.openxmlformats.org/officeDocument/2006/relationships/footer" Target="footer109.xml"/><Relationship Id="rId215" Type="http://schemas.openxmlformats.org/officeDocument/2006/relationships/image" Target="media/image107.jpeg"/><Relationship Id="rId214" Type="http://schemas.openxmlformats.org/officeDocument/2006/relationships/footer" Target="footer108.xml"/><Relationship Id="rId213" Type="http://schemas.openxmlformats.org/officeDocument/2006/relationships/image" Target="media/image106.jpeg"/><Relationship Id="rId212" Type="http://schemas.openxmlformats.org/officeDocument/2006/relationships/footer" Target="footer107.xml"/><Relationship Id="rId211" Type="http://schemas.openxmlformats.org/officeDocument/2006/relationships/image" Target="media/image105.jpeg"/><Relationship Id="rId210" Type="http://schemas.openxmlformats.org/officeDocument/2006/relationships/footer" Target="footer106.xml"/><Relationship Id="rId21" Type="http://schemas.openxmlformats.org/officeDocument/2006/relationships/image" Target="media/image11.png"/><Relationship Id="rId209" Type="http://schemas.openxmlformats.org/officeDocument/2006/relationships/image" Target="media/image104.jpeg"/><Relationship Id="rId208" Type="http://schemas.openxmlformats.org/officeDocument/2006/relationships/footer" Target="footer105.xml"/><Relationship Id="rId207" Type="http://schemas.openxmlformats.org/officeDocument/2006/relationships/image" Target="media/image103.png"/><Relationship Id="rId206" Type="http://schemas.openxmlformats.org/officeDocument/2006/relationships/footer" Target="footer104.xml"/><Relationship Id="rId205" Type="http://schemas.openxmlformats.org/officeDocument/2006/relationships/image" Target="media/image102.png"/><Relationship Id="rId204" Type="http://schemas.openxmlformats.org/officeDocument/2006/relationships/image" Target="media/image101.png"/><Relationship Id="rId203" Type="http://schemas.openxmlformats.org/officeDocument/2006/relationships/image" Target="media/image100.png"/><Relationship Id="rId202" Type="http://schemas.openxmlformats.org/officeDocument/2006/relationships/image" Target="media/image99.png"/><Relationship Id="rId201" Type="http://schemas.openxmlformats.org/officeDocument/2006/relationships/image" Target="media/image98.png"/><Relationship Id="rId200" Type="http://schemas.openxmlformats.org/officeDocument/2006/relationships/image" Target="media/image97.png"/><Relationship Id="rId20" Type="http://schemas.openxmlformats.org/officeDocument/2006/relationships/image" Target="media/image10.jpeg"/><Relationship Id="rId2" Type="http://schemas.openxmlformats.org/officeDocument/2006/relationships/image" Target="media/image2.png"/><Relationship Id="rId199" Type="http://schemas.openxmlformats.org/officeDocument/2006/relationships/image" Target="media/image96.png"/><Relationship Id="rId198" Type="http://schemas.openxmlformats.org/officeDocument/2006/relationships/image" Target="media/image95.png"/><Relationship Id="rId197" Type="http://schemas.openxmlformats.org/officeDocument/2006/relationships/image" Target="media/image94.png"/><Relationship Id="rId196" Type="http://schemas.openxmlformats.org/officeDocument/2006/relationships/image" Target="media/image93.jpeg"/><Relationship Id="rId195" Type="http://schemas.openxmlformats.org/officeDocument/2006/relationships/image" Target="media/image92.png"/><Relationship Id="rId194" Type="http://schemas.openxmlformats.org/officeDocument/2006/relationships/footer" Target="footer103.xml"/><Relationship Id="rId193" Type="http://schemas.openxmlformats.org/officeDocument/2006/relationships/footer" Target="footer102.xml"/><Relationship Id="rId192" Type="http://schemas.openxmlformats.org/officeDocument/2006/relationships/image" Target="media/image91.png"/><Relationship Id="rId191" Type="http://schemas.openxmlformats.org/officeDocument/2006/relationships/image" Target="media/image90.jpeg"/><Relationship Id="rId190" Type="http://schemas.openxmlformats.org/officeDocument/2006/relationships/footer" Target="footer101.xml"/><Relationship Id="rId19" Type="http://schemas.openxmlformats.org/officeDocument/2006/relationships/footer" Target="footer10.xml"/><Relationship Id="rId189" Type="http://schemas.openxmlformats.org/officeDocument/2006/relationships/footer" Target="footer100.xml"/><Relationship Id="rId188" Type="http://schemas.openxmlformats.org/officeDocument/2006/relationships/image" Target="media/image89.jpeg"/><Relationship Id="rId187" Type="http://schemas.openxmlformats.org/officeDocument/2006/relationships/footer" Target="footer99.xml"/><Relationship Id="rId186" Type="http://schemas.openxmlformats.org/officeDocument/2006/relationships/image" Target="media/image88.png"/><Relationship Id="rId185" Type="http://schemas.openxmlformats.org/officeDocument/2006/relationships/footer" Target="footer98.xml"/><Relationship Id="rId184" Type="http://schemas.openxmlformats.org/officeDocument/2006/relationships/footer" Target="footer97.xml"/><Relationship Id="rId183" Type="http://schemas.openxmlformats.org/officeDocument/2006/relationships/footer" Target="footer96.xml"/><Relationship Id="rId182" Type="http://schemas.openxmlformats.org/officeDocument/2006/relationships/footer" Target="footer95.xml"/><Relationship Id="rId181" Type="http://schemas.openxmlformats.org/officeDocument/2006/relationships/image" Target="media/image87.png"/><Relationship Id="rId180" Type="http://schemas.openxmlformats.org/officeDocument/2006/relationships/footer" Target="footer94.xml"/><Relationship Id="rId18" Type="http://schemas.openxmlformats.org/officeDocument/2006/relationships/image" Target="media/image9.jpeg"/><Relationship Id="rId179" Type="http://schemas.openxmlformats.org/officeDocument/2006/relationships/footer" Target="footer93.xml"/><Relationship Id="rId178" Type="http://schemas.openxmlformats.org/officeDocument/2006/relationships/footer" Target="footer92.xml"/><Relationship Id="rId177" Type="http://schemas.openxmlformats.org/officeDocument/2006/relationships/footer" Target="footer91.xml"/><Relationship Id="rId176" Type="http://schemas.openxmlformats.org/officeDocument/2006/relationships/footer" Target="footer90.xml"/><Relationship Id="rId175" Type="http://schemas.openxmlformats.org/officeDocument/2006/relationships/footer" Target="footer89.xml"/><Relationship Id="rId174" Type="http://schemas.openxmlformats.org/officeDocument/2006/relationships/footer" Target="footer88.xml"/><Relationship Id="rId173" Type="http://schemas.openxmlformats.org/officeDocument/2006/relationships/footer" Target="footer87.xml"/><Relationship Id="rId172" Type="http://schemas.openxmlformats.org/officeDocument/2006/relationships/footer" Target="footer86.xml"/><Relationship Id="rId171" Type="http://schemas.openxmlformats.org/officeDocument/2006/relationships/footer" Target="footer85.xml"/><Relationship Id="rId170" Type="http://schemas.openxmlformats.org/officeDocument/2006/relationships/footer" Target="footer84.xml"/><Relationship Id="rId17" Type="http://schemas.openxmlformats.org/officeDocument/2006/relationships/footer" Target="footer9.xml"/><Relationship Id="rId169" Type="http://schemas.openxmlformats.org/officeDocument/2006/relationships/footer" Target="footer83.xml"/><Relationship Id="rId168" Type="http://schemas.openxmlformats.org/officeDocument/2006/relationships/footer" Target="footer82.xml"/><Relationship Id="rId167" Type="http://schemas.openxmlformats.org/officeDocument/2006/relationships/image" Target="media/image86.png"/><Relationship Id="rId166" Type="http://schemas.openxmlformats.org/officeDocument/2006/relationships/image" Target="media/image85.png"/><Relationship Id="rId165" Type="http://schemas.openxmlformats.org/officeDocument/2006/relationships/footer" Target="footer81.xml"/><Relationship Id="rId164" Type="http://schemas.openxmlformats.org/officeDocument/2006/relationships/footer" Target="footer80.xml"/><Relationship Id="rId163" Type="http://schemas.openxmlformats.org/officeDocument/2006/relationships/footer" Target="footer79.xml"/><Relationship Id="rId162" Type="http://schemas.openxmlformats.org/officeDocument/2006/relationships/footer" Target="footer78.xml"/><Relationship Id="rId161" Type="http://schemas.openxmlformats.org/officeDocument/2006/relationships/footer" Target="footer77.xml"/><Relationship Id="rId160" Type="http://schemas.openxmlformats.org/officeDocument/2006/relationships/footer" Target="footer76.xml"/><Relationship Id="rId16" Type="http://schemas.openxmlformats.org/officeDocument/2006/relationships/footer" Target="footer8.xml"/><Relationship Id="rId159" Type="http://schemas.openxmlformats.org/officeDocument/2006/relationships/footer" Target="footer75.xml"/><Relationship Id="rId158" Type="http://schemas.openxmlformats.org/officeDocument/2006/relationships/footer" Target="footer74.xml"/><Relationship Id="rId157" Type="http://schemas.openxmlformats.org/officeDocument/2006/relationships/footer" Target="footer73.xml"/><Relationship Id="rId156" Type="http://schemas.openxmlformats.org/officeDocument/2006/relationships/image" Target="media/image84.jpeg"/><Relationship Id="rId155" Type="http://schemas.openxmlformats.org/officeDocument/2006/relationships/footer" Target="footer72.xml"/><Relationship Id="rId154" Type="http://schemas.openxmlformats.org/officeDocument/2006/relationships/footer" Target="footer71.xml"/><Relationship Id="rId153" Type="http://schemas.openxmlformats.org/officeDocument/2006/relationships/footer" Target="footer70.xml"/><Relationship Id="rId152" Type="http://schemas.openxmlformats.org/officeDocument/2006/relationships/footer" Target="footer69.xml"/><Relationship Id="rId151" Type="http://schemas.openxmlformats.org/officeDocument/2006/relationships/footer" Target="footer68.xml"/><Relationship Id="rId150" Type="http://schemas.openxmlformats.org/officeDocument/2006/relationships/footer" Target="footer67.xml"/><Relationship Id="rId15" Type="http://schemas.openxmlformats.org/officeDocument/2006/relationships/footer" Target="footer7.xml"/><Relationship Id="rId149" Type="http://schemas.openxmlformats.org/officeDocument/2006/relationships/footer" Target="footer66.xml"/><Relationship Id="rId148" Type="http://schemas.openxmlformats.org/officeDocument/2006/relationships/footer" Target="footer65.xml"/><Relationship Id="rId147" Type="http://schemas.openxmlformats.org/officeDocument/2006/relationships/footer" Target="footer64.xml"/><Relationship Id="rId146" Type="http://schemas.openxmlformats.org/officeDocument/2006/relationships/footer" Target="footer63.xml"/><Relationship Id="rId145" Type="http://schemas.openxmlformats.org/officeDocument/2006/relationships/image" Target="media/image83.png"/><Relationship Id="rId144" Type="http://schemas.openxmlformats.org/officeDocument/2006/relationships/footer" Target="footer62.xml"/><Relationship Id="rId143" Type="http://schemas.openxmlformats.org/officeDocument/2006/relationships/footer" Target="footer61.xml"/><Relationship Id="rId142" Type="http://schemas.openxmlformats.org/officeDocument/2006/relationships/image" Target="media/image82.png"/><Relationship Id="rId141" Type="http://schemas.openxmlformats.org/officeDocument/2006/relationships/image" Target="media/image81.png"/><Relationship Id="rId140" Type="http://schemas.openxmlformats.org/officeDocument/2006/relationships/image" Target="media/image80.png"/><Relationship Id="rId14" Type="http://schemas.openxmlformats.org/officeDocument/2006/relationships/footer" Target="footer6.xml"/><Relationship Id="rId139" Type="http://schemas.openxmlformats.org/officeDocument/2006/relationships/image" Target="media/image79.png"/><Relationship Id="rId138" Type="http://schemas.openxmlformats.org/officeDocument/2006/relationships/image" Target="media/image78.png"/><Relationship Id="rId137" Type="http://schemas.openxmlformats.org/officeDocument/2006/relationships/image" Target="media/image77.png"/><Relationship Id="rId136" Type="http://schemas.openxmlformats.org/officeDocument/2006/relationships/image" Target="media/image76.png"/><Relationship Id="rId135" Type="http://schemas.openxmlformats.org/officeDocument/2006/relationships/image" Target="media/image75.png"/><Relationship Id="rId134" Type="http://schemas.openxmlformats.org/officeDocument/2006/relationships/image" Target="media/image74.png"/><Relationship Id="rId133" Type="http://schemas.openxmlformats.org/officeDocument/2006/relationships/image" Target="media/image73.png"/><Relationship Id="rId132" Type="http://schemas.openxmlformats.org/officeDocument/2006/relationships/image" Target="media/image72.png"/><Relationship Id="rId131" Type="http://schemas.openxmlformats.org/officeDocument/2006/relationships/image" Target="media/image71.png"/><Relationship Id="rId130" Type="http://schemas.openxmlformats.org/officeDocument/2006/relationships/image" Target="media/image70.png"/><Relationship Id="rId13" Type="http://schemas.openxmlformats.org/officeDocument/2006/relationships/footer" Target="footer5.xml"/><Relationship Id="rId129" Type="http://schemas.openxmlformats.org/officeDocument/2006/relationships/footer" Target="footer60.xml"/><Relationship Id="rId128" Type="http://schemas.openxmlformats.org/officeDocument/2006/relationships/image" Target="media/image69.png"/><Relationship Id="rId127" Type="http://schemas.openxmlformats.org/officeDocument/2006/relationships/image" Target="media/image68.png"/><Relationship Id="rId126" Type="http://schemas.openxmlformats.org/officeDocument/2006/relationships/image" Target="media/image67.png"/><Relationship Id="rId125" Type="http://schemas.openxmlformats.org/officeDocument/2006/relationships/image" Target="media/image66.png"/><Relationship Id="rId124" Type="http://schemas.openxmlformats.org/officeDocument/2006/relationships/image" Target="media/image65.png"/><Relationship Id="rId123" Type="http://schemas.openxmlformats.org/officeDocument/2006/relationships/image" Target="media/image64.png"/><Relationship Id="rId122" Type="http://schemas.openxmlformats.org/officeDocument/2006/relationships/image" Target="media/image63.png"/><Relationship Id="rId121" Type="http://schemas.openxmlformats.org/officeDocument/2006/relationships/image" Target="media/image62.png"/><Relationship Id="rId120" Type="http://schemas.openxmlformats.org/officeDocument/2006/relationships/image" Target="media/image61.png"/><Relationship Id="rId12" Type="http://schemas.openxmlformats.org/officeDocument/2006/relationships/footer" Target="footer4.xml"/><Relationship Id="rId119" Type="http://schemas.openxmlformats.org/officeDocument/2006/relationships/image" Target="media/image60.jpeg"/><Relationship Id="rId118" Type="http://schemas.openxmlformats.org/officeDocument/2006/relationships/footer" Target="footer59.xml"/><Relationship Id="rId117" Type="http://schemas.openxmlformats.org/officeDocument/2006/relationships/image" Target="media/image59.png"/><Relationship Id="rId116" Type="http://schemas.openxmlformats.org/officeDocument/2006/relationships/image" Target="media/image58.png"/><Relationship Id="rId115" Type="http://schemas.openxmlformats.org/officeDocument/2006/relationships/image" Target="media/image57.png"/><Relationship Id="rId114" Type="http://schemas.openxmlformats.org/officeDocument/2006/relationships/image" Target="media/image56.png"/><Relationship Id="rId113" Type="http://schemas.openxmlformats.org/officeDocument/2006/relationships/image" Target="media/image55.png"/><Relationship Id="rId112" Type="http://schemas.openxmlformats.org/officeDocument/2006/relationships/image" Target="media/image54.png"/><Relationship Id="rId111" Type="http://schemas.openxmlformats.org/officeDocument/2006/relationships/image" Target="media/image53.png"/><Relationship Id="rId110" Type="http://schemas.openxmlformats.org/officeDocument/2006/relationships/image" Target="media/image52.png"/><Relationship Id="rId11" Type="http://schemas.openxmlformats.org/officeDocument/2006/relationships/footer" Target="footer3.xml"/><Relationship Id="rId109" Type="http://schemas.openxmlformats.org/officeDocument/2006/relationships/footer" Target="footer58.xml"/><Relationship Id="rId108" Type="http://schemas.openxmlformats.org/officeDocument/2006/relationships/footer" Target="footer57.xml"/><Relationship Id="rId107" Type="http://schemas.openxmlformats.org/officeDocument/2006/relationships/image" Target="media/image51.jpeg"/><Relationship Id="rId106" Type="http://schemas.openxmlformats.org/officeDocument/2006/relationships/footer" Target="footer56.xml"/><Relationship Id="rId105" Type="http://schemas.openxmlformats.org/officeDocument/2006/relationships/footer" Target="footer55.xml"/><Relationship Id="rId104" Type="http://schemas.openxmlformats.org/officeDocument/2006/relationships/image" Target="media/image50.png"/><Relationship Id="rId103" Type="http://schemas.openxmlformats.org/officeDocument/2006/relationships/image" Target="media/image49.png"/><Relationship Id="rId102" Type="http://schemas.openxmlformats.org/officeDocument/2006/relationships/image" Target="media/image48.png"/><Relationship Id="rId101" Type="http://schemas.openxmlformats.org/officeDocument/2006/relationships/footer" Target="footer54.xml"/><Relationship Id="rId100" Type="http://schemas.openxmlformats.org/officeDocument/2006/relationships/footer" Target="footer53.xml"/><Relationship Id="rId10" Type="http://schemas.openxmlformats.org/officeDocument/2006/relationships/footer" Target="footer2.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dcterms:created xsi:type="dcterms:W3CDTF">2026-02-09T09:24:29Z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2026-02-09T09:30:46</vt:filetime>
  </property>
</Properties>
</file>